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DC70" w14:textId="0C4E5CA9" w:rsidR="00000620" w:rsidRDefault="006F3771" w:rsidP="00000620">
      <w:pPr>
        <w:adjustRightInd w:val="0"/>
        <w:snapToGrid w:val="0"/>
        <w:ind w:rightChars="8" w:right="19"/>
        <w:jc w:val="right"/>
        <w:rPr>
          <w:rFonts w:ascii="Arial Unicode MS" w:hAnsi="Arial Unicode MS"/>
        </w:rPr>
      </w:pPr>
      <w:hyperlink r:id="rId7" w:history="1">
        <w:r w:rsidRPr="00701241">
          <w:rPr>
            <w:rFonts w:ascii="Calibri" w:hAnsi="Calibri"/>
            <w:noProof/>
            <w:color w:val="5F5F5F"/>
            <w:sz w:val="18"/>
            <w:szCs w:val="20"/>
            <w:lang w:val="zh-TW"/>
          </w:rPr>
          <w:pict w14:anchorId="5630E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6pt;height:32.6pt;visibility:visible;mso-wrap-style:square" o:button="t">
              <v:fill o:detectmouseclick="t"/>
              <v:imagedata r:id="rId8" o:title=""/>
            </v:shape>
          </w:pict>
        </w:r>
      </w:hyperlink>
    </w:p>
    <w:p w14:paraId="6F41B6E9" w14:textId="379C85BA" w:rsidR="00000620" w:rsidRDefault="00000620" w:rsidP="00000620">
      <w:pPr>
        <w:tabs>
          <w:tab w:val="left" w:pos="9498"/>
        </w:tabs>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D71C3B">
          <w:rPr>
            <w:rStyle w:val="a3"/>
            <w:color w:val="585858"/>
            <w:sz w:val="18"/>
            <w:szCs w:val="20"/>
          </w:rPr>
          <w:t>更新</w:t>
        </w:r>
      </w:hyperlink>
      <w:r>
        <w:rPr>
          <w:rFonts w:hint="eastAsia"/>
          <w:color w:val="7F7F7F"/>
          <w:sz w:val="18"/>
          <w:szCs w:val="20"/>
          <w:lang w:val="zh-TW"/>
        </w:rPr>
        <w:t>】</w:t>
      </w:r>
      <w:r w:rsidR="00643BA6" w:rsidRPr="006570BD">
        <w:rPr>
          <w:sz w:val="18"/>
        </w:rPr>
        <w:t>2022/8/31</w:t>
      </w:r>
      <w:r>
        <w:rPr>
          <w:rFonts w:hint="eastAsia"/>
          <w:color w:val="7F7F7F"/>
          <w:sz w:val="18"/>
          <w:szCs w:val="20"/>
          <w:lang w:val="zh-TW"/>
        </w:rPr>
        <w:t>【</w:t>
      </w:r>
      <w:hyperlink r:id="rId10" w:history="1">
        <w:r w:rsidRPr="00D063C6">
          <w:rPr>
            <w:rStyle w:val="a3"/>
            <w:rFonts w:ascii="Times New Roman" w:hAnsi="Times New Roman" w:hint="eastAsia"/>
            <w:color w:val="5F5F5F"/>
            <w:sz w:val="18"/>
            <w:szCs w:val="20"/>
            <w:u w:val="none"/>
          </w:rPr>
          <w:t>編輯</w:t>
        </w:r>
        <w:r w:rsidRPr="00D063C6">
          <w:rPr>
            <w:rStyle w:val="a3"/>
            <w:rFonts w:ascii="Times New Roman" w:hAnsi="Times New Roman" w:hint="eastAsia"/>
            <w:color w:val="5F5F5F"/>
            <w:sz w:val="18"/>
            <w:szCs w:val="20"/>
            <w:u w:val="none"/>
          </w:rPr>
          <w:t>著</w:t>
        </w:r>
        <w:r w:rsidRPr="00D063C6">
          <w:rPr>
            <w:rStyle w:val="a3"/>
            <w:rFonts w:ascii="Times New Roman" w:hAnsi="Times New Roman" w:hint="eastAsia"/>
            <w:color w:val="5F5F5F"/>
            <w:sz w:val="18"/>
            <w:szCs w:val="20"/>
            <w:u w:val="none"/>
          </w:rPr>
          <w:t>作</w:t>
        </w:r>
        <w:r w:rsidRPr="00D063C6">
          <w:rPr>
            <w:rStyle w:val="a3"/>
            <w:rFonts w:ascii="Times New Roman" w:hAnsi="Times New Roman" w:hint="eastAsia"/>
            <w:color w:val="5F5F5F"/>
            <w:sz w:val="18"/>
            <w:szCs w:val="20"/>
            <w:u w:val="none"/>
          </w:rPr>
          <w:t>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4712FD28" w14:textId="01EC93B5" w:rsidR="00000620" w:rsidRPr="003A5C80" w:rsidRDefault="00000620" w:rsidP="00000620">
      <w:pPr>
        <w:adjustRightInd w:val="0"/>
        <w:snapToGrid w:val="0"/>
        <w:jc w:val="right"/>
        <w:rPr>
          <w:color w:val="5F5F5F"/>
          <w:sz w:val="18"/>
          <w:szCs w:val="20"/>
        </w:rPr>
      </w:pPr>
      <w:r w:rsidRPr="003A5C80">
        <w:rPr>
          <w:rFonts w:hint="eastAsia"/>
          <w:color w:val="5F5F5F"/>
          <w:sz w:val="18"/>
          <w:szCs w:val="20"/>
        </w:rPr>
        <w:t>（建議使用工具列</w:t>
      </w:r>
      <w:r w:rsidR="00ED5F64" w:rsidRPr="003A5C80">
        <w:rPr>
          <w:color w:val="5F5F5F"/>
          <w:sz w:val="18"/>
          <w:szCs w:val="20"/>
        </w:rPr>
        <w:t>--</w:t>
      </w:r>
      <w:r w:rsidR="00886521" w:rsidRPr="003A5C80">
        <w:rPr>
          <w:color w:val="5F5F5F"/>
          <w:sz w:val="18"/>
          <w:szCs w:val="20"/>
        </w:rPr>
        <w:t>〉</w:t>
      </w:r>
      <w:r w:rsidR="00ED5F64" w:rsidRPr="003A5C80">
        <w:rPr>
          <w:color w:val="5F5F5F"/>
          <w:sz w:val="18"/>
          <w:szCs w:val="20"/>
        </w:rPr>
        <w:t>檢</w:t>
      </w:r>
      <w:r w:rsidRPr="003A5C80">
        <w:rPr>
          <w:rFonts w:hint="eastAsia"/>
          <w:color w:val="5F5F5F"/>
          <w:sz w:val="18"/>
          <w:szCs w:val="20"/>
        </w:rPr>
        <w:t>視</w:t>
      </w:r>
      <w:r w:rsidR="00ED5F64" w:rsidRPr="003A5C80">
        <w:rPr>
          <w:color w:val="5F5F5F"/>
          <w:sz w:val="18"/>
          <w:szCs w:val="20"/>
        </w:rPr>
        <w:t>--</w:t>
      </w:r>
      <w:r w:rsidR="00886521" w:rsidRPr="003A5C80">
        <w:rPr>
          <w:color w:val="5F5F5F"/>
          <w:sz w:val="18"/>
          <w:szCs w:val="20"/>
        </w:rPr>
        <w:t>〉</w:t>
      </w:r>
      <w:r w:rsidR="00ED5F64" w:rsidRPr="003A5C80">
        <w:rPr>
          <w:color w:val="5F5F5F"/>
          <w:sz w:val="18"/>
          <w:szCs w:val="20"/>
        </w:rPr>
        <w:t>文</w:t>
      </w:r>
      <w:r w:rsidRPr="003A5C80">
        <w:rPr>
          <w:rFonts w:hint="eastAsia"/>
          <w:color w:val="5F5F5F"/>
          <w:sz w:val="18"/>
          <w:szCs w:val="20"/>
        </w:rPr>
        <w:t>件引導模式</w:t>
      </w:r>
      <w:r w:rsidRPr="003A5C80">
        <w:rPr>
          <w:color w:val="5F5F5F"/>
          <w:sz w:val="18"/>
          <w:szCs w:val="20"/>
        </w:rPr>
        <w:t>/</w:t>
      </w:r>
      <w:r w:rsidRPr="003A5C80">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095"/>
        <w:gridCol w:w="2994"/>
      </w:tblGrid>
      <w:tr w:rsidR="00CF2D69" w:rsidRPr="00CB15AE" w14:paraId="294893DD" w14:textId="77777777" w:rsidTr="00474E8F">
        <w:trPr>
          <w:cantSplit/>
          <w:tblCellSpacing w:w="0" w:type="dxa"/>
        </w:trPr>
        <w:tc>
          <w:tcPr>
            <w:tcW w:w="486" w:type="pct"/>
            <w:tcBorders>
              <w:top w:val="nil"/>
              <w:left w:val="nil"/>
              <w:bottom w:val="nil"/>
              <w:right w:val="nil"/>
            </w:tcBorders>
            <w:shd w:val="clear" w:color="auto" w:fill="339966"/>
            <w:vAlign w:val="center"/>
          </w:tcPr>
          <w:p w14:paraId="3E86D2C1" w14:textId="3D516A49" w:rsidR="00CF2D69" w:rsidRPr="00BE278B" w:rsidRDefault="00886521">
            <w:pPr>
              <w:ind w:leftChars="-6" w:left="-14"/>
              <w:jc w:val="center"/>
              <w:rPr>
                <w:rFonts w:ascii="Arial Unicode MS" w:hAnsi="Arial Unicode MS"/>
                <w:b/>
                <w:bCs/>
                <w:color w:val="FFFFFF"/>
                <w:sz w:val="18"/>
              </w:rPr>
            </w:pPr>
            <w:r w:rsidRPr="00886521">
              <w:rPr>
                <w:rFonts w:ascii="新細明體" w:hAnsi="新細明體" w:hint="eastAsia"/>
                <w:b/>
                <w:bCs/>
                <w:color w:val="FFFFFF"/>
                <w:sz w:val="18"/>
                <w:szCs w:val="20"/>
              </w:rPr>
              <w:t>法規名稱</w:t>
            </w:r>
          </w:p>
        </w:tc>
        <w:tc>
          <w:tcPr>
            <w:tcW w:w="3026" w:type="pct"/>
            <w:tcBorders>
              <w:top w:val="nil"/>
              <w:left w:val="nil"/>
              <w:bottom w:val="nil"/>
              <w:right w:val="nil"/>
            </w:tcBorders>
            <w:shd w:val="clear" w:color="auto" w:fill="F3F3F3"/>
            <w:vAlign w:val="center"/>
          </w:tcPr>
          <w:p w14:paraId="55500D2E" w14:textId="71A7A02F" w:rsidR="00CF2D69" w:rsidRPr="001C37B9" w:rsidRDefault="000E670C" w:rsidP="00FB7FBF">
            <w:pPr>
              <w:jc w:val="center"/>
              <w:rPr>
                <w:rFonts w:eastAsia="標楷體"/>
                <w:bCs/>
                <w:shadow/>
                <w:color w:val="993366"/>
                <w:sz w:val="26"/>
                <w:szCs w:val="26"/>
              </w:rPr>
            </w:pPr>
            <w:r w:rsidRPr="000E670C">
              <w:rPr>
                <w:rFonts w:eastAsia="標楷體" w:hint="eastAsia"/>
                <w:shadow/>
                <w:color w:val="993366"/>
              </w:rPr>
              <w:t>廢</w:t>
            </w:r>
            <w:r>
              <w:rPr>
                <w:rFonts w:eastAsia="標楷體" w:hint="eastAsia"/>
                <w:shadow/>
                <w:color w:val="993366"/>
              </w:rPr>
              <w:t>:</w:t>
            </w:r>
            <w:r w:rsidR="00F61A4C" w:rsidRPr="00F62CA0">
              <w:rPr>
                <w:rFonts w:eastAsia="標楷體" w:hint="eastAsia"/>
                <w:shadow/>
                <w:color w:val="993366"/>
              </w:rPr>
              <w:t>期貨交易所暨結算機構非股東（會員）董事及監察人遴選辦法</w:t>
            </w:r>
          </w:p>
        </w:tc>
        <w:tc>
          <w:tcPr>
            <w:tcW w:w="1487" w:type="pct"/>
            <w:tcBorders>
              <w:top w:val="nil"/>
              <w:left w:val="nil"/>
              <w:bottom w:val="nil"/>
              <w:right w:val="nil"/>
            </w:tcBorders>
            <w:shd w:val="clear" w:color="auto" w:fill="F3F3F3"/>
            <w:vAlign w:val="center"/>
          </w:tcPr>
          <w:p w14:paraId="7B167A18" w14:textId="5BBB5748" w:rsidR="00CF2D69" w:rsidRPr="001C37B9" w:rsidRDefault="00CF2D69">
            <w:pPr>
              <w:rPr>
                <w:rFonts w:ascii="Arial Unicode MS" w:hAnsi="Arial Unicode MS"/>
                <w:color w:val="993366"/>
                <w:sz w:val="20"/>
              </w:rPr>
            </w:pPr>
            <w:r w:rsidRPr="001C37B9">
              <w:rPr>
                <w:rFonts w:ascii="Arial Unicode MS" w:hAnsi="Arial Unicode MS"/>
                <w:color w:val="993366"/>
                <w:sz w:val="20"/>
              </w:rPr>
              <w:t>【</w:t>
            </w:r>
            <w:r w:rsidR="00DE50A8" w:rsidRPr="001C37B9">
              <w:rPr>
                <w:rFonts w:ascii="Arial Unicode MS" w:hAnsi="Arial Unicode MS" w:hint="eastAsia"/>
                <w:color w:val="993366"/>
                <w:sz w:val="20"/>
              </w:rPr>
              <w:t>發</w:t>
            </w:r>
            <w:r w:rsidRPr="001C37B9">
              <w:rPr>
                <w:rFonts w:ascii="Arial Unicode MS" w:hAnsi="Arial Unicode MS"/>
                <w:color w:val="993366"/>
                <w:sz w:val="20"/>
              </w:rPr>
              <w:t>布日期】</w:t>
            </w:r>
            <w:r w:rsidR="008C53DE" w:rsidRPr="008C53DE">
              <w:rPr>
                <w:rFonts w:ascii="Arial Unicode MS" w:hAnsi="Arial Unicode MS"/>
                <w:color w:val="993366"/>
                <w:sz w:val="20"/>
              </w:rPr>
              <w:t>111.08.23</w:t>
            </w:r>
          </w:p>
          <w:p w14:paraId="2856E980" w14:textId="09731C28" w:rsidR="00CF2D69" w:rsidRPr="00CB15AE" w:rsidRDefault="00CF2D69" w:rsidP="007C61E0">
            <w:pPr>
              <w:rPr>
                <w:rFonts w:ascii="Arial Unicode MS" w:hAnsi="Arial Unicode MS"/>
              </w:rPr>
            </w:pPr>
            <w:r w:rsidRPr="001C37B9">
              <w:rPr>
                <w:rFonts w:ascii="Arial Unicode MS" w:hAnsi="Arial Unicode MS"/>
                <w:color w:val="993366"/>
                <w:sz w:val="20"/>
              </w:rPr>
              <w:t>【</w:t>
            </w:r>
            <w:r w:rsidR="00DE50A8" w:rsidRPr="001C37B9">
              <w:rPr>
                <w:rFonts w:ascii="Arial Unicode MS" w:hAnsi="Arial Unicode MS" w:hint="eastAsia"/>
                <w:color w:val="993366"/>
                <w:sz w:val="20"/>
              </w:rPr>
              <w:t>發</w:t>
            </w:r>
            <w:r w:rsidRPr="001C37B9">
              <w:rPr>
                <w:rFonts w:ascii="Arial Unicode MS" w:hAnsi="Arial Unicode MS"/>
                <w:color w:val="993366"/>
                <w:sz w:val="20"/>
              </w:rPr>
              <w:t>布機關】</w:t>
            </w:r>
            <w:hyperlink r:id="rId12" w:tgtFrame="_blank" w:history="1">
              <w:r w:rsidR="00DE50A8" w:rsidRPr="00A70C04">
                <w:rPr>
                  <w:rStyle w:val="a3"/>
                  <w:sz w:val="18"/>
                  <w:szCs w:val="18"/>
                </w:rPr>
                <w:t>金融監督管理委員會</w:t>
              </w:r>
            </w:hyperlink>
          </w:p>
        </w:tc>
      </w:tr>
    </w:tbl>
    <w:p w14:paraId="605D603F" w14:textId="00B42F4E" w:rsidR="00392D6B" w:rsidRPr="00CB15AE" w:rsidRDefault="00B50A57" w:rsidP="00B50A57">
      <w:pPr>
        <w:jc w:val="center"/>
        <w:rPr>
          <w:rFonts w:ascii="Arial Unicode MS" w:hAnsi="Arial Unicode MS"/>
          <w:b/>
          <w:bCs/>
          <w:color w:val="800000"/>
          <w:sz w:val="20"/>
        </w:rPr>
      </w:pPr>
      <w:r w:rsidRPr="00627C22">
        <w:rPr>
          <w:rFonts w:ascii="Arial Unicode MS" w:hAnsi="Arial Unicode MS" w:cs="新細明體" w:hint="eastAsia"/>
          <w:color w:val="FFFFFF"/>
          <w:sz w:val="18"/>
          <w:szCs w:val="18"/>
        </w:rPr>
        <w:t>☆</w:t>
      </w:r>
      <w:hyperlink r:id="rId13" w:anchor="期貨交易所暨結算機構非股東（會員）董事及監察人遴選辦法" w:history="1">
        <w:r w:rsidRPr="009F5EE7">
          <w:rPr>
            <w:rStyle w:val="a3"/>
            <w:rFonts w:ascii="Arial Unicode MS" w:hAnsi="Arial Unicode MS" w:hint="eastAsia"/>
            <w:sz w:val="18"/>
          </w:rPr>
          <w:t>S-li</w:t>
        </w:r>
        <w:r w:rsidRPr="009F5EE7">
          <w:rPr>
            <w:rStyle w:val="a3"/>
            <w:rFonts w:ascii="Arial Unicode MS" w:hAnsi="Arial Unicode MS" w:hint="eastAsia"/>
            <w:sz w:val="18"/>
          </w:rPr>
          <w:t>n</w:t>
        </w:r>
        <w:r w:rsidRPr="009F5EE7">
          <w:rPr>
            <w:rStyle w:val="a3"/>
            <w:rFonts w:ascii="Arial Unicode MS" w:hAnsi="Arial Unicode MS" w:hint="eastAsia"/>
            <w:sz w:val="18"/>
          </w:rPr>
          <w:t>k</w:t>
        </w:r>
        <w:r w:rsidRPr="009F5EE7">
          <w:rPr>
            <w:rStyle w:val="a3"/>
            <w:rFonts w:ascii="Arial Unicode MS" w:hAnsi="Arial Unicode MS" w:hint="eastAsia"/>
            <w:sz w:val="18"/>
          </w:rPr>
          <w:t>索</w:t>
        </w:r>
        <w:r w:rsidRPr="009F5EE7">
          <w:rPr>
            <w:rStyle w:val="a3"/>
            <w:rFonts w:ascii="Arial Unicode MS" w:hAnsi="Arial Unicode MS" w:hint="eastAsia"/>
            <w:sz w:val="18"/>
          </w:rPr>
          <w:t>引</w:t>
        </w:r>
      </w:hyperlink>
      <w:r w:rsidR="00886521">
        <w:rPr>
          <w:rFonts w:ascii="Arial Unicode MS" w:hAnsi="Arial Unicode MS" w:hint="eastAsia"/>
          <w:b/>
          <w:color w:val="5F5F5F"/>
          <w:sz w:val="18"/>
        </w:rPr>
        <w:t>〉〉</w:t>
      </w:r>
      <w:hyperlink r:id="rId14" w:tgtFrame="_blank" w:history="1">
        <w:r w:rsidRPr="009F5EE7">
          <w:rPr>
            <w:rStyle w:val="a3"/>
            <w:rFonts w:ascii="Arial Unicode MS" w:hAnsi="Arial Unicode MS" w:hint="eastAsia"/>
            <w:sz w:val="18"/>
          </w:rPr>
          <w:t>線上</w:t>
        </w:r>
        <w:r w:rsidRPr="009F5EE7">
          <w:rPr>
            <w:rStyle w:val="a3"/>
            <w:rFonts w:ascii="Arial Unicode MS" w:hAnsi="Arial Unicode MS" w:hint="eastAsia"/>
            <w:sz w:val="18"/>
          </w:rPr>
          <w:t>網</w:t>
        </w:r>
        <w:r w:rsidRPr="009F5EE7">
          <w:rPr>
            <w:rStyle w:val="a3"/>
            <w:rFonts w:ascii="Arial Unicode MS" w:hAnsi="Arial Unicode MS" w:hint="eastAsia"/>
            <w:sz w:val="18"/>
          </w:rPr>
          <w:t>頁</w:t>
        </w:r>
        <w:r w:rsidRPr="009F5EE7">
          <w:rPr>
            <w:rStyle w:val="a3"/>
            <w:rFonts w:ascii="Arial Unicode MS" w:hAnsi="Arial Unicode MS" w:hint="eastAsia"/>
            <w:sz w:val="18"/>
          </w:rPr>
          <w:t>版</w:t>
        </w:r>
      </w:hyperlink>
      <w:r w:rsidR="00886521">
        <w:rPr>
          <w:rFonts w:ascii="Arial Unicode MS" w:hAnsi="Arial Unicode MS" w:hint="eastAsia"/>
          <w:b/>
          <w:color w:val="5F5F5F"/>
          <w:sz w:val="18"/>
        </w:rPr>
        <w:t>〉〉</w:t>
      </w:r>
    </w:p>
    <w:p w14:paraId="79423E5B" w14:textId="77777777" w:rsidR="00CF2D69" w:rsidRPr="00E87DFA" w:rsidRDefault="00CF2D69" w:rsidP="00E87DFA">
      <w:pPr>
        <w:pStyle w:val="1"/>
        <w:snapToGrid w:val="0"/>
        <w:spacing w:before="100" w:beforeAutospacing="1" w:after="100" w:afterAutospacing="1"/>
        <w:textAlignment w:val="auto"/>
        <w:rPr>
          <w:color w:val="800000"/>
        </w:rPr>
      </w:pPr>
      <w:r w:rsidRPr="00E87DFA">
        <w:rPr>
          <w:color w:val="800000"/>
        </w:rPr>
        <w:t>【</w:t>
      </w:r>
      <w:r w:rsidRPr="00E87DFA">
        <w:rPr>
          <w:rFonts w:hint="eastAsia"/>
          <w:color w:val="800000"/>
        </w:rPr>
        <w:t>法規沿革</w:t>
      </w:r>
      <w:r w:rsidRPr="00E87DFA">
        <w:rPr>
          <w:color w:val="800000"/>
        </w:rPr>
        <w:t>】</w:t>
      </w:r>
    </w:p>
    <w:p w14:paraId="7D5F115B" w14:textId="77777777" w:rsidR="00FB7FBF" w:rsidRDefault="00FB7FBF" w:rsidP="00E87DFA">
      <w:pPr>
        <w:ind w:leftChars="59" w:left="142"/>
        <w:jc w:val="both"/>
        <w:rPr>
          <w:rFonts w:ascii="Arial Unicode MS" w:hAnsi="Arial Unicode MS"/>
          <w:sz w:val="18"/>
        </w:rPr>
      </w:pPr>
      <w:r w:rsidRPr="00EE1480">
        <w:rPr>
          <w:rFonts w:ascii="Arial Unicode MS" w:hAnsi="Arial Unicode MS" w:hint="eastAsia"/>
          <w:b/>
          <w:sz w:val="18"/>
        </w:rPr>
        <w:t>1</w:t>
      </w:r>
      <w:r w:rsidR="00B50A57">
        <w:rPr>
          <w:rFonts w:ascii="Arial Unicode MS" w:hAnsi="Arial Unicode MS" w:hint="eastAsia"/>
          <w:b/>
          <w:sz w:val="18"/>
        </w:rPr>
        <w:t>‧</w:t>
      </w:r>
      <w:r w:rsidRPr="00FB7FBF">
        <w:rPr>
          <w:rFonts w:ascii="Arial Unicode MS" w:hAnsi="Arial Unicode MS" w:hint="eastAsia"/>
          <w:sz w:val="18"/>
        </w:rPr>
        <w:t>中華民國八十六年七月二十三日財政部證券暨期貨管理委員會</w:t>
      </w:r>
      <w:r w:rsidR="00EC6BE6">
        <w:rPr>
          <w:rFonts w:ascii="Arial Unicode MS" w:hAnsi="Arial Unicode MS" w:hint="eastAsia"/>
          <w:sz w:val="18"/>
        </w:rPr>
        <w:t>（</w:t>
      </w:r>
      <w:r w:rsidRPr="00FB7FBF">
        <w:rPr>
          <w:rFonts w:ascii="Arial Unicode MS" w:hAnsi="Arial Unicode MS" w:hint="eastAsia"/>
          <w:sz w:val="18"/>
        </w:rPr>
        <w:t>86</w:t>
      </w:r>
      <w:r w:rsidR="00EC6BE6">
        <w:rPr>
          <w:rFonts w:ascii="Arial Unicode MS" w:hAnsi="Arial Unicode MS" w:hint="eastAsia"/>
          <w:sz w:val="18"/>
        </w:rPr>
        <w:t>）</w:t>
      </w:r>
      <w:r w:rsidRPr="00FB7FBF">
        <w:rPr>
          <w:rFonts w:ascii="Arial Unicode MS" w:hAnsi="Arial Unicode MS" w:hint="eastAsia"/>
          <w:sz w:val="18"/>
        </w:rPr>
        <w:t>台財證</w:t>
      </w:r>
      <w:r w:rsidR="00EC6BE6">
        <w:rPr>
          <w:rFonts w:ascii="Arial Unicode MS" w:hAnsi="Arial Unicode MS" w:hint="eastAsia"/>
          <w:sz w:val="18"/>
        </w:rPr>
        <w:t>（</w:t>
      </w:r>
      <w:r w:rsidRPr="00FB7FBF">
        <w:rPr>
          <w:rFonts w:ascii="Arial Unicode MS" w:hAnsi="Arial Unicode MS" w:hint="eastAsia"/>
          <w:sz w:val="18"/>
        </w:rPr>
        <w:t>五</w:t>
      </w:r>
      <w:r w:rsidR="00EC6BE6">
        <w:rPr>
          <w:rFonts w:ascii="Arial Unicode MS" w:hAnsi="Arial Unicode MS" w:hint="eastAsia"/>
          <w:sz w:val="18"/>
        </w:rPr>
        <w:t>）</w:t>
      </w:r>
      <w:r w:rsidRPr="00FB7FBF">
        <w:rPr>
          <w:rFonts w:ascii="Arial Unicode MS" w:hAnsi="Arial Unicode MS" w:hint="eastAsia"/>
          <w:sz w:val="18"/>
        </w:rPr>
        <w:t>字第</w:t>
      </w:r>
      <w:r w:rsidRPr="00FB7FBF">
        <w:rPr>
          <w:rFonts w:ascii="Arial Unicode MS" w:hAnsi="Arial Unicode MS" w:hint="eastAsia"/>
          <w:sz w:val="18"/>
        </w:rPr>
        <w:t>03983</w:t>
      </w:r>
      <w:r w:rsidRPr="00FB7FBF">
        <w:rPr>
          <w:rFonts w:ascii="Arial Unicode MS" w:hAnsi="Arial Unicode MS" w:hint="eastAsia"/>
          <w:sz w:val="18"/>
        </w:rPr>
        <w:t>號令訂定發布</w:t>
      </w:r>
    </w:p>
    <w:p w14:paraId="4329CA44" w14:textId="26111E14" w:rsidR="00D063C6" w:rsidRDefault="00D063C6" w:rsidP="00E87DFA">
      <w:pPr>
        <w:ind w:leftChars="59" w:left="142"/>
        <w:jc w:val="both"/>
        <w:rPr>
          <w:rFonts w:ascii="Arial Unicode MS" w:hAnsi="Arial Unicode MS"/>
          <w:sz w:val="18"/>
        </w:rPr>
      </w:pPr>
      <w:r>
        <w:rPr>
          <w:rFonts w:ascii="Arial Unicode MS" w:hAnsi="Arial Unicode MS" w:hint="eastAsia"/>
          <w:sz w:val="20"/>
        </w:rPr>
        <w:t xml:space="preserve">　</w:t>
      </w:r>
      <w:r w:rsidRPr="00D063C6">
        <w:rPr>
          <w:rFonts w:ascii="Arial Unicode MS" w:hAnsi="Arial Unicode MS" w:hint="eastAsia"/>
          <w:sz w:val="18"/>
        </w:rPr>
        <w:t>中華民國一百零一年六月二十五日行政院院臺規字第</w:t>
      </w:r>
      <w:r w:rsidRPr="00D063C6">
        <w:rPr>
          <w:rFonts w:ascii="Arial Unicode MS" w:hAnsi="Arial Unicode MS" w:hint="eastAsia"/>
          <w:sz w:val="18"/>
        </w:rPr>
        <w:t>1010134960</w:t>
      </w:r>
      <w:r w:rsidRPr="00D063C6">
        <w:rPr>
          <w:rFonts w:ascii="Arial Unicode MS" w:hAnsi="Arial Unicode MS" w:hint="eastAsia"/>
          <w:sz w:val="18"/>
        </w:rPr>
        <w:t>號公告</w:t>
      </w:r>
      <w:hyperlink w:anchor="a4" w:history="1">
        <w:r w:rsidRPr="00D063C6">
          <w:rPr>
            <w:rStyle w:val="a3"/>
            <w:rFonts w:ascii="Arial Unicode MS" w:hAnsi="Arial Unicode MS" w:hint="eastAsia"/>
            <w:sz w:val="18"/>
          </w:rPr>
          <w:t>第</w:t>
        </w:r>
        <w:r w:rsidRPr="00D063C6">
          <w:rPr>
            <w:rStyle w:val="a3"/>
            <w:rFonts w:ascii="Arial Unicode MS" w:hAnsi="Arial Unicode MS" w:hint="eastAsia"/>
            <w:sz w:val="18"/>
          </w:rPr>
          <w:t>4</w:t>
        </w:r>
        <w:r w:rsidRPr="00D063C6">
          <w:rPr>
            <w:rStyle w:val="a3"/>
            <w:rFonts w:ascii="Arial Unicode MS" w:hAnsi="Arial Unicode MS" w:hint="eastAsia"/>
            <w:sz w:val="18"/>
          </w:rPr>
          <w:t>條</w:t>
        </w:r>
      </w:hyperlink>
      <w:r w:rsidRPr="00D063C6">
        <w:rPr>
          <w:rFonts w:ascii="Arial Unicode MS" w:hAnsi="Arial Unicode MS" w:hint="eastAsia"/>
          <w:sz w:val="18"/>
        </w:rPr>
        <w:t>第</w:t>
      </w:r>
      <w:r w:rsidRPr="00D063C6">
        <w:rPr>
          <w:rFonts w:ascii="Arial Unicode MS" w:hAnsi="Arial Unicode MS" w:hint="eastAsia"/>
          <w:sz w:val="18"/>
        </w:rPr>
        <w:t>2</w:t>
      </w:r>
      <w:r w:rsidRPr="00D063C6">
        <w:rPr>
          <w:rFonts w:ascii="Arial Unicode MS" w:hAnsi="Arial Unicode MS" w:hint="eastAsia"/>
          <w:sz w:val="18"/>
        </w:rPr>
        <w:t>項所列屬「財政部證券暨期貨管理委員會」之權責事項，經行政院公告自九十三年七月一日起變更為「行政院金融監督管理委員會」管轄，自一百零一年七月一日起改由「金融監督管理委員會」管轄</w:t>
      </w:r>
    </w:p>
    <w:p w14:paraId="79BBBF40" w14:textId="0F9F3E9D" w:rsidR="00886521" w:rsidRPr="00FB7FBF" w:rsidRDefault="00886521" w:rsidP="00E87DFA">
      <w:pPr>
        <w:ind w:leftChars="59" w:left="142"/>
        <w:jc w:val="both"/>
        <w:rPr>
          <w:rFonts w:ascii="Arial Unicode MS" w:hAnsi="Arial Unicode MS" w:hint="eastAsia"/>
          <w:sz w:val="18"/>
        </w:rPr>
      </w:pPr>
      <w:r w:rsidRPr="00886521">
        <w:rPr>
          <w:rFonts w:ascii="Arial Unicode MS" w:hAnsi="Arial Unicode MS" w:hint="eastAsia"/>
          <w:b/>
          <w:sz w:val="18"/>
        </w:rPr>
        <w:t>2</w:t>
      </w:r>
      <w:r w:rsidRPr="00886521">
        <w:rPr>
          <w:rFonts w:ascii="Arial Unicode MS" w:hAnsi="Arial Unicode MS" w:hint="eastAsia"/>
          <w:b/>
          <w:sz w:val="18"/>
        </w:rPr>
        <w:t>‧</w:t>
      </w:r>
      <w:r w:rsidRPr="00886521">
        <w:rPr>
          <w:rFonts w:ascii="Arial Unicode MS" w:hAnsi="Arial Unicode MS" w:hint="eastAsia"/>
          <w:sz w:val="18"/>
        </w:rPr>
        <w:t>中華民國一百十一年八月二十三日金融監督管理委員會金管證期字第</w:t>
      </w:r>
      <w:r w:rsidRPr="00886521">
        <w:rPr>
          <w:rFonts w:ascii="Arial Unicode MS" w:hAnsi="Arial Unicode MS" w:hint="eastAsia"/>
          <w:sz w:val="18"/>
        </w:rPr>
        <w:t>1110383374</w:t>
      </w:r>
      <w:r w:rsidRPr="00886521">
        <w:rPr>
          <w:rFonts w:ascii="Arial Unicode MS" w:hAnsi="Arial Unicode MS" w:hint="eastAsia"/>
          <w:sz w:val="18"/>
        </w:rPr>
        <w:t>號令修正發布名稱</w:t>
      </w:r>
      <w:r w:rsidR="006F3771">
        <w:rPr>
          <w:rFonts w:ascii="Arial Unicode MS" w:hAnsi="Arial Unicode MS" w:hint="eastAsia"/>
          <w:sz w:val="18"/>
        </w:rPr>
        <w:t>(</w:t>
      </w:r>
      <w:hyperlink r:id="rId15" w:history="1">
        <w:r w:rsidR="006F3771" w:rsidRPr="006F3771">
          <w:rPr>
            <w:rStyle w:val="a3"/>
            <w:rFonts w:ascii="Arial Unicode MS" w:hAnsi="Arial Unicode MS" w:hint="eastAsia"/>
            <w:sz w:val="18"/>
          </w:rPr>
          <w:t>期</w:t>
        </w:r>
        <w:r w:rsidR="006F3771" w:rsidRPr="006F3771">
          <w:rPr>
            <w:rStyle w:val="a3"/>
            <w:rFonts w:ascii="Arial Unicode MS" w:hAnsi="Arial Unicode MS" w:hint="eastAsia"/>
            <w:sz w:val="18"/>
          </w:rPr>
          <w:t>貨</w:t>
        </w:r>
        <w:r w:rsidR="006F3771" w:rsidRPr="006F3771">
          <w:rPr>
            <w:rStyle w:val="a3"/>
            <w:rFonts w:ascii="Arial Unicode MS" w:hAnsi="Arial Unicode MS" w:hint="eastAsia"/>
            <w:sz w:val="18"/>
          </w:rPr>
          <w:t>交</w:t>
        </w:r>
        <w:r w:rsidR="006F3771" w:rsidRPr="006F3771">
          <w:rPr>
            <w:rStyle w:val="a3"/>
            <w:rFonts w:ascii="Arial Unicode MS" w:hAnsi="Arial Unicode MS" w:hint="eastAsia"/>
            <w:sz w:val="18"/>
          </w:rPr>
          <w:t>易</w:t>
        </w:r>
        <w:r w:rsidR="006F3771" w:rsidRPr="006F3771">
          <w:rPr>
            <w:rStyle w:val="a3"/>
            <w:rFonts w:ascii="Arial Unicode MS" w:hAnsi="Arial Unicode MS" w:hint="eastAsia"/>
            <w:sz w:val="18"/>
          </w:rPr>
          <w:t>所</w:t>
        </w:r>
        <w:r w:rsidR="006F3771" w:rsidRPr="006F3771">
          <w:rPr>
            <w:rStyle w:val="a3"/>
            <w:rFonts w:ascii="Arial Unicode MS" w:hAnsi="Arial Unicode MS" w:hint="eastAsia"/>
            <w:sz w:val="18"/>
          </w:rPr>
          <w:t>與結算機構非股東（會員）董事及監察人遴選辦法</w:t>
        </w:r>
      </w:hyperlink>
      <w:r w:rsidR="006F3771">
        <w:rPr>
          <w:rFonts w:ascii="Arial Unicode MS" w:hAnsi="Arial Unicode MS" w:hint="eastAsia"/>
          <w:sz w:val="18"/>
        </w:rPr>
        <w:t>)</w:t>
      </w:r>
      <w:r w:rsidRPr="00886521">
        <w:rPr>
          <w:rFonts w:ascii="Arial Unicode MS" w:hAnsi="Arial Unicode MS" w:hint="eastAsia"/>
          <w:sz w:val="18"/>
        </w:rPr>
        <w:t>及第</w:t>
      </w:r>
      <w:r w:rsidRPr="00886521">
        <w:rPr>
          <w:rFonts w:ascii="Arial Unicode MS" w:hAnsi="Arial Unicode MS" w:hint="eastAsia"/>
          <w:sz w:val="18"/>
        </w:rPr>
        <w:t>4</w:t>
      </w:r>
      <w:r w:rsidRPr="00886521">
        <w:rPr>
          <w:rFonts w:ascii="Arial Unicode MS" w:hAnsi="Arial Unicode MS" w:hint="eastAsia"/>
          <w:sz w:val="18"/>
        </w:rPr>
        <w:t>、</w:t>
      </w:r>
      <w:r w:rsidRPr="00886521">
        <w:rPr>
          <w:rFonts w:ascii="Arial Unicode MS" w:hAnsi="Arial Unicode MS" w:hint="eastAsia"/>
          <w:sz w:val="18"/>
        </w:rPr>
        <w:t>5</w:t>
      </w:r>
      <w:r w:rsidRPr="00886521">
        <w:rPr>
          <w:rFonts w:ascii="Arial Unicode MS" w:hAnsi="Arial Unicode MS" w:hint="eastAsia"/>
          <w:sz w:val="18"/>
        </w:rPr>
        <w:t>條條文</w:t>
      </w:r>
    </w:p>
    <w:p w14:paraId="3541766F" w14:textId="77777777" w:rsidR="00500E6A" w:rsidRDefault="00500E6A" w:rsidP="00215330">
      <w:pPr>
        <w:ind w:left="142"/>
        <w:jc w:val="both"/>
        <w:rPr>
          <w:rFonts w:ascii="Arial Unicode MS" w:hAnsi="Arial Unicode MS"/>
          <w:sz w:val="20"/>
        </w:rPr>
      </w:pPr>
      <w:bookmarkStart w:id="1" w:name="_Hlk112718146"/>
    </w:p>
    <w:p w14:paraId="2B695119" w14:textId="1658ED76" w:rsidR="0098718F" w:rsidRPr="00E87DFA" w:rsidRDefault="00513673" w:rsidP="00E87DFA">
      <w:pPr>
        <w:pStyle w:val="1"/>
        <w:snapToGrid w:val="0"/>
        <w:spacing w:before="100" w:beforeAutospacing="1" w:after="100" w:afterAutospacing="1"/>
        <w:textAlignment w:val="auto"/>
        <w:rPr>
          <w:color w:val="800000"/>
        </w:rPr>
      </w:pPr>
      <w:r>
        <w:rPr>
          <w:color w:val="800000"/>
        </w:rPr>
        <w:t>【法規內容】</w:t>
      </w:r>
    </w:p>
    <w:p w14:paraId="06D480FA" w14:textId="77777777" w:rsidR="00513673" w:rsidRDefault="00F61A4C" w:rsidP="00E87DFA">
      <w:pPr>
        <w:pStyle w:val="2"/>
        <w:rPr>
          <w:rFonts w:hint="eastAsia"/>
          <w:color w:val="548DD4"/>
        </w:rPr>
      </w:pPr>
      <w:bookmarkStart w:id="2" w:name="a1"/>
      <w:bookmarkEnd w:id="2"/>
      <w:r>
        <w:rPr>
          <w:rFonts w:hint="eastAsia"/>
          <w:color w:val="548DD4"/>
        </w:rPr>
        <w:t>第</w:t>
      </w:r>
      <w:r>
        <w:rPr>
          <w:rFonts w:hint="eastAsia"/>
          <w:color w:val="548DD4"/>
        </w:rPr>
        <w:t>1</w:t>
      </w:r>
      <w:r w:rsidR="00513673">
        <w:rPr>
          <w:rFonts w:hint="eastAsia"/>
          <w:color w:val="548DD4"/>
        </w:rPr>
        <w:t>條</w:t>
      </w:r>
    </w:p>
    <w:p w14:paraId="2B2B4D15" w14:textId="7A0EF356" w:rsidR="00F61A4C" w:rsidRPr="00F61A4C" w:rsidRDefault="00513673" w:rsidP="00F61A4C">
      <w:pPr>
        <w:ind w:left="142"/>
        <w:jc w:val="both"/>
        <w:rPr>
          <w:rFonts w:ascii="Arial Unicode MS" w:hAnsi="Arial Unicode MS"/>
          <w:sz w:val="20"/>
        </w:rPr>
      </w:pPr>
      <w:r>
        <w:rPr>
          <w:rFonts w:hint="eastAsia"/>
          <w:color w:val="404040"/>
          <w:sz w:val="18"/>
        </w:rPr>
        <w:t>﹝</w:t>
      </w:r>
      <w:r>
        <w:rPr>
          <w:rFonts w:hint="eastAsia"/>
          <w:color w:val="404040"/>
          <w:sz w:val="18"/>
        </w:rPr>
        <w:t>1</w:t>
      </w:r>
      <w:r>
        <w:rPr>
          <w:rFonts w:hint="eastAsia"/>
          <w:color w:val="404040"/>
          <w:sz w:val="18"/>
        </w:rPr>
        <w:t>﹞</w:t>
      </w:r>
      <w:r w:rsidR="00F61A4C" w:rsidRPr="00F61A4C">
        <w:rPr>
          <w:rFonts w:ascii="Arial Unicode MS" w:hAnsi="Arial Unicode MS" w:hint="eastAsia"/>
          <w:sz w:val="20"/>
        </w:rPr>
        <w:t>本辦法依期貨交易法</w:t>
      </w:r>
      <w:r w:rsidR="00EC6BE6">
        <w:rPr>
          <w:rFonts w:ascii="Arial Unicode MS" w:hAnsi="Arial Unicode MS" w:hint="eastAsia"/>
          <w:sz w:val="20"/>
        </w:rPr>
        <w:t>（</w:t>
      </w:r>
      <w:r w:rsidR="00F61A4C" w:rsidRPr="00F61A4C">
        <w:rPr>
          <w:rFonts w:ascii="Arial Unicode MS" w:hAnsi="Arial Unicode MS" w:hint="eastAsia"/>
          <w:sz w:val="20"/>
        </w:rPr>
        <w:t>以下簡稱本法</w:t>
      </w:r>
      <w:r w:rsidR="00EC6BE6">
        <w:rPr>
          <w:rFonts w:ascii="Arial Unicode MS" w:hAnsi="Arial Unicode MS" w:hint="eastAsia"/>
          <w:sz w:val="20"/>
        </w:rPr>
        <w:t>）</w:t>
      </w:r>
      <w:r w:rsidR="00F61A4C" w:rsidRPr="00F61A4C">
        <w:rPr>
          <w:rFonts w:ascii="Arial Unicode MS" w:hAnsi="Arial Unicode MS" w:hint="eastAsia"/>
          <w:sz w:val="20"/>
        </w:rPr>
        <w:t>第</w:t>
      </w:r>
      <w:hyperlink r:id="rId16" w:anchor="a20" w:history="1">
        <w:r w:rsidR="00F61A4C" w:rsidRPr="008C5D1D">
          <w:rPr>
            <w:rStyle w:val="a3"/>
            <w:rFonts w:ascii="Arial Unicode MS" w:hAnsi="Arial Unicode MS" w:hint="eastAsia"/>
          </w:rPr>
          <w:t>二十</w:t>
        </w:r>
      </w:hyperlink>
      <w:r w:rsidR="00F61A4C" w:rsidRPr="00F61A4C">
        <w:rPr>
          <w:rFonts w:ascii="Arial Unicode MS" w:hAnsi="Arial Unicode MS" w:hint="eastAsia"/>
          <w:sz w:val="20"/>
        </w:rPr>
        <w:t>條、第</w:t>
      </w:r>
      <w:hyperlink r:id="rId17" w:anchor="a27" w:history="1">
        <w:r w:rsidR="00F61A4C" w:rsidRPr="008C5D1D">
          <w:rPr>
            <w:rStyle w:val="a3"/>
            <w:rFonts w:ascii="Arial Unicode MS" w:hAnsi="Arial Unicode MS" w:hint="eastAsia"/>
          </w:rPr>
          <w:t>二十七</w:t>
        </w:r>
      </w:hyperlink>
      <w:r w:rsidR="00F61A4C" w:rsidRPr="00F61A4C">
        <w:rPr>
          <w:rFonts w:ascii="Arial Unicode MS" w:hAnsi="Arial Unicode MS" w:hint="eastAsia"/>
          <w:sz w:val="20"/>
        </w:rPr>
        <w:t>條第一項、第</w:t>
      </w:r>
      <w:hyperlink r:id="rId18" w:anchor="a36" w:history="1">
        <w:r w:rsidR="00F61A4C" w:rsidRPr="008C5D1D">
          <w:rPr>
            <w:rStyle w:val="a3"/>
            <w:rFonts w:ascii="Arial Unicode MS" w:hAnsi="Arial Unicode MS" w:hint="eastAsia"/>
          </w:rPr>
          <w:t>三十六</w:t>
        </w:r>
      </w:hyperlink>
      <w:r w:rsidR="00F61A4C" w:rsidRPr="00F61A4C">
        <w:rPr>
          <w:rFonts w:ascii="Arial Unicode MS" w:hAnsi="Arial Unicode MS" w:hint="eastAsia"/>
          <w:sz w:val="20"/>
        </w:rPr>
        <w:t>條及第</w:t>
      </w:r>
      <w:hyperlink r:id="rId19" w:anchor="a55" w:history="1">
        <w:r w:rsidR="00F61A4C" w:rsidRPr="008C5D1D">
          <w:rPr>
            <w:rStyle w:val="a3"/>
            <w:rFonts w:ascii="Arial Unicode MS" w:hAnsi="Arial Unicode MS" w:hint="eastAsia"/>
          </w:rPr>
          <w:t>五十五</w:t>
        </w:r>
      </w:hyperlink>
      <w:r w:rsidR="00F61A4C" w:rsidRPr="00F61A4C">
        <w:rPr>
          <w:rFonts w:ascii="Arial Unicode MS" w:hAnsi="Arial Unicode MS" w:hint="eastAsia"/>
          <w:sz w:val="20"/>
        </w:rPr>
        <w:t>條規定訂定之。</w:t>
      </w:r>
    </w:p>
    <w:p w14:paraId="21BD5C43" w14:textId="77777777" w:rsidR="00513673" w:rsidRDefault="00F61A4C" w:rsidP="00E87DFA">
      <w:pPr>
        <w:pStyle w:val="2"/>
        <w:rPr>
          <w:rFonts w:hint="eastAsia"/>
          <w:color w:val="548DD4"/>
        </w:rPr>
      </w:pPr>
      <w:r>
        <w:rPr>
          <w:rFonts w:hint="eastAsia"/>
          <w:color w:val="548DD4"/>
        </w:rPr>
        <w:t>第</w:t>
      </w:r>
      <w:r>
        <w:rPr>
          <w:rFonts w:hint="eastAsia"/>
          <w:color w:val="548DD4"/>
        </w:rPr>
        <w:t>2</w:t>
      </w:r>
      <w:r w:rsidR="00513673">
        <w:rPr>
          <w:rFonts w:hint="eastAsia"/>
          <w:color w:val="548DD4"/>
        </w:rPr>
        <w:t>條</w:t>
      </w:r>
    </w:p>
    <w:p w14:paraId="1CD81C58" w14:textId="764455C7" w:rsidR="00F61A4C" w:rsidRPr="00F61A4C" w:rsidRDefault="00513673" w:rsidP="00F61A4C">
      <w:pPr>
        <w:ind w:left="142"/>
        <w:jc w:val="both"/>
        <w:rPr>
          <w:rFonts w:ascii="Arial Unicode MS" w:hAnsi="Arial Unicode MS"/>
          <w:sz w:val="20"/>
        </w:rPr>
      </w:pPr>
      <w:r>
        <w:rPr>
          <w:rFonts w:hint="eastAsia"/>
          <w:color w:val="404040"/>
          <w:sz w:val="18"/>
        </w:rPr>
        <w:t>﹝</w:t>
      </w:r>
      <w:r>
        <w:rPr>
          <w:rFonts w:hint="eastAsia"/>
          <w:color w:val="404040"/>
          <w:sz w:val="18"/>
        </w:rPr>
        <w:t>1</w:t>
      </w:r>
      <w:r>
        <w:rPr>
          <w:rFonts w:hint="eastAsia"/>
          <w:color w:val="404040"/>
          <w:sz w:val="18"/>
        </w:rPr>
        <w:t>﹞</w:t>
      </w:r>
      <w:r w:rsidR="00F61A4C" w:rsidRPr="00F61A4C">
        <w:rPr>
          <w:rFonts w:ascii="Arial Unicode MS" w:hAnsi="Arial Unicode MS" w:hint="eastAsia"/>
          <w:sz w:val="20"/>
        </w:rPr>
        <w:t>本辦法適用之範圍如下：</w:t>
      </w:r>
    </w:p>
    <w:p w14:paraId="045F0FD9" w14:textId="77777777" w:rsidR="00513673" w:rsidRDefault="00D40577" w:rsidP="00F61A4C">
      <w:pPr>
        <w:ind w:left="142"/>
        <w:jc w:val="both"/>
        <w:rPr>
          <w:rFonts w:ascii="Arial Unicode MS" w:hAnsi="Arial Unicode MS" w:hint="eastAsia"/>
          <w:sz w:val="20"/>
        </w:rPr>
      </w:pPr>
      <w:r>
        <w:rPr>
          <w:rFonts w:ascii="Arial Unicode MS" w:hAnsi="Arial Unicode MS" w:hint="eastAsia"/>
          <w:sz w:val="20"/>
        </w:rPr>
        <w:t xml:space="preserve">　　</w:t>
      </w:r>
      <w:r w:rsidR="00F61A4C" w:rsidRPr="00F61A4C">
        <w:rPr>
          <w:rFonts w:ascii="Arial Unicode MS" w:hAnsi="Arial Unicode MS" w:hint="eastAsia"/>
          <w:sz w:val="20"/>
        </w:rPr>
        <w:t>一、會員制期貨交易所中經董事會遴選之非會員董事</w:t>
      </w:r>
      <w:r w:rsidR="00513673">
        <w:rPr>
          <w:rFonts w:ascii="Arial Unicode MS" w:hAnsi="Arial Unicode MS" w:hint="eastAsia"/>
          <w:sz w:val="20"/>
        </w:rPr>
        <w:t>。</w:t>
      </w:r>
    </w:p>
    <w:p w14:paraId="4B545C38" w14:textId="7D4D1887" w:rsidR="00513673" w:rsidRDefault="00513673" w:rsidP="00F61A4C">
      <w:pPr>
        <w:ind w:left="142"/>
        <w:jc w:val="both"/>
        <w:rPr>
          <w:rFonts w:ascii="Arial Unicode MS" w:hAnsi="Arial Unicode MS" w:hint="eastAsia"/>
          <w:sz w:val="20"/>
        </w:rPr>
      </w:pPr>
      <w:r>
        <w:rPr>
          <w:rFonts w:ascii="Arial Unicode MS" w:hAnsi="Arial Unicode MS" w:hint="eastAsia"/>
          <w:sz w:val="20"/>
        </w:rPr>
        <w:t xml:space="preserve">　　</w:t>
      </w:r>
      <w:r w:rsidRPr="00F61A4C">
        <w:rPr>
          <w:rFonts w:ascii="Arial Unicode MS" w:hAnsi="Arial Unicode MS" w:hint="eastAsia"/>
          <w:sz w:val="20"/>
        </w:rPr>
        <w:t>二</w:t>
      </w:r>
      <w:r>
        <w:rPr>
          <w:rFonts w:ascii="Arial Unicode MS" w:hAnsi="Arial Unicode MS" w:hint="eastAsia"/>
          <w:sz w:val="20"/>
        </w:rPr>
        <w:t>、</w:t>
      </w:r>
      <w:r w:rsidR="00F61A4C" w:rsidRPr="00F61A4C">
        <w:rPr>
          <w:rFonts w:ascii="Arial Unicode MS" w:hAnsi="Arial Unicode MS" w:hint="eastAsia"/>
          <w:sz w:val="20"/>
        </w:rPr>
        <w:t>會員制期貨結算機構中經董事會遴選之非會員董事</w:t>
      </w:r>
      <w:r>
        <w:rPr>
          <w:rFonts w:ascii="Arial Unicode MS" w:hAnsi="Arial Unicode MS" w:hint="eastAsia"/>
          <w:sz w:val="20"/>
        </w:rPr>
        <w:t>。</w:t>
      </w:r>
    </w:p>
    <w:p w14:paraId="415A4C2E" w14:textId="665C7C28" w:rsidR="00513673" w:rsidRDefault="00513673" w:rsidP="00F61A4C">
      <w:pPr>
        <w:ind w:left="142"/>
        <w:jc w:val="both"/>
        <w:rPr>
          <w:rFonts w:ascii="Arial Unicode MS" w:hAnsi="Arial Unicode MS" w:hint="eastAsia"/>
          <w:sz w:val="20"/>
        </w:rPr>
      </w:pPr>
      <w:r>
        <w:rPr>
          <w:rFonts w:ascii="Arial Unicode MS" w:hAnsi="Arial Unicode MS" w:hint="eastAsia"/>
          <w:sz w:val="20"/>
        </w:rPr>
        <w:t xml:space="preserve">　　</w:t>
      </w:r>
      <w:r w:rsidRPr="00F61A4C">
        <w:rPr>
          <w:rFonts w:ascii="Arial Unicode MS" w:hAnsi="Arial Unicode MS" w:hint="eastAsia"/>
          <w:sz w:val="20"/>
        </w:rPr>
        <w:t>三</w:t>
      </w:r>
      <w:r>
        <w:rPr>
          <w:rFonts w:ascii="Arial Unicode MS" w:hAnsi="Arial Unicode MS" w:hint="eastAsia"/>
          <w:sz w:val="20"/>
        </w:rPr>
        <w:t>、</w:t>
      </w:r>
      <w:r w:rsidR="00F61A4C" w:rsidRPr="00F61A4C">
        <w:rPr>
          <w:rFonts w:ascii="Arial Unicode MS" w:hAnsi="Arial Unicode MS" w:hint="eastAsia"/>
          <w:sz w:val="20"/>
        </w:rPr>
        <w:t>公司制期貨交易所中經董事會遴選之非股東董事及監察人</w:t>
      </w:r>
      <w:r>
        <w:rPr>
          <w:rFonts w:ascii="Arial Unicode MS" w:hAnsi="Arial Unicode MS" w:hint="eastAsia"/>
          <w:sz w:val="20"/>
        </w:rPr>
        <w:t>。</w:t>
      </w:r>
    </w:p>
    <w:p w14:paraId="7CF39194" w14:textId="438B0402" w:rsidR="00F61A4C" w:rsidRPr="00F61A4C" w:rsidRDefault="00513673" w:rsidP="00F61A4C">
      <w:pPr>
        <w:ind w:left="142"/>
        <w:jc w:val="both"/>
        <w:rPr>
          <w:rFonts w:ascii="Arial Unicode MS" w:hAnsi="Arial Unicode MS"/>
          <w:sz w:val="20"/>
        </w:rPr>
      </w:pPr>
      <w:r>
        <w:rPr>
          <w:rFonts w:ascii="Arial Unicode MS" w:hAnsi="Arial Unicode MS" w:hint="eastAsia"/>
          <w:sz w:val="20"/>
        </w:rPr>
        <w:t xml:space="preserve">　　</w:t>
      </w:r>
      <w:r w:rsidRPr="00F61A4C">
        <w:rPr>
          <w:rFonts w:ascii="Arial Unicode MS" w:hAnsi="Arial Unicode MS" w:hint="eastAsia"/>
          <w:sz w:val="20"/>
        </w:rPr>
        <w:t>四</w:t>
      </w:r>
      <w:r>
        <w:rPr>
          <w:rFonts w:ascii="Arial Unicode MS" w:hAnsi="Arial Unicode MS" w:hint="eastAsia"/>
          <w:sz w:val="20"/>
        </w:rPr>
        <w:t>、</w:t>
      </w:r>
      <w:r w:rsidR="00F61A4C" w:rsidRPr="00F61A4C">
        <w:rPr>
          <w:rFonts w:ascii="Arial Unicode MS" w:hAnsi="Arial Unicode MS" w:hint="eastAsia"/>
          <w:sz w:val="20"/>
        </w:rPr>
        <w:t>公司制期貨結算機構中經董事會遴選之非股東董事及監察人。</w:t>
      </w:r>
    </w:p>
    <w:p w14:paraId="6F8F1698" w14:textId="77777777" w:rsidR="00513673" w:rsidRDefault="00F61A4C" w:rsidP="00E87DFA">
      <w:pPr>
        <w:pStyle w:val="2"/>
        <w:rPr>
          <w:rFonts w:hint="eastAsia"/>
          <w:color w:val="548DD4"/>
        </w:rPr>
      </w:pPr>
      <w:bookmarkStart w:id="3" w:name="a3"/>
      <w:bookmarkEnd w:id="3"/>
      <w:r>
        <w:rPr>
          <w:rFonts w:hint="eastAsia"/>
          <w:color w:val="548DD4"/>
        </w:rPr>
        <w:t>第</w:t>
      </w:r>
      <w:r>
        <w:rPr>
          <w:rFonts w:hint="eastAsia"/>
          <w:color w:val="548DD4"/>
        </w:rPr>
        <w:t>3</w:t>
      </w:r>
      <w:r w:rsidR="00513673">
        <w:rPr>
          <w:rFonts w:hint="eastAsia"/>
          <w:color w:val="548DD4"/>
        </w:rPr>
        <w:t>條</w:t>
      </w:r>
    </w:p>
    <w:p w14:paraId="4CFC81BD" w14:textId="0CF19018" w:rsidR="00F61A4C" w:rsidRPr="00F61A4C" w:rsidRDefault="00513673" w:rsidP="00F61A4C">
      <w:pPr>
        <w:ind w:left="142"/>
        <w:jc w:val="both"/>
        <w:rPr>
          <w:rFonts w:ascii="Arial Unicode MS" w:hAnsi="Arial Unicode MS"/>
          <w:sz w:val="20"/>
        </w:rPr>
      </w:pPr>
      <w:r>
        <w:rPr>
          <w:rFonts w:hint="eastAsia"/>
          <w:color w:val="404040"/>
          <w:sz w:val="18"/>
        </w:rPr>
        <w:t>﹝</w:t>
      </w:r>
      <w:r>
        <w:rPr>
          <w:rFonts w:hint="eastAsia"/>
          <w:color w:val="404040"/>
          <w:sz w:val="18"/>
        </w:rPr>
        <w:t>1</w:t>
      </w:r>
      <w:r>
        <w:rPr>
          <w:rFonts w:hint="eastAsia"/>
          <w:color w:val="404040"/>
          <w:sz w:val="18"/>
        </w:rPr>
        <w:t>﹞</w:t>
      </w:r>
      <w:r w:rsidR="00F61A4C" w:rsidRPr="00F61A4C">
        <w:rPr>
          <w:rFonts w:ascii="Arial Unicode MS" w:hAnsi="Arial Unicode MS" w:hint="eastAsia"/>
          <w:sz w:val="20"/>
        </w:rPr>
        <w:t>期貨交易所與結算機構董事會所遴選之非股東</w:t>
      </w:r>
      <w:r w:rsidR="00EC6BE6">
        <w:rPr>
          <w:rFonts w:ascii="Arial Unicode MS" w:hAnsi="Arial Unicode MS" w:hint="eastAsia"/>
          <w:sz w:val="20"/>
        </w:rPr>
        <w:t>（</w:t>
      </w:r>
      <w:r w:rsidR="00F61A4C" w:rsidRPr="00F61A4C">
        <w:rPr>
          <w:rFonts w:ascii="Arial Unicode MS" w:hAnsi="Arial Unicode MS" w:hint="eastAsia"/>
          <w:sz w:val="20"/>
        </w:rPr>
        <w:t>會員</w:t>
      </w:r>
      <w:r w:rsidR="00EC6BE6">
        <w:rPr>
          <w:rFonts w:ascii="Arial Unicode MS" w:hAnsi="Arial Unicode MS" w:hint="eastAsia"/>
          <w:sz w:val="20"/>
        </w:rPr>
        <w:t>）</w:t>
      </w:r>
      <w:r w:rsidR="00F61A4C" w:rsidRPr="00F61A4C">
        <w:rPr>
          <w:rFonts w:ascii="Arial Unicode MS" w:hAnsi="Arial Unicode MS" w:hint="eastAsia"/>
          <w:sz w:val="20"/>
        </w:rPr>
        <w:t>董事及監察人，須符合下列資格條件之一：</w:t>
      </w:r>
    </w:p>
    <w:p w14:paraId="1C458C91" w14:textId="77777777" w:rsidR="00513673" w:rsidRDefault="00D40577" w:rsidP="00F61A4C">
      <w:pPr>
        <w:ind w:left="142"/>
        <w:jc w:val="both"/>
        <w:rPr>
          <w:rFonts w:ascii="Arial Unicode MS" w:hAnsi="Arial Unicode MS" w:hint="eastAsia"/>
          <w:sz w:val="20"/>
        </w:rPr>
      </w:pPr>
      <w:r>
        <w:rPr>
          <w:rFonts w:ascii="Arial Unicode MS" w:hAnsi="Arial Unicode MS" w:hint="eastAsia"/>
          <w:sz w:val="20"/>
        </w:rPr>
        <w:t xml:space="preserve">　　</w:t>
      </w:r>
      <w:r w:rsidR="00F61A4C" w:rsidRPr="00F61A4C">
        <w:rPr>
          <w:rFonts w:ascii="Arial Unicode MS" w:hAnsi="Arial Unicode MS" w:hint="eastAsia"/>
          <w:sz w:val="20"/>
        </w:rPr>
        <w:t>一、國內外大學或獨立學院以上學校畢業，擔任期貨、證券或金融相關機構經理或相當職位以上職務合計五年以上，成績優良者</w:t>
      </w:r>
      <w:r w:rsidR="00513673">
        <w:rPr>
          <w:rFonts w:ascii="Arial Unicode MS" w:hAnsi="Arial Unicode MS" w:hint="eastAsia"/>
          <w:sz w:val="20"/>
        </w:rPr>
        <w:t>。</w:t>
      </w:r>
    </w:p>
    <w:p w14:paraId="55D1415E" w14:textId="7D77BE24" w:rsidR="00513673" w:rsidRDefault="00513673" w:rsidP="00F61A4C">
      <w:pPr>
        <w:ind w:left="142"/>
        <w:jc w:val="both"/>
        <w:rPr>
          <w:rFonts w:ascii="Arial Unicode MS" w:hAnsi="Arial Unicode MS" w:hint="eastAsia"/>
          <w:sz w:val="20"/>
        </w:rPr>
      </w:pPr>
      <w:r>
        <w:rPr>
          <w:rFonts w:ascii="Arial Unicode MS" w:hAnsi="Arial Unicode MS" w:hint="eastAsia"/>
          <w:sz w:val="20"/>
        </w:rPr>
        <w:t xml:space="preserve">　　</w:t>
      </w:r>
      <w:r w:rsidRPr="00F61A4C">
        <w:rPr>
          <w:rFonts w:ascii="Arial Unicode MS" w:hAnsi="Arial Unicode MS" w:hint="eastAsia"/>
          <w:sz w:val="20"/>
        </w:rPr>
        <w:t>二</w:t>
      </w:r>
      <w:r>
        <w:rPr>
          <w:rFonts w:ascii="Arial Unicode MS" w:hAnsi="Arial Unicode MS" w:hint="eastAsia"/>
          <w:sz w:val="20"/>
        </w:rPr>
        <w:t>、</w:t>
      </w:r>
      <w:r w:rsidR="00F61A4C" w:rsidRPr="00F61A4C">
        <w:rPr>
          <w:rFonts w:ascii="Arial Unicode MS" w:hAnsi="Arial Unicode MS" w:hint="eastAsia"/>
          <w:sz w:val="20"/>
        </w:rPr>
        <w:t>於國內外大學或獨立學院以上學校擔任教授或副教授，講授期貨、證券、投資、財務金融、會計、審計、經濟、管理或法律等相關課程合計五年以上，聲譽卓著者</w:t>
      </w:r>
      <w:r>
        <w:rPr>
          <w:rFonts w:ascii="Arial Unicode MS" w:hAnsi="Arial Unicode MS" w:hint="eastAsia"/>
          <w:sz w:val="20"/>
        </w:rPr>
        <w:t>。</w:t>
      </w:r>
    </w:p>
    <w:p w14:paraId="47FB27DC" w14:textId="7F635D8F" w:rsidR="00513673" w:rsidRDefault="00513673" w:rsidP="00F61A4C">
      <w:pPr>
        <w:ind w:left="142"/>
        <w:jc w:val="both"/>
        <w:rPr>
          <w:rFonts w:ascii="Arial Unicode MS" w:hAnsi="Arial Unicode MS" w:hint="eastAsia"/>
          <w:sz w:val="20"/>
        </w:rPr>
      </w:pPr>
      <w:r>
        <w:rPr>
          <w:rFonts w:ascii="Arial Unicode MS" w:hAnsi="Arial Unicode MS" w:hint="eastAsia"/>
          <w:sz w:val="20"/>
        </w:rPr>
        <w:t xml:space="preserve">　　</w:t>
      </w:r>
      <w:r w:rsidRPr="00F61A4C">
        <w:rPr>
          <w:rFonts w:ascii="Arial Unicode MS" w:hAnsi="Arial Unicode MS" w:hint="eastAsia"/>
          <w:sz w:val="20"/>
        </w:rPr>
        <w:t>三</w:t>
      </w:r>
      <w:r>
        <w:rPr>
          <w:rFonts w:ascii="Arial Unicode MS" w:hAnsi="Arial Unicode MS" w:hint="eastAsia"/>
          <w:sz w:val="20"/>
        </w:rPr>
        <w:t>、</w:t>
      </w:r>
      <w:r w:rsidR="00F61A4C" w:rsidRPr="00F61A4C">
        <w:rPr>
          <w:rFonts w:ascii="Arial Unicode MS" w:hAnsi="Arial Unicode MS" w:hint="eastAsia"/>
          <w:sz w:val="20"/>
        </w:rPr>
        <w:t>曾任期貨、證券或金融行政管理工作經驗合計五年以上，並曾任簡任職以上或相當職務，成績優良者</w:t>
      </w:r>
      <w:r>
        <w:rPr>
          <w:rFonts w:ascii="Arial Unicode MS" w:hAnsi="Arial Unicode MS" w:hint="eastAsia"/>
          <w:sz w:val="20"/>
        </w:rPr>
        <w:t>。</w:t>
      </w:r>
    </w:p>
    <w:p w14:paraId="6A602091" w14:textId="73B41FB4" w:rsidR="00513673" w:rsidRDefault="00513673" w:rsidP="00F61A4C">
      <w:pPr>
        <w:ind w:left="142"/>
        <w:jc w:val="both"/>
        <w:rPr>
          <w:rFonts w:ascii="Arial Unicode MS" w:hAnsi="Arial Unicode MS" w:hint="eastAsia"/>
          <w:sz w:val="20"/>
        </w:rPr>
      </w:pPr>
      <w:r>
        <w:rPr>
          <w:rFonts w:ascii="Arial Unicode MS" w:hAnsi="Arial Unicode MS" w:hint="eastAsia"/>
          <w:sz w:val="20"/>
        </w:rPr>
        <w:t xml:space="preserve">　　</w:t>
      </w:r>
      <w:r w:rsidRPr="00F61A4C">
        <w:rPr>
          <w:rFonts w:ascii="Arial Unicode MS" w:hAnsi="Arial Unicode MS" w:hint="eastAsia"/>
          <w:sz w:val="20"/>
        </w:rPr>
        <w:t>四</w:t>
      </w:r>
      <w:r>
        <w:rPr>
          <w:rFonts w:ascii="Arial Unicode MS" w:hAnsi="Arial Unicode MS" w:hint="eastAsia"/>
          <w:sz w:val="20"/>
        </w:rPr>
        <w:t>、</w:t>
      </w:r>
      <w:r w:rsidR="00F61A4C" w:rsidRPr="00F61A4C">
        <w:rPr>
          <w:rFonts w:ascii="Arial Unicode MS" w:hAnsi="Arial Unicode MS" w:hint="eastAsia"/>
          <w:sz w:val="20"/>
        </w:rPr>
        <w:t>執行會計師或律師業務合計五年以上，聲譽卓著者</w:t>
      </w:r>
      <w:r>
        <w:rPr>
          <w:rFonts w:ascii="Arial Unicode MS" w:hAnsi="Arial Unicode MS" w:hint="eastAsia"/>
          <w:sz w:val="20"/>
        </w:rPr>
        <w:t>。</w:t>
      </w:r>
    </w:p>
    <w:p w14:paraId="09B7B8E8" w14:textId="5B2A467A" w:rsidR="00F61A4C" w:rsidRPr="00F61A4C" w:rsidRDefault="00513673" w:rsidP="00F61A4C">
      <w:pPr>
        <w:ind w:left="142"/>
        <w:jc w:val="both"/>
        <w:rPr>
          <w:rFonts w:ascii="Arial Unicode MS" w:hAnsi="Arial Unicode MS"/>
          <w:sz w:val="20"/>
        </w:rPr>
      </w:pPr>
      <w:r>
        <w:rPr>
          <w:rFonts w:ascii="Arial Unicode MS" w:hAnsi="Arial Unicode MS" w:hint="eastAsia"/>
          <w:sz w:val="20"/>
        </w:rPr>
        <w:t xml:space="preserve">　　</w:t>
      </w:r>
      <w:r w:rsidRPr="00F61A4C">
        <w:rPr>
          <w:rFonts w:ascii="Arial Unicode MS" w:hAnsi="Arial Unicode MS" w:hint="eastAsia"/>
          <w:sz w:val="20"/>
        </w:rPr>
        <w:t>五</w:t>
      </w:r>
      <w:r>
        <w:rPr>
          <w:rFonts w:ascii="Arial Unicode MS" w:hAnsi="Arial Unicode MS" w:hint="eastAsia"/>
          <w:sz w:val="20"/>
        </w:rPr>
        <w:t>、</w:t>
      </w:r>
      <w:r w:rsidR="00F61A4C" w:rsidRPr="00F61A4C">
        <w:rPr>
          <w:rFonts w:ascii="Arial Unicode MS" w:hAnsi="Arial Unicode MS" w:hint="eastAsia"/>
          <w:sz w:val="20"/>
        </w:rPr>
        <w:t>熟稔期貨管理業務，著有專門著作或研究報告，聲譽卓著者。</w:t>
      </w:r>
    </w:p>
    <w:p w14:paraId="5EF8E32D" w14:textId="77777777" w:rsidR="00513673" w:rsidRDefault="00F61A4C" w:rsidP="00E87DFA">
      <w:pPr>
        <w:pStyle w:val="2"/>
        <w:rPr>
          <w:rFonts w:hint="eastAsia"/>
          <w:color w:val="548DD4"/>
        </w:rPr>
      </w:pPr>
      <w:bookmarkStart w:id="4" w:name="a4"/>
      <w:bookmarkEnd w:id="4"/>
      <w:r>
        <w:rPr>
          <w:rFonts w:hint="eastAsia"/>
          <w:color w:val="548DD4"/>
        </w:rPr>
        <w:t>第</w:t>
      </w:r>
      <w:r>
        <w:rPr>
          <w:rFonts w:hint="eastAsia"/>
          <w:color w:val="548DD4"/>
        </w:rPr>
        <w:t>4</w:t>
      </w:r>
      <w:r w:rsidR="00513673">
        <w:rPr>
          <w:rFonts w:hint="eastAsia"/>
          <w:color w:val="548DD4"/>
        </w:rPr>
        <w:t>條</w:t>
      </w:r>
    </w:p>
    <w:p w14:paraId="15379F7C" w14:textId="4BCC2123" w:rsidR="00F61A4C" w:rsidRPr="00F61A4C" w:rsidRDefault="00513673" w:rsidP="00F61A4C">
      <w:pPr>
        <w:ind w:left="142"/>
        <w:jc w:val="both"/>
        <w:rPr>
          <w:rFonts w:ascii="Arial Unicode MS" w:hAnsi="Arial Unicode MS"/>
          <w:sz w:val="20"/>
        </w:rPr>
      </w:pPr>
      <w:r>
        <w:rPr>
          <w:rFonts w:hint="eastAsia"/>
          <w:color w:val="404040"/>
          <w:sz w:val="18"/>
        </w:rPr>
        <w:t>﹝</w:t>
      </w:r>
      <w:r>
        <w:rPr>
          <w:rFonts w:hint="eastAsia"/>
          <w:color w:val="404040"/>
          <w:sz w:val="18"/>
        </w:rPr>
        <w:t>1</w:t>
      </w:r>
      <w:r>
        <w:rPr>
          <w:rFonts w:hint="eastAsia"/>
          <w:color w:val="404040"/>
          <w:sz w:val="18"/>
        </w:rPr>
        <w:t>﹞</w:t>
      </w:r>
      <w:r w:rsidR="00F61A4C" w:rsidRPr="00F61A4C">
        <w:rPr>
          <w:rFonts w:ascii="Arial Unicode MS" w:hAnsi="Arial Unicode MS" w:hint="eastAsia"/>
          <w:sz w:val="20"/>
        </w:rPr>
        <w:t>期貨交易所與結算機構董事會所遴選非股東</w:t>
      </w:r>
      <w:r w:rsidR="00EC6BE6">
        <w:rPr>
          <w:rFonts w:ascii="Arial Unicode MS" w:hAnsi="Arial Unicode MS" w:hint="eastAsia"/>
          <w:sz w:val="20"/>
        </w:rPr>
        <w:t>（</w:t>
      </w:r>
      <w:r w:rsidR="00F61A4C" w:rsidRPr="00F61A4C">
        <w:rPr>
          <w:rFonts w:ascii="Arial Unicode MS" w:hAnsi="Arial Unicode MS" w:hint="eastAsia"/>
          <w:sz w:val="20"/>
        </w:rPr>
        <w:t>會員</w:t>
      </w:r>
      <w:r w:rsidR="00EC6BE6">
        <w:rPr>
          <w:rFonts w:ascii="Arial Unicode MS" w:hAnsi="Arial Unicode MS" w:hint="eastAsia"/>
          <w:sz w:val="20"/>
        </w:rPr>
        <w:t>）</w:t>
      </w:r>
      <w:r w:rsidR="00F61A4C" w:rsidRPr="00F61A4C">
        <w:rPr>
          <w:rFonts w:ascii="Arial Unicode MS" w:hAnsi="Arial Unicode MS" w:hint="eastAsia"/>
          <w:sz w:val="20"/>
        </w:rPr>
        <w:t>之董事及監察人，有下列情事之一者，不得遴選之：</w:t>
      </w:r>
    </w:p>
    <w:p w14:paraId="223B7574" w14:textId="77777777" w:rsidR="00513673" w:rsidRDefault="008C5D1D" w:rsidP="00F61A4C">
      <w:pPr>
        <w:ind w:left="142"/>
        <w:jc w:val="both"/>
        <w:rPr>
          <w:rFonts w:ascii="Arial Unicode MS" w:hAnsi="Arial Unicode MS" w:hint="eastAsia"/>
          <w:sz w:val="20"/>
        </w:rPr>
      </w:pPr>
      <w:r>
        <w:rPr>
          <w:rFonts w:ascii="Arial Unicode MS" w:hAnsi="Arial Unicode MS" w:hint="eastAsia"/>
          <w:sz w:val="20"/>
        </w:rPr>
        <w:t xml:space="preserve">　　</w:t>
      </w:r>
      <w:r w:rsidR="00F61A4C" w:rsidRPr="00F61A4C">
        <w:rPr>
          <w:rFonts w:ascii="Arial Unicode MS" w:hAnsi="Arial Unicode MS" w:hint="eastAsia"/>
          <w:sz w:val="20"/>
        </w:rPr>
        <w:t>一、有本法第</w:t>
      </w:r>
      <w:hyperlink r:id="rId20" w:anchor="a28" w:history="1">
        <w:r w:rsidR="00F61A4C" w:rsidRPr="008C5D1D">
          <w:rPr>
            <w:rStyle w:val="a3"/>
            <w:rFonts w:ascii="Arial Unicode MS" w:hAnsi="Arial Unicode MS" w:hint="eastAsia"/>
          </w:rPr>
          <w:t>二十八</w:t>
        </w:r>
      </w:hyperlink>
      <w:r w:rsidR="00F61A4C" w:rsidRPr="00F61A4C">
        <w:rPr>
          <w:rFonts w:ascii="Arial Unicode MS" w:hAnsi="Arial Unicode MS" w:hint="eastAsia"/>
          <w:sz w:val="20"/>
        </w:rPr>
        <w:t>條第一項所定各款情事之一者</w:t>
      </w:r>
      <w:r w:rsidR="00513673">
        <w:rPr>
          <w:rFonts w:ascii="Arial Unicode MS" w:hAnsi="Arial Unicode MS" w:hint="eastAsia"/>
          <w:sz w:val="20"/>
        </w:rPr>
        <w:t>。</w:t>
      </w:r>
    </w:p>
    <w:p w14:paraId="53F61C7E" w14:textId="42C5E6A8" w:rsidR="00513673" w:rsidRDefault="00513673" w:rsidP="00F61A4C">
      <w:pPr>
        <w:ind w:left="142"/>
        <w:jc w:val="both"/>
        <w:rPr>
          <w:rFonts w:ascii="Arial Unicode MS" w:hAnsi="Arial Unicode MS" w:hint="eastAsia"/>
          <w:sz w:val="20"/>
        </w:rPr>
      </w:pPr>
      <w:r>
        <w:rPr>
          <w:rFonts w:ascii="Arial Unicode MS" w:hAnsi="Arial Unicode MS" w:hint="eastAsia"/>
          <w:sz w:val="20"/>
        </w:rPr>
        <w:t xml:space="preserve">　　</w:t>
      </w:r>
      <w:r w:rsidRPr="00F61A4C">
        <w:rPr>
          <w:rFonts w:ascii="Arial Unicode MS" w:hAnsi="Arial Unicode MS" w:hint="eastAsia"/>
          <w:sz w:val="20"/>
        </w:rPr>
        <w:t>二</w:t>
      </w:r>
      <w:r>
        <w:rPr>
          <w:rFonts w:ascii="Arial Unicode MS" w:hAnsi="Arial Unicode MS" w:hint="eastAsia"/>
          <w:sz w:val="20"/>
        </w:rPr>
        <w:t>、</w:t>
      </w:r>
      <w:r w:rsidR="00F61A4C" w:rsidRPr="00F61A4C">
        <w:rPr>
          <w:rFonts w:ascii="Arial Unicode MS" w:hAnsi="Arial Unicode MS" w:hint="eastAsia"/>
          <w:sz w:val="20"/>
        </w:rPr>
        <w:t>年滿七十歲者</w:t>
      </w:r>
      <w:r>
        <w:rPr>
          <w:rFonts w:ascii="Arial Unicode MS" w:hAnsi="Arial Unicode MS" w:hint="eastAsia"/>
          <w:sz w:val="20"/>
        </w:rPr>
        <w:t>。</w:t>
      </w:r>
    </w:p>
    <w:p w14:paraId="5F37E2CB" w14:textId="3E00BA63" w:rsidR="00513673" w:rsidRDefault="00513673" w:rsidP="00F61A4C">
      <w:pPr>
        <w:ind w:left="142"/>
        <w:jc w:val="both"/>
        <w:rPr>
          <w:rFonts w:ascii="Arial Unicode MS" w:hAnsi="Arial Unicode MS" w:hint="eastAsia"/>
          <w:sz w:val="20"/>
        </w:rPr>
      </w:pPr>
      <w:r>
        <w:rPr>
          <w:rFonts w:ascii="Arial Unicode MS" w:hAnsi="Arial Unicode MS" w:hint="eastAsia"/>
          <w:sz w:val="20"/>
        </w:rPr>
        <w:lastRenderedPageBreak/>
        <w:t xml:space="preserve">　　</w:t>
      </w:r>
      <w:r w:rsidRPr="00F61A4C">
        <w:rPr>
          <w:rFonts w:ascii="Arial Unicode MS" w:hAnsi="Arial Unicode MS" w:hint="eastAsia"/>
          <w:sz w:val="20"/>
        </w:rPr>
        <w:t>三</w:t>
      </w:r>
      <w:r>
        <w:rPr>
          <w:rFonts w:ascii="Arial Unicode MS" w:hAnsi="Arial Unicode MS" w:hint="eastAsia"/>
          <w:sz w:val="20"/>
        </w:rPr>
        <w:t>、</w:t>
      </w:r>
      <w:r w:rsidR="00F61A4C" w:rsidRPr="00F61A4C">
        <w:rPr>
          <w:rFonts w:ascii="Arial Unicode MS" w:hAnsi="Arial Unicode MS" w:hint="eastAsia"/>
          <w:sz w:val="20"/>
        </w:rPr>
        <w:t>期貨商或結算會員之負責人、經理人、受雇人或其他有利益衝突者</w:t>
      </w:r>
      <w:r>
        <w:rPr>
          <w:rFonts w:ascii="Arial Unicode MS" w:hAnsi="Arial Unicode MS" w:hint="eastAsia"/>
          <w:sz w:val="20"/>
        </w:rPr>
        <w:t>。</w:t>
      </w:r>
    </w:p>
    <w:p w14:paraId="797BA7F6" w14:textId="463AA116" w:rsidR="00513673" w:rsidRDefault="00513673" w:rsidP="00F61A4C">
      <w:pPr>
        <w:ind w:left="142"/>
        <w:jc w:val="both"/>
        <w:rPr>
          <w:rFonts w:ascii="Arial Unicode MS" w:hAnsi="Arial Unicode MS" w:hint="eastAsia"/>
          <w:sz w:val="20"/>
        </w:rPr>
      </w:pPr>
      <w:r>
        <w:rPr>
          <w:rFonts w:ascii="Arial Unicode MS" w:hAnsi="Arial Unicode MS" w:hint="eastAsia"/>
          <w:sz w:val="20"/>
        </w:rPr>
        <w:t xml:space="preserve">　　</w:t>
      </w:r>
      <w:r w:rsidRPr="00F61A4C">
        <w:rPr>
          <w:rFonts w:ascii="Arial Unicode MS" w:hAnsi="Arial Unicode MS" w:hint="eastAsia"/>
          <w:sz w:val="20"/>
        </w:rPr>
        <w:t>四</w:t>
      </w:r>
      <w:r>
        <w:rPr>
          <w:rFonts w:ascii="Arial Unicode MS" w:hAnsi="Arial Unicode MS" w:hint="eastAsia"/>
          <w:sz w:val="20"/>
        </w:rPr>
        <w:t>、</w:t>
      </w:r>
      <w:r w:rsidR="00F61A4C" w:rsidRPr="00F61A4C">
        <w:rPr>
          <w:rFonts w:ascii="Arial Unicode MS" w:hAnsi="Arial Unicode MS" w:hint="eastAsia"/>
          <w:sz w:val="20"/>
        </w:rPr>
        <w:t>其他事實足認有不適任之情事者</w:t>
      </w:r>
      <w:r>
        <w:rPr>
          <w:rFonts w:ascii="Arial Unicode MS" w:hAnsi="Arial Unicode MS" w:hint="eastAsia"/>
          <w:sz w:val="20"/>
        </w:rPr>
        <w:t>。</w:t>
      </w:r>
    </w:p>
    <w:p w14:paraId="2E428E33" w14:textId="79298043" w:rsidR="00F61A4C" w:rsidRPr="00EC6BE6" w:rsidRDefault="00513673" w:rsidP="00F61A4C">
      <w:pPr>
        <w:ind w:left="142"/>
        <w:jc w:val="both"/>
        <w:rPr>
          <w:rFonts w:ascii="Arial Unicode MS" w:hAnsi="Arial Unicode MS"/>
          <w:color w:val="17365D"/>
          <w:sz w:val="20"/>
        </w:rPr>
      </w:pPr>
      <w:r w:rsidRPr="00127593">
        <w:rPr>
          <w:rFonts w:hint="eastAsia"/>
          <w:sz w:val="18"/>
        </w:rPr>
        <w:t>﹝</w:t>
      </w:r>
      <w:r w:rsidRPr="00127593">
        <w:rPr>
          <w:rFonts w:hint="eastAsia"/>
          <w:sz w:val="18"/>
        </w:rPr>
        <w:t>2</w:t>
      </w:r>
      <w:r w:rsidRPr="00127593">
        <w:rPr>
          <w:rFonts w:hint="eastAsia"/>
          <w:sz w:val="18"/>
        </w:rPr>
        <w:t>﹞</w:t>
      </w:r>
      <w:r w:rsidR="00F61A4C" w:rsidRPr="00EC6BE6">
        <w:rPr>
          <w:rFonts w:ascii="Arial Unicode MS" w:hAnsi="Arial Unicode MS" w:hint="eastAsia"/>
          <w:color w:val="17365D"/>
          <w:sz w:val="20"/>
        </w:rPr>
        <w:t>經本會核定後，有前項第二款以外各款情事之一者，應即解任並重新遴選，報本會核定。</w:t>
      </w:r>
    </w:p>
    <w:p w14:paraId="68BD1F17" w14:textId="77777777" w:rsidR="00513673" w:rsidRDefault="00F61A4C" w:rsidP="00E87DFA">
      <w:pPr>
        <w:pStyle w:val="2"/>
        <w:rPr>
          <w:rFonts w:hint="eastAsia"/>
          <w:color w:val="548DD4"/>
        </w:rPr>
      </w:pPr>
      <w:r>
        <w:rPr>
          <w:rFonts w:hint="eastAsia"/>
          <w:color w:val="548DD4"/>
        </w:rPr>
        <w:t>第</w:t>
      </w:r>
      <w:r>
        <w:rPr>
          <w:rFonts w:hint="eastAsia"/>
          <w:color w:val="548DD4"/>
        </w:rPr>
        <w:t>5</w:t>
      </w:r>
      <w:r w:rsidR="00513673">
        <w:rPr>
          <w:rFonts w:hint="eastAsia"/>
          <w:color w:val="548DD4"/>
        </w:rPr>
        <w:t>條</w:t>
      </w:r>
    </w:p>
    <w:p w14:paraId="615882D7" w14:textId="1F9C7014" w:rsidR="00F61A4C" w:rsidRPr="00F61A4C" w:rsidRDefault="00513673" w:rsidP="00F61A4C">
      <w:pPr>
        <w:ind w:left="142"/>
        <w:jc w:val="both"/>
        <w:rPr>
          <w:rFonts w:ascii="Arial Unicode MS" w:hAnsi="Arial Unicode MS"/>
          <w:sz w:val="20"/>
        </w:rPr>
      </w:pPr>
      <w:r>
        <w:rPr>
          <w:rFonts w:hint="eastAsia"/>
          <w:color w:val="404040"/>
          <w:sz w:val="18"/>
        </w:rPr>
        <w:t>﹝</w:t>
      </w:r>
      <w:r>
        <w:rPr>
          <w:rFonts w:hint="eastAsia"/>
          <w:color w:val="404040"/>
          <w:sz w:val="18"/>
        </w:rPr>
        <w:t>1</w:t>
      </w:r>
      <w:r>
        <w:rPr>
          <w:rFonts w:hint="eastAsia"/>
          <w:color w:val="404040"/>
          <w:sz w:val="18"/>
        </w:rPr>
        <w:t>﹞</w:t>
      </w:r>
      <w:r w:rsidR="00F61A4C" w:rsidRPr="00F61A4C">
        <w:rPr>
          <w:rFonts w:ascii="Arial Unicode MS" w:hAnsi="Arial Unicode MS" w:hint="eastAsia"/>
          <w:sz w:val="20"/>
        </w:rPr>
        <w:t>期貨交易所與結算機構應依本會核定其非股東</w:t>
      </w:r>
      <w:r w:rsidR="00EC6BE6">
        <w:rPr>
          <w:rFonts w:ascii="Arial Unicode MS" w:hAnsi="Arial Unicode MS" w:hint="eastAsia"/>
          <w:sz w:val="20"/>
        </w:rPr>
        <w:t>（</w:t>
      </w:r>
      <w:r w:rsidR="00F61A4C" w:rsidRPr="00F61A4C">
        <w:rPr>
          <w:rFonts w:ascii="Arial Unicode MS" w:hAnsi="Arial Unicode MS" w:hint="eastAsia"/>
          <w:sz w:val="20"/>
        </w:rPr>
        <w:t>會員</w:t>
      </w:r>
      <w:r w:rsidR="00EC6BE6">
        <w:rPr>
          <w:rFonts w:ascii="Arial Unicode MS" w:hAnsi="Arial Unicode MS" w:hint="eastAsia"/>
          <w:sz w:val="20"/>
        </w:rPr>
        <w:t>）</w:t>
      </w:r>
      <w:r w:rsidR="00F61A4C" w:rsidRPr="00F61A4C">
        <w:rPr>
          <w:rFonts w:ascii="Arial Unicode MS" w:hAnsi="Arial Unicode MS" w:hint="eastAsia"/>
          <w:sz w:val="20"/>
        </w:rPr>
        <w:t>董事、監察人之名額，提報該名額二倍之董事、監察人名單，檢附符合</w:t>
      </w:r>
      <w:hyperlink w:anchor="a3" w:history="1">
        <w:r w:rsidR="00F61A4C" w:rsidRPr="008C5D1D">
          <w:rPr>
            <w:rStyle w:val="a3"/>
            <w:rFonts w:ascii="Arial Unicode MS" w:hAnsi="Arial Unicode MS" w:hint="eastAsia"/>
          </w:rPr>
          <w:t>第三條</w:t>
        </w:r>
      </w:hyperlink>
      <w:r w:rsidR="00F61A4C" w:rsidRPr="00F61A4C">
        <w:rPr>
          <w:rFonts w:ascii="Arial Unicode MS" w:hAnsi="Arial Unicode MS" w:hint="eastAsia"/>
          <w:sz w:val="20"/>
        </w:rPr>
        <w:t>且並無</w:t>
      </w:r>
      <w:hyperlink w:anchor="a4" w:history="1">
        <w:r w:rsidR="00F61A4C" w:rsidRPr="008C5D1D">
          <w:rPr>
            <w:rStyle w:val="a3"/>
            <w:rFonts w:ascii="Arial Unicode MS" w:hAnsi="Arial Unicode MS" w:hint="eastAsia"/>
          </w:rPr>
          <w:t>第四條</w:t>
        </w:r>
      </w:hyperlink>
      <w:r w:rsidR="00F61A4C" w:rsidRPr="00F61A4C">
        <w:rPr>
          <w:rFonts w:ascii="Arial Unicode MS" w:hAnsi="Arial Unicode MS" w:hint="eastAsia"/>
          <w:sz w:val="20"/>
        </w:rPr>
        <w:t>第一項各款情事之證明或聲明文件，報本會核定。</w:t>
      </w:r>
    </w:p>
    <w:p w14:paraId="6B099BC0" w14:textId="77777777" w:rsidR="00513673" w:rsidRDefault="00F61A4C" w:rsidP="00E87DFA">
      <w:pPr>
        <w:pStyle w:val="2"/>
        <w:rPr>
          <w:rFonts w:hint="eastAsia"/>
          <w:color w:val="548DD4"/>
        </w:rPr>
      </w:pPr>
      <w:r>
        <w:rPr>
          <w:rFonts w:hint="eastAsia"/>
          <w:color w:val="548DD4"/>
        </w:rPr>
        <w:t>第</w:t>
      </w:r>
      <w:r>
        <w:rPr>
          <w:rFonts w:hint="eastAsia"/>
          <w:color w:val="548DD4"/>
        </w:rPr>
        <w:t>6</w:t>
      </w:r>
      <w:r w:rsidR="00513673">
        <w:rPr>
          <w:rFonts w:hint="eastAsia"/>
          <w:color w:val="548DD4"/>
        </w:rPr>
        <w:t>條</w:t>
      </w:r>
    </w:p>
    <w:p w14:paraId="702F4D57" w14:textId="264573C1" w:rsidR="00F61A4C" w:rsidRPr="00F61A4C" w:rsidRDefault="00513673" w:rsidP="00F61A4C">
      <w:pPr>
        <w:ind w:left="142"/>
        <w:jc w:val="both"/>
        <w:rPr>
          <w:rFonts w:ascii="Arial Unicode MS" w:hAnsi="Arial Unicode MS"/>
          <w:sz w:val="20"/>
        </w:rPr>
      </w:pPr>
      <w:r>
        <w:rPr>
          <w:rFonts w:hint="eastAsia"/>
          <w:color w:val="404040"/>
          <w:sz w:val="18"/>
        </w:rPr>
        <w:t>﹝</w:t>
      </w:r>
      <w:r>
        <w:rPr>
          <w:rFonts w:hint="eastAsia"/>
          <w:color w:val="404040"/>
          <w:sz w:val="18"/>
        </w:rPr>
        <w:t>1</w:t>
      </w:r>
      <w:r>
        <w:rPr>
          <w:rFonts w:hint="eastAsia"/>
          <w:color w:val="404040"/>
          <w:sz w:val="18"/>
        </w:rPr>
        <w:t>﹞</w:t>
      </w:r>
      <w:r w:rsidR="00F61A4C" w:rsidRPr="00F61A4C">
        <w:rPr>
          <w:rFonts w:ascii="Arial Unicode MS" w:hAnsi="Arial Unicode MS" w:hint="eastAsia"/>
          <w:sz w:val="20"/>
        </w:rPr>
        <w:t>本辦法自發布日施行。</w:t>
      </w:r>
    </w:p>
    <w:bookmarkEnd w:id="1"/>
    <w:p w14:paraId="61B701C2" w14:textId="77777777" w:rsidR="002B5608" w:rsidRDefault="002B5608" w:rsidP="00215330">
      <w:pPr>
        <w:ind w:left="142"/>
        <w:jc w:val="both"/>
        <w:rPr>
          <w:rFonts w:ascii="Arial Unicode MS" w:hAnsi="Arial Unicode MS"/>
          <w:sz w:val="20"/>
        </w:rPr>
      </w:pPr>
    </w:p>
    <w:p w14:paraId="44CB52C2" w14:textId="77777777" w:rsidR="002B5608" w:rsidRPr="00966083" w:rsidRDefault="002B5608" w:rsidP="00215330">
      <w:pPr>
        <w:ind w:left="142"/>
        <w:jc w:val="both"/>
        <w:rPr>
          <w:rFonts w:ascii="Arial Unicode MS" w:hAnsi="Arial Unicode MS"/>
          <w:sz w:val="20"/>
        </w:rPr>
      </w:pPr>
    </w:p>
    <w:p w14:paraId="69A06C10" w14:textId="77777777" w:rsidR="006F3771" w:rsidRPr="00513673" w:rsidRDefault="006F3771" w:rsidP="006F3771">
      <w:pPr>
        <w:ind w:leftChars="50" w:left="120"/>
        <w:jc w:val="both"/>
        <w:rPr>
          <w:color w:val="808000"/>
          <w:sz w:val="18"/>
          <w:szCs w:val="18"/>
        </w:rPr>
      </w:pPr>
      <w:r w:rsidRPr="00513673">
        <w:rPr>
          <w:rFonts w:hint="eastAsia"/>
          <w:color w:val="5F5F5F"/>
          <w:sz w:val="18"/>
          <w:szCs w:val="18"/>
        </w:rPr>
        <w:t>。。。。。。。。。。。。。。。。。。。。。。。。。。。。。。。。。。。。。。。。。。。。。。。。。。</w:t>
      </w:r>
      <w:hyperlink w:anchor="top" w:history="1">
        <w:r w:rsidRPr="00513673">
          <w:rPr>
            <w:rStyle w:val="a3"/>
            <w:rFonts w:ascii="Arial Unicode MS" w:hAnsi="Arial Unicode MS" w:hint="eastAsia"/>
            <w:sz w:val="18"/>
            <w:szCs w:val="18"/>
          </w:rPr>
          <w:t>回</w:t>
        </w:r>
        <w:r w:rsidRPr="00513673">
          <w:rPr>
            <w:rStyle w:val="a3"/>
            <w:rFonts w:ascii="Arial Unicode MS" w:hAnsi="Arial Unicode MS" w:hint="eastAsia"/>
            <w:sz w:val="18"/>
            <w:szCs w:val="18"/>
          </w:rPr>
          <w:t>首</w:t>
        </w:r>
        <w:r w:rsidRPr="00513673">
          <w:rPr>
            <w:rStyle w:val="a3"/>
            <w:rFonts w:ascii="Arial Unicode MS" w:hAnsi="Arial Unicode MS" w:hint="eastAsia"/>
            <w:sz w:val="18"/>
            <w:szCs w:val="18"/>
          </w:rPr>
          <w:t>頁</w:t>
        </w:r>
      </w:hyperlink>
      <w:r w:rsidRPr="00513673">
        <w:rPr>
          <w:rStyle w:val="a3"/>
          <w:rFonts w:ascii="Arial Unicode MS" w:hAnsi="Arial Unicode MS" w:hint="eastAsia"/>
          <w:b/>
          <w:sz w:val="18"/>
          <w:szCs w:val="18"/>
          <w:u w:val="none"/>
        </w:rPr>
        <w:t>〉〉</w:t>
      </w:r>
    </w:p>
    <w:p w14:paraId="263901A7" w14:textId="6E76420C" w:rsidR="006F3771" w:rsidRPr="00513673" w:rsidRDefault="006F3771" w:rsidP="006F3771">
      <w:pPr>
        <w:ind w:leftChars="71" w:left="170"/>
        <w:jc w:val="both"/>
        <w:rPr>
          <w:rFonts w:ascii="Arial Unicode MS" w:hAnsi="Arial Unicode MS"/>
          <w:color w:val="666699"/>
          <w:sz w:val="18"/>
          <w:szCs w:val="18"/>
        </w:rPr>
      </w:pPr>
      <w:r w:rsidRPr="00513673">
        <w:rPr>
          <w:rFonts w:hint="eastAsia"/>
          <w:color w:val="5F5F5F"/>
          <w:sz w:val="18"/>
          <w:szCs w:val="18"/>
        </w:rPr>
        <w:t>【編註】本檔法規資料來源為官方資訊網，提供學習與參考為原則，如需引用請以正式檔為準。如有發現待更正部份及您所需本站未收編之法規，</w:t>
      </w:r>
      <w:r w:rsidRPr="00513673">
        <w:rPr>
          <w:color w:val="5F5F5F"/>
          <w:sz w:val="18"/>
          <w:szCs w:val="18"/>
        </w:rPr>
        <w:t>敬</w:t>
      </w:r>
      <w:r w:rsidRPr="00513673">
        <w:rPr>
          <w:rFonts w:ascii="Arial Unicode MS" w:hAnsi="Arial Unicode MS" w:hint="eastAsia"/>
          <w:color w:val="5F5F5F"/>
          <w:sz w:val="18"/>
          <w:szCs w:val="18"/>
        </w:rPr>
        <w:t>請</w:t>
      </w:r>
      <w:hyperlink r:id="rId21" w:history="1">
        <w:r w:rsidRPr="00513673">
          <w:rPr>
            <w:rStyle w:val="a3"/>
            <w:rFonts w:ascii="Arial Unicode MS" w:hAnsi="Arial Unicode MS"/>
            <w:sz w:val="18"/>
            <w:szCs w:val="18"/>
          </w:rPr>
          <w:t>告知</w:t>
        </w:r>
      </w:hyperlink>
      <w:r w:rsidRPr="00513673">
        <w:rPr>
          <w:rFonts w:hint="eastAsia"/>
          <w:color w:val="5F5F5F"/>
          <w:sz w:val="18"/>
          <w:szCs w:val="18"/>
        </w:rPr>
        <w:t>，謝謝！</w:t>
      </w:r>
    </w:p>
    <w:p w14:paraId="58BF6BBB" w14:textId="77777777" w:rsidR="00E64725" w:rsidRPr="006F3771" w:rsidRDefault="00E64725" w:rsidP="00E64725">
      <w:pPr>
        <w:ind w:leftChars="75" w:left="180"/>
        <w:rPr>
          <w:rFonts w:ascii="Arial Unicode MS" w:hAnsi="Arial Unicode MS"/>
          <w:b/>
          <w:bCs/>
          <w:color w:val="800000"/>
          <w:sz w:val="20"/>
        </w:rPr>
      </w:pPr>
    </w:p>
    <w:sectPr w:rsidR="00E64725" w:rsidRPr="006F3771">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DCFA" w14:textId="77777777" w:rsidR="00074654" w:rsidRDefault="00074654">
      <w:r>
        <w:separator/>
      </w:r>
    </w:p>
  </w:endnote>
  <w:endnote w:type="continuationSeparator" w:id="0">
    <w:p w14:paraId="377C9C1E" w14:textId="77777777" w:rsidR="00074654" w:rsidRDefault="000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CC78"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sidR="00886521">
      <w:rPr>
        <w:rStyle w:val="a6"/>
      </w:rPr>
      <w:fldChar w:fldCharType="separate"/>
    </w:r>
    <w:r w:rsidR="00886521">
      <w:rPr>
        <w:rStyle w:val="a6"/>
        <w:noProof/>
      </w:rPr>
      <w:t>1</w:t>
    </w:r>
    <w:r>
      <w:rPr>
        <w:rStyle w:val="a6"/>
      </w:rPr>
      <w:fldChar w:fldCharType="end"/>
    </w:r>
  </w:p>
  <w:p w14:paraId="2F840045" w14:textId="77777777"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F661"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76E8A">
      <w:rPr>
        <w:rStyle w:val="a6"/>
        <w:noProof/>
      </w:rPr>
      <w:t>1</w:t>
    </w:r>
    <w:r>
      <w:rPr>
        <w:rStyle w:val="a6"/>
      </w:rPr>
      <w:fldChar w:fldCharType="end"/>
    </w:r>
  </w:p>
  <w:p w14:paraId="17E2B2FE" w14:textId="27C55DE7" w:rsidR="00560C1F" w:rsidRPr="00E87DFA" w:rsidRDefault="00886521"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0E670C" w:rsidRPr="000E670C">
      <w:rPr>
        <w:rFonts w:ascii="Arial Unicode MS" w:hAnsi="Arial Unicode MS" w:hint="eastAsia"/>
        <w:sz w:val="18"/>
        <w:szCs w:val="18"/>
      </w:rPr>
      <w:t>廢</w:t>
    </w:r>
    <w:r w:rsidR="000E670C" w:rsidRPr="000E670C">
      <w:rPr>
        <w:rFonts w:ascii="Arial Unicode MS" w:hAnsi="Arial Unicode MS" w:hint="eastAsia"/>
        <w:sz w:val="18"/>
        <w:szCs w:val="18"/>
      </w:rPr>
      <w:t>:</w:t>
    </w:r>
    <w:r w:rsidR="000045CF" w:rsidRPr="00E87DFA">
      <w:rPr>
        <w:rFonts w:ascii="Arial Unicode MS" w:hAnsi="Arial Unicode MS" w:hint="eastAsia"/>
        <w:sz w:val="18"/>
      </w:rPr>
      <w:t>期貨交易所暨結算機構非股東（會員）董事及監察人遴選辦法</w:t>
    </w:r>
    <w:r>
      <w:rPr>
        <w:rFonts w:ascii="Arial Unicode MS" w:hAnsi="Arial Unicode MS" w:hint="eastAsia"/>
        <w:sz w:val="18"/>
        <w:szCs w:val="18"/>
      </w:rPr>
      <w:t>〉〉</w:t>
    </w:r>
    <w:r w:rsidR="00560C1F" w:rsidRPr="00E87DFA">
      <w:rPr>
        <w:rFonts w:ascii="Arial Unicode MS" w:hAnsi="Arial Unicode MS" w:hint="eastAsia"/>
        <w:sz w:val="18"/>
        <w:szCs w:val="18"/>
      </w:rPr>
      <w:t>S-link</w:t>
    </w:r>
    <w:r w:rsidR="00560C1F" w:rsidRPr="00E87DFA">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721E" w14:textId="77777777" w:rsidR="00074654" w:rsidRDefault="00074654">
      <w:r>
        <w:separator/>
      </w:r>
    </w:p>
  </w:footnote>
  <w:footnote w:type="continuationSeparator" w:id="0">
    <w:p w14:paraId="10E8FFB4" w14:textId="77777777" w:rsidR="00074654" w:rsidRDefault="000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47340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0620"/>
    <w:rsid w:val="000045CF"/>
    <w:rsid w:val="0001671F"/>
    <w:rsid w:val="000229E0"/>
    <w:rsid w:val="00030299"/>
    <w:rsid w:val="00047E1B"/>
    <w:rsid w:val="0005115F"/>
    <w:rsid w:val="00074654"/>
    <w:rsid w:val="00092BF5"/>
    <w:rsid w:val="000E670C"/>
    <w:rsid w:val="000E6C10"/>
    <w:rsid w:val="000F2F1E"/>
    <w:rsid w:val="00107E34"/>
    <w:rsid w:val="00124899"/>
    <w:rsid w:val="00127593"/>
    <w:rsid w:val="001443B7"/>
    <w:rsid w:val="001854BA"/>
    <w:rsid w:val="00196D09"/>
    <w:rsid w:val="001B0EB8"/>
    <w:rsid w:val="001C37B9"/>
    <w:rsid w:val="001D02C0"/>
    <w:rsid w:val="001D6EA6"/>
    <w:rsid w:val="00211579"/>
    <w:rsid w:val="00215330"/>
    <w:rsid w:val="00233C8F"/>
    <w:rsid w:val="00236ED0"/>
    <w:rsid w:val="00237AEB"/>
    <w:rsid w:val="002431DA"/>
    <w:rsid w:val="00250476"/>
    <w:rsid w:val="00297933"/>
    <w:rsid w:val="002B5608"/>
    <w:rsid w:val="002B7149"/>
    <w:rsid w:val="002D438F"/>
    <w:rsid w:val="002E398B"/>
    <w:rsid w:val="00307359"/>
    <w:rsid w:val="00324E78"/>
    <w:rsid w:val="00356A6B"/>
    <w:rsid w:val="00376CE0"/>
    <w:rsid w:val="00376E8A"/>
    <w:rsid w:val="00392D6B"/>
    <w:rsid w:val="00396441"/>
    <w:rsid w:val="003A48A7"/>
    <w:rsid w:val="003A5C80"/>
    <w:rsid w:val="003C3CEA"/>
    <w:rsid w:val="003D3CF8"/>
    <w:rsid w:val="00403F3E"/>
    <w:rsid w:val="004422B7"/>
    <w:rsid w:val="0046293B"/>
    <w:rsid w:val="00474E8F"/>
    <w:rsid w:val="00494365"/>
    <w:rsid w:val="004A7B4C"/>
    <w:rsid w:val="004B3090"/>
    <w:rsid w:val="004C4985"/>
    <w:rsid w:val="004D766E"/>
    <w:rsid w:val="004F065A"/>
    <w:rsid w:val="00500E6A"/>
    <w:rsid w:val="00513673"/>
    <w:rsid w:val="00527DA8"/>
    <w:rsid w:val="00531B87"/>
    <w:rsid w:val="0053648A"/>
    <w:rsid w:val="00560C1F"/>
    <w:rsid w:val="005A3F72"/>
    <w:rsid w:val="005B2086"/>
    <w:rsid w:val="005C252B"/>
    <w:rsid w:val="005F4624"/>
    <w:rsid w:val="00643BA6"/>
    <w:rsid w:val="006570BD"/>
    <w:rsid w:val="00672BC1"/>
    <w:rsid w:val="006731B7"/>
    <w:rsid w:val="006962E8"/>
    <w:rsid w:val="0069720E"/>
    <w:rsid w:val="00697B6D"/>
    <w:rsid w:val="006A4265"/>
    <w:rsid w:val="006F3771"/>
    <w:rsid w:val="00701248"/>
    <w:rsid w:val="00715733"/>
    <w:rsid w:val="00752FB2"/>
    <w:rsid w:val="007C11EB"/>
    <w:rsid w:val="007C61E0"/>
    <w:rsid w:val="007E207B"/>
    <w:rsid w:val="008016D2"/>
    <w:rsid w:val="00801E84"/>
    <w:rsid w:val="00811FCC"/>
    <w:rsid w:val="008219D2"/>
    <w:rsid w:val="00824E90"/>
    <w:rsid w:val="008315AC"/>
    <w:rsid w:val="00841D7C"/>
    <w:rsid w:val="0086558C"/>
    <w:rsid w:val="00886521"/>
    <w:rsid w:val="00894B2B"/>
    <w:rsid w:val="00895166"/>
    <w:rsid w:val="008A1BED"/>
    <w:rsid w:val="008B325C"/>
    <w:rsid w:val="008C00E5"/>
    <w:rsid w:val="008C53DE"/>
    <w:rsid w:val="008C5D1D"/>
    <w:rsid w:val="008D1E92"/>
    <w:rsid w:val="008F6396"/>
    <w:rsid w:val="009610BD"/>
    <w:rsid w:val="009633B8"/>
    <w:rsid w:val="00966083"/>
    <w:rsid w:val="009860F8"/>
    <w:rsid w:val="0098718F"/>
    <w:rsid w:val="009A320C"/>
    <w:rsid w:val="009F231E"/>
    <w:rsid w:val="009F26F8"/>
    <w:rsid w:val="009F4099"/>
    <w:rsid w:val="00A12B0C"/>
    <w:rsid w:val="00A177E0"/>
    <w:rsid w:val="00A208D7"/>
    <w:rsid w:val="00A26DDB"/>
    <w:rsid w:val="00A44CCF"/>
    <w:rsid w:val="00A72615"/>
    <w:rsid w:val="00A8350C"/>
    <w:rsid w:val="00AA1293"/>
    <w:rsid w:val="00AA29A1"/>
    <w:rsid w:val="00AC72EC"/>
    <w:rsid w:val="00AD28D2"/>
    <w:rsid w:val="00B20D09"/>
    <w:rsid w:val="00B32ED2"/>
    <w:rsid w:val="00B460B1"/>
    <w:rsid w:val="00B50A57"/>
    <w:rsid w:val="00B5221C"/>
    <w:rsid w:val="00B5761A"/>
    <w:rsid w:val="00B67CA2"/>
    <w:rsid w:val="00B73DB2"/>
    <w:rsid w:val="00B85B35"/>
    <w:rsid w:val="00B95110"/>
    <w:rsid w:val="00B962FA"/>
    <w:rsid w:val="00BD3C7D"/>
    <w:rsid w:val="00BE278B"/>
    <w:rsid w:val="00BF4B7D"/>
    <w:rsid w:val="00C11F97"/>
    <w:rsid w:val="00C23280"/>
    <w:rsid w:val="00C25BD7"/>
    <w:rsid w:val="00C56027"/>
    <w:rsid w:val="00C81AAC"/>
    <w:rsid w:val="00C85CAE"/>
    <w:rsid w:val="00C92561"/>
    <w:rsid w:val="00CB15AE"/>
    <w:rsid w:val="00CC55B6"/>
    <w:rsid w:val="00CF2D69"/>
    <w:rsid w:val="00D0588D"/>
    <w:rsid w:val="00D063C6"/>
    <w:rsid w:val="00D36229"/>
    <w:rsid w:val="00D40577"/>
    <w:rsid w:val="00D56674"/>
    <w:rsid w:val="00D902CA"/>
    <w:rsid w:val="00DA2C15"/>
    <w:rsid w:val="00DB16D6"/>
    <w:rsid w:val="00DC06D4"/>
    <w:rsid w:val="00DD6249"/>
    <w:rsid w:val="00DE50A8"/>
    <w:rsid w:val="00E05B98"/>
    <w:rsid w:val="00E16E31"/>
    <w:rsid w:val="00E44109"/>
    <w:rsid w:val="00E64725"/>
    <w:rsid w:val="00E75407"/>
    <w:rsid w:val="00E87DFA"/>
    <w:rsid w:val="00E91523"/>
    <w:rsid w:val="00E91E9D"/>
    <w:rsid w:val="00E94CF5"/>
    <w:rsid w:val="00EA2A87"/>
    <w:rsid w:val="00EC6BE6"/>
    <w:rsid w:val="00ED5F64"/>
    <w:rsid w:val="00EE1480"/>
    <w:rsid w:val="00EE357A"/>
    <w:rsid w:val="00EF5A95"/>
    <w:rsid w:val="00F07FF1"/>
    <w:rsid w:val="00F53513"/>
    <w:rsid w:val="00F56108"/>
    <w:rsid w:val="00F61A4C"/>
    <w:rsid w:val="00F62CA0"/>
    <w:rsid w:val="00F855BC"/>
    <w:rsid w:val="00F86093"/>
    <w:rsid w:val="00F90CE4"/>
    <w:rsid w:val="00FB2684"/>
    <w:rsid w:val="00FB7FBF"/>
    <w:rsid w:val="00FD1655"/>
    <w:rsid w:val="00FE5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7B29B"/>
  <w15:docId w15:val="{31E1D866-D2D2-4DA5-BDA4-0BAD12C0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E87DFA"/>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link w:val="a9"/>
    <w:rsid w:val="007C61E0"/>
    <w:rPr>
      <w:rFonts w:ascii="新細明體" w:hAnsi="新細明體"/>
      <w:sz w:val="20"/>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E87DFA"/>
    <w:rPr>
      <w:rFonts w:ascii="Arial Unicode MS" w:hAnsi="Arial Unicode MS" w:cs="Arial Unicode MS"/>
      <w:b/>
      <w:bCs/>
      <w:color w:val="990000"/>
      <w:kern w:val="2"/>
      <w:szCs w:val="48"/>
    </w:rPr>
  </w:style>
  <w:style w:type="character" w:styleId="aa">
    <w:name w:val="Unresolved Mention"/>
    <w:uiPriority w:val="99"/>
    <w:semiHidden/>
    <w:unhideWhenUsed/>
    <w:rsid w:val="0088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0998;&#39006;&#27861;&#35215;&#32034;&#24341;.docx" TargetMode="External"/><Relationship Id="rId18" Type="http://schemas.openxmlformats.org/officeDocument/2006/relationships/hyperlink" Target="../law/&#26399;&#36008;&#20132;&#26131;&#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https://www.fsc.gov.tw/" TargetMode="External"/><Relationship Id="rId17" Type="http://schemas.openxmlformats.org/officeDocument/2006/relationships/hyperlink" Target="../law/&#26399;&#36008;&#20132;&#26131;&#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26399;&#36008;&#20132;&#26131;&#27861;.docx" TargetMode="External"/><Relationship Id="rId20" Type="http://schemas.openxmlformats.org/officeDocument/2006/relationships/hyperlink" Target="../law/&#26399;&#36008;&#20132;&#26131;&#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6399;&#36008;&#20132;&#26131;&#25152;&#33287;&#32080;&#31639;&#27231;&#27083;&#38750;&#32929;&#26481;&#65288;&#26371;&#21729;&#65289;&#33891;&#20107;&#21450;&#30435;&#23519;&#20154;&#36980;&#36984;&#36774;&#27861;.docx" TargetMode="External"/><Relationship Id="rId23" Type="http://schemas.openxmlformats.org/officeDocument/2006/relationships/footer" Target="footer2.xml"/><Relationship Id="rId10" Type="http://schemas.openxmlformats.org/officeDocument/2006/relationships/hyperlink" Target="http://law.moj.gov.tw/LawClass/LawHistory.aspx?PCode=G0400112" TargetMode="External"/><Relationship Id="rId19" Type="http://schemas.openxmlformats.org/officeDocument/2006/relationships/hyperlink" Target="../law/&#26399;&#36008;&#20132;&#26131;&#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26399;&#36008;&#20132;&#26131;&#25152;&#26280;&#32080;&#31639;&#27231;&#27083;&#38750;&#32929;&#26481;&#65288;&#26371;&#21729;&#65289;&#33891;&#20107;&#21450;&#30435;&#23519;&#20154;&#36980;&#36984;&#36774;&#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1351</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Links>
    <vt:vector size="96" baseType="variant">
      <vt:variant>
        <vt:i4>2949124</vt:i4>
      </vt:variant>
      <vt:variant>
        <vt:i4>45</vt:i4>
      </vt:variant>
      <vt:variant>
        <vt:i4>0</vt:i4>
      </vt:variant>
      <vt:variant>
        <vt:i4>5</vt:i4>
      </vt:variant>
      <vt:variant>
        <vt:lpwstr>mailto:anita399646@hotmail.com</vt:lpwstr>
      </vt:variant>
      <vt:variant>
        <vt:lpwstr/>
      </vt:variant>
      <vt:variant>
        <vt:i4>8192049</vt:i4>
      </vt:variant>
      <vt:variant>
        <vt:i4>42</vt:i4>
      </vt:variant>
      <vt:variant>
        <vt:i4>0</vt:i4>
      </vt:variant>
      <vt:variant>
        <vt:i4>5</vt:i4>
      </vt:variant>
      <vt:variant>
        <vt:lpwstr>http://law.moj.gov.tw/</vt:lpwstr>
      </vt:variant>
      <vt:variant>
        <vt:lpwstr/>
      </vt:variant>
      <vt:variant>
        <vt:i4>6225996</vt:i4>
      </vt:variant>
      <vt:variant>
        <vt:i4>39</vt:i4>
      </vt:variant>
      <vt:variant>
        <vt:i4>0</vt:i4>
      </vt:variant>
      <vt:variant>
        <vt:i4>5</vt:i4>
      </vt:variant>
      <vt:variant>
        <vt:lpwstr>http://www.ly.gov.tw/</vt:lpwstr>
      </vt:variant>
      <vt:variant>
        <vt:lpwstr/>
      </vt:variant>
      <vt:variant>
        <vt:i4>786499</vt:i4>
      </vt:variant>
      <vt:variant>
        <vt:i4>36</vt:i4>
      </vt:variant>
      <vt:variant>
        <vt:i4>0</vt:i4>
      </vt:variant>
      <vt:variant>
        <vt:i4>5</vt:i4>
      </vt:variant>
      <vt:variant>
        <vt:lpwstr>http://www.president.gov.tw/</vt:lpwstr>
      </vt:variant>
      <vt:variant>
        <vt:lpwstr/>
      </vt:variant>
      <vt:variant>
        <vt:i4>7274612</vt:i4>
      </vt:variant>
      <vt:variant>
        <vt:i4>32</vt:i4>
      </vt:variant>
      <vt:variant>
        <vt:i4>0</vt:i4>
      </vt:variant>
      <vt:variant>
        <vt:i4>5</vt:i4>
      </vt:variant>
      <vt:variant>
        <vt:lpwstr/>
      </vt:variant>
      <vt:variant>
        <vt:lpwstr>top</vt:lpwstr>
      </vt:variant>
      <vt:variant>
        <vt:i4>7274612</vt:i4>
      </vt:variant>
      <vt:variant>
        <vt:i4>30</vt:i4>
      </vt:variant>
      <vt:variant>
        <vt:i4>0</vt:i4>
      </vt:variant>
      <vt:variant>
        <vt:i4>5</vt:i4>
      </vt:variant>
      <vt:variant>
        <vt:lpwstr/>
      </vt:variant>
      <vt:variant>
        <vt:lpwstr>top</vt:lpwstr>
      </vt:variant>
      <vt:variant>
        <vt:i4>3407969</vt:i4>
      </vt:variant>
      <vt:variant>
        <vt:i4>27</vt:i4>
      </vt:variant>
      <vt:variant>
        <vt:i4>0</vt:i4>
      </vt:variant>
      <vt:variant>
        <vt:i4>5</vt:i4>
      </vt:variant>
      <vt:variant>
        <vt:lpwstr/>
      </vt:variant>
      <vt:variant>
        <vt:lpwstr>a4</vt:lpwstr>
      </vt:variant>
      <vt:variant>
        <vt:i4>3342433</vt:i4>
      </vt:variant>
      <vt:variant>
        <vt:i4>24</vt:i4>
      </vt:variant>
      <vt:variant>
        <vt:i4>0</vt:i4>
      </vt:variant>
      <vt:variant>
        <vt:i4>5</vt:i4>
      </vt:variant>
      <vt:variant>
        <vt:lpwstr/>
      </vt:variant>
      <vt:variant>
        <vt:lpwstr>a3</vt:lpwstr>
      </vt:variant>
      <vt:variant>
        <vt:i4>1164896980</vt:i4>
      </vt:variant>
      <vt:variant>
        <vt:i4>21</vt:i4>
      </vt:variant>
      <vt:variant>
        <vt:i4>0</vt:i4>
      </vt:variant>
      <vt:variant>
        <vt:i4>5</vt:i4>
      </vt:variant>
      <vt:variant>
        <vt:lpwstr>../law/期貨交易法.doc</vt:lpwstr>
      </vt:variant>
      <vt:variant>
        <vt:lpwstr>a28</vt:lpwstr>
      </vt:variant>
      <vt:variant>
        <vt:i4>1164569300</vt:i4>
      </vt:variant>
      <vt:variant>
        <vt:i4>18</vt:i4>
      </vt:variant>
      <vt:variant>
        <vt:i4>0</vt:i4>
      </vt:variant>
      <vt:variant>
        <vt:i4>5</vt:i4>
      </vt:variant>
      <vt:variant>
        <vt:lpwstr>../law/期貨交易法.doc</vt:lpwstr>
      </vt:variant>
      <vt:variant>
        <vt:lpwstr>a55</vt:lpwstr>
      </vt:variant>
      <vt:variant>
        <vt:i4>1164962516</vt:i4>
      </vt:variant>
      <vt:variant>
        <vt:i4>15</vt:i4>
      </vt:variant>
      <vt:variant>
        <vt:i4>0</vt:i4>
      </vt:variant>
      <vt:variant>
        <vt:i4>5</vt:i4>
      </vt:variant>
      <vt:variant>
        <vt:lpwstr>../law/期貨交易法.doc</vt:lpwstr>
      </vt:variant>
      <vt:variant>
        <vt:lpwstr>a36</vt:lpwstr>
      </vt:variant>
      <vt:variant>
        <vt:i4>1164896980</vt:i4>
      </vt:variant>
      <vt:variant>
        <vt:i4>12</vt:i4>
      </vt:variant>
      <vt:variant>
        <vt:i4>0</vt:i4>
      </vt:variant>
      <vt:variant>
        <vt:i4>5</vt:i4>
      </vt:variant>
      <vt:variant>
        <vt:lpwstr>../law/期貨交易法.doc</vt:lpwstr>
      </vt:variant>
      <vt:variant>
        <vt:lpwstr>a27</vt:lpwstr>
      </vt:variant>
      <vt:variant>
        <vt:i4>1164896980</vt:i4>
      </vt:variant>
      <vt:variant>
        <vt:i4>9</vt:i4>
      </vt:variant>
      <vt:variant>
        <vt:i4>0</vt:i4>
      </vt:variant>
      <vt:variant>
        <vt:i4>5</vt:i4>
      </vt:variant>
      <vt:variant>
        <vt:lpwstr>../law/期貨交易法.doc</vt:lpwstr>
      </vt:variant>
      <vt:variant>
        <vt:lpwstr>a20</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廢:期貨交易所暨結算機構非股東（會員）董事及監察人遴選辦法</dc:title>
  <dc:subject/>
  <dc:creator>S-link 電子六法-黃婉玲</dc:creator>
  <cp:keywords/>
  <cp:lastModifiedBy>黃婉玲 S-link電子六法</cp:lastModifiedBy>
  <cp:revision>25</cp:revision>
  <dcterms:created xsi:type="dcterms:W3CDTF">2014-11-27T16:39:00Z</dcterms:created>
  <dcterms:modified xsi:type="dcterms:W3CDTF">2022-09-03T03:16:00Z</dcterms:modified>
</cp:coreProperties>
</file>