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A6F0" w14:textId="77777777" w:rsidR="00464EE7" w:rsidRDefault="009928C6"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175BC84E" wp14:editId="37201FD2">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7EF2CA9" w14:textId="78025B31"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C15E73" w:rsidRPr="00C15E73">
        <w:rPr>
          <w:rFonts w:ascii="標楷體" w:eastAsia="標楷體" w:hAnsi="標楷體"/>
          <w:color w:val="7F7F7F"/>
          <w:sz w:val="18"/>
          <w:szCs w:val="20"/>
        </w:rPr>
        <w:t>2021/12/</w:t>
      </w:r>
      <w:r w:rsidR="00C15E73">
        <w:rPr>
          <w:rFonts w:ascii="標楷體" w:eastAsia="標楷體" w:hAnsi="標楷體"/>
          <w:color w:val="7F7F7F"/>
          <w:sz w:val="18"/>
          <w:szCs w:val="20"/>
        </w:rPr>
        <w:t>1</w:t>
      </w:r>
      <w:r>
        <w:rPr>
          <w:rFonts w:hint="eastAsia"/>
          <w:color w:val="7F7F7F"/>
          <w:sz w:val="18"/>
          <w:szCs w:val="20"/>
          <w:lang w:val="zh-TW"/>
        </w:rPr>
        <w:t>【</w:t>
      </w:r>
      <w:hyperlink r:id="rId9" w:history="1">
        <w:r w:rsidRPr="00B906E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732CDE">
          <w:rPr>
            <w:rStyle w:val="a3"/>
            <w:sz w:val="18"/>
            <w:szCs w:val="20"/>
          </w:rPr>
          <w:t>黃婉玲</w:t>
        </w:r>
      </w:hyperlink>
    </w:p>
    <w:p w14:paraId="5D9149AD"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3030E3">
        <w:rPr>
          <w:rFonts w:hint="eastAsia"/>
          <w:color w:val="808000"/>
          <w:sz w:val="18"/>
          <w:szCs w:val="20"/>
        </w:rPr>
        <w:t>〉</w:t>
      </w:r>
      <w:r>
        <w:rPr>
          <w:rFonts w:hint="eastAsia"/>
          <w:color w:val="808000"/>
          <w:sz w:val="18"/>
          <w:szCs w:val="20"/>
        </w:rPr>
        <w:t>檢視</w:t>
      </w:r>
      <w:r>
        <w:rPr>
          <w:rFonts w:hint="eastAsia"/>
          <w:color w:val="808000"/>
          <w:sz w:val="18"/>
          <w:szCs w:val="20"/>
        </w:rPr>
        <w:t>--</w:t>
      </w:r>
      <w:r w:rsidR="003030E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14:paraId="4EC93BFC" w14:textId="77777777" w:rsidTr="00AB72F0">
        <w:trPr>
          <w:cantSplit/>
          <w:tblCellSpacing w:w="0" w:type="dxa"/>
        </w:trPr>
        <w:tc>
          <w:tcPr>
            <w:tcW w:w="697" w:type="pct"/>
            <w:tcBorders>
              <w:top w:val="nil"/>
              <w:left w:val="nil"/>
              <w:bottom w:val="nil"/>
              <w:right w:val="nil"/>
            </w:tcBorders>
            <w:shd w:val="clear" w:color="auto" w:fill="339966"/>
            <w:vAlign w:val="center"/>
          </w:tcPr>
          <w:p w14:paraId="29C45C79" w14:textId="77777777"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2868" w:type="pct"/>
            <w:tcBorders>
              <w:top w:val="nil"/>
              <w:left w:val="nil"/>
              <w:bottom w:val="nil"/>
              <w:right w:val="nil"/>
            </w:tcBorders>
            <w:shd w:val="clear" w:color="auto" w:fill="F6FCF9"/>
            <w:vAlign w:val="center"/>
          </w:tcPr>
          <w:p w14:paraId="6D1C53A3" w14:textId="4189D265" w:rsidR="0045425A" w:rsidRPr="000A5999" w:rsidRDefault="00DC26BC"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1D4673">
              <w:rPr>
                <w:rFonts w:eastAsia="標楷體" w:hint="eastAsia"/>
                <w:sz w:val="30"/>
                <w:szCs w:val="30"/>
                <w14:shadow w14:blurRad="50800" w14:dist="38100" w14:dir="2700000" w14:sx="100000" w14:sy="100000" w14:kx="0" w14:ky="0" w14:algn="tl">
                  <w14:srgbClr w14:val="000000">
                    <w14:alpha w14:val="60000"/>
                  </w14:srgbClr>
                </w14:shadow>
              </w:rPr>
              <w:t>勞動事件審理細則</w:t>
            </w:r>
          </w:p>
        </w:tc>
        <w:tc>
          <w:tcPr>
            <w:tcW w:w="1435" w:type="pct"/>
            <w:tcBorders>
              <w:top w:val="nil"/>
              <w:left w:val="nil"/>
              <w:bottom w:val="nil"/>
              <w:right w:val="nil"/>
            </w:tcBorders>
            <w:shd w:val="clear" w:color="auto" w:fill="F6FCF9"/>
            <w:vAlign w:val="center"/>
          </w:tcPr>
          <w:p w14:paraId="72C19191" w14:textId="51DEFD95"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C15E73" w:rsidRPr="00C15E73">
              <w:rPr>
                <w:rFonts w:ascii="Arial Unicode MS" w:hAnsi="Arial Unicode MS" w:hint="eastAsia"/>
                <w:color w:val="333333"/>
              </w:rPr>
              <w:t>發</w:t>
            </w:r>
            <w:r w:rsidRPr="000509F5">
              <w:rPr>
                <w:rFonts w:ascii="Arial Unicode MS" w:hAnsi="Arial Unicode MS"/>
                <w:color w:val="333333"/>
              </w:rPr>
              <w:t>布日期】</w:t>
            </w:r>
            <w:r w:rsidR="00004488">
              <w:rPr>
                <w:rFonts w:ascii="Arial Unicode MS" w:hAnsi="Arial Unicode MS" w:hint="eastAsia"/>
              </w:rPr>
              <w:t>1</w:t>
            </w:r>
            <w:r w:rsidR="00004488">
              <w:rPr>
                <w:rFonts w:ascii="Arial Unicode MS" w:hAnsi="Arial Unicode MS"/>
              </w:rPr>
              <w:t>08.11.15</w:t>
            </w:r>
          </w:p>
          <w:p w14:paraId="06FA6389" w14:textId="391A9EF7"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C15E73" w:rsidRPr="00C15E73">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C7666C" w:rsidRPr="00F56F73">
                <w:rPr>
                  <w:rStyle w:val="a3"/>
                  <w:sz w:val="18"/>
                </w:rPr>
                <w:t>司法院</w:t>
              </w:r>
            </w:hyperlink>
          </w:p>
        </w:tc>
      </w:tr>
    </w:tbl>
    <w:p w14:paraId="190F1BC0" w14:textId="45AA3249"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勞動事件審理細則"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030E3">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14:paraId="73A8491F"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1A0A2931" w14:textId="7C1FBD48" w:rsidR="00EC7AEC" w:rsidRPr="00EB27D6" w:rsidRDefault="0045425A" w:rsidP="001D4673">
      <w:pPr>
        <w:ind w:left="142"/>
        <w:rPr>
          <w:rFonts w:ascii="Arial Unicode MS" w:hAnsi="Arial Unicode MS"/>
        </w:rPr>
      </w:pPr>
      <w:r w:rsidRPr="00EB27D6">
        <w:rPr>
          <w:rFonts w:ascii="Arial Unicode MS" w:hAnsi="Arial Unicode MS"/>
          <w:b/>
          <w:sz w:val="18"/>
        </w:rPr>
        <w:t>1</w:t>
      </w:r>
      <w:r w:rsidR="00EB27D6" w:rsidRPr="00EB27D6">
        <w:rPr>
          <w:rFonts w:ascii="新細明體" w:hAnsi="新細明體"/>
        </w:rPr>
        <w:t>‧</w:t>
      </w:r>
      <w:r w:rsidR="001D4673" w:rsidRPr="001D4673">
        <w:rPr>
          <w:rFonts w:ascii="Arial Unicode MS" w:hAnsi="Arial Unicode MS" w:hint="eastAsia"/>
          <w:sz w:val="18"/>
        </w:rPr>
        <w:t>中華民國一百零八年十一月十五日司法院院台廳民一字第</w:t>
      </w:r>
      <w:r w:rsidR="001D4673" w:rsidRPr="001D4673">
        <w:rPr>
          <w:rFonts w:ascii="Arial Unicode MS" w:hAnsi="Arial Unicode MS" w:hint="eastAsia"/>
          <w:sz w:val="18"/>
        </w:rPr>
        <w:t>1080030161</w:t>
      </w:r>
      <w:r w:rsidR="001D4673" w:rsidRPr="001D4673">
        <w:rPr>
          <w:rFonts w:ascii="Arial Unicode MS" w:hAnsi="Arial Unicode MS" w:hint="eastAsia"/>
          <w:sz w:val="18"/>
        </w:rPr>
        <w:t>號令訂定發布全文</w:t>
      </w:r>
      <w:r w:rsidR="001D4673" w:rsidRPr="001D4673">
        <w:rPr>
          <w:rFonts w:ascii="Arial Unicode MS" w:hAnsi="Arial Unicode MS" w:hint="eastAsia"/>
          <w:sz w:val="18"/>
        </w:rPr>
        <w:t>83</w:t>
      </w:r>
      <w:r w:rsidR="001D4673" w:rsidRPr="001D4673">
        <w:rPr>
          <w:rFonts w:ascii="Arial Unicode MS" w:hAnsi="Arial Unicode MS" w:hint="eastAsia"/>
          <w:sz w:val="18"/>
        </w:rPr>
        <w:t>條；並自一百零九年一月一日生效</w:t>
      </w:r>
    </w:p>
    <w:p w14:paraId="021D8843" w14:textId="77777777" w:rsidR="00EC7AEC" w:rsidRPr="00750553" w:rsidRDefault="00EC7AEC" w:rsidP="00EC7AEC">
      <w:pPr>
        <w:jc w:val="both"/>
        <w:rPr>
          <w:rFonts w:ascii="新細明體" w:hAnsi="新細明體"/>
          <w:b/>
          <w:bCs/>
          <w:color w:val="990000"/>
        </w:rPr>
      </w:pPr>
    </w:p>
    <w:p w14:paraId="42012E0F" w14:textId="77777777" w:rsidR="00EC7AEC" w:rsidRPr="005D6F38" w:rsidRDefault="00EC7AEC" w:rsidP="005D6F38">
      <w:pPr>
        <w:pStyle w:val="1"/>
        <w:rPr>
          <w:color w:val="990000"/>
        </w:rPr>
      </w:pPr>
      <w:bookmarkStart w:id="1" w:name="a章節索引"/>
      <w:bookmarkEnd w:id="1"/>
      <w:r w:rsidRPr="005D6F38">
        <w:rPr>
          <w:color w:val="990000"/>
        </w:rPr>
        <w:t>【</w:t>
      </w:r>
      <w:r w:rsidRPr="005D6F38">
        <w:rPr>
          <w:rFonts w:hint="eastAsia"/>
          <w:color w:val="990000"/>
        </w:rPr>
        <w:t>章節索引</w:t>
      </w:r>
      <w:r w:rsidRPr="005D6F38">
        <w:rPr>
          <w:color w:val="990000"/>
        </w:rPr>
        <w:t>】</w:t>
      </w:r>
    </w:p>
    <w:p w14:paraId="46A58FAB" w14:textId="2F5908D2" w:rsidR="00555073" w:rsidRPr="00555073" w:rsidRDefault="00555073" w:rsidP="00555073">
      <w:pPr>
        <w:ind w:left="142"/>
        <w:jc w:val="both"/>
        <w:rPr>
          <w:rFonts w:ascii="Arial Unicode MS" w:hAnsi="Arial Unicode MS"/>
          <w:bCs/>
          <w:color w:val="990000"/>
        </w:rPr>
      </w:pPr>
      <w:r w:rsidRPr="00555073">
        <w:rPr>
          <w:rFonts w:ascii="Arial Unicode MS" w:hAnsi="Arial Unicode MS" w:hint="eastAsia"/>
          <w:bCs/>
          <w:color w:val="990000"/>
        </w:rPr>
        <w:t xml:space="preserve">第一章　</w:t>
      </w:r>
      <w:hyperlink w:anchor="_第一章__總" w:history="1">
        <w:r w:rsidRPr="00C745A4">
          <w:rPr>
            <w:rStyle w:val="a3"/>
            <w:rFonts w:ascii="Arial Unicode MS" w:hAnsi="Arial Unicode MS" w:hint="eastAsia"/>
            <w:bCs/>
          </w:rPr>
          <w:t>總則</w:t>
        </w:r>
      </w:hyperlink>
      <w:r w:rsidRPr="00555073">
        <w:rPr>
          <w:rFonts w:ascii="Arial Unicode MS" w:hAnsi="Arial Unicode MS" w:hint="eastAsia"/>
          <w:bCs/>
          <w:color w:val="990000"/>
        </w:rPr>
        <w:t xml:space="preserve">　§</w:t>
      </w:r>
      <w:r w:rsidRPr="00555073">
        <w:rPr>
          <w:rFonts w:ascii="Arial Unicode MS" w:hAnsi="Arial Unicode MS" w:hint="eastAsia"/>
          <w:bCs/>
          <w:color w:val="990000"/>
        </w:rPr>
        <w:t>1</w:t>
      </w:r>
    </w:p>
    <w:p w14:paraId="58855DF9" w14:textId="2D128574" w:rsidR="00555073" w:rsidRPr="00555073" w:rsidRDefault="00555073" w:rsidP="00555073">
      <w:pPr>
        <w:ind w:left="142"/>
        <w:jc w:val="both"/>
        <w:rPr>
          <w:rFonts w:ascii="Arial Unicode MS" w:hAnsi="Arial Unicode MS"/>
          <w:bCs/>
          <w:color w:val="990000"/>
        </w:rPr>
      </w:pPr>
      <w:r w:rsidRPr="00555073">
        <w:rPr>
          <w:rFonts w:ascii="Arial Unicode MS" w:hAnsi="Arial Unicode MS" w:hint="eastAsia"/>
          <w:bCs/>
          <w:color w:val="990000"/>
        </w:rPr>
        <w:t xml:space="preserve">第二章　</w:t>
      </w:r>
      <w:hyperlink w:anchor="_第二章__勞動調解程序" w:history="1">
        <w:r w:rsidRPr="00C745A4">
          <w:rPr>
            <w:rStyle w:val="a3"/>
            <w:rFonts w:ascii="Arial Unicode MS" w:hAnsi="Arial Unicode MS" w:hint="eastAsia"/>
            <w:bCs/>
          </w:rPr>
          <w:t>勞動調解程序</w:t>
        </w:r>
      </w:hyperlink>
      <w:r w:rsidRPr="00555073">
        <w:rPr>
          <w:rFonts w:ascii="Arial Unicode MS" w:hAnsi="Arial Unicode MS" w:hint="eastAsia"/>
          <w:bCs/>
          <w:color w:val="990000"/>
        </w:rPr>
        <w:t xml:space="preserve">　§</w:t>
      </w:r>
      <w:r w:rsidRPr="00555073">
        <w:rPr>
          <w:rFonts w:ascii="Arial Unicode MS" w:hAnsi="Arial Unicode MS" w:hint="eastAsia"/>
          <w:bCs/>
          <w:color w:val="990000"/>
        </w:rPr>
        <w:t>13</w:t>
      </w:r>
    </w:p>
    <w:p w14:paraId="0F7304E8" w14:textId="453DEF8B" w:rsidR="00555073" w:rsidRPr="00555073" w:rsidRDefault="00555073" w:rsidP="00555073">
      <w:pPr>
        <w:ind w:left="142"/>
        <w:jc w:val="both"/>
        <w:rPr>
          <w:rFonts w:ascii="Arial Unicode MS" w:hAnsi="Arial Unicode MS"/>
          <w:bCs/>
          <w:color w:val="990000"/>
        </w:rPr>
      </w:pPr>
      <w:r w:rsidRPr="00555073">
        <w:rPr>
          <w:rFonts w:ascii="Arial Unicode MS" w:hAnsi="Arial Unicode MS" w:hint="eastAsia"/>
          <w:bCs/>
          <w:color w:val="990000"/>
        </w:rPr>
        <w:t xml:space="preserve">第三章　</w:t>
      </w:r>
      <w:hyperlink w:anchor="_第三章__訴訟程序" w:history="1">
        <w:r w:rsidRPr="0078230C">
          <w:rPr>
            <w:rStyle w:val="a3"/>
            <w:rFonts w:ascii="Arial Unicode MS" w:hAnsi="Arial Unicode MS" w:hint="eastAsia"/>
            <w:bCs/>
          </w:rPr>
          <w:t>訴訟程序</w:t>
        </w:r>
      </w:hyperlink>
      <w:r w:rsidRPr="00555073">
        <w:rPr>
          <w:rFonts w:ascii="Arial Unicode MS" w:hAnsi="Arial Unicode MS" w:hint="eastAsia"/>
          <w:bCs/>
          <w:color w:val="990000"/>
        </w:rPr>
        <w:t xml:space="preserve">　§</w:t>
      </w:r>
      <w:r w:rsidRPr="00555073">
        <w:rPr>
          <w:rFonts w:ascii="Arial Unicode MS" w:hAnsi="Arial Unicode MS" w:hint="eastAsia"/>
          <w:bCs/>
          <w:color w:val="990000"/>
        </w:rPr>
        <w:t>52</w:t>
      </w:r>
    </w:p>
    <w:p w14:paraId="4A8FFDE4" w14:textId="492D38B1" w:rsidR="00555073" w:rsidRPr="00555073" w:rsidRDefault="00555073" w:rsidP="00555073">
      <w:pPr>
        <w:ind w:left="142"/>
        <w:jc w:val="both"/>
        <w:rPr>
          <w:rFonts w:ascii="Arial Unicode MS" w:hAnsi="Arial Unicode MS"/>
          <w:bCs/>
          <w:color w:val="990000"/>
        </w:rPr>
      </w:pPr>
      <w:r w:rsidRPr="00555073">
        <w:rPr>
          <w:rFonts w:ascii="Arial Unicode MS" w:hAnsi="Arial Unicode MS" w:hint="eastAsia"/>
          <w:bCs/>
          <w:color w:val="990000"/>
        </w:rPr>
        <w:t xml:space="preserve">第四章　</w:t>
      </w:r>
      <w:hyperlink w:anchor="_第四章__保全程序" w:history="1">
        <w:r w:rsidRPr="0078230C">
          <w:rPr>
            <w:rStyle w:val="a3"/>
            <w:rFonts w:ascii="Arial Unicode MS" w:hAnsi="Arial Unicode MS" w:hint="eastAsia"/>
            <w:bCs/>
          </w:rPr>
          <w:t>保全程序</w:t>
        </w:r>
      </w:hyperlink>
      <w:r w:rsidRPr="00555073">
        <w:rPr>
          <w:rFonts w:ascii="Arial Unicode MS" w:hAnsi="Arial Unicode MS" w:hint="eastAsia"/>
          <w:bCs/>
          <w:color w:val="990000"/>
        </w:rPr>
        <w:t xml:space="preserve">　§</w:t>
      </w:r>
      <w:r w:rsidRPr="00555073">
        <w:rPr>
          <w:rFonts w:ascii="Arial Unicode MS" w:hAnsi="Arial Unicode MS" w:hint="eastAsia"/>
          <w:bCs/>
          <w:color w:val="990000"/>
        </w:rPr>
        <w:t>77</w:t>
      </w:r>
    </w:p>
    <w:p w14:paraId="4250C660" w14:textId="48E78CA0" w:rsidR="00EC7AEC" w:rsidRPr="00555073" w:rsidRDefault="00555073" w:rsidP="00555073">
      <w:pPr>
        <w:ind w:left="142"/>
        <w:jc w:val="both"/>
        <w:rPr>
          <w:rFonts w:ascii="Arial Unicode MS" w:hAnsi="Arial Unicode MS"/>
          <w:bCs/>
          <w:color w:val="990000"/>
        </w:rPr>
      </w:pPr>
      <w:r w:rsidRPr="00555073">
        <w:rPr>
          <w:rFonts w:ascii="Arial Unicode MS" w:hAnsi="Arial Unicode MS" w:hint="eastAsia"/>
          <w:bCs/>
          <w:color w:val="990000"/>
        </w:rPr>
        <w:t xml:space="preserve">第五章　</w:t>
      </w:r>
      <w:hyperlink w:anchor="_第五章__附" w:history="1">
        <w:r w:rsidRPr="0078230C">
          <w:rPr>
            <w:rStyle w:val="a3"/>
            <w:rFonts w:ascii="Arial Unicode MS" w:hAnsi="Arial Unicode MS" w:hint="eastAsia"/>
            <w:bCs/>
          </w:rPr>
          <w:t>附則</w:t>
        </w:r>
      </w:hyperlink>
      <w:r w:rsidRPr="00555073">
        <w:rPr>
          <w:rFonts w:ascii="Arial Unicode MS" w:hAnsi="Arial Unicode MS" w:hint="eastAsia"/>
          <w:bCs/>
          <w:color w:val="990000"/>
        </w:rPr>
        <w:t xml:space="preserve">　§</w:t>
      </w:r>
      <w:r w:rsidRPr="00555073">
        <w:rPr>
          <w:rFonts w:ascii="Arial Unicode MS" w:hAnsi="Arial Unicode MS" w:hint="eastAsia"/>
          <w:bCs/>
          <w:color w:val="990000"/>
        </w:rPr>
        <w:t>82</w:t>
      </w:r>
    </w:p>
    <w:p w14:paraId="4BA8CC59" w14:textId="77777777" w:rsidR="00EC7AEC" w:rsidRPr="000509F5" w:rsidRDefault="00EC7AEC" w:rsidP="001D4673">
      <w:pPr>
        <w:ind w:left="142" w:firstLineChars="100" w:firstLine="200"/>
        <w:jc w:val="both"/>
        <w:rPr>
          <w:rFonts w:ascii="Arial Unicode MS" w:hAnsi="Arial Unicode MS"/>
          <w:b/>
          <w:bCs/>
          <w:color w:val="800000"/>
        </w:rPr>
      </w:pPr>
    </w:p>
    <w:p w14:paraId="25B46174" w14:textId="7EF348A9" w:rsidR="0045425A" w:rsidRPr="005D6F38" w:rsidRDefault="00750553" w:rsidP="005D6F38">
      <w:pPr>
        <w:pStyle w:val="1"/>
        <w:rPr>
          <w:color w:val="990000"/>
        </w:rPr>
      </w:pPr>
      <w:r>
        <w:rPr>
          <w:color w:val="990000"/>
        </w:rPr>
        <w:t>【法規內容】</w:t>
      </w:r>
    </w:p>
    <w:p w14:paraId="68802F4D" w14:textId="294CB4EC" w:rsidR="001D4673" w:rsidRDefault="001D4673" w:rsidP="00726421">
      <w:pPr>
        <w:pStyle w:val="1"/>
      </w:pPr>
      <w:bookmarkStart w:id="2" w:name="_第一章__總"/>
      <w:bookmarkEnd w:id="2"/>
      <w:r>
        <w:t>第一章　　總</w:t>
      </w:r>
      <w:r w:rsidR="00726421">
        <w:t xml:space="preserve">　</w:t>
      </w:r>
      <w:r>
        <w:t>則</w:t>
      </w:r>
    </w:p>
    <w:p w14:paraId="533259D9" w14:textId="77777777" w:rsidR="00750553" w:rsidRDefault="001D4673" w:rsidP="001D4673">
      <w:pPr>
        <w:pStyle w:val="2"/>
      </w:pPr>
      <w:bookmarkStart w:id="3" w:name="a1"/>
      <w:bookmarkEnd w:id="3"/>
      <w:r>
        <w:t>第</w:t>
      </w:r>
      <w:r>
        <w:t>1</w:t>
      </w:r>
      <w:r w:rsidR="00750553">
        <w:t>條</w:t>
      </w:r>
    </w:p>
    <w:p w14:paraId="56E5E3A0" w14:textId="71CE200F"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本細則依勞動事件法（以下簡稱本法）第</w:t>
      </w:r>
      <w:hyperlink r:id="rId14" w:anchor="a21" w:history="1">
        <w:r w:rsidR="001D4673" w:rsidRPr="0078230C">
          <w:rPr>
            <w:rStyle w:val="a3"/>
            <w:rFonts w:ascii="Times New Roman" w:hAnsi="Times New Roman"/>
          </w:rPr>
          <w:t>二十一</w:t>
        </w:r>
      </w:hyperlink>
      <w:r w:rsidR="001D4673">
        <w:t>條第四項、第</w:t>
      </w:r>
      <w:hyperlink r:id="rId15" w:anchor="a52" w:history="1">
        <w:r w:rsidR="001D4673" w:rsidRPr="0078230C">
          <w:rPr>
            <w:rStyle w:val="a3"/>
            <w:rFonts w:ascii="Times New Roman" w:hAnsi="Times New Roman"/>
          </w:rPr>
          <w:t>五十二</w:t>
        </w:r>
      </w:hyperlink>
      <w:r w:rsidR="001D4673">
        <w:t>條規定訂定之。</w:t>
      </w:r>
    </w:p>
    <w:p w14:paraId="4CFCC02B" w14:textId="77777777" w:rsidR="00750553" w:rsidRDefault="001D4673" w:rsidP="001D4673">
      <w:pPr>
        <w:pStyle w:val="2"/>
      </w:pPr>
      <w:bookmarkStart w:id="4" w:name="a2"/>
      <w:bookmarkEnd w:id="4"/>
      <w:r>
        <w:t>第</w:t>
      </w:r>
      <w:r>
        <w:t>2</w:t>
      </w:r>
      <w:r w:rsidR="00750553">
        <w:t>條</w:t>
      </w:r>
    </w:p>
    <w:p w14:paraId="46B0D961" w14:textId="198CB1EC"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本細則所稱勞動事件，依本法</w:t>
      </w:r>
      <w:hyperlink r:id="rId16" w:anchor="a2" w:history="1">
        <w:r w:rsidR="001D4673" w:rsidRPr="0078230C">
          <w:rPr>
            <w:rStyle w:val="a3"/>
            <w:rFonts w:ascii="Times New Roman" w:hAnsi="Times New Roman"/>
          </w:rPr>
          <w:t>第二條</w:t>
        </w:r>
      </w:hyperlink>
      <w:r w:rsidR="001D4673">
        <w:t>第一項規定定之</w:t>
      </w:r>
      <w:r>
        <w:t>。</w:t>
      </w:r>
    </w:p>
    <w:p w14:paraId="3DCFC4DA" w14:textId="1A68F879" w:rsidR="001D4673" w:rsidRPr="0078230C"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78230C">
        <w:rPr>
          <w:color w:val="17365D"/>
        </w:rPr>
        <w:t>本法及本細則所稱民事事件，係指前項事件以外之其他民事事件。</w:t>
      </w:r>
    </w:p>
    <w:p w14:paraId="0ED90FBC" w14:textId="77777777" w:rsidR="00750553" w:rsidRDefault="001D4673" w:rsidP="001D4673">
      <w:pPr>
        <w:pStyle w:val="2"/>
      </w:pPr>
      <w:bookmarkStart w:id="5" w:name="a3"/>
      <w:bookmarkEnd w:id="5"/>
      <w:r>
        <w:t>第</w:t>
      </w:r>
      <w:r>
        <w:t>3</w:t>
      </w:r>
      <w:r w:rsidR="00750553">
        <w:t>條</w:t>
      </w:r>
    </w:p>
    <w:p w14:paraId="75AF45B3" w14:textId="4FFB0442"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下列事件，由勞動專業法庭（以下簡稱勞動法庭）處理：</w:t>
      </w:r>
    </w:p>
    <w:p w14:paraId="4CF9734A" w14:textId="77777777" w:rsidR="00750553" w:rsidRDefault="001D4673" w:rsidP="001D4673">
      <w:pPr>
        <w:ind w:left="142"/>
        <w:jc w:val="both"/>
      </w:pPr>
      <w:r>
        <w:t xml:space="preserve">　　一、關於勞動事件之調解、訴訟、保全程序等事件，及其相關裁定事件</w:t>
      </w:r>
      <w:r w:rsidR="00750553">
        <w:t>。</w:t>
      </w:r>
    </w:p>
    <w:p w14:paraId="6C490E5F" w14:textId="557E8B8E" w:rsidR="00750553" w:rsidRDefault="00750553" w:rsidP="001D4673">
      <w:pPr>
        <w:ind w:left="142"/>
        <w:jc w:val="both"/>
      </w:pPr>
      <w:r>
        <w:t xml:space="preserve">　　二、</w:t>
      </w:r>
      <w:hyperlink r:id="rId17" w:history="1">
        <w:r w:rsidR="001D4673" w:rsidRPr="0078230C">
          <w:rPr>
            <w:rStyle w:val="a3"/>
            <w:rFonts w:ascii="Times New Roman" w:hAnsi="Times New Roman"/>
          </w:rPr>
          <w:t>勞資爭議處理法</w:t>
        </w:r>
      </w:hyperlink>
      <w:r w:rsidR="001D4673">
        <w:t>之裁決核定事件，及關於同法第</w:t>
      </w:r>
      <w:hyperlink r:id="rId18" w:anchor="b59" w:history="1">
        <w:r w:rsidR="001D4673" w:rsidRPr="0078230C">
          <w:rPr>
            <w:rStyle w:val="a3"/>
            <w:rFonts w:ascii="Times New Roman" w:hAnsi="Times New Roman"/>
          </w:rPr>
          <w:t>五十九</w:t>
        </w:r>
      </w:hyperlink>
      <w:r w:rsidR="001D4673">
        <w:t>條第一項聲請強制執行之裁定事件</w:t>
      </w:r>
      <w:r>
        <w:t>。</w:t>
      </w:r>
    </w:p>
    <w:p w14:paraId="621AA1C0" w14:textId="0EFE60A7" w:rsidR="00750553" w:rsidRDefault="00750553" w:rsidP="001D4673">
      <w:pPr>
        <w:ind w:left="142"/>
        <w:jc w:val="both"/>
      </w:pPr>
      <w:r>
        <w:t xml:space="preserve">　　三、</w:t>
      </w:r>
      <w:hyperlink r:id="rId19" w:history="1">
        <w:r w:rsidR="001D4673" w:rsidRPr="002750FB">
          <w:rPr>
            <w:rStyle w:val="a3"/>
            <w:rFonts w:ascii="Times New Roman" w:hAnsi="Times New Roman"/>
          </w:rPr>
          <w:t>大量解僱勞工保護法</w:t>
        </w:r>
      </w:hyperlink>
      <w:r w:rsidR="001D4673">
        <w:t>之協議核定事件</w:t>
      </w:r>
      <w:r>
        <w:t>。</w:t>
      </w:r>
    </w:p>
    <w:p w14:paraId="65161556" w14:textId="51CC5C66" w:rsidR="001D4673" w:rsidRDefault="00750553" w:rsidP="001D4673">
      <w:pPr>
        <w:ind w:left="142"/>
        <w:jc w:val="both"/>
      </w:pPr>
      <w:r>
        <w:t xml:space="preserve">　　四、</w:t>
      </w:r>
      <w:r w:rsidR="001D4673">
        <w:t>其他法律規定或經司法院指定由勞動法庭辦理之事件。</w:t>
      </w:r>
    </w:p>
    <w:p w14:paraId="1142CD4E" w14:textId="77777777" w:rsidR="00750553" w:rsidRDefault="001D4673" w:rsidP="001D4673">
      <w:pPr>
        <w:pStyle w:val="2"/>
      </w:pPr>
      <w:bookmarkStart w:id="6" w:name="a4"/>
      <w:bookmarkEnd w:id="6"/>
      <w:r>
        <w:t>第</w:t>
      </w:r>
      <w:r>
        <w:t>4</w:t>
      </w:r>
      <w:r w:rsidR="00750553">
        <w:t>條</w:t>
      </w:r>
    </w:p>
    <w:p w14:paraId="7CF6DE69" w14:textId="6D6446A3"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勞動事件之全部或一部涉及智慧財產權者，得由勞動法庭處理</w:t>
      </w:r>
      <w:r>
        <w:t>。</w:t>
      </w:r>
    </w:p>
    <w:p w14:paraId="2DF506E4" w14:textId="29AE7C3E"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8A2BC3">
        <w:rPr>
          <w:color w:val="17365D"/>
        </w:rPr>
        <w:t>勞動法庭處理前項事件，關於涉及智慧財產權部分之審理與強制執行，依</w:t>
      </w:r>
      <w:hyperlink r:id="rId20" w:history="1">
        <w:r w:rsidRPr="00D70128">
          <w:rPr>
            <w:rStyle w:val="a3"/>
            <w:rFonts w:ascii="Times New Roman" w:hAnsi="Times New Roman"/>
          </w:rPr>
          <w:t>本法</w:t>
        </w:r>
      </w:hyperlink>
      <w:r w:rsidRPr="008A2BC3">
        <w:rPr>
          <w:color w:val="17365D"/>
        </w:rPr>
        <w:t>及本細則之規定；本法及本細則未規定者，適用</w:t>
      </w:r>
      <w:hyperlink r:id="rId21" w:history="1">
        <w:r w:rsidRPr="00D70128">
          <w:rPr>
            <w:rStyle w:val="a3"/>
            <w:rFonts w:ascii="Times New Roman" w:hAnsi="Times New Roman"/>
          </w:rPr>
          <w:t>智慧財產案件審理法</w:t>
        </w:r>
      </w:hyperlink>
      <w:r w:rsidRPr="008A2BC3">
        <w:rPr>
          <w:color w:val="17365D"/>
        </w:rPr>
        <w:t>、</w:t>
      </w:r>
      <w:hyperlink r:id="rId22" w:history="1">
        <w:r w:rsidRPr="002F7B2F">
          <w:rPr>
            <w:rStyle w:val="a3"/>
            <w:rFonts w:ascii="Times New Roman" w:hAnsi="Times New Roman"/>
          </w:rPr>
          <w:t>智慧財產案件審理細則</w:t>
        </w:r>
      </w:hyperlink>
      <w:r w:rsidRPr="008A2BC3">
        <w:rPr>
          <w:color w:val="17365D"/>
        </w:rPr>
        <w:t>之規定</w:t>
      </w:r>
      <w:r>
        <w:t>。</w:t>
      </w:r>
    </w:p>
    <w:p w14:paraId="5D474CF5" w14:textId="48F56962" w:rsidR="0075055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t>勞動法庭處理第一項事件，不適用智慧財產案件審理法</w:t>
      </w:r>
      <w:hyperlink r:id="rId23" w:anchor="a6" w:history="1">
        <w:r w:rsidRPr="002F7B2F">
          <w:rPr>
            <w:rStyle w:val="a3"/>
            <w:rFonts w:ascii="Times New Roman" w:hAnsi="Times New Roman"/>
          </w:rPr>
          <w:t>第六條</w:t>
        </w:r>
      </w:hyperlink>
      <w:r>
        <w:t>、</w:t>
      </w:r>
      <w:hyperlink r:id="rId24" w:anchor="a7" w:history="1">
        <w:r w:rsidRPr="002F7B2F">
          <w:rPr>
            <w:rStyle w:val="a3"/>
            <w:rFonts w:ascii="Times New Roman" w:hAnsi="Times New Roman"/>
          </w:rPr>
          <w:t>第七條</w:t>
        </w:r>
      </w:hyperlink>
      <w:r>
        <w:t>、第</w:t>
      </w:r>
      <w:hyperlink r:id="rId25" w:anchor="a19" w:history="1">
        <w:r w:rsidRPr="002F7B2F">
          <w:rPr>
            <w:rStyle w:val="a3"/>
            <w:rFonts w:ascii="Times New Roman" w:hAnsi="Times New Roman"/>
          </w:rPr>
          <w:t>十九</w:t>
        </w:r>
      </w:hyperlink>
      <w:r>
        <w:t>條、第</w:t>
      </w:r>
      <w:hyperlink r:id="rId26" w:anchor="a21" w:history="1">
        <w:r w:rsidRPr="002F7B2F">
          <w:rPr>
            <w:rStyle w:val="a3"/>
            <w:rFonts w:ascii="Times New Roman" w:hAnsi="Times New Roman"/>
          </w:rPr>
          <w:t>二十一</w:t>
        </w:r>
      </w:hyperlink>
      <w:r>
        <w:t>條第二項、第</w:t>
      </w:r>
      <w:hyperlink r:id="rId27" w:anchor="a22" w:history="1">
        <w:r w:rsidRPr="002F7B2F">
          <w:rPr>
            <w:rStyle w:val="a3"/>
            <w:rFonts w:ascii="Times New Roman" w:hAnsi="Times New Roman"/>
          </w:rPr>
          <w:t>二十二</w:t>
        </w:r>
      </w:hyperlink>
      <w:r>
        <w:t>條規定。</w:t>
      </w:r>
    </w:p>
    <w:p w14:paraId="069C4CAB" w14:textId="57DCDFE7"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4</w:t>
      </w:r>
      <w:r w:rsidRPr="00750553">
        <w:rPr>
          <w:color w:val="404040" w:themeColor="text1" w:themeTint="BF"/>
          <w:sz w:val="18"/>
        </w:rPr>
        <w:t>﹞</w:t>
      </w:r>
      <w:r w:rsidR="001D4673" w:rsidRPr="008A2BC3">
        <w:rPr>
          <w:color w:val="17365D"/>
        </w:rPr>
        <w:t>智慧財產法院處理第一項事件，依</w:t>
      </w:r>
      <w:hyperlink r:id="rId28" w:history="1">
        <w:r w:rsidR="00D70128" w:rsidRPr="00D70128">
          <w:rPr>
            <w:rStyle w:val="a3"/>
            <w:rFonts w:ascii="Times New Roman" w:hAnsi="Times New Roman"/>
          </w:rPr>
          <w:t>智慧財產案件審理法</w:t>
        </w:r>
      </w:hyperlink>
      <w:r w:rsidR="00D70128" w:rsidRPr="008A2BC3">
        <w:rPr>
          <w:color w:val="17365D"/>
        </w:rPr>
        <w:t>、</w:t>
      </w:r>
      <w:hyperlink r:id="rId29" w:history="1">
        <w:r w:rsidR="00D70128" w:rsidRPr="002F7B2F">
          <w:rPr>
            <w:rStyle w:val="a3"/>
            <w:rFonts w:ascii="Times New Roman" w:hAnsi="Times New Roman"/>
          </w:rPr>
          <w:t>智慧財產案件審理細則</w:t>
        </w:r>
      </w:hyperlink>
      <w:r w:rsidR="001D4673" w:rsidRPr="008A2BC3">
        <w:rPr>
          <w:color w:val="17365D"/>
        </w:rPr>
        <w:t>之規定；</w:t>
      </w:r>
      <w:hyperlink r:id="rId30" w:history="1">
        <w:r w:rsidR="00D70128" w:rsidRPr="00D70128">
          <w:rPr>
            <w:rStyle w:val="a3"/>
            <w:rFonts w:ascii="Times New Roman" w:hAnsi="Times New Roman"/>
          </w:rPr>
          <w:t>智慧財產案件審理</w:t>
        </w:r>
        <w:r w:rsidR="00D70128" w:rsidRPr="00D70128">
          <w:rPr>
            <w:rStyle w:val="a3"/>
            <w:rFonts w:ascii="Times New Roman" w:hAnsi="Times New Roman"/>
          </w:rPr>
          <w:lastRenderedPageBreak/>
          <w:t>法</w:t>
        </w:r>
      </w:hyperlink>
      <w:r w:rsidR="001D4673" w:rsidRPr="008A2BC3">
        <w:rPr>
          <w:color w:val="17365D"/>
        </w:rPr>
        <w:t>、</w:t>
      </w:r>
      <w:hyperlink r:id="rId31" w:history="1">
        <w:r w:rsidR="001D4673" w:rsidRPr="002F7B2F">
          <w:rPr>
            <w:rStyle w:val="a3"/>
            <w:rFonts w:ascii="Times New Roman" w:hAnsi="Times New Roman"/>
          </w:rPr>
          <w:t>智慧財產案件審理細則</w:t>
        </w:r>
      </w:hyperlink>
      <w:r w:rsidR="001D4673" w:rsidRPr="008A2BC3">
        <w:rPr>
          <w:color w:val="17365D"/>
        </w:rPr>
        <w:t>未規定者，適用本法及本細則之規定。但本法</w:t>
      </w:r>
      <w:hyperlink r:id="rId32" w:anchor="a4" w:history="1">
        <w:r w:rsidR="001D4673" w:rsidRPr="002F7B2F">
          <w:rPr>
            <w:rStyle w:val="a3"/>
            <w:rFonts w:ascii="Times New Roman" w:hAnsi="Times New Roman"/>
          </w:rPr>
          <w:t>第四條</w:t>
        </w:r>
      </w:hyperlink>
      <w:r w:rsidR="001D4673" w:rsidRPr="008A2BC3">
        <w:rPr>
          <w:color w:val="17365D"/>
        </w:rPr>
        <w:t>第一項及</w:t>
      </w:r>
      <w:hyperlink r:id="rId33" w:anchor="a16" w:history="1">
        <w:r w:rsidR="001D4673" w:rsidRPr="002F7B2F">
          <w:rPr>
            <w:rStyle w:val="a3"/>
            <w:rFonts w:ascii="Times New Roman" w:hAnsi="Times New Roman"/>
          </w:rPr>
          <w:t>第二章</w:t>
        </w:r>
      </w:hyperlink>
      <w:r w:rsidR="001D4673" w:rsidRPr="008A2BC3">
        <w:rPr>
          <w:color w:val="17365D"/>
        </w:rPr>
        <w:t>規定，不適用之。</w:t>
      </w:r>
    </w:p>
    <w:p w14:paraId="4EBD8FFB" w14:textId="77777777" w:rsidR="00750553" w:rsidRDefault="001D4673" w:rsidP="001D4673">
      <w:pPr>
        <w:pStyle w:val="2"/>
      </w:pPr>
      <w:bookmarkStart w:id="7" w:name="a5"/>
      <w:bookmarkEnd w:id="7"/>
      <w:r>
        <w:t>第</w:t>
      </w:r>
      <w:r>
        <w:t>5</w:t>
      </w:r>
      <w:r w:rsidR="00750553">
        <w:t>條</w:t>
      </w:r>
    </w:p>
    <w:p w14:paraId="724985D6" w14:textId="78A9AD68"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民事事件，其訴訟標的與勞動事件之訴訟標的或攻擊、防禦方法相牽連，而事實證據資料得互為利用，且非專屬其他法院管轄者，得與勞動事件合併起訴，或於勞動事件訴訟繫屬中為追加或提起反訴，由勞動法庭審理。</w:t>
      </w:r>
    </w:p>
    <w:p w14:paraId="7D874786" w14:textId="77777777" w:rsidR="00750553" w:rsidRDefault="001D4673" w:rsidP="001D4673">
      <w:pPr>
        <w:pStyle w:val="2"/>
      </w:pPr>
      <w:bookmarkStart w:id="8" w:name="a6"/>
      <w:bookmarkEnd w:id="8"/>
      <w:r>
        <w:t>第</w:t>
      </w:r>
      <w:r>
        <w:t>6</w:t>
      </w:r>
      <w:r w:rsidR="00750553">
        <w:t>條</w:t>
      </w:r>
    </w:p>
    <w:p w14:paraId="67238520" w14:textId="4881E143"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民事事件訴訟繫屬中，當事人不得追加勞動事件之訴或提起勞動事件之反訴。</w:t>
      </w:r>
    </w:p>
    <w:p w14:paraId="794CD9B6" w14:textId="77777777" w:rsidR="00750553" w:rsidRDefault="001D4673" w:rsidP="001D4673">
      <w:pPr>
        <w:pStyle w:val="2"/>
      </w:pPr>
      <w:bookmarkStart w:id="9" w:name="a7"/>
      <w:bookmarkEnd w:id="9"/>
      <w:r>
        <w:t>第</w:t>
      </w:r>
      <w:r>
        <w:t>7</w:t>
      </w:r>
      <w:r w:rsidR="00750553">
        <w:t>條</w:t>
      </w:r>
    </w:p>
    <w:p w14:paraId="3C36CED5" w14:textId="06B26624"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勞動事件之全部或一部涉及智慧財產權，經雇主向智慧財產法院起訴者，勞工得依本</w:t>
      </w:r>
      <w:r w:rsidR="00493D90">
        <w:t>法</w:t>
      </w:r>
      <w:hyperlink r:id="rId34" w:anchor="a6" w:history="1">
        <w:r w:rsidR="00493D90" w:rsidRPr="0078230C">
          <w:rPr>
            <w:rStyle w:val="a3"/>
            <w:rFonts w:ascii="Times New Roman" w:hAnsi="Times New Roman"/>
          </w:rPr>
          <w:t>第六條</w:t>
        </w:r>
      </w:hyperlink>
      <w:r w:rsidR="001D4673">
        <w:t>第二項</w:t>
      </w:r>
      <w:r w:rsidR="00493D90">
        <w:t>、</w:t>
      </w:r>
      <w:hyperlink r:id="rId35" w:anchor="a7" w:history="1">
        <w:r w:rsidR="00493D90" w:rsidRPr="0078230C">
          <w:rPr>
            <w:rStyle w:val="a3"/>
            <w:rFonts w:ascii="Times New Roman" w:hAnsi="Times New Roman"/>
          </w:rPr>
          <w:t>第七條</w:t>
        </w:r>
      </w:hyperlink>
      <w:r w:rsidR="001D4673">
        <w:t>第一項後段規定，聲請將該訴訟事件移送於其所選定有管轄權之普通法院，由勞動法庭處理；其經雇主向普通法院起訴者，勞工亦得聲請將該訴訟事件移送於智慧財產法院</w:t>
      </w:r>
      <w:r>
        <w:t>。</w:t>
      </w:r>
    </w:p>
    <w:p w14:paraId="3AEB3E3D" w14:textId="2F23E419"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8A2BC3">
        <w:rPr>
          <w:color w:val="17365D"/>
        </w:rPr>
        <w:t>勞工起訴或聲請勞動調解之事件，經雇主為合意管轄之抗辯，且法院認當事人間關於管轄之合意，按其情形未顯失公平者，得以裁定移送於當事人以合意所定第一審管轄法院。但雇主不抗辯法院無管轄權而為本案之言詞辯論者，不在此限</w:t>
      </w:r>
      <w:r>
        <w:t>。</w:t>
      </w:r>
    </w:p>
    <w:p w14:paraId="03DCA290" w14:textId="04F60F29" w:rsidR="001D467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勞工依本法</w:t>
      </w:r>
      <w:hyperlink r:id="rId36" w:anchor="a6" w:history="1">
        <w:r w:rsidR="001D4673" w:rsidRPr="0078230C">
          <w:rPr>
            <w:rStyle w:val="a3"/>
            <w:rFonts w:ascii="Times New Roman" w:hAnsi="Times New Roman"/>
          </w:rPr>
          <w:t>第六條</w:t>
        </w:r>
      </w:hyperlink>
      <w:r w:rsidR="001D4673">
        <w:t>第二項、</w:t>
      </w:r>
      <w:hyperlink r:id="rId37" w:anchor="a7" w:history="1">
        <w:r w:rsidR="001D4673" w:rsidRPr="0078230C">
          <w:rPr>
            <w:rStyle w:val="a3"/>
            <w:rFonts w:ascii="Times New Roman" w:hAnsi="Times New Roman"/>
          </w:rPr>
          <w:t>第七條</w:t>
        </w:r>
      </w:hyperlink>
      <w:r w:rsidR="001D4673">
        <w:t>第一項後段及第</w:t>
      </w:r>
      <w:hyperlink r:id="rId38" w:anchor="a17" w:history="1">
        <w:r w:rsidR="001D4673" w:rsidRPr="0078230C">
          <w:rPr>
            <w:rStyle w:val="a3"/>
            <w:rFonts w:ascii="Times New Roman" w:hAnsi="Times New Roman"/>
          </w:rPr>
          <w:t>十七</w:t>
        </w:r>
      </w:hyperlink>
      <w:r w:rsidR="001D4673">
        <w:t>條第二項規定為移送之聲請，應表明所選定之管轄法院。未表明或所選定之法院依法無管轄權者，審判長應速定期間命其補正；逾期未補正者，法院應以裁定駁回之。</w:t>
      </w:r>
    </w:p>
    <w:p w14:paraId="2D2E11BF" w14:textId="77777777" w:rsidR="00750553" w:rsidRDefault="001D4673" w:rsidP="001D4673">
      <w:pPr>
        <w:pStyle w:val="2"/>
      </w:pPr>
      <w:bookmarkStart w:id="10" w:name="a8"/>
      <w:bookmarkEnd w:id="10"/>
      <w:r>
        <w:t>第</w:t>
      </w:r>
      <w:r>
        <w:t>8</w:t>
      </w:r>
      <w:r w:rsidR="00750553">
        <w:t>條</w:t>
      </w:r>
    </w:p>
    <w:p w14:paraId="69683C2E" w14:textId="7CE0A653"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勞工依本法</w:t>
      </w:r>
      <w:hyperlink r:id="rId39" w:anchor="a9" w:history="1">
        <w:r w:rsidR="001D4673" w:rsidRPr="0078230C">
          <w:rPr>
            <w:rStyle w:val="a3"/>
            <w:rFonts w:ascii="Times New Roman" w:hAnsi="Times New Roman"/>
          </w:rPr>
          <w:t>第九條</w:t>
        </w:r>
      </w:hyperlink>
      <w:r w:rsidR="001D4673">
        <w:t>第一項規定，於期日偕同輔佐人到場者，應釋明輔佐人符合該項所定之資格；未經釋明者，應經審判長或受命法官之許可</w:t>
      </w:r>
      <w:r>
        <w:t>。</w:t>
      </w:r>
    </w:p>
    <w:p w14:paraId="564EBBF1" w14:textId="7C9D6725"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本</w:t>
      </w:r>
      <w:r w:rsidR="00173124">
        <w:t>法</w:t>
      </w:r>
      <w:hyperlink r:id="rId40" w:anchor="a9" w:history="1">
        <w:r w:rsidR="00173124" w:rsidRPr="0078230C">
          <w:rPr>
            <w:rStyle w:val="a3"/>
            <w:rFonts w:ascii="Times New Roman" w:hAnsi="Times New Roman"/>
          </w:rPr>
          <w:t>第九條</w:t>
        </w:r>
      </w:hyperlink>
      <w:r w:rsidR="001D4673" w:rsidRPr="008A2BC3">
        <w:rPr>
          <w:color w:val="17365D"/>
        </w:rPr>
        <w:t>第一項規定之工會，不以勞工所屬工會為限。</w:t>
      </w:r>
    </w:p>
    <w:p w14:paraId="292EDB80" w14:textId="77777777" w:rsidR="00750553" w:rsidRDefault="001D4673" w:rsidP="001D4673">
      <w:pPr>
        <w:pStyle w:val="2"/>
      </w:pPr>
      <w:bookmarkStart w:id="11" w:name="a9"/>
      <w:bookmarkEnd w:id="11"/>
      <w:r>
        <w:t>第</w:t>
      </w:r>
      <w:r>
        <w:t>9</w:t>
      </w:r>
      <w:r w:rsidR="00750553">
        <w:t>條</w:t>
      </w:r>
    </w:p>
    <w:p w14:paraId="3F1D6B94" w14:textId="163C143E"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w:t>
      </w:r>
      <w:r w:rsidR="00493D90">
        <w:t>法</w:t>
      </w:r>
      <w:hyperlink r:id="rId41" w:anchor="a9" w:history="1">
        <w:r w:rsidR="00493D90" w:rsidRPr="0078230C">
          <w:rPr>
            <w:rStyle w:val="a3"/>
            <w:rFonts w:ascii="Times New Roman" w:hAnsi="Times New Roman"/>
          </w:rPr>
          <w:t>第九條</w:t>
        </w:r>
      </w:hyperlink>
      <w:r w:rsidR="001D4673">
        <w:t>第一項之輔佐人，有下列情形之一者，審判長或受命法官得於程序進行中以裁定禁止其為輔佐人：</w:t>
      </w:r>
    </w:p>
    <w:p w14:paraId="40F4DAC2" w14:textId="77777777" w:rsidR="00750553" w:rsidRDefault="001D4673" w:rsidP="001D4673">
      <w:pPr>
        <w:ind w:left="142"/>
        <w:jc w:val="both"/>
      </w:pPr>
      <w:r>
        <w:t xml:space="preserve">　　一、工會、財團法人或輔佐人，有挑唆或包攬訴訟之行為</w:t>
      </w:r>
      <w:r w:rsidR="00750553">
        <w:t>。</w:t>
      </w:r>
    </w:p>
    <w:p w14:paraId="00735F4B" w14:textId="2199918C" w:rsidR="00750553" w:rsidRDefault="00750553" w:rsidP="001D4673">
      <w:pPr>
        <w:ind w:left="142"/>
        <w:jc w:val="both"/>
      </w:pPr>
      <w:r>
        <w:t xml:space="preserve">　　二、</w:t>
      </w:r>
      <w:r w:rsidR="001D4673">
        <w:t>工會、財團法人或輔佐人，有向勞工請求報酬、對價、移轉權利或其他利益之行為</w:t>
      </w:r>
      <w:r>
        <w:t>。</w:t>
      </w:r>
    </w:p>
    <w:p w14:paraId="62ED3B9C" w14:textId="7A6A21E6" w:rsidR="00750553" w:rsidRDefault="00750553" w:rsidP="001D4673">
      <w:pPr>
        <w:ind w:left="142"/>
        <w:jc w:val="both"/>
      </w:pPr>
      <w:r>
        <w:t xml:space="preserve">　　三、</w:t>
      </w:r>
      <w:r w:rsidR="001D4673">
        <w:t>輔佐人不遵從審判長或受命法官之訴訟指揮，或有其他妨礙程序進行之行為</w:t>
      </w:r>
      <w:r>
        <w:t>。</w:t>
      </w:r>
    </w:p>
    <w:p w14:paraId="5F44F677" w14:textId="32FDDAA5" w:rsidR="00750553" w:rsidRDefault="00750553" w:rsidP="001D4673">
      <w:pPr>
        <w:ind w:left="142"/>
        <w:jc w:val="both"/>
      </w:pPr>
      <w:r>
        <w:t xml:space="preserve">　　四、</w:t>
      </w:r>
      <w:r w:rsidR="001D4673">
        <w:t>輔佐人不適為訴訟行為或有其他違反勞工利益之行為</w:t>
      </w:r>
      <w:r>
        <w:t>。</w:t>
      </w:r>
    </w:p>
    <w:p w14:paraId="2C8B982E" w14:textId="71FB682D"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前項禁止擔任輔佐人之裁定，不得抗告。</w:t>
      </w:r>
    </w:p>
    <w:p w14:paraId="0941EB97" w14:textId="77777777" w:rsidR="00750553" w:rsidRDefault="001D4673" w:rsidP="001D4673">
      <w:pPr>
        <w:pStyle w:val="2"/>
      </w:pPr>
      <w:bookmarkStart w:id="12" w:name="a10"/>
      <w:bookmarkEnd w:id="12"/>
      <w:r>
        <w:t>第</w:t>
      </w:r>
      <w:r>
        <w:t>10</w:t>
      </w:r>
      <w:r w:rsidR="00750553">
        <w:t>條</w:t>
      </w:r>
    </w:p>
    <w:p w14:paraId="262B25E8" w14:textId="122FFB14" w:rsidR="001D4673" w:rsidRDefault="00750553" w:rsidP="008A2BC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有下列情形之一者，審判長或受命法官得依本法</w:t>
      </w:r>
      <w:hyperlink r:id="rId42" w:anchor="a10" w:history="1">
        <w:r w:rsidR="001D4673" w:rsidRPr="00EE7E0C">
          <w:rPr>
            <w:rStyle w:val="a3"/>
            <w:rFonts w:ascii="Times New Roman" w:hAnsi="Times New Roman"/>
          </w:rPr>
          <w:t>第十條</w:t>
        </w:r>
      </w:hyperlink>
      <w:r w:rsidR="001D4673">
        <w:t>規定，以裁定撤銷當事人委任同條所定訴訟代理人之許可：</w:t>
      </w:r>
    </w:p>
    <w:p w14:paraId="522802CB" w14:textId="77777777" w:rsidR="00750553" w:rsidRDefault="001D4673" w:rsidP="008A2BC3">
      <w:pPr>
        <w:ind w:left="142"/>
        <w:jc w:val="both"/>
      </w:pPr>
      <w:r>
        <w:t xml:space="preserve">　　一、私立就業服務機構或訴訟代理人，與委任人間有利益衝突</w:t>
      </w:r>
      <w:r w:rsidR="00750553">
        <w:t>。</w:t>
      </w:r>
    </w:p>
    <w:p w14:paraId="0B93FD65" w14:textId="6A000CA4" w:rsidR="00750553" w:rsidRDefault="00750553" w:rsidP="008A2BC3">
      <w:pPr>
        <w:ind w:left="142"/>
        <w:jc w:val="both"/>
      </w:pPr>
      <w:r>
        <w:t xml:space="preserve">　　二、</w:t>
      </w:r>
      <w:r w:rsidR="001D4673">
        <w:t>訴訟代理人不遵從審判長或受命法官之訴訟指揮，或有其他妨礙程序進行之行為</w:t>
      </w:r>
      <w:r>
        <w:t>。</w:t>
      </w:r>
    </w:p>
    <w:p w14:paraId="2CD8D446" w14:textId="77B39037" w:rsidR="00750553" w:rsidRDefault="00750553" w:rsidP="008A2BC3">
      <w:pPr>
        <w:ind w:left="142"/>
        <w:jc w:val="both"/>
      </w:pPr>
      <w:r>
        <w:t xml:space="preserve">　　三、</w:t>
      </w:r>
      <w:r w:rsidR="001D4673">
        <w:t>私立就業服務機構或訴訟代理人有其他不適訴訟行為或有害於委任人權益之行為</w:t>
      </w:r>
      <w:r>
        <w:t>。</w:t>
      </w:r>
    </w:p>
    <w:p w14:paraId="1F2C7ADC" w14:textId="3E271D7B" w:rsidR="00750553" w:rsidRDefault="00750553" w:rsidP="008A2BC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8A2BC3">
        <w:rPr>
          <w:color w:val="17365D"/>
        </w:rPr>
        <w:t>前項撤銷許可之裁定，應送達於委任人，並得告知其得申請法律扶助</w:t>
      </w:r>
      <w:r>
        <w:t>。</w:t>
      </w:r>
    </w:p>
    <w:p w14:paraId="0397AB8E" w14:textId="676FD454" w:rsidR="001D4673" w:rsidRPr="001D4673" w:rsidRDefault="00750553" w:rsidP="008A2BC3">
      <w:pPr>
        <w:ind w:left="142"/>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rsidRPr="001D4673">
        <w:t>第一項撤銷許可之裁定，不得抗告。</w:t>
      </w:r>
    </w:p>
    <w:p w14:paraId="40A278AE" w14:textId="77777777" w:rsidR="00750553" w:rsidRDefault="001D4673" w:rsidP="001D4673">
      <w:pPr>
        <w:pStyle w:val="2"/>
      </w:pPr>
      <w:bookmarkStart w:id="13" w:name="a11"/>
      <w:bookmarkEnd w:id="13"/>
      <w:r>
        <w:t>第</w:t>
      </w:r>
      <w:r>
        <w:t>11</w:t>
      </w:r>
      <w:r w:rsidR="00750553">
        <w:t>條</w:t>
      </w:r>
    </w:p>
    <w:p w14:paraId="7117FA9F" w14:textId="2E7CFF62"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工會依民事訴訟法第</w:t>
      </w:r>
      <w:hyperlink r:id="rId43" w:anchor="a44b1" w:history="1">
        <w:r w:rsidR="001D4673" w:rsidRPr="00173124">
          <w:rPr>
            <w:rStyle w:val="a3"/>
            <w:rFonts w:ascii="Times New Roman" w:hAnsi="Times New Roman"/>
          </w:rPr>
          <w:t>四十四條之一</w:t>
        </w:r>
      </w:hyperlink>
      <w:r w:rsidR="001D4673">
        <w:t>及</w:t>
      </w:r>
      <w:r w:rsidR="00EE7E0C">
        <w:t>本法第</w:t>
      </w:r>
      <w:hyperlink r:id="rId44" w:anchor="a42" w:history="1">
        <w:r w:rsidR="00EE7E0C" w:rsidRPr="0078230C">
          <w:rPr>
            <w:rStyle w:val="a3"/>
            <w:rFonts w:ascii="Times New Roman" w:hAnsi="Times New Roman"/>
          </w:rPr>
          <w:t>四十二</w:t>
        </w:r>
      </w:hyperlink>
      <w:r w:rsidR="00EE7E0C">
        <w:t>條</w:t>
      </w:r>
      <w:r w:rsidR="001D4673">
        <w:t>規定提起之訴訟，其暫免徵收之裁判費依本法第</w:t>
      </w:r>
      <w:hyperlink r:id="rId45" w:anchor="a13" w:history="1">
        <w:r w:rsidR="001D4673" w:rsidRPr="00493D90">
          <w:rPr>
            <w:rStyle w:val="a3"/>
            <w:rFonts w:ascii="Times New Roman" w:hAnsi="Times New Roman"/>
          </w:rPr>
          <w:t>十三</w:t>
        </w:r>
      </w:hyperlink>
      <w:r w:rsidR="001D4673">
        <w:t>條</w:t>
      </w:r>
      <w:r w:rsidR="001D4673">
        <w:lastRenderedPageBreak/>
        <w:t>第一項定之，不適用本法第</w:t>
      </w:r>
      <w:hyperlink r:id="rId46" w:anchor="a12" w:history="1">
        <w:r w:rsidR="001D4673" w:rsidRPr="00493D90">
          <w:rPr>
            <w:rStyle w:val="a3"/>
            <w:rFonts w:ascii="Times New Roman" w:hAnsi="Times New Roman"/>
          </w:rPr>
          <w:t>十二</w:t>
        </w:r>
      </w:hyperlink>
      <w:r w:rsidR="001D4673">
        <w:t>條第一項之規定</w:t>
      </w:r>
      <w:r>
        <w:t>。</w:t>
      </w:r>
    </w:p>
    <w:p w14:paraId="64A12B17" w14:textId="137A011F"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以一訴主張數項標的者，其非屬本法第</w:t>
      </w:r>
      <w:hyperlink r:id="rId47" w:anchor="a11" w:history="1">
        <w:r w:rsidR="001D4673" w:rsidRPr="0078230C">
          <w:rPr>
            <w:rStyle w:val="a3"/>
            <w:rFonts w:ascii="Times New Roman" w:hAnsi="Times New Roman"/>
          </w:rPr>
          <w:t>十一</w:t>
        </w:r>
      </w:hyperlink>
      <w:r w:rsidR="001D4673" w:rsidRPr="008A2BC3">
        <w:rPr>
          <w:color w:val="17365D"/>
        </w:rPr>
        <w:t>條至第十三條所列之訴部分，應依</w:t>
      </w:r>
      <w:hyperlink r:id="rId48" w:history="1">
        <w:r w:rsidR="00EE7E0C" w:rsidRPr="00EE7E0C">
          <w:rPr>
            <w:rStyle w:val="a3"/>
            <w:rFonts w:ascii="Times New Roman" w:hAnsi="Times New Roman"/>
          </w:rPr>
          <w:t>民事訴訟法</w:t>
        </w:r>
      </w:hyperlink>
      <w:r w:rsidR="001D4673" w:rsidRPr="008A2BC3">
        <w:rPr>
          <w:color w:val="17365D"/>
        </w:rPr>
        <w:t>相關規定計徵裁判費。</w:t>
      </w:r>
    </w:p>
    <w:p w14:paraId="195DF33C" w14:textId="77777777" w:rsidR="00750553" w:rsidRDefault="001D4673" w:rsidP="001D4673">
      <w:pPr>
        <w:pStyle w:val="2"/>
      </w:pPr>
      <w:bookmarkStart w:id="14" w:name="a12"/>
      <w:bookmarkEnd w:id="14"/>
      <w:r>
        <w:t>第</w:t>
      </w:r>
      <w:r>
        <w:t>12</w:t>
      </w:r>
      <w:r w:rsidR="00750553">
        <w:t>條</w:t>
      </w:r>
    </w:p>
    <w:p w14:paraId="068BBB39" w14:textId="23BCBAEA"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勞工主張有本法第</w:t>
      </w:r>
      <w:hyperlink r:id="rId49" w:anchor="a14" w:history="1">
        <w:r w:rsidR="001D4673" w:rsidRPr="00493D90">
          <w:rPr>
            <w:rStyle w:val="a3"/>
            <w:rFonts w:ascii="Times New Roman" w:hAnsi="Times New Roman"/>
          </w:rPr>
          <w:t>十四</w:t>
        </w:r>
      </w:hyperlink>
      <w:r w:rsidR="001D4673">
        <w:t>條第一項所定符合社會救助法規定之低收入戶、中低收入戶，或符合特殊境遇家庭扶助條例</w:t>
      </w:r>
      <w:hyperlink r:id="rId50" w:anchor="a4" w:history="1">
        <w:r w:rsidR="001D4673" w:rsidRPr="00493D90">
          <w:rPr>
            <w:rStyle w:val="a3"/>
            <w:rFonts w:ascii="Times New Roman" w:hAnsi="Times New Roman"/>
          </w:rPr>
          <w:t>第四條</w:t>
        </w:r>
      </w:hyperlink>
      <w:r w:rsidR="001D4673">
        <w:t>第一項之特殊境遇家庭之事由，而聲請訴訟救助者，應釋明之</w:t>
      </w:r>
      <w:r>
        <w:t>。</w:t>
      </w:r>
    </w:p>
    <w:p w14:paraId="64E78FE6" w14:textId="416732CD" w:rsidR="0075055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勞工或工會敗訴，而有民事訴訟法第</w:t>
      </w:r>
      <w:hyperlink r:id="rId51" w:anchor="a81" w:history="1">
        <w:r w:rsidR="001D4673" w:rsidRPr="00EE7E0C">
          <w:rPr>
            <w:rStyle w:val="a3"/>
            <w:rFonts w:ascii="Times New Roman" w:hAnsi="Times New Roman"/>
          </w:rPr>
          <w:t>八十一</w:t>
        </w:r>
      </w:hyperlink>
      <w:r w:rsidR="001D4673" w:rsidRPr="008A2BC3">
        <w:rPr>
          <w:color w:val="17365D"/>
        </w:rPr>
        <w:t>條、第</w:t>
      </w:r>
      <w:hyperlink r:id="rId52" w:anchor="a82" w:history="1">
        <w:r w:rsidR="001D4673" w:rsidRPr="00EE7E0C">
          <w:rPr>
            <w:rStyle w:val="a3"/>
            <w:rFonts w:ascii="Times New Roman" w:hAnsi="Times New Roman"/>
          </w:rPr>
          <w:t>八十二</w:t>
        </w:r>
      </w:hyperlink>
      <w:r w:rsidR="001D4673" w:rsidRPr="008A2BC3">
        <w:rPr>
          <w:color w:val="17365D"/>
        </w:rPr>
        <w:t>條所定情形者，法院得命勝訴之雇主負擔該訴訟費用之全部或一部</w:t>
      </w:r>
      <w:r>
        <w:rPr>
          <w:color w:val="17365D"/>
        </w:rPr>
        <w:t>。</w:t>
      </w:r>
    </w:p>
    <w:p w14:paraId="3AA9A918" w14:textId="2920333F" w:rsidR="001D4673" w:rsidRDefault="00750553" w:rsidP="001D4673">
      <w:pPr>
        <w:ind w:left="142"/>
        <w:jc w:val="both"/>
      </w:pPr>
      <w:r>
        <w:rPr>
          <w:color w:val="17365D"/>
        </w:rPr>
        <w:t xml:space="preserve">　　　　</w:t>
      </w:r>
      <w:r w:rsidR="001D4673">
        <w:rPr>
          <w:rFonts w:ascii="新細明體" w:hAnsi="新細明體"/>
          <w:color w:val="808000"/>
          <w:sz w:val="18"/>
        </w:rPr>
        <w:t xml:space="preserve">　　　　　　　　　　　　　　　　　　　　　　　　　　　　　　　　　　　　　　　　　　　　　</w:t>
      </w:r>
      <w:hyperlink w:anchor="a章節索引" w:history="1">
        <w:r w:rsidR="001D4673" w:rsidRPr="0018412F">
          <w:rPr>
            <w:rStyle w:val="a3"/>
            <w:rFonts w:hint="eastAsia"/>
            <w:sz w:val="18"/>
          </w:rPr>
          <w:t>回索引</w:t>
        </w:r>
      </w:hyperlink>
      <w:r w:rsidR="001D4673">
        <w:rPr>
          <w:rFonts w:ascii="新細明體" w:hAnsi="新細明體" w:hint="eastAsia"/>
          <w:color w:val="808000"/>
          <w:sz w:val="18"/>
        </w:rPr>
        <w:t>〉〉</w:t>
      </w:r>
    </w:p>
    <w:p w14:paraId="4FFF235D" w14:textId="77777777" w:rsidR="001D4673" w:rsidRDefault="001D4673" w:rsidP="001D4673">
      <w:pPr>
        <w:pStyle w:val="1"/>
      </w:pPr>
      <w:bookmarkStart w:id="15" w:name="_第二章__勞動調解程序"/>
      <w:bookmarkEnd w:id="15"/>
      <w:r>
        <w:t>第二章　　勞動調解程序</w:t>
      </w:r>
    </w:p>
    <w:p w14:paraId="27A5B577" w14:textId="77777777" w:rsidR="00750553" w:rsidRDefault="001D4673" w:rsidP="001D4673">
      <w:pPr>
        <w:pStyle w:val="2"/>
      </w:pPr>
      <w:bookmarkStart w:id="16" w:name="a13"/>
      <w:bookmarkEnd w:id="16"/>
      <w:r>
        <w:t>第</w:t>
      </w:r>
      <w:r>
        <w:t>13</w:t>
      </w:r>
      <w:r w:rsidR="00750553">
        <w:t>條</w:t>
      </w:r>
    </w:p>
    <w:p w14:paraId="38D9AAC2" w14:textId="46CBBA4A"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勞動事件當事人聲請調解者，應行勞動調解程序；其逕行起訴依法視為調解之聲請者，亦同</w:t>
      </w:r>
      <w:r>
        <w:t>。</w:t>
      </w:r>
    </w:p>
    <w:p w14:paraId="3957AF59" w14:textId="45E6F7B0"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勞動事件訴訟繫屬中依法移付調解者，由原法院、受命法官或受託法官依</w:t>
      </w:r>
      <w:hyperlink r:id="rId53" w:history="1">
        <w:r w:rsidR="001D4673" w:rsidRPr="00EE7E0C">
          <w:rPr>
            <w:rStyle w:val="a3"/>
            <w:rFonts w:ascii="Times New Roman" w:hAnsi="Times New Roman"/>
          </w:rPr>
          <w:t>民事訴訟法</w:t>
        </w:r>
      </w:hyperlink>
      <w:r w:rsidR="001D4673" w:rsidRPr="008A2BC3">
        <w:rPr>
          <w:color w:val="17365D"/>
        </w:rPr>
        <w:t>所定調解程序處理。</w:t>
      </w:r>
    </w:p>
    <w:p w14:paraId="00CBAA12" w14:textId="77777777" w:rsidR="00750553" w:rsidRDefault="001D4673" w:rsidP="001D4673">
      <w:pPr>
        <w:pStyle w:val="2"/>
      </w:pPr>
      <w:bookmarkStart w:id="17" w:name="a14"/>
      <w:bookmarkEnd w:id="17"/>
      <w:r>
        <w:t>第</w:t>
      </w:r>
      <w:r>
        <w:t>14</w:t>
      </w:r>
      <w:r w:rsidR="00750553">
        <w:t>條</w:t>
      </w:r>
    </w:p>
    <w:p w14:paraId="5025924E" w14:textId="7AC145E4"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以一訴主張數項訴訟標的之勞動事件，其一部合於本法第</w:t>
      </w:r>
      <w:hyperlink r:id="rId54" w:anchor="a16" w:history="1">
        <w:r w:rsidR="001D4673" w:rsidRPr="00493D90">
          <w:rPr>
            <w:rStyle w:val="a3"/>
            <w:rFonts w:ascii="Times New Roman" w:hAnsi="Times New Roman"/>
          </w:rPr>
          <w:t>十六</w:t>
        </w:r>
      </w:hyperlink>
      <w:r w:rsidR="001D4673">
        <w:t>條第一項規定者，合併起訴事件之全部均應經法院行勞動調解程序</w:t>
      </w:r>
      <w:r>
        <w:t>。</w:t>
      </w:r>
    </w:p>
    <w:p w14:paraId="260DAB56" w14:textId="09CF7ECF"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493D90">
        <w:t>本法</w:t>
      </w:r>
      <w:hyperlink r:id="rId55" w:anchor="a2" w:history="1">
        <w:r w:rsidR="00493D90" w:rsidRPr="0078230C">
          <w:rPr>
            <w:rStyle w:val="a3"/>
            <w:rFonts w:ascii="Times New Roman" w:hAnsi="Times New Roman"/>
          </w:rPr>
          <w:t>第二條</w:t>
        </w:r>
      </w:hyperlink>
      <w:r w:rsidR="001D4673" w:rsidRPr="008A2BC3">
        <w:rPr>
          <w:color w:val="17365D"/>
        </w:rPr>
        <w:t>第二項所定合併起訴之事件，其勞動事件部分合於本法</w:t>
      </w:r>
      <w:r w:rsidR="00493D90">
        <w:t>第</w:t>
      </w:r>
      <w:hyperlink r:id="rId56" w:anchor="a16" w:history="1">
        <w:r w:rsidR="00493D90" w:rsidRPr="00493D90">
          <w:rPr>
            <w:rStyle w:val="a3"/>
            <w:rFonts w:ascii="Times New Roman" w:hAnsi="Times New Roman"/>
          </w:rPr>
          <w:t>十六</w:t>
        </w:r>
      </w:hyperlink>
      <w:r w:rsidR="001D4673" w:rsidRPr="008A2BC3">
        <w:rPr>
          <w:color w:val="17365D"/>
        </w:rPr>
        <w:t>條第一項之規定者，合併起訴事件之全部均應經法院行勞動調解程序。</w:t>
      </w:r>
    </w:p>
    <w:p w14:paraId="0BFD0583" w14:textId="77777777" w:rsidR="00750553" w:rsidRDefault="001D4673" w:rsidP="001D4673">
      <w:pPr>
        <w:pStyle w:val="2"/>
      </w:pPr>
      <w:bookmarkStart w:id="18" w:name="a15"/>
      <w:bookmarkEnd w:id="18"/>
      <w:r>
        <w:t>第</w:t>
      </w:r>
      <w:r>
        <w:t>15</w:t>
      </w:r>
      <w:r w:rsidR="00750553">
        <w:t>條</w:t>
      </w:r>
    </w:p>
    <w:p w14:paraId="75811E60" w14:textId="5F454DA1"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聲請勞動調解，應向管轄法院提出聲請書狀，或依本法第</w:t>
      </w:r>
      <w:hyperlink r:id="rId57" w:anchor="a18" w:history="1">
        <w:r w:rsidR="001D4673" w:rsidRPr="0078230C">
          <w:rPr>
            <w:rStyle w:val="a3"/>
            <w:rFonts w:ascii="Times New Roman" w:hAnsi="Times New Roman"/>
          </w:rPr>
          <w:t>十八</w:t>
        </w:r>
      </w:hyperlink>
      <w:r w:rsidR="001D4673">
        <w:t>條規定以言詞為之，並依民事訴訟法第</w:t>
      </w:r>
      <w:hyperlink r:id="rId58" w:anchor="a77b20" w:history="1">
        <w:r w:rsidR="001D4673" w:rsidRPr="00EE7E0C">
          <w:rPr>
            <w:rStyle w:val="a3"/>
            <w:rFonts w:ascii="Times New Roman" w:hAnsi="Times New Roman"/>
          </w:rPr>
          <w:t>七十七條之二十</w:t>
        </w:r>
      </w:hyperlink>
      <w:r w:rsidR="001D4673">
        <w:t>所定額數繳納聲請費</w:t>
      </w:r>
      <w:r>
        <w:t>。</w:t>
      </w:r>
    </w:p>
    <w:p w14:paraId="0673FB72" w14:textId="5EC430BD"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8A2BC3">
        <w:rPr>
          <w:color w:val="17365D"/>
        </w:rPr>
        <w:t>前項聲請書狀，應記載本法</w:t>
      </w:r>
      <w:r>
        <w:t>第</w:t>
      </w:r>
      <w:hyperlink r:id="rId59" w:anchor="a18" w:history="1">
        <w:r w:rsidRPr="0078230C">
          <w:rPr>
            <w:rStyle w:val="a3"/>
            <w:rFonts w:ascii="Times New Roman" w:hAnsi="Times New Roman"/>
          </w:rPr>
          <w:t>十八</w:t>
        </w:r>
      </w:hyperlink>
      <w:r w:rsidRPr="008A2BC3">
        <w:rPr>
          <w:color w:val="17365D"/>
        </w:rPr>
        <w:t>條第三項所定事項，並宜記載同條第四項所定事項</w:t>
      </w:r>
      <w:r>
        <w:t>。</w:t>
      </w:r>
    </w:p>
    <w:p w14:paraId="139E621A" w14:textId="26AEE546" w:rsidR="0075055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Pr="006579EF">
        <w:t>關於本法第</w:t>
      </w:r>
      <w:hyperlink r:id="rId60" w:anchor="a18" w:history="1">
        <w:r w:rsidRPr="006579EF">
          <w:rPr>
            <w:rStyle w:val="a3"/>
          </w:rPr>
          <w:t>十八</w:t>
        </w:r>
      </w:hyperlink>
      <w:r w:rsidRPr="006579EF">
        <w:t>條第三項第四款所定聲請之意旨及其原因事實項下，應記載聲請人之請求、具體之原因事實、為調解標的之法律關係及爭議之情形</w:t>
      </w:r>
      <w:r>
        <w:t>。</w:t>
      </w:r>
    </w:p>
    <w:p w14:paraId="5BE707AF" w14:textId="4024102A" w:rsidR="00750553" w:rsidRDefault="00750553" w:rsidP="001D4673">
      <w:pPr>
        <w:ind w:left="142"/>
        <w:jc w:val="both"/>
      </w:pPr>
      <w:r w:rsidRPr="00750553">
        <w:rPr>
          <w:color w:val="404040" w:themeColor="text1" w:themeTint="BF"/>
          <w:sz w:val="18"/>
        </w:rPr>
        <w:t>﹝</w:t>
      </w:r>
      <w:r w:rsidRPr="00750553">
        <w:rPr>
          <w:color w:val="404040" w:themeColor="text1" w:themeTint="BF"/>
          <w:sz w:val="18"/>
        </w:rPr>
        <w:t>4</w:t>
      </w:r>
      <w:r w:rsidRPr="00750553">
        <w:rPr>
          <w:color w:val="404040" w:themeColor="text1" w:themeTint="BF"/>
          <w:sz w:val="18"/>
        </w:rPr>
        <w:t>﹞</w:t>
      </w:r>
      <w:r w:rsidRPr="006579EF">
        <w:rPr>
          <w:color w:val="17365D"/>
        </w:rPr>
        <w:t>聲請人於聲請書狀內引用所執之文書者，應添具該文書繕本或影本；其僅引用一部分者，得祇具節本，摘錄該部分及其所載年、月、日並作成該文書之人之姓名、名稱及其簽名或蓋章；如文書係相對人所知或浩繁難以備錄者，得祇表明該文書</w:t>
      </w:r>
      <w:r>
        <w:t>。</w:t>
      </w:r>
    </w:p>
    <w:p w14:paraId="07474B78" w14:textId="352AABAD" w:rsidR="00750553" w:rsidRDefault="00750553" w:rsidP="001D4673">
      <w:pPr>
        <w:ind w:left="142"/>
        <w:jc w:val="both"/>
      </w:pPr>
      <w:r w:rsidRPr="00750553">
        <w:rPr>
          <w:color w:val="404040" w:themeColor="text1" w:themeTint="BF"/>
          <w:sz w:val="18"/>
        </w:rPr>
        <w:t>﹝</w:t>
      </w:r>
      <w:r w:rsidRPr="00750553">
        <w:rPr>
          <w:color w:val="404040" w:themeColor="text1" w:themeTint="BF"/>
          <w:sz w:val="18"/>
        </w:rPr>
        <w:t>5</w:t>
      </w:r>
      <w:r w:rsidRPr="00750553">
        <w:rPr>
          <w:color w:val="404040" w:themeColor="text1" w:themeTint="BF"/>
          <w:sz w:val="18"/>
        </w:rPr>
        <w:t>﹞</w:t>
      </w:r>
      <w:r w:rsidRPr="006579EF">
        <w:t>聲請人於聲請書狀內引用非其所執之文書或其他證物者，應表明執有人姓名及住居所或保管之機關；引用證人者，應表明該證人姓名、住居所及待證事實</w:t>
      </w:r>
      <w:r>
        <w:t>。</w:t>
      </w:r>
    </w:p>
    <w:p w14:paraId="4F36088C" w14:textId="0D07469F" w:rsidR="001D4673" w:rsidRPr="006579EF"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6</w:t>
      </w:r>
      <w:r w:rsidRPr="00750553">
        <w:rPr>
          <w:color w:val="404040" w:themeColor="text1" w:themeTint="BF"/>
          <w:sz w:val="18"/>
        </w:rPr>
        <w:t>﹞</w:t>
      </w:r>
      <w:r w:rsidR="001D4673" w:rsidRPr="006579EF">
        <w:rPr>
          <w:color w:val="17365D"/>
        </w:rPr>
        <w:t>聲請書狀及其附屬文件，除提出於法院者外，應按勞動調解委員二人及應送達相對人人數提出繕本或影本。</w:t>
      </w:r>
    </w:p>
    <w:p w14:paraId="4527310D" w14:textId="77777777" w:rsidR="00750553" w:rsidRDefault="001D4673" w:rsidP="001D4673">
      <w:pPr>
        <w:pStyle w:val="2"/>
      </w:pPr>
      <w:bookmarkStart w:id="19" w:name="a16"/>
      <w:bookmarkEnd w:id="19"/>
      <w:r>
        <w:t>第</w:t>
      </w:r>
      <w:r>
        <w:t>16</w:t>
      </w:r>
      <w:r w:rsidR="00750553">
        <w:t>條</w:t>
      </w:r>
    </w:p>
    <w:p w14:paraId="1F73EFAF" w14:textId="389D81C1"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當事人就數宗勞動事件聲請合併調解，或就勞動事件聲請分別調解者，由法官裁定之。法院依職權為合併調解或分別調解者，亦同</w:t>
      </w:r>
      <w:r>
        <w:t>。</w:t>
      </w:r>
    </w:p>
    <w:p w14:paraId="5AA639AB" w14:textId="24869EB7"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8A2BC3">
        <w:rPr>
          <w:color w:val="17365D"/>
        </w:rPr>
        <w:t>依前項規定命為合併、分別調解前，應使當事人有陳述意見之機會</w:t>
      </w:r>
      <w:r>
        <w:t>。</w:t>
      </w:r>
    </w:p>
    <w:p w14:paraId="3CDBCFEC" w14:textId="62F2B46E" w:rsidR="0075055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t>當事人依本法第</w:t>
      </w:r>
      <w:hyperlink r:id="rId61" w:anchor="a19" w:history="1">
        <w:r w:rsidRPr="0078230C">
          <w:rPr>
            <w:rStyle w:val="a3"/>
            <w:rFonts w:ascii="Times New Roman" w:hAnsi="Times New Roman"/>
          </w:rPr>
          <w:t>十九</w:t>
        </w:r>
      </w:hyperlink>
      <w:r>
        <w:t>條第二項規定，合意聲請將相牽連之民事事件合併於勞動事件調解者，應為合併調解。</w:t>
      </w:r>
    </w:p>
    <w:p w14:paraId="08D6755C" w14:textId="7B2F7BC7"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4</w:t>
      </w:r>
      <w:r w:rsidRPr="00750553">
        <w:rPr>
          <w:color w:val="404040" w:themeColor="text1" w:themeTint="BF"/>
          <w:sz w:val="18"/>
        </w:rPr>
        <w:t>﹞</w:t>
      </w:r>
      <w:r w:rsidR="001D4673" w:rsidRPr="008A2BC3">
        <w:rPr>
          <w:color w:val="17365D"/>
        </w:rPr>
        <w:t>勞動調解委員會如認因前項之合併調解，而有本法第</w:t>
      </w:r>
      <w:hyperlink r:id="rId62" w:anchor="a31" w:history="1">
        <w:r w:rsidR="001D4673" w:rsidRPr="00493D90">
          <w:rPr>
            <w:rStyle w:val="a3"/>
            <w:rFonts w:ascii="Times New Roman" w:hAnsi="Times New Roman"/>
          </w:rPr>
          <w:t>三十一</w:t>
        </w:r>
      </w:hyperlink>
      <w:r w:rsidR="001D4673" w:rsidRPr="008A2BC3">
        <w:rPr>
          <w:color w:val="17365D"/>
        </w:rPr>
        <w:t>條第一項所定之情形者，得依其規定視為調解不成立。</w:t>
      </w:r>
    </w:p>
    <w:p w14:paraId="53FC7521" w14:textId="77777777" w:rsidR="00750553" w:rsidRDefault="001D4673" w:rsidP="001D4673">
      <w:pPr>
        <w:pStyle w:val="2"/>
      </w:pPr>
      <w:bookmarkStart w:id="20" w:name="a17"/>
      <w:bookmarkEnd w:id="20"/>
      <w:r>
        <w:lastRenderedPageBreak/>
        <w:t>第</w:t>
      </w:r>
      <w:r>
        <w:t>17</w:t>
      </w:r>
      <w:r w:rsidR="00750553">
        <w:t>條</w:t>
      </w:r>
    </w:p>
    <w:p w14:paraId="42576078" w14:textId="611029F3"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依刑事訴訟法</w:t>
      </w:r>
      <w:hyperlink r:id="rId63" w:anchor="a487" w:history="1">
        <w:r w:rsidR="001D4673" w:rsidRPr="00D70128">
          <w:rPr>
            <w:rStyle w:val="a3"/>
            <w:rFonts w:ascii="Times New Roman" w:hAnsi="Times New Roman"/>
          </w:rPr>
          <w:t>第九編</w:t>
        </w:r>
      </w:hyperlink>
      <w:r w:rsidR="001D4673">
        <w:t>規定移送民事庭之附帶民事訴訟，如為勞動事件者，應由勞動法庭處理</w:t>
      </w:r>
      <w:r>
        <w:t>。</w:t>
      </w:r>
    </w:p>
    <w:p w14:paraId="71247BCB" w14:textId="0979B940"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前項情形，其係移送地方法院之第一審事件，且屬依法於起訴前應經法院行勞動調解程序之事件者，應先行勞動調解程序。</w:t>
      </w:r>
    </w:p>
    <w:p w14:paraId="3D680AD6" w14:textId="77777777" w:rsidR="00750553" w:rsidRDefault="001D4673" w:rsidP="001D4673">
      <w:pPr>
        <w:pStyle w:val="2"/>
      </w:pPr>
      <w:bookmarkStart w:id="21" w:name="a18"/>
      <w:bookmarkEnd w:id="21"/>
      <w:r>
        <w:t>第</w:t>
      </w:r>
      <w:r>
        <w:t>18</w:t>
      </w:r>
      <w:r w:rsidR="00750553">
        <w:t>條</w:t>
      </w:r>
    </w:p>
    <w:p w14:paraId="400FB625" w14:textId="190E1598"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法官應先依勞動調解聲請書狀調查聲請是否合法，並依下列方式處理：</w:t>
      </w:r>
    </w:p>
    <w:p w14:paraId="118B3529" w14:textId="77777777" w:rsidR="00750553" w:rsidRDefault="001D4673" w:rsidP="001D4673">
      <w:pPr>
        <w:ind w:left="142"/>
        <w:jc w:val="both"/>
      </w:pPr>
      <w:r>
        <w:t xml:space="preserve">　　一、無審判權或管轄權者，得依聲請或依職權以裁定移送於有審判權之法院或管轄法院。但無法移送者，應以裁定駁回之</w:t>
      </w:r>
      <w:r w:rsidR="00750553">
        <w:t>。</w:t>
      </w:r>
    </w:p>
    <w:p w14:paraId="2CF2FC0B" w14:textId="539D299E" w:rsidR="00750553" w:rsidRDefault="00750553" w:rsidP="001D4673">
      <w:pPr>
        <w:ind w:left="142"/>
        <w:jc w:val="both"/>
      </w:pPr>
      <w:r>
        <w:t xml:space="preserve">　　二、</w:t>
      </w:r>
      <w:r w:rsidR="001D4673">
        <w:t>聲請有其他不合法之情形者，應以裁定駁回之。但其情形可以補正者，應定期間先命補正</w:t>
      </w:r>
      <w:r>
        <w:t>。</w:t>
      </w:r>
    </w:p>
    <w:p w14:paraId="7C1F9BBC" w14:textId="0D0EA4EF" w:rsidR="00750553" w:rsidRDefault="00750553" w:rsidP="001D4673">
      <w:pPr>
        <w:ind w:left="142"/>
        <w:jc w:val="both"/>
      </w:pPr>
      <w:r>
        <w:t xml:space="preserve">　　三、</w:t>
      </w:r>
      <w:r w:rsidR="001D4673">
        <w:t>有民事訴訟法第</w:t>
      </w:r>
      <w:hyperlink r:id="rId64" w:anchor="a406" w:history="1">
        <w:r w:rsidR="001D4673" w:rsidRPr="00EE7E0C">
          <w:rPr>
            <w:rStyle w:val="a3"/>
            <w:rFonts w:ascii="Times New Roman" w:hAnsi="Times New Roman"/>
          </w:rPr>
          <w:t>四百零六</w:t>
        </w:r>
      </w:hyperlink>
      <w:r w:rsidR="001D4673">
        <w:t>條第一項第四款、第五款情形之一者，得逕以裁定駁回其聲請</w:t>
      </w:r>
      <w:r>
        <w:t>。</w:t>
      </w:r>
    </w:p>
    <w:p w14:paraId="74F0B229" w14:textId="7AC14A49"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以起訴視為調解之聲請而有前項第二款應以裁定駁回之情形者，應改分為勞動訴訟事件後，依民事訴訟法第</w:t>
      </w:r>
      <w:hyperlink r:id="rId65" w:anchor="a249" w:history="1">
        <w:r w:rsidR="001D4673" w:rsidRPr="00EE7E0C">
          <w:rPr>
            <w:rStyle w:val="a3"/>
            <w:rFonts w:ascii="Times New Roman" w:hAnsi="Times New Roman"/>
          </w:rPr>
          <w:t>二百四十九</w:t>
        </w:r>
      </w:hyperlink>
      <w:r w:rsidR="001D4673" w:rsidRPr="008A2BC3">
        <w:rPr>
          <w:color w:val="17365D"/>
        </w:rPr>
        <w:t>條第一項規定，駁回原告之訴。</w:t>
      </w:r>
    </w:p>
    <w:p w14:paraId="51CF5050" w14:textId="77777777" w:rsidR="00750553" w:rsidRDefault="001D4673" w:rsidP="001D4673">
      <w:pPr>
        <w:pStyle w:val="2"/>
      </w:pPr>
      <w:bookmarkStart w:id="22" w:name="a19"/>
      <w:bookmarkEnd w:id="22"/>
      <w:r>
        <w:t>第</w:t>
      </w:r>
      <w:r>
        <w:t>19</w:t>
      </w:r>
      <w:r w:rsidR="00750553">
        <w:t>條</w:t>
      </w:r>
    </w:p>
    <w:p w14:paraId="18A6FDE7" w14:textId="4B2ABD07"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勞工依本法第</w:t>
      </w:r>
      <w:hyperlink r:id="rId66" w:anchor="a17" w:history="1">
        <w:r w:rsidR="001D4673" w:rsidRPr="0078230C">
          <w:rPr>
            <w:rStyle w:val="a3"/>
            <w:rFonts w:ascii="Times New Roman" w:hAnsi="Times New Roman"/>
          </w:rPr>
          <w:t>十七</w:t>
        </w:r>
      </w:hyperlink>
      <w:r w:rsidR="001D4673">
        <w:t>條第二項準用</w:t>
      </w:r>
      <w:hyperlink r:id="rId67" w:anchor="a6" w:history="1">
        <w:r w:rsidR="000F177D" w:rsidRPr="0078230C">
          <w:rPr>
            <w:rStyle w:val="a3"/>
            <w:rFonts w:ascii="Times New Roman" w:hAnsi="Times New Roman"/>
          </w:rPr>
          <w:t>第六條</w:t>
        </w:r>
      </w:hyperlink>
      <w:r w:rsidR="001D4673">
        <w:t>第二項及</w:t>
      </w:r>
      <w:hyperlink r:id="rId68" w:anchor="a7" w:history="1">
        <w:r w:rsidR="001D4673" w:rsidRPr="00D70128">
          <w:rPr>
            <w:rStyle w:val="a3"/>
            <w:rFonts w:ascii="Times New Roman" w:hAnsi="Times New Roman"/>
          </w:rPr>
          <w:t>第七條</w:t>
        </w:r>
      </w:hyperlink>
      <w:r w:rsidR="001D4673">
        <w:t>第一項規定，聲請移送，而應命補正、移送及駁回，或有其他事項依法應由法官裁定者，由法官以勞動法庭之名義為之。法院組成勞動調解委員會後，亦同。</w:t>
      </w:r>
    </w:p>
    <w:p w14:paraId="00F10878" w14:textId="77777777" w:rsidR="00750553" w:rsidRDefault="001D4673" w:rsidP="001D4673">
      <w:pPr>
        <w:pStyle w:val="2"/>
      </w:pPr>
      <w:bookmarkStart w:id="23" w:name="a20"/>
      <w:bookmarkEnd w:id="23"/>
      <w:r>
        <w:t>第</w:t>
      </w:r>
      <w:r>
        <w:t>20</w:t>
      </w:r>
      <w:r w:rsidR="00750553">
        <w:t>條</w:t>
      </w:r>
    </w:p>
    <w:p w14:paraId="79BCB5AE" w14:textId="12FC2471"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當事人聲請或視為聲請勞動調解，除有前二條所定情形者外，勞動法庭法官應儘速指定勞動調解委員二人，共同組成勞動調解委員會</w:t>
      </w:r>
      <w:r>
        <w:t>。</w:t>
      </w:r>
    </w:p>
    <w:p w14:paraId="7FCFC812" w14:textId="47E16F2B"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8A2BC3">
        <w:rPr>
          <w:color w:val="17365D"/>
        </w:rPr>
        <w:t>前項情形，法官應依個案事件之類型、特徵等具體情形之處理所需，自法院聘任列冊之勞動組、事業組勞動調解委員中，斟酌其智識、經驗之領域、背景等，各指定適當之一人</w:t>
      </w:r>
      <w:r>
        <w:t>。</w:t>
      </w:r>
    </w:p>
    <w:p w14:paraId="0D34E2AA" w14:textId="7ED6DF4B" w:rsidR="0075055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t>依前項規定指定之勞動調解委員，因迴避、解任、死亡或其他情事致不能執行職務者，法官應自該勞動調解委員所屬組別之其他勞動調解委員中，斟酌前項所列事項，指定一人接任。</w:t>
      </w:r>
    </w:p>
    <w:p w14:paraId="67E4AA1D" w14:textId="262A0F56"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4</w:t>
      </w:r>
      <w:r w:rsidRPr="00750553">
        <w:rPr>
          <w:color w:val="404040" w:themeColor="text1" w:themeTint="BF"/>
          <w:sz w:val="18"/>
        </w:rPr>
        <w:t>﹞</w:t>
      </w:r>
      <w:r w:rsidR="001D4673" w:rsidRPr="008A2BC3">
        <w:rPr>
          <w:color w:val="17365D"/>
        </w:rPr>
        <w:t>兩造合意選任組成勞動調解委員會之勞動調解委員者，法官得依其合意指定或更換之。</w:t>
      </w:r>
    </w:p>
    <w:p w14:paraId="70319C85" w14:textId="77777777" w:rsidR="00750553" w:rsidRDefault="001D4673" w:rsidP="001D4673">
      <w:pPr>
        <w:pStyle w:val="2"/>
      </w:pPr>
      <w:bookmarkStart w:id="24" w:name="a21"/>
      <w:bookmarkEnd w:id="24"/>
      <w:r>
        <w:t>第</w:t>
      </w:r>
      <w:r>
        <w:t>21</w:t>
      </w:r>
      <w:r w:rsidR="00750553">
        <w:t>條</w:t>
      </w:r>
    </w:p>
    <w:p w14:paraId="386A31B1" w14:textId="78B05CE5"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就勞動調解事件有利害關係之第三人，經法官許可，得參加勞動調解程序；法官並得將事件通知之，命其參加。</w:t>
      </w:r>
    </w:p>
    <w:p w14:paraId="76217A30" w14:textId="77777777" w:rsidR="00750553" w:rsidRDefault="001D4673" w:rsidP="001D4673">
      <w:pPr>
        <w:pStyle w:val="2"/>
      </w:pPr>
      <w:bookmarkStart w:id="25" w:name="a22"/>
      <w:bookmarkEnd w:id="25"/>
      <w:r>
        <w:t>第</w:t>
      </w:r>
      <w:r>
        <w:t>22</w:t>
      </w:r>
      <w:r w:rsidR="00750553">
        <w:t>條</w:t>
      </w:r>
    </w:p>
    <w:p w14:paraId="6F2E41D0" w14:textId="1B4C424D"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當事人應於第一次調解期日前儘早提出事實、證據，並為調查證據之必要準備</w:t>
      </w:r>
      <w:r>
        <w:t>。</w:t>
      </w:r>
    </w:p>
    <w:p w14:paraId="12DF9C3A" w14:textId="077412DB"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當事人對於他造主張或攻擊防禦方法之意見，應儘速或依法官指定之期間提出。</w:t>
      </w:r>
    </w:p>
    <w:p w14:paraId="01F6A4C5" w14:textId="77777777" w:rsidR="00750553" w:rsidRDefault="001D4673" w:rsidP="001D4673">
      <w:pPr>
        <w:pStyle w:val="2"/>
      </w:pPr>
      <w:bookmarkStart w:id="26" w:name="a23"/>
      <w:bookmarkEnd w:id="26"/>
      <w:r>
        <w:t>第</w:t>
      </w:r>
      <w:r>
        <w:t>23</w:t>
      </w:r>
      <w:r w:rsidR="00750553">
        <w:t>條</w:t>
      </w:r>
    </w:p>
    <w:p w14:paraId="31FFEB95" w14:textId="36097AB6"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除有下列情形者外，法官應於聲請勞動調解或視為聲請勞動調解之日起三十日內，指定第一次調解期日：</w:t>
      </w:r>
    </w:p>
    <w:p w14:paraId="1B00141B" w14:textId="77777777" w:rsidR="00750553" w:rsidRDefault="001D4673" w:rsidP="001D4673">
      <w:pPr>
        <w:ind w:left="142"/>
        <w:jc w:val="both"/>
      </w:pPr>
      <w:r>
        <w:t xml:space="preserve">　　一、有本法第</w:t>
      </w:r>
      <w:hyperlink r:id="rId69" w:anchor="a22" w:history="1">
        <w:r w:rsidRPr="0078230C">
          <w:rPr>
            <w:rStyle w:val="a3"/>
            <w:rFonts w:ascii="Times New Roman" w:hAnsi="Times New Roman"/>
          </w:rPr>
          <w:t>二十二</w:t>
        </w:r>
      </w:hyperlink>
      <w:r>
        <w:t>條第一項、第二項所定情形</w:t>
      </w:r>
      <w:r w:rsidR="00750553">
        <w:t>。</w:t>
      </w:r>
    </w:p>
    <w:p w14:paraId="109888A8" w14:textId="33CFBB9A" w:rsidR="00750553" w:rsidRDefault="00750553" w:rsidP="001D4673">
      <w:pPr>
        <w:ind w:left="142"/>
        <w:jc w:val="both"/>
      </w:pPr>
      <w:r>
        <w:t xml:space="preserve">　　二、</w:t>
      </w:r>
      <w:r w:rsidR="001D4673">
        <w:t>為確保於第一次調解期日得為整理相關爭點與證據所需準備之事由</w:t>
      </w:r>
      <w:r>
        <w:t>。</w:t>
      </w:r>
    </w:p>
    <w:p w14:paraId="1794D321" w14:textId="0C0D0E6E" w:rsidR="00750553" w:rsidRDefault="00750553" w:rsidP="001D4673">
      <w:pPr>
        <w:ind w:left="142"/>
        <w:jc w:val="both"/>
      </w:pPr>
      <w:r>
        <w:t xml:space="preserve">　　三、</w:t>
      </w:r>
      <w:r w:rsidR="001D4673">
        <w:t>其他特別事由</w:t>
      </w:r>
      <w:r>
        <w:t>。</w:t>
      </w:r>
    </w:p>
    <w:p w14:paraId="754D0589" w14:textId="5BDF63D8" w:rsidR="00750553" w:rsidRPr="005D3622" w:rsidRDefault="00750553" w:rsidP="001D4673">
      <w:pPr>
        <w:ind w:left="142"/>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5D3622">
        <w:rPr>
          <w:color w:val="17365D"/>
        </w:rPr>
        <w:t>第一次調解期日之指定，除應斟酌前項第二款、第三款之情事外，並應斟酌下列情事：</w:t>
      </w:r>
    </w:p>
    <w:p w14:paraId="26DA4B09" w14:textId="77777777" w:rsidR="00750553" w:rsidRDefault="00750553" w:rsidP="001D4673">
      <w:pPr>
        <w:ind w:left="142"/>
        <w:jc w:val="both"/>
        <w:rPr>
          <w:color w:val="17365D"/>
        </w:rPr>
      </w:pPr>
      <w:r w:rsidRPr="005D3622">
        <w:rPr>
          <w:color w:val="17365D"/>
        </w:rPr>
        <w:t xml:space="preserve">　　一、當事人於第一次調解期日前需有相當準備期間之必要</w:t>
      </w:r>
      <w:r>
        <w:rPr>
          <w:color w:val="17365D"/>
        </w:rPr>
        <w:t>。</w:t>
      </w:r>
    </w:p>
    <w:p w14:paraId="4A001192" w14:textId="1F7D7243" w:rsidR="00750553" w:rsidRDefault="00750553" w:rsidP="001D4673">
      <w:pPr>
        <w:ind w:left="142"/>
      </w:pPr>
      <w:r>
        <w:rPr>
          <w:color w:val="17365D"/>
        </w:rPr>
        <w:t xml:space="preserve">　　</w:t>
      </w:r>
      <w:r w:rsidRPr="005D3622">
        <w:rPr>
          <w:color w:val="17365D"/>
        </w:rPr>
        <w:t>二</w:t>
      </w:r>
      <w:r>
        <w:rPr>
          <w:color w:val="17365D"/>
        </w:rPr>
        <w:t>、</w:t>
      </w:r>
      <w:r w:rsidRPr="005D3622">
        <w:rPr>
          <w:color w:val="17365D"/>
        </w:rPr>
        <w:t>為使當事人、勞動調解委員到場之必要</w:t>
      </w:r>
      <w:r>
        <w:t>。</w:t>
      </w:r>
    </w:p>
    <w:p w14:paraId="5B62A634" w14:textId="1E430500" w:rsidR="001D4673" w:rsidRDefault="00750553" w:rsidP="001D4673">
      <w:pPr>
        <w:ind w:left="142"/>
        <w:jc w:val="both"/>
      </w:pPr>
      <w:r w:rsidRPr="00750553">
        <w:rPr>
          <w:color w:val="404040" w:themeColor="text1" w:themeTint="BF"/>
          <w:sz w:val="18"/>
        </w:rPr>
        <w:lastRenderedPageBreak/>
        <w:t>﹝</w:t>
      </w:r>
      <w:r w:rsidRPr="00750553">
        <w:rPr>
          <w:color w:val="404040" w:themeColor="text1" w:themeTint="BF"/>
          <w:sz w:val="18"/>
        </w:rPr>
        <w:t>3</w:t>
      </w:r>
      <w:r w:rsidRPr="00750553">
        <w:rPr>
          <w:color w:val="404040" w:themeColor="text1" w:themeTint="BF"/>
          <w:sz w:val="18"/>
        </w:rPr>
        <w:t>﹞</w:t>
      </w:r>
      <w:r w:rsidR="001D4673">
        <w:t>法官為確認勞動調解委員、當事人到場或為調解必要準備之需要，得命書記官或其他適當之法院所屬人員以便宜方法行之。</w:t>
      </w:r>
    </w:p>
    <w:p w14:paraId="60743E38" w14:textId="77777777" w:rsidR="00750553" w:rsidRDefault="001D4673" w:rsidP="001D4673">
      <w:pPr>
        <w:pStyle w:val="2"/>
      </w:pPr>
      <w:bookmarkStart w:id="27" w:name="a24"/>
      <w:bookmarkEnd w:id="27"/>
      <w:r>
        <w:t>第</w:t>
      </w:r>
      <w:r>
        <w:t>24</w:t>
      </w:r>
      <w:r w:rsidR="00750553">
        <w:t>條</w:t>
      </w:r>
    </w:p>
    <w:p w14:paraId="3D3CE356" w14:textId="4BF11339"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法官應定相當期間命相對人提出答辯狀，及命聲請人就答辯狀提出書面意見或於調解期日以言詞為之</w:t>
      </w:r>
      <w:r>
        <w:t>。</w:t>
      </w:r>
    </w:p>
    <w:p w14:paraId="7435FCBF" w14:textId="65A0FBF4"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前項指定之期間，應斟酌聲請人得於第一次調解期日前，對於答辯狀記載內容為合理準備之必要期間，至少應有五日。</w:t>
      </w:r>
    </w:p>
    <w:p w14:paraId="5B1342EC" w14:textId="77777777" w:rsidR="00750553" w:rsidRDefault="001D4673" w:rsidP="001D4673">
      <w:pPr>
        <w:pStyle w:val="2"/>
      </w:pPr>
      <w:bookmarkStart w:id="28" w:name="a25"/>
      <w:bookmarkEnd w:id="28"/>
      <w:r>
        <w:t>第</w:t>
      </w:r>
      <w:r>
        <w:t>25</w:t>
      </w:r>
      <w:r w:rsidR="00750553">
        <w:t>條</w:t>
      </w:r>
    </w:p>
    <w:p w14:paraId="32B805DE" w14:textId="3F262B74"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答辯狀宜記載下列事項，提出於法院：</w:t>
      </w:r>
    </w:p>
    <w:p w14:paraId="2CCA7BA6" w14:textId="77777777" w:rsidR="00750553" w:rsidRDefault="001D4673" w:rsidP="001D4673">
      <w:pPr>
        <w:ind w:left="142"/>
        <w:jc w:val="both"/>
      </w:pPr>
      <w:r>
        <w:t xml:space="preserve">　　一、對聲請意旨之答辯及其事實理由</w:t>
      </w:r>
      <w:r w:rsidR="00750553">
        <w:t>。</w:t>
      </w:r>
    </w:p>
    <w:p w14:paraId="4DD9355A" w14:textId="1229F7DC" w:rsidR="00750553" w:rsidRDefault="00750553" w:rsidP="001D4673">
      <w:pPr>
        <w:ind w:left="142"/>
        <w:jc w:val="both"/>
      </w:pPr>
      <w:r>
        <w:t xml:space="preserve">　　二、</w:t>
      </w:r>
      <w:r w:rsidR="001D4673">
        <w:t>對聲請書狀所載原因事實及證據為承認與否之陳述；如有爭執，其理由</w:t>
      </w:r>
      <w:r>
        <w:t>。</w:t>
      </w:r>
    </w:p>
    <w:p w14:paraId="4BB6EFE9" w14:textId="76A0551D" w:rsidR="00750553" w:rsidRDefault="00750553" w:rsidP="001D4673">
      <w:pPr>
        <w:ind w:left="142"/>
        <w:jc w:val="both"/>
      </w:pPr>
      <w:r>
        <w:t xml:space="preserve">　　三、</w:t>
      </w:r>
      <w:r w:rsidR="001D4673">
        <w:t>供證明用之證據</w:t>
      </w:r>
      <w:r>
        <w:t>。</w:t>
      </w:r>
    </w:p>
    <w:p w14:paraId="13D73D8B" w14:textId="4D2ACEFC" w:rsidR="00750553" w:rsidRDefault="00750553" w:rsidP="001D4673">
      <w:pPr>
        <w:ind w:left="142"/>
        <w:jc w:val="both"/>
      </w:pPr>
      <w:r>
        <w:t xml:space="preserve">　　四、</w:t>
      </w:r>
      <w:r w:rsidR="001D4673">
        <w:t>對聲請書狀所載有利害關係人之意見</w:t>
      </w:r>
      <w:r>
        <w:t>。</w:t>
      </w:r>
    </w:p>
    <w:p w14:paraId="4D14ADD1" w14:textId="3C3322ED" w:rsidR="00750553" w:rsidRDefault="00750553" w:rsidP="001D4673">
      <w:pPr>
        <w:ind w:left="142"/>
        <w:jc w:val="both"/>
      </w:pPr>
      <w:r>
        <w:t xml:space="preserve">　　五、</w:t>
      </w:r>
      <w:r w:rsidR="001D4673">
        <w:t>對聲請書狀所載定法院管轄及其適用程序所必要事項之意見</w:t>
      </w:r>
      <w:r>
        <w:t>。</w:t>
      </w:r>
    </w:p>
    <w:p w14:paraId="0EC205CB" w14:textId="1A4E9F1C" w:rsidR="00750553" w:rsidRDefault="00750553" w:rsidP="001D4673">
      <w:pPr>
        <w:ind w:left="142"/>
        <w:jc w:val="both"/>
      </w:pPr>
      <w:r>
        <w:t xml:space="preserve">　　六、</w:t>
      </w:r>
      <w:r w:rsidR="001D4673">
        <w:t>對聲請書狀所載有繫屬於法院之其他相關事件之意見</w:t>
      </w:r>
      <w:r>
        <w:t>。</w:t>
      </w:r>
    </w:p>
    <w:p w14:paraId="77AFD4BC" w14:textId="688BBD7C" w:rsidR="00750553" w:rsidRDefault="00750553" w:rsidP="001D4673">
      <w:pPr>
        <w:ind w:left="142"/>
        <w:jc w:val="both"/>
      </w:pPr>
      <w:r>
        <w:t xml:space="preserve">　　七、</w:t>
      </w:r>
      <w:r w:rsidR="001D4673">
        <w:t>預期可能爭點及其相關之重要事實、證據</w:t>
      </w:r>
      <w:r>
        <w:t>。</w:t>
      </w:r>
    </w:p>
    <w:p w14:paraId="4692D2BD" w14:textId="6CEC5EA8" w:rsidR="00750553" w:rsidRDefault="00750553" w:rsidP="001D4673">
      <w:pPr>
        <w:ind w:left="142"/>
        <w:jc w:val="both"/>
      </w:pPr>
      <w:r>
        <w:t xml:space="preserve">　　八、</w:t>
      </w:r>
      <w:r w:rsidR="001D4673">
        <w:t>當事人間曾為之交涉或其他至提出答辯狀時之經過概要</w:t>
      </w:r>
      <w:r>
        <w:t>。</w:t>
      </w:r>
    </w:p>
    <w:p w14:paraId="601FAEBD" w14:textId="4ABA9471" w:rsidR="00750553" w:rsidRDefault="00750553" w:rsidP="001D4673">
      <w:pPr>
        <w:ind w:left="142"/>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8A2BC3">
        <w:rPr>
          <w:color w:val="17365D"/>
        </w:rPr>
        <w:t>第</w:t>
      </w:r>
      <w:hyperlink w:anchor="a15" w:history="1">
        <w:r w:rsidRPr="0078230C">
          <w:rPr>
            <w:rStyle w:val="a3"/>
            <w:rFonts w:ascii="Times New Roman" w:hAnsi="Times New Roman"/>
          </w:rPr>
          <w:t>十五</w:t>
        </w:r>
      </w:hyperlink>
      <w:r w:rsidRPr="008A2BC3">
        <w:rPr>
          <w:color w:val="17365D"/>
        </w:rPr>
        <w:t>條第四項、第五項關於聲請人提出聲請書狀之規定，於相對人提出答辯狀時準用之</w:t>
      </w:r>
      <w:r>
        <w:t>。</w:t>
      </w:r>
    </w:p>
    <w:p w14:paraId="6779368D" w14:textId="3695ADF8" w:rsidR="001D467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相對人提出答辯狀及其附屬文件，應併同提出繕本或影本兩份，並另以繕本或影本直接通知聲請人。</w:t>
      </w:r>
    </w:p>
    <w:p w14:paraId="5248FDF3" w14:textId="77777777" w:rsidR="00750553" w:rsidRDefault="001D4673" w:rsidP="001D4673">
      <w:pPr>
        <w:pStyle w:val="2"/>
      </w:pPr>
      <w:bookmarkStart w:id="29" w:name="a26"/>
      <w:bookmarkEnd w:id="29"/>
      <w:r>
        <w:t>第</w:t>
      </w:r>
      <w:r>
        <w:t>26</w:t>
      </w:r>
      <w:r w:rsidR="00750553">
        <w:t>條</w:t>
      </w:r>
    </w:p>
    <w:p w14:paraId="3CBC11F0" w14:textId="57031A65"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當事人因補充聲請或答辯，或對於他造之聲請及答辯之陳述，得提出補充書狀，或於調解期日以言詞為之；法官認為必要時，亦得定相當期限命當事人提出補充書狀或於調解期日陳述之</w:t>
      </w:r>
      <w:r>
        <w:t>。</w:t>
      </w:r>
    </w:p>
    <w:p w14:paraId="4A77BD23" w14:textId="1C97719E" w:rsidR="00750553" w:rsidRDefault="00750553" w:rsidP="001D4673">
      <w:pPr>
        <w:ind w:left="142"/>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8A2BC3">
        <w:rPr>
          <w:color w:val="17365D"/>
        </w:rPr>
        <w:t>第</w:t>
      </w:r>
      <w:hyperlink w:anchor="a15" w:history="1">
        <w:r w:rsidRPr="0078230C">
          <w:rPr>
            <w:rStyle w:val="a3"/>
            <w:rFonts w:ascii="Times New Roman" w:hAnsi="Times New Roman"/>
          </w:rPr>
          <w:t>十五</w:t>
        </w:r>
      </w:hyperlink>
      <w:r w:rsidRPr="008A2BC3">
        <w:rPr>
          <w:color w:val="17365D"/>
        </w:rPr>
        <w:t>條第四項、第五項關於聲請人提出聲請書狀之規定，於當事人提出補充書狀準用之</w:t>
      </w:r>
      <w:r>
        <w:t>。</w:t>
      </w:r>
    </w:p>
    <w:p w14:paraId="4D29F28E" w14:textId="6E6CF6DF" w:rsidR="001D467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當事人提出補充書狀及其附屬文件，應併同提出繕本或影本兩份，並另以繕本或影本直接通知他造。</w:t>
      </w:r>
    </w:p>
    <w:p w14:paraId="4665F6AB" w14:textId="77777777" w:rsidR="00750553" w:rsidRDefault="001D4673" w:rsidP="001D4673">
      <w:pPr>
        <w:pStyle w:val="2"/>
      </w:pPr>
      <w:bookmarkStart w:id="30" w:name="a27"/>
      <w:bookmarkEnd w:id="30"/>
      <w:r>
        <w:t>第</w:t>
      </w:r>
      <w:r>
        <w:t>27</w:t>
      </w:r>
      <w:r w:rsidR="00750553">
        <w:t>條</w:t>
      </w:r>
    </w:p>
    <w:p w14:paraId="21E59E8A" w14:textId="0C3EA8E8"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勞動調解聲請書狀、答辯狀及補充書狀，應以簡明文字，逐項分段記載。</w:t>
      </w:r>
    </w:p>
    <w:p w14:paraId="18000A26" w14:textId="77777777" w:rsidR="00750553" w:rsidRDefault="001D4673" w:rsidP="001D4673">
      <w:pPr>
        <w:pStyle w:val="2"/>
      </w:pPr>
      <w:bookmarkStart w:id="31" w:name="a28"/>
      <w:bookmarkEnd w:id="31"/>
      <w:r>
        <w:t>第</w:t>
      </w:r>
      <w:r>
        <w:t>28</w:t>
      </w:r>
      <w:r w:rsidR="00750553">
        <w:t>條</w:t>
      </w:r>
    </w:p>
    <w:p w14:paraId="75F6AFD7" w14:textId="3DE1ABEF" w:rsidR="00750553" w:rsidRDefault="00750553" w:rsidP="001D4673">
      <w:pPr>
        <w:ind w:left="142"/>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rsidRPr="001D4673">
        <w:t>第一次調解期日通知書，應記載第</w:t>
      </w:r>
      <w:hyperlink w:anchor="a22" w:history="1">
        <w:r w:rsidR="001D4673" w:rsidRPr="0078230C">
          <w:rPr>
            <w:rStyle w:val="a3"/>
            <w:rFonts w:ascii="Times New Roman" w:hAnsi="Times New Roman"/>
          </w:rPr>
          <w:t>二十二</w:t>
        </w:r>
      </w:hyperlink>
      <w:r w:rsidR="001D4673" w:rsidRPr="001D4673">
        <w:t>條第一項、第</w:t>
      </w:r>
      <w:hyperlink w:anchor="a24" w:history="1">
        <w:r w:rsidR="001D4673" w:rsidRPr="0078230C">
          <w:rPr>
            <w:rStyle w:val="a3"/>
            <w:rFonts w:ascii="Times New Roman" w:hAnsi="Times New Roman"/>
          </w:rPr>
          <w:t>二十四</w:t>
        </w:r>
      </w:hyperlink>
      <w:r w:rsidR="001D4673" w:rsidRPr="001D4673">
        <w:t>條第一項所定之事項，並載明當事人不到場時之法定效果，及應於期日攜帶所用證物</w:t>
      </w:r>
      <w:r>
        <w:t>。</w:t>
      </w:r>
    </w:p>
    <w:p w14:paraId="40BA232E" w14:textId="7B47B2E2"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勞動調解聲請書狀或筆錄及其附屬文件之繕本或影本，應與前項第一次調解期日通知書一併送達於相對人。但已於送達第一次調解期日通知書前先行送達者，不在此限。</w:t>
      </w:r>
    </w:p>
    <w:p w14:paraId="65C6A2FF" w14:textId="77777777" w:rsidR="00750553" w:rsidRDefault="001D4673" w:rsidP="001D4673">
      <w:pPr>
        <w:pStyle w:val="2"/>
      </w:pPr>
      <w:bookmarkStart w:id="32" w:name="a29"/>
      <w:bookmarkEnd w:id="32"/>
      <w:r>
        <w:t>第</w:t>
      </w:r>
      <w:r>
        <w:t>29</w:t>
      </w:r>
      <w:r w:rsidR="00750553">
        <w:t>條</w:t>
      </w:r>
    </w:p>
    <w:p w14:paraId="2C0A362D" w14:textId="77F30837"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除別有規定外，勞動調解委員會於調解期日，依個案之需求進行下列程序：</w:t>
      </w:r>
    </w:p>
    <w:p w14:paraId="1205750F" w14:textId="77777777" w:rsidR="00750553" w:rsidRDefault="001D4673" w:rsidP="001D4673">
      <w:pPr>
        <w:ind w:left="142"/>
        <w:jc w:val="both"/>
      </w:pPr>
      <w:r>
        <w:t xml:space="preserve">　　一、聽取雙方當事人陳述</w:t>
      </w:r>
      <w:r w:rsidR="00750553">
        <w:t>。</w:t>
      </w:r>
    </w:p>
    <w:p w14:paraId="5E771FFD" w14:textId="6BA3B8D3" w:rsidR="00750553" w:rsidRDefault="00750553" w:rsidP="001D4673">
      <w:pPr>
        <w:ind w:left="142"/>
        <w:jc w:val="both"/>
      </w:pPr>
      <w:r>
        <w:t xml:space="preserve">　　二、</w:t>
      </w:r>
      <w:r w:rsidR="001D4673">
        <w:t>整理爭點及證據，並宜使當事人就調解標的、事實、證據或其他得處分之事項與爭點達成協議</w:t>
      </w:r>
      <w:r>
        <w:t>。</w:t>
      </w:r>
    </w:p>
    <w:p w14:paraId="52F0C49E" w14:textId="38E1512F" w:rsidR="00750553" w:rsidRDefault="00750553" w:rsidP="001D4673">
      <w:pPr>
        <w:ind w:left="142"/>
        <w:jc w:val="both"/>
      </w:pPr>
      <w:r>
        <w:t xml:space="preserve">　　三、</w:t>
      </w:r>
      <w:r w:rsidR="001D4673">
        <w:t>第</w:t>
      </w:r>
      <w:hyperlink w:anchor="a30" w:history="1">
        <w:r w:rsidR="001D4673" w:rsidRPr="0078230C">
          <w:rPr>
            <w:rStyle w:val="a3"/>
            <w:rFonts w:ascii="Times New Roman" w:hAnsi="Times New Roman"/>
          </w:rPr>
          <w:t>三十</w:t>
        </w:r>
      </w:hyperlink>
      <w:r w:rsidR="001D4673">
        <w:t>條、第</w:t>
      </w:r>
      <w:hyperlink w:anchor="a31" w:history="1">
        <w:r w:rsidR="001D4673" w:rsidRPr="0078230C">
          <w:rPr>
            <w:rStyle w:val="a3"/>
            <w:rFonts w:ascii="Times New Roman" w:hAnsi="Times New Roman"/>
          </w:rPr>
          <w:t>三十一</w:t>
        </w:r>
      </w:hyperlink>
      <w:r w:rsidR="001D4673">
        <w:t>條所定事項</w:t>
      </w:r>
      <w:r>
        <w:t>。</w:t>
      </w:r>
    </w:p>
    <w:p w14:paraId="1818C2CC" w14:textId="30772B9D" w:rsidR="00750553" w:rsidRDefault="00750553" w:rsidP="001D4673">
      <w:pPr>
        <w:ind w:left="142"/>
        <w:jc w:val="both"/>
      </w:pPr>
      <w:r>
        <w:t xml:space="preserve">　　四、</w:t>
      </w:r>
      <w:r w:rsidR="001D4673">
        <w:t>適時曉諭當事人訴訟之可能結果</w:t>
      </w:r>
      <w:r>
        <w:t>。</w:t>
      </w:r>
    </w:p>
    <w:p w14:paraId="11F4C58A" w14:textId="204B4C61" w:rsidR="00750553" w:rsidRDefault="00750553" w:rsidP="001D4673">
      <w:pPr>
        <w:ind w:left="142"/>
        <w:jc w:val="both"/>
      </w:pPr>
      <w:r>
        <w:t xml:space="preserve">　　五、</w:t>
      </w:r>
      <w:r w:rsidR="001D4673">
        <w:t>勸導當事人達成調解合意</w:t>
      </w:r>
      <w:r>
        <w:t>。</w:t>
      </w:r>
    </w:p>
    <w:p w14:paraId="2C2605C2" w14:textId="43EBF702" w:rsidR="00750553" w:rsidRDefault="00750553" w:rsidP="001D4673">
      <w:pPr>
        <w:ind w:left="142"/>
        <w:jc w:val="both"/>
      </w:pPr>
      <w:r>
        <w:lastRenderedPageBreak/>
        <w:t xml:space="preserve">　　六、</w:t>
      </w:r>
      <w:r w:rsidR="001D4673">
        <w:t>酌定調解條款</w:t>
      </w:r>
      <w:r>
        <w:t>。</w:t>
      </w:r>
    </w:p>
    <w:p w14:paraId="63E932E2" w14:textId="7A1526CF" w:rsidR="00750553" w:rsidRDefault="00750553" w:rsidP="001D4673">
      <w:pPr>
        <w:ind w:left="142"/>
        <w:jc w:val="both"/>
      </w:pPr>
      <w:r>
        <w:t xml:space="preserve">　　七、</w:t>
      </w:r>
      <w:r w:rsidR="001D4673">
        <w:t>提出適當方案</w:t>
      </w:r>
      <w:r>
        <w:t>。</w:t>
      </w:r>
    </w:p>
    <w:p w14:paraId="3AE5EF3D" w14:textId="2A3A5C19"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前項第四款之曉諭由法官為之，曉諭前應先徵詢勞動調解委員之意見。</w:t>
      </w:r>
    </w:p>
    <w:p w14:paraId="676B5484" w14:textId="77777777" w:rsidR="00750553" w:rsidRDefault="001D4673" w:rsidP="001D4673">
      <w:pPr>
        <w:pStyle w:val="2"/>
      </w:pPr>
      <w:bookmarkStart w:id="33" w:name="a30"/>
      <w:bookmarkEnd w:id="33"/>
      <w:r>
        <w:t>第</w:t>
      </w:r>
      <w:r>
        <w:t>30</w:t>
      </w:r>
      <w:r w:rsidR="00750553">
        <w:t>條</w:t>
      </w:r>
    </w:p>
    <w:p w14:paraId="4FA8212C" w14:textId="4671DB55"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法官應隨時注意行使闡明權，向當事人發問或曉諭，令其為事實上及法律上陳述、聲明證據或為其他確定爭執法律關係所必要之聲明或陳述；其所聲明或陳述有不明瞭或不完足者，令其敘明或補充之</w:t>
      </w:r>
      <w:r>
        <w:t>。</w:t>
      </w:r>
    </w:p>
    <w:p w14:paraId="076BF6A8" w14:textId="01FFBEB4" w:rsidR="001D4673" w:rsidRPr="008A2BC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8A2BC3">
        <w:rPr>
          <w:color w:val="17365D"/>
        </w:rPr>
        <w:t>勞動調解委員告明法官後，得向當事人發問或曉諭。</w:t>
      </w:r>
    </w:p>
    <w:p w14:paraId="5DD642A8" w14:textId="77777777" w:rsidR="00750553" w:rsidRDefault="001D4673" w:rsidP="001D4673">
      <w:pPr>
        <w:pStyle w:val="2"/>
      </w:pPr>
      <w:bookmarkStart w:id="34" w:name="a31"/>
      <w:bookmarkEnd w:id="34"/>
      <w:r>
        <w:t>第</w:t>
      </w:r>
      <w:r>
        <w:t>31</w:t>
      </w:r>
      <w:r w:rsidR="00750553">
        <w:t>條</w:t>
      </w:r>
    </w:p>
    <w:p w14:paraId="701A27CF" w14:textId="7CFB79CC"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調解委員會為審究事件關係及兩造爭議之所在、促成當事人合意解決、酌定調解條款、提出適當方案或其他進行調解之需要，得聽取當事人、具有專門知識經驗或知悉事件始末之人或第三人之陳述，察看現場或調解標的物之狀況，請求第三人提供有關文件或資訊，並得以便宜方法行之</w:t>
      </w:r>
      <w:r>
        <w:t>。</w:t>
      </w:r>
    </w:p>
    <w:p w14:paraId="78F66D43" w14:textId="00EFEA5E"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勞動調解委員會依個案情形認有必要時，得依該事件起訴時所應適用之通常、簡易或小額訴訟程序調查證據</w:t>
      </w:r>
      <w:r>
        <w:t>。</w:t>
      </w:r>
    </w:p>
    <w:p w14:paraId="66AB2A42" w14:textId="5F60B019" w:rsidR="0075055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t>依前二項規定聽取陳述或訊問證人時，勞動調解委員告明法官後，得向為陳述之人或證人發問。</w:t>
      </w:r>
    </w:p>
    <w:p w14:paraId="45D11893" w14:textId="7F9C9985" w:rsidR="001D4673" w:rsidRPr="001D4673" w:rsidRDefault="00750553" w:rsidP="001D4673">
      <w:pPr>
        <w:ind w:left="142"/>
        <w:rPr>
          <w:color w:val="17365D"/>
        </w:rPr>
      </w:pPr>
      <w:r w:rsidRPr="00750553">
        <w:rPr>
          <w:color w:val="404040" w:themeColor="text1" w:themeTint="BF"/>
          <w:sz w:val="18"/>
        </w:rPr>
        <w:t>﹝</w:t>
      </w:r>
      <w:r w:rsidRPr="00750553">
        <w:rPr>
          <w:color w:val="404040" w:themeColor="text1" w:themeTint="BF"/>
          <w:sz w:val="18"/>
        </w:rPr>
        <w:t>4</w:t>
      </w:r>
      <w:r w:rsidRPr="00750553">
        <w:rPr>
          <w:color w:val="404040" w:themeColor="text1" w:themeTint="BF"/>
          <w:sz w:val="18"/>
        </w:rPr>
        <w:t>﹞</w:t>
      </w:r>
      <w:r w:rsidR="001D4673" w:rsidRPr="001D4673">
        <w:rPr>
          <w:color w:val="17365D"/>
        </w:rPr>
        <w:t>第一項、第二項處置及調查證據之結果，應使當事人及知悉之利害關係人有到場陳述意見之機會。</w:t>
      </w:r>
    </w:p>
    <w:p w14:paraId="16BD3510" w14:textId="77777777" w:rsidR="00750553" w:rsidRDefault="001D4673" w:rsidP="001D4673">
      <w:pPr>
        <w:pStyle w:val="2"/>
      </w:pPr>
      <w:bookmarkStart w:id="35" w:name="a32"/>
      <w:bookmarkEnd w:id="35"/>
      <w:r>
        <w:t>第</w:t>
      </w:r>
      <w:r>
        <w:t>32</w:t>
      </w:r>
      <w:r w:rsidR="00750553">
        <w:t>條</w:t>
      </w:r>
    </w:p>
    <w:p w14:paraId="415D6806" w14:textId="4E462338"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勞動調解委員會為促成調解成立，應視進行情況，本和平懇切之態度，適時對當事人兩造為適當之勸導，就調解事件酌擬平允方案，力謀雙方之和諧。但於進行第</w:t>
      </w:r>
      <w:hyperlink w:anchor="a29" w:history="1">
        <w:r w:rsidR="001D4673" w:rsidRPr="0078230C">
          <w:rPr>
            <w:rStyle w:val="a3"/>
            <w:rFonts w:ascii="Times New Roman" w:hAnsi="Times New Roman"/>
          </w:rPr>
          <w:t>二十九</w:t>
        </w:r>
      </w:hyperlink>
      <w:r w:rsidR="001D4673">
        <w:t>條第一項第一款之程序前，除經當事人同意外，不得為之</w:t>
      </w:r>
      <w:r>
        <w:t>。</w:t>
      </w:r>
    </w:p>
    <w:p w14:paraId="3DFCFAD3" w14:textId="7471AC07"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前項勸導向當事人兩造共同為之，必要時得分別為之。</w:t>
      </w:r>
    </w:p>
    <w:p w14:paraId="064CA47B" w14:textId="77777777" w:rsidR="00750553" w:rsidRDefault="001D4673" w:rsidP="001D4673">
      <w:pPr>
        <w:pStyle w:val="2"/>
      </w:pPr>
      <w:bookmarkStart w:id="36" w:name="a33"/>
      <w:bookmarkEnd w:id="36"/>
      <w:r>
        <w:t>第</w:t>
      </w:r>
      <w:r>
        <w:t>33</w:t>
      </w:r>
      <w:r w:rsidR="00750553">
        <w:t>條</w:t>
      </w:r>
    </w:p>
    <w:p w14:paraId="06DCE85C" w14:textId="2E1A893E"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勞動調解委員會依本法第</w:t>
      </w:r>
      <w:hyperlink r:id="rId70" w:anchor="a25" w:history="1">
        <w:r w:rsidR="001D4673" w:rsidRPr="0078230C">
          <w:rPr>
            <w:rStyle w:val="a3"/>
            <w:rFonts w:ascii="Times New Roman" w:hAnsi="Times New Roman"/>
          </w:rPr>
          <w:t>二十五</w:t>
        </w:r>
      </w:hyperlink>
      <w:r w:rsidR="001D4673">
        <w:t>條第一項但書規定，或以同條第二項所定方式行勞動調解程序前，應使當事人有陳述意見之機會。</w:t>
      </w:r>
    </w:p>
    <w:p w14:paraId="00FB41F6" w14:textId="77777777" w:rsidR="00750553" w:rsidRDefault="001D4673" w:rsidP="001D4673">
      <w:pPr>
        <w:pStyle w:val="2"/>
      </w:pPr>
      <w:bookmarkStart w:id="37" w:name="a34"/>
      <w:bookmarkEnd w:id="37"/>
      <w:r>
        <w:t>第</w:t>
      </w:r>
      <w:r>
        <w:t>34</w:t>
      </w:r>
      <w:r w:rsidR="00750553">
        <w:t>條</w:t>
      </w:r>
    </w:p>
    <w:p w14:paraId="480D7726" w14:textId="3D38FDCB"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勞動調解程序不能於調解期日終結者，除有特別情形外，法官應當場指定續行之期日，並向到場當事人、參加調解之利害關係人告知預定於續行期日進行之程序，及於續行之期日前應準備之事項</w:t>
      </w:r>
      <w:r>
        <w:t>。</w:t>
      </w:r>
    </w:p>
    <w:p w14:paraId="724FDB7C" w14:textId="4C6D7000"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書記官應作成續行調解期日之通知書及前項之告知事項書面，送達於未到場之當事人及參加調解之利害關係人。</w:t>
      </w:r>
    </w:p>
    <w:p w14:paraId="32D1D71D" w14:textId="77777777" w:rsidR="00750553" w:rsidRDefault="001D4673" w:rsidP="001D4673">
      <w:pPr>
        <w:pStyle w:val="2"/>
      </w:pPr>
      <w:bookmarkStart w:id="38" w:name="a35"/>
      <w:bookmarkEnd w:id="38"/>
      <w:r>
        <w:t>第</w:t>
      </w:r>
      <w:r>
        <w:t>35</w:t>
      </w:r>
      <w:r w:rsidR="00750553">
        <w:t>條</w:t>
      </w:r>
    </w:p>
    <w:p w14:paraId="40C774B8" w14:textId="3770CED6"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當事人就未聲請之事項或第三人參加勞動調解成立者，得為執行名義。</w:t>
      </w:r>
    </w:p>
    <w:p w14:paraId="5B4446D8" w14:textId="77777777" w:rsidR="00750553" w:rsidRDefault="001D4673" w:rsidP="001D4673">
      <w:pPr>
        <w:pStyle w:val="2"/>
      </w:pPr>
      <w:bookmarkStart w:id="39" w:name="a36"/>
      <w:bookmarkEnd w:id="39"/>
      <w:r>
        <w:t>第</w:t>
      </w:r>
      <w:r>
        <w:t>36</w:t>
      </w:r>
      <w:r w:rsidR="00750553">
        <w:t>條</w:t>
      </w:r>
    </w:p>
    <w:p w14:paraId="23D14797" w14:textId="23DC46E2"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本法</w:t>
      </w:r>
      <w:r w:rsidR="005D3622">
        <w:t>第</w:t>
      </w:r>
      <w:hyperlink r:id="rId71" w:anchor="a27" w:history="1">
        <w:r w:rsidR="005D3622" w:rsidRPr="0078230C">
          <w:rPr>
            <w:rStyle w:val="a3"/>
            <w:rFonts w:ascii="Times New Roman" w:hAnsi="Times New Roman"/>
          </w:rPr>
          <w:t>二十七</w:t>
        </w:r>
      </w:hyperlink>
      <w:r w:rsidR="001D4673">
        <w:t>條第一項之合意，當事人經他造同意者，得撤回之。但依本法第</w:t>
      </w:r>
      <w:hyperlink r:id="rId72" w:anchor="a27" w:history="1">
        <w:r w:rsidR="001D4673" w:rsidRPr="0078230C">
          <w:rPr>
            <w:rStyle w:val="a3"/>
            <w:rFonts w:ascii="Times New Roman" w:hAnsi="Times New Roman"/>
          </w:rPr>
          <w:t>二十七</w:t>
        </w:r>
      </w:hyperlink>
      <w:r w:rsidR="001D4673">
        <w:t>條第三項視為調解成立者，不得撤回。</w:t>
      </w:r>
    </w:p>
    <w:p w14:paraId="0B7DD6D3" w14:textId="77777777" w:rsidR="00750553" w:rsidRDefault="001D4673" w:rsidP="001D4673">
      <w:pPr>
        <w:pStyle w:val="2"/>
      </w:pPr>
      <w:bookmarkStart w:id="40" w:name="a37"/>
      <w:bookmarkEnd w:id="40"/>
      <w:r>
        <w:t>第</w:t>
      </w:r>
      <w:r>
        <w:t>37</w:t>
      </w:r>
      <w:r w:rsidR="00750553">
        <w:t>條</w:t>
      </w:r>
    </w:p>
    <w:p w14:paraId="0183C227" w14:textId="6BBAE2CF"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依本法第</w:t>
      </w:r>
      <w:hyperlink r:id="rId73" w:anchor="a28" w:history="1">
        <w:r w:rsidR="001D4673" w:rsidRPr="0078230C">
          <w:rPr>
            <w:rStyle w:val="a3"/>
            <w:rFonts w:ascii="Times New Roman" w:hAnsi="Times New Roman"/>
          </w:rPr>
          <w:t>二十八</w:t>
        </w:r>
      </w:hyperlink>
      <w:r w:rsidR="001D4673">
        <w:t>條第一項提出之適當方案，應記載下列事項：</w:t>
      </w:r>
    </w:p>
    <w:p w14:paraId="7EA69318" w14:textId="77777777" w:rsidR="00750553" w:rsidRDefault="001D4673" w:rsidP="001D4673">
      <w:pPr>
        <w:ind w:left="142"/>
        <w:jc w:val="both"/>
      </w:pPr>
      <w:r>
        <w:t xml:space="preserve">　　一、當事人、參加調解之利害關係人之姓名及住所或居所；為法人、其他團體或機關者，其名稱及公務所、事務所或營業所</w:t>
      </w:r>
      <w:r w:rsidR="00750553">
        <w:t>。</w:t>
      </w:r>
    </w:p>
    <w:p w14:paraId="0170B05A" w14:textId="1B7F415D" w:rsidR="00750553" w:rsidRDefault="00750553" w:rsidP="001D4673">
      <w:pPr>
        <w:ind w:left="142"/>
        <w:jc w:val="both"/>
      </w:pPr>
      <w:r>
        <w:lastRenderedPageBreak/>
        <w:t xml:space="preserve">　　二、</w:t>
      </w:r>
      <w:r w:rsidR="001D4673">
        <w:t>有法定代理人、代理人者，其姓名、住所或居所</w:t>
      </w:r>
      <w:r>
        <w:t>。</w:t>
      </w:r>
    </w:p>
    <w:p w14:paraId="58645233" w14:textId="3BD25F15" w:rsidR="00750553" w:rsidRDefault="00750553" w:rsidP="001D4673">
      <w:pPr>
        <w:ind w:left="142"/>
        <w:jc w:val="both"/>
      </w:pPr>
      <w:r>
        <w:t xml:space="preserve">　　三、</w:t>
      </w:r>
      <w:r w:rsidR="001D4673">
        <w:t>勞動調解事件</w:t>
      </w:r>
      <w:r>
        <w:t>。</w:t>
      </w:r>
    </w:p>
    <w:p w14:paraId="606321B0" w14:textId="48EA7332" w:rsidR="00750553" w:rsidRDefault="00750553" w:rsidP="001D4673">
      <w:pPr>
        <w:ind w:left="142"/>
        <w:jc w:val="both"/>
      </w:pPr>
      <w:r>
        <w:t xml:space="preserve">　　四、</w:t>
      </w:r>
      <w:r w:rsidR="001D4673">
        <w:t>適當方案</w:t>
      </w:r>
      <w:r>
        <w:t>。</w:t>
      </w:r>
    </w:p>
    <w:p w14:paraId="7C459E16" w14:textId="42480A3E" w:rsidR="00750553" w:rsidRDefault="00750553" w:rsidP="001D4673">
      <w:pPr>
        <w:ind w:left="142"/>
        <w:jc w:val="both"/>
      </w:pPr>
      <w:r>
        <w:t xml:space="preserve">　　五、</w:t>
      </w:r>
      <w:r w:rsidR="001D4673">
        <w:t>理由</w:t>
      </w:r>
      <w:r>
        <w:t>。</w:t>
      </w:r>
    </w:p>
    <w:p w14:paraId="4509B6B8" w14:textId="086698BB" w:rsidR="00750553" w:rsidRDefault="00750553" w:rsidP="001D4673">
      <w:pPr>
        <w:ind w:left="142"/>
        <w:jc w:val="both"/>
      </w:pPr>
      <w:r>
        <w:t xml:space="preserve">　　六、</w:t>
      </w:r>
      <w:r w:rsidR="001D4673">
        <w:t>年、月、日</w:t>
      </w:r>
      <w:r>
        <w:t>。</w:t>
      </w:r>
    </w:p>
    <w:p w14:paraId="780ADFD4" w14:textId="5B68DD56" w:rsidR="00750553" w:rsidRDefault="00750553" w:rsidP="001D4673">
      <w:pPr>
        <w:ind w:left="142"/>
        <w:jc w:val="both"/>
      </w:pPr>
      <w:r>
        <w:t xml:space="preserve">　　七、</w:t>
      </w:r>
      <w:r w:rsidR="001D4673">
        <w:t>法院</w:t>
      </w:r>
      <w:r>
        <w:t>。</w:t>
      </w:r>
    </w:p>
    <w:p w14:paraId="424611D2" w14:textId="2A76FD54"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理由項下，應記載作成適當方案理由之要領；如有必要，得合併記載爭執之事實</w:t>
      </w:r>
      <w:r>
        <w:t>。</w:t>
      </w:r>
    </w:p>
    <w:p w14:paraId="52EE65D6" w14:textId="2B2E20C1" w:rsidR="001D467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依本法</w:t>
      </w:r>
      <w:r w:rsidR="005D3622">
        <w:t>第</w:t>
      </w:r>
      <w:hyperlink r:id="rId74" w:anchor="a28" w:history="1">
        <w:r w:rsidR="005D3622" w:rsidRPr="0078230C">
          <w:rPr>
            <w:rStyle w:val="a3"/>
            <w:rFonts w:ascii="Times New Roman" w:hAnsi="Times New Roman"/>
          </w:rPr>
          <w:t>二十八</w:t>
        </w:r>
      </w:hyperlink>
      <w:r w:rsidR="001D4673">
        <w:t>條第三項以言詞告知適當方案之理由，準用前項規定。</w:t>
      </w:r>
    </w:p>
    <w:p w14:paraId="16D62D81" w14:textId="77777777" w:rsidR="00750553" w:rsidRDefault="001D4673" w:rsidP="001D4673">
      <w:pPr>
        <w:pStyle w:val="2"/>
      </w:pPr>
      <w:bookmarkStart w:id="41" w:name="a38"/>
      <w:bookmarkEnd w:id="41"/>
      <w:r>
        <w:t>第</w:t>
      </w:r>
      <w:r>
        <w:t>38</w:t>
      </w:r>
      <w:r w:rsidR="00750553">
        <w:t>條</w:t>
      </w:r>
    </w:p>
    <w:p w14:paraId="21FD24CC" w14:textId="7C544E48"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逾本法第</w:t>
      </w:r>
      <w:hyperlink r:id="rId75" w:anchor="a29" w:history="1">
        <w:r w:rsidR="001D4673" w:rsidRPr="0078230C">
          <w:rPr>
            <w:rStyle w:val="a3"/>
            <w:rFonts w:ascii="Times New Roman" w:hAnsi="Times New Roman"/>
          </w:rPr>
          <w:t>二十九</w:t>
        </w:r>
      </w:hyperlink>
      <w:r w:rsidR="001D4673">
        <w:t>條第二項所定不變期間，始對於適當方案提出異議者，法院應將其情形通知提出異議之當事人或參加調解之利害關係人。但已有其他當事人或參加調解之利害關係人合法提出異議者，不在此限。</w:t>
      </w:r>
    </w:p>
    <w:p w14:paraId="2B9F3F9D" w14:textId="77777777" w:rsidR="00750553" w:rsidRDefault="001D4673" w:rsidP="001D4673">
      <w:pPr>
        <w:pStyle w:val="2"/>
      </w:pPr>
      <w:bookmarkStart w:id="42" w:name="a39"/>
      <w:bookmarkEnd w:id="42"/>
      <w:r>
        <w:t>第</w:t>
      </w:r>
      <w:r>
        <w:t>39</w:t>
      </w:r>
      <w:r w:rsidR="00750553">
        <w:t>條</w:t>
      </w:r>
    </w:p>
    <w:p w14:paraId="7F96E27D" w14:textId="0859FCFC"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勞動調解聲請人依本法第</w:t>
      </w:r>
      <w:hyperlink r:id="rId76" w:anchor="a29" w:history="1">
        <w:r w:rsidR="001D4673" w:rsidRPr="0078230C">
          <w:rPr>
            <w:rStyle w:val="a3"/>
            <w:rFonts w:ascii="Times New Roman" w:hAnsi="Times New Roman"/>
          </w:rPr>
          <w:t>二十九</w:t>
        </w:r>
      </w:hyperlink>
      <w:r w:rsidR="001D4673">
        <w:t>條第四項為反對續行訴訟之意思者，法院應將其情形通知其他當事人及參加調解之利害關係人。但於調解期日當場為之者，法院無庸通知到場之人</w:t>
      </w:r>
      <w:r>
        <w:t>。</w:t>
      </w:r>
    </w:p>
    <w:p w14:paraId="747DA4ED" w14:textId="79DFC472"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逾本法</w:t>
      </w:r>
      <w:r>
        <w:t>第</w:t>
      </w:r>
      <w:hyperlink r:id="rId77" w:anchor="a29" w:history="1">
        <w:r w:rsidRPr="0078230C">
          <w:rPr>
            <w:rStyle w:val="a3"/>
            <w:rFonts w:ascii="Times New Roman" w:hAnsi="Times New Roman"/>
          </w:rPr>
          <w:t>二十九</w:t>
        </w:r>
      </w:hyperlink>
      <w:r>
        <w:t>條</w:t>
      </w:r>
      <w:r w:rsidRPr="001D4673">
        <w:rPr>
          <w:color w:val="17365D"/>
        </w:rPr>
        <w:t>第四項所定不變期間，始為反對續行訴訟之意思者，法院應將其情形通知勞動調解聲請人，無庸為前項之通知</w:t>
      </w:r>
      <w:r>
        <w:t>。</w:t>
      </w:r>
    </w:p>
    <w:p w14:paraId="43761734" w14:textId="0C2D88CE" w:rsidR="0075055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t>以起訴視為調解之聲請者，如因本法第</w:t>
      </w:r>
      <w:hyperlink r:id="rId78" w:anchor="a29" w:history="1">
        <w:r w:rsidRPr="0078230C">
          <w:rPr>
            <w:rStyle w:val="a3"/>
            <w:rFonts w:ascii="Times New Roman" w:hAnsi="Times New Roman"/>
          </w:rPr>
          <w:t>二十九</w:t>
        </w:r>
      </w:hyperlink>
      <w:r>
        <w:t>條第三項規定視為調解不成立，應續行訴訟程序。</w:t>
      </w:r>
    </w:p>
    <w:p w14:paraId="58E9B912" w14:textId="16F73E48"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4</w:t>
      </w:r>
      <w:r w:rsidRPr="00750553">
        <w:rPr>
          <w:color w:val="404040" w:themeColor="text1" w:themeTint="BF"/>
          <w:sz w:val="18"/>
        </w:rPr>
        <w:t>﹞</w:t>
      </w:r>
      <w:r w:rsidR="001D4673" w:rsidRPr="001D4673">
        <w:rPr>
          <w:color w:val="17365D"/>
        </w:rPr>
        <w:t>前項情形，如原告向法院為反對續行訴訟程序之意思者，無庸為第一項之通知；對於是否為訴之撤回有疑義時，審判長或受命法官應闡明之。</w:t>
      </w:r>
    </w:p>
    <w:p w14:paraId="0240BECE" w14:textId="77777777" w:rsidR="00750553" w:rsidRDefault="001D4673" w:rsidP="001D4673">
      <w:pPr>
        <w:pStyle w:val="2"/>
      </w:pPr>
      <w:bookmarkStart w:id="43" w:name="a40"/>
      <w:bookmarkEnd w:id="43"/>
      <w:r>
        <w:t>第</w:t>
      </w:r>
      <w:r>
        <w:t>40</w:t>
      </w:r>
      <w:r w:rsidR="00750553">
        <w:t>條</w:t>
      </w:r>
    </w:p>
    <w:p w14:paraId="623EC552" w14:textId="41D39304"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依本法第</w:t>
      </w:r>
      <w:hyperlink r:id="rId79" w:anchor="a31" w:history="1">
        <w:r w:rsidR="001D4673" w:rsidRPr="0078230C">
          <w:rPr>
            <w:rStyle w:val="a3"/>
            <w:rFonts w:ascii="Times New Roman" w:hAnsi="Times New Roman"/>
          </w:rPr>
          <w:t>三十一</w:t>
        </w:r>
      </w:hyperlink>
      <w:r w:rsidR="001D4673">
        <w:t>條第一項視為調解不成立者，應作成書面，記明事由及年月日，或由書記官記明於調解程序筆錄，並由勞動調解委員會法官及勞動調解委員簽名</w:t>
      </w:r>
      <w:r>
        <w:t>。</w:t>
      </w:r>
    </w:p>
    <w:p w14:paraId="26944A64" w14:textId="7D0E6849"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前項情形，應告知或通知當事人及參加調解之利害關係人。</w:t>
      </w:r>
    </w:p>
    <w:p w14:paraId="7CB928F1" w14:textId="77777777" w:rsidR="00750553" w:rsidRDefault="001D4673" w:rsidP="001D4673">
      <w:pPr>
        <w:pStyle w:val="2"/>
      </w:pPr>
      <w:bookmarkStart w:id="44" w:name="a41"/>
      <w:bookmarkEnd w:id="44"/>
      <w:r>
        <w:t>第</w:t>
      </w:r>
      <w:r>
        <w:t>41</w:t>
      </w:r>
      <w:r w:rsidR="00750553">
        <w:t>條</w:t>
      </w:r>
    </w:p>
    <w:p w14:paraId="0C4711DF" w14:textId="6C391B73"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本法</w:t>
      </w:r>
      <w:r w:rsidR="00493D90" w:rsidRPr="008A2BC3">
        <w:rPr>
          <w:color w:val="17365D"/>
        </w:rPr>
        <w:t>第</w:t>
      </w:r>
      <w:hyperlink r:id="rId80" w:anchor="a31" w:history="1">
        <w:r w:rsidR="00493D90" w:rsidRPr="00493D90">
          <w:rPr>
            <w:rStyle w:val="a3"/>
            <w:rFonts w:ascii="Times New Roman" w:hAnsi="Times New Roman"/>
          </w:rPr>
          <w:t>三十一</w:t>
        </w:r>
      </w:hyperlink>
      <w:r w:rsidR="00493D90" w:rsidRPr="008A2BC3">
        <w:rPr>
          <w:color w:val="17365D"/>
        </w:rPr>
        <w:t>條</w:t>
      </w:r>
      <w:r w:rsidR="001D4673">
        <w:t>第一項之視為調解不成立，及同條第二項之其他調解不成立之情形，準用第</w:t>
      </w:r>
      <w:hyperlink w:anchor="a39" w:history="1">
        <w:r w:rsidR="001D4673" w:rsidRPr="0078230C">
          <w:rPr>
            <w:rStyle w:val="a3"/>
            <w:rFonts w:ascii="Times New Roman" w:hAnsi="Times New Roman"/>
          </w:rPr>
          <w:t>三十九</w:t>
        </w:r>
      </w:hyperlink>
      <w:r w:rsidR="001D4673">
        <w:t>條規定。</w:t>
      </w:r>
    </w:p>
    <w:p w14:paraId="4263C23B" w14:textId="77777777" w:rsidR="00750553" w:rsidRDefault="001D4673" w:rsidP="001D4673">
      <w:pPr>
        <w:pStyle w:val="2"/>
      </w:pPr>
      <w:bookmarkStart w:id="45" w:name="a42"/>
      <w:bookmarkEnd w:id="45"/>
      <w:r>
        <w:t>第</w:t>
      </w:r>
      <w:r>
        <w:t>42</w:t>
      </w:r>
      <w:r w:rsidR="00750553">
        <w:t>條</w:t>
      </w:r>
    </w:p>
    <w:p w14:paraId="1F8536E0" w14:textId="385BF4DE"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當事人及參加調解之利害關係人，因天災或其他不應歸責於己之事由，遲誤本法</w:t>
      </w:r>
      <w:r w:rsidR="00493D90">
        <w:t>第</w:t>
      </w:r>
      <w:hyperlink r:id="rId81" w:anchor="a29" w:history="1">
        <w:r w:rsidR="00493D90" w:rsidRPr="0078230C">
          <w:rPr>
            <w:rStyle w:val="a3"/>
            <w:rFonts w:ascii="Times New Roman" w:hAnsi="Times New Roman"/>
          </w:rPr>
          <w:t>二十九</w:t>
        </w:r>
      </w:hyperlink>
      <w:r w:rsidR="00493D90">
        <w:t>條</w:t>
      </w:r>
      <w:r w:rsidR="001D4673">
        <w:t>第二項所定提出異議之不變期間者，得依民事訴訟法第</w:t>
      </w:r>
      <w:hyperlink r:id="rId82" w:anchor="a164" w:history="1">
        <w:r w:rsidR="001D4673" w:rsidRPr="00EE7E0C">
          <w:rPr>
            <w:rStyle w:val="a3"/>
            <w:rFonts w:ascii="Times New Roman" w:hAnsi="Times New Roman"/>
          </w:rPr>
          <w:t>一百六十四</w:t>
        </w:r>
      </w:hyperlink>
      <w:r w:rsidR="001D4673">
        <w:t>條、第</w:t>
      </w:r>
      <w:hyperlink r:id="rId83" w:anchor="a165" w:history="1">
        <w:r w:rsidR="001D4673" w:rsidRPr="00EE7E0C">
          <w:rPr>
            <w:rStyle w:val="a3"/>
            <w:rFonts w:ascii="Times New Roman" w:hAnsi="Times New Roman"/>
          </w:rPr>
          <w:t>一百六十五</w:t>
        </w:r>
      </w:hyperlink>
      <w:r w:rsidR="001D4673">
        <w:t>條規定，聲請回復原狀。</w:t>
      </w:r>
    </w:p>
    <w:p w14:paraId="23548AEF" w14:textId="77777777" w:rsidR="00750553" w:rsidRDefault="001D4673" w:rsidP="001D4673">
      <w:pPr>
        <w:pStyle w:val="2"/>
      </w:pPr>
      <w:bookmarkStart w:id="46" w:name="a43"/>
      <w:bookmarkEnd w:id="46"/>
      <w:r>
        <w:t>第</w:t>
      </w:r>
      <w:r>
        <w:t>43</w:t>
      </w:r>
      <w:r w:rsidR="00750553">
        <w:t>條</w:t>
      </w:r>
    </w:p>
    <w:p w14:paraId="3DABBE4C" w14:textId="7EBFD437"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以起訴視為勞動調解之聲請者，如已繳納裁判費，於調解成立後，法院應依當事人之聲請，將原繳納之裁判費扣除應繳勞動調解聲請費之三分之一後退還當事人。</w:t>
      </w:r>
    </w:p>
    <w:p w14:paraId="3B2489D5" w14:textId="77777777" w:rsidR="00750553" w:rsidRDefault="001D4673" w:rsidP="001D4673">
      <w:pPr>
        <w:pStyle w:val="2"/>
      </w:pPr>
      <w:bookmarkStart w:id="47" w:name="a44"/>
      <w:bookmarkEnd w:id="47"/>
      <w:r>
        <w:t>第</w:t>
      </w:r>
      <w:r>
        <w:t>44</w:t>
      </w:r>
      <w:r w:rsidR="00750553">
        <w:t>條</w:t>
      </w:r>
    </w:p>
    <w:p w14:paraId="50F2ED0D" w14:textId="66215946"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民事訴訟法第</w:t>
      </w:r>
      <w:hyperlink r:id="rId84" w:anchor="a419" w:history="1">
        <w:r w:rsidR="001D4673" w:rsidRPr="00EE7E0C">
          <w:rPr>
            <w:rStyle w:val="a3"/>
            <w:rFonts w:ascii="Times New Roman" w:hAnsi="Times New Roman"/>
          </w:rPr>
          <w:t>四百十九</w:t>
        </w:r>
      </w:hyperlink>
      <w:r w:rsidR="001D4673">
        <w:t>條第一項至第三項規定，於勞動調解程序不適用之。但調解聲請人於調解不成立之期日，當場拋棄本法</w:t>
      </w:r>
      <w:r w:rsidR="00493D90">
        <w:t>第</w:t>
      </w:r>
      <w:hyperlink r:id="rId85" w:anchor="a29" w:history="1">
        <w:r w:rsidR="00493D90" w:rsidRPr="0078230C">
          <w:rPr>
            <w:rStyle w:val="a3"/>
            <w:rFonts w:ascii="Times New Roman" w:hAnsi="Times New Roman"/>
          </w:rPr>
          <w:t>二十九</w:t>
        </w:r>
      </w:hyperlink>
      <w:r w:rsidR="00493D90">
        <w:t>條</w:t>
      </w:r>
      <w:r w:rsidR="001D4673">
        <w:t>第四項、</w:t>
      </w:r>
      <w:r w:rsidR="00493D90" w:rsidRPr="008A2BC3">
        <w:rPr>
          <w:color w:val="17365D"/>
        </w:rPr>
        <w:t>第</w:t>
      </w:r>
      <w:hyperlink r:id="rId86" w:anchor="a31" w:history="1">
        <w:r w:rsidR="00493D90" w:rsidRPr="00493D90">
          <w:rPr>
            <w:rStyle w:val="a3"/>
            <w:rFonts w:ascii="Times New Roman" w:hAnsi="Times New Roman"/>
          </w:rPr>
          <w:t>三十一</w:t>
        </w:r>
      </w:hyperlink>
      <w:r w:rsidR="00493D90" w:rsidRPr="008A2BC3">
        <w:rPr>
          <w:color w:val="17365D"/>
        </w:rPr>
        <w:t>條</w:t>
      </w:r>
      <w:r w:rsidR="001D4673">
        <w:t>第二項所定反對續行訴訟權者，仍適用民事訴訟法第</w:t>
      </w:r>
      <w:hyperlink r:id="rId87" w:anchor="a419" w:history="1">
        <w:r w:rsidR="001D4673" w:rsidRPr="00EE7E0C">
          <w:rPr>
            <w:rStyle w:val="a3"/>
            <w:rFonts w:ascii="Times New Roman" w:hAnsi="Times New Roman"/>
          </w:rPr>
          <w:t>四百十九</w:t>
        </w:r>
      </w:hyperlink>
      <w:r w:rsidR="001D4673">
        <w:t>條第一項規定</w:t>
      </w:r>
      <w:r>
        <w:t>。</w:t>
      </w:r>
    </w:p>
    <w:p w14:paraId="23CF705E" w14:textId="23399862"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民事訴訟法第</w:t>
      </w:r>
      <w:hyperlink r:id="rId88" w:anchor="a436b12" w:history="1">
        <w:r w:rsidR="001D4673" w:rsidRPr="00EE7E0C">
          <w:rPr>
            <w:rStyle w:val="a3"/>
            <w:rFonts w:ascii="Times New Roman" w:hAnsi="Times New Roman"/>
          </w:rPr>
          <w:t>四百三十六條之十二</w:t>
        </w:r>
      </w:hyperlink>
      <w:r w:rsidR="001D4673" w:rsidRPr="001D4673">
        <w:rPr>
          <w:color w:val="17365D"/>
        </w:rPr>
        <w:t>規定，於勞動調解程序不適用之。但有下列情形之一者，不在此限：</w:t>
      </w:r>
    </w:p>
    <w:p w14:paraId="1FFC51A4" w14:textId="77777777" w:rsidR="00750553" w:rsidRDefault="001D4673" w:rsidP="001D4673">
      <w:pPr>
        <w:ind w:left="142"/>
        <w:jc w:val="both"/>
        <w:rPr>
          <w:color w:val="17365D"/>
        </w:rPr>
      </w:pPr>
      <w:r w:rsidRPr="001D4673">
        <w:rPr>
          <w:color w:val="17365D"/>
        </w:rPr>
        <w:lastRenderedPageBreak/>
        <w:t xml:space="preserve">　　一、調解聲請人於調解不成立之期日，當場拋棄本法第</w:t>
      </w:r>
      <w:hyperlink r:id="rId89" w:anchor="a29" w:history="1">
        <w:r w:rsidRPr="0078230C">
          <w:rPr>
            <w:rStyle w:val="a3"/>
            <w:rFonts w:ascii="Times New Roman" w:hAnsi="Times New Roman"/>
          </w:rPr>
          <w:t>二十九</w:t>
        </w:r>
      </w:hyperlink>
      <w:r w:rsidRPr="001D4673">
        <w:rPr>
          <w:color w:val="17365D"/>
        </w:rPr>
        <w:t>條第四項、第</w:t>
      </w:r>
      <w:hyperlink r:id="rId90" w:anchor="a31" w:history="1">
        <w:r w:rsidRPr="0078230C">
          <w:rPr>
            <w:rStyle w:val="a3"/>
            <w:rFonts w:ascii="Times New Roman" w:hAnsi="Times New Roman"/>
          </w:rPr>
          <w:t>三十一</w:t>
        </w:r>
      </w:hyperlink>
      <w:r w:rsidRPr="001D4673">
        <w:rPr>
          <w:color w:val="17365D"/>
        </w:rPr>
        <w:t>條第二項所定反對續行訴訟權</w:t>
      </w:r>
      <w:r w:rsidR="00750553">
        <w:rPr>
          <w:color w:val="17365D"/>
        </w:rPr>
        <w:t>。</w:t>
      </w:r>
    </w:p>
    <w:p w14:paraId="02BAC894" w14:textId="315F1255" w:rsidR="001D4673" w:rsidRPr="001D4673" w:rsidRDefault="00750553" w:rsidP="001D4673">
      <w:pPr>
        <w:ind w:left="142"/>
        <w:jc w:val="both"/>
        <w:rPr>
          <w:color w:val="17365D"/>
        </w:rPr>
      </w:pPr>
      <w:r>
        <w:rPr>
          <w:color w:val="17365D"/>
        </w:rPr>
        <w:t xml:space="preserve">　　</w:t>
      </w:r>
      <w:r w:rsidRPr="001D4673">
        <w:rPr>
          <w:color w:val="17365D"/>
        </w:rPr>
        <w:t>二</w:t>
      </w:r>
      <w:r>
        <w:rPr>
          <w:color w:val="17365D"/>
        </w:rPr>
        <w:t>、</w:t>
      </w:r>
      <w:r w:rsidR="001D4673" w:rsidRPr="001D4673">
        <w:rPr>
          <w:color w:val="17365D"/>
        </w:rPr>
        <w:t>以起訴視為勞動調解之聲請。</w:t>
      </w:r>
    </w:p>
    <w:p w14:paraId="0262D4BD" w14:textId="77777777" w:rsidR="00750553" w:rsidRDefault="001D4673" w:rsidP="001D4673">
      <w:pPr>
        <w:pStyle w:val="2"/>
      </w:pPr>
      <w:bookmarkStart w:id="48" w:name="a45"/>
      <w:bookmarkEnd w:id="48"/>
      <w:r>
        <w:t>第</w:t>
      </w:r>
      <w:r>
        <w:t>45</w:t>
      </w:r>
      <w:r w:rsidR="00750553">
        <w:t>條</w:t>
      </w:r>
    </w:p>
    <w:p w14:paraId="7C8F997A" w14:textId="1AF6F680"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書記官應作勞動調解程序筆錄，記載下列事項：</w:t>
      </w:r>
    </w:p>
    <w:p w14:paraId="2244FE58" w14:textId="77777777" w:rsidR="00750553" w:rsidRDefault="001D4673" w:rsidP="001D4673">
      <w:pPr>
        <w:ind w:left="142"/>
        <w:jc w:val="both"/>
      </w:pPr>
      <w:r>
        <w:t xml:space="preserve">　　一、勞動調解之處所及年、月、日</w:t>
      </w:r>
      <w:r w:rsidR="00750553">
        <w:t>。</w:t>
      </w:r>
    </w:p>
    <w:p w14:paraId="17BE0AAF" w14:textId="47242404" w:rsidR="00750553" w:rsidRDefault="00750553" w:rsidP="001D4673">
      <w:pPr>
        <w:ind w:left="142"/>
        <w:jc w:val="both"/>
      </w:pPr>
      <w:r>
        <w:t xml:space="preserve">　　二、</w:t>
      </w:r>
      <w:r w:rsidR="001D4673">
        <w:t>法官、勞動調解委員及書記官姓名</w:t>
      </w:r>
      <w:r>
        <w:t>。</w:t>
      </w:r>
    </w:p>
    <w:p w14:paraId="072148AD" w14:textId="11A4BE56" w:rsidR="00750553" w:rsidRDefault="00750553" w:rsidP="001D4673">
      <w:pPr>
        <w:ind w:left="142"/>
        <w:jc w:val="both"/>
      </w:pPr>
      <w:r>
        <w:t xml:space="preserve">　　三、</w:t>
      </w:r>
      <w:r w:rsidR="001D4673">
        <w:t>勞動調解事件</w:t>
      </w:r>
      <w:r>
        <w:t>。</w:t>
      </w:r>
    </w:p>
    <w:p w14:paraId="6C903ED4" w14:textId="05BDAAE9" w:rsidR="00750553" w:rsidRDefault="00750553" w:rsidP="001D4673">
      <w:pPr>
        <w:ind w:left="142"/>
        <w:jc w:val="both"/>
      </w:pPr>
      <w:r>
        <w:t xml:space="preserve">　　四、</w:t>
      </w:r>
      <w:r w:rsidR="001D4673">
        <w:t>到場當事人、法定代理人、代理人、輔佐人、利害關係人及其他經通知到場之人姓名</w:t>
      </w:r>
      <w:r>
        <w:t>。</w:t>
      </w:r>
    </w:p>
    <w:p w14:paraId="6409FD21" w14:textId="21281BE0" w:rsidR="001D4673" w:rsidRDefault="00750553" w:rsidP="001D4673">
      <w:pPr>
        <w:ind w:left="142"/>
        <w:jc w:val="both"/>
      </w:pPr>
      <w:r>
        <w:t xml:space="preserve">　　五、</w:t>
      </w:r>
      <w:r w:rsidR="001D4673">
        <w:t>依本法第</w:t>
      </w:r>
      <w:hyperlink r:id="rId91" w:anchor="a25" w:history="1">
        <w:r w:rsidR="001D4673" w:rsidRPr="0078230C">
          <w:rPr>
            <w:rStyle w:val="a3"/>
            <w:rFonts w:ascii="Times New Roman" w:hAnsi="Times New Roman"/>
          </w:rPr>
          <w:t>二十五</w:t>
        </w:r>
      </w:hyperlink>
      <w:r w:rsidR="001D4673">
        <w:t>條第一項規定許為旁聽之人姓名，及依同條第二項規定以隔離方式行勞動調解。</w:t>
      </w:r>
    </w:p>
    <w:p w14:paraId="15FB64C3" w14:textId="77777777" w:rsidR="00750553" w:rsidRDefault="001D4673" w:rsidP="001D4673">
      <w:pPr>
        <w:pStyle w:val="2"/>
      </w:pPr>
      <w:bookmarkStart w:id="49" w:name="a46"/>
      <w:bookmarkEnd w:id="49"/>
      <w:r>
        <w:t>第</w:t>
      </w:r>
      <w:r>
        <w:t>46</w:t>
      </w:r>
      <w:r w:rsidR="00750553">
        <w:t>條</w:t>
      </w:r>
    </w:p>
    <w:p w14:paraId="4CC2C268" w14:textId="3B8CA1AA" w:rsidR="005D3622"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前條筆錄內，應記載勞動調解進行之要領，並將下列各款事項，記載明確：</w:t>
      </w:r>
    </w:p>
    <w:p w14:paraId="5DBAEFB9" w14:textId="77777777" w:rsidR="00750553" w:rsidRDefault="005D3622" w:rsidP="001D4673">
      <w:pPr>
        <w:ind w:left="142"/>
        <w:jc w:val="both"/>
      </w:pPr>
      <w:r>
        <w:rPr>
          <w:rFonts w:hint="eastAsia"/>
        </w:rPr>
        <w:t xml:space="preserve">　　</w:t>
      </w:r>
      <w:r w:rsidR="001D4673">
        <w:t>一、攻擊防禦方法之撤回</w:t>
      </w:r>
      <w:r w:rsidR="00750553">
        <w:t>。</w:t>
      </w:r>
    </w:p>
    <w:p w14:paraId="08B576CB" w14:textId="2B5BA75B" w:rsidR="00750553" w:rsidRDefault="00750553" w:rsidP="001D4673">
      <w:pPr>
        <w:ind w:left="142"/>
        <w:jc w:val="both"/>
      </w:pPr>
      <w:r>
        <w:t xml:space="preserve">　　二、</w:t>
      </w:r>
      <w:r w:rsidR="001D4673">
        <w:t>證據之聲明或捨棄</w:t>
      </w:r>
      <w:r>
        <w:t>。</w:t>
      </w:r>
    </w:p>
    <w:p w14:paraId="4E646F00" w14:textId="699DC882" w:rsidR="00750553" w:rsidRDefault="00750553" w:rsidP="001D4673">
      <w:pPr>
        <w:ind w:left="142"/>
        <w:jc w:val="both"/>
      </w:pPr>
      <w:r>
        <w:t xml:space="preserve">　　三、</w:t>
      </w:r>
      <w:r w:rsidR="001D4673">
        <w:t>爭點及證據整理之結果</w:t>
      </w:r>
      <w:r>
        <w:t>。</w:t>
      </w:r>
    </w:p>
    <w:p w14:paraId="0F011095" w14:textId="78270798" w:rsidR="00750553" w:rsidRDefault="00750553" w:rsidP="001D4673">
      <w:pPr>
        <w:ind w:left="142"/>
        <w:jc w:val="both"/>
      </w:pPr>
      <w:r>
        <w:t xml:space="preserve">　　四、</w:t>
      </w:r>
      <w:r w:rsidR="001D4673">
        <w:t>當事人就調解標的、事實、證據或其他得處分之事項成立之協議</w:t>
      </w:r>
      <w:r>
        <w:t>。</w:t>
      </w:r>
    </w:p>
    <w:p w14:paraId="568C1280" w14:textId="33E8CA30" w:rsidR="00750553" w:rsidRDefault="00750553" w:rsidP="001D4673">
      <w:pPr>
        <w:ind w:left="142"/>
        <w:jc w:val="both"/>
      </w:pPr>
      <w:r>
        <w:t xml:space="preserve">　　五、</w:t>
      </w:r>
      <w:r w:rsidR="001D4673">
        <w:t>依法應記載筆錄之其他聲明或陳述</w:t>
      </w:r>
      <w:r>
        <w:t>。</w:t>
      </w:r>
    </w:p>
    <w:p w14:paraId="738CCEBF" w14:textId="332F8B95" w:rsidR="00750553" w:rsidRDefault="00750553" w:rsidP="001D4673">
      <w:pPr>
        <w:ind w:left="142"/>
        <w:jc w:val="both"/>
      </w:pPr>
      <w:r>
        <w:t xml:space="preserve">　　六、</w:t>
      </w:r>
      <w:r w:rsidR="001D4673">
        <w:t>證人或鑑定人之陳述及勘驗所得之結果</w:t>
      </w:r>
      <w:r>
        <w:t>。</w:t>
      </w:r>
    </w:p>
    <w:p w14:paraId="1D32716E" w14:textId="317F5826" w:rsidR="00750553" w:rsidRDefault="00750553" w:rsidP="001D4673">
      <w:pPr>
        <w:ind w:left="142"/>
        <w:jc w:val="both"/>
      </w:pPr>
      <w:r>
        <w:t xml:space="preserve">　　七、</w:t>
      </w:r>
      <w:r w:rsidR="001D4673">
        <w:t>當事人成立調解之合意</w:t>
      </w:r>
      <w:r>
        <w:t>。</w:t>
      </w:r>
    </w:p>
    <w:p w14:paraId="1F7C258B" w14:textId="5C623ADE" w:rsidR="00750553" w:rsidRDefault="00750553" w:rsidP="001D4673">
      <w:pPr>
        <w:ind w:left="142"/>
        <w:jc w:val="both"/>
      </w:pPr>
      <w:r>
        <w:t xml:space="preserve">　　八、</w:t>
      </w:r>
      <w:r w:rsidR="001D4673">
        <w:t>依本法第</w:t>
      </w:r>
      <w:hyperlink r:id="rId92" w:anchor="a27" w:history="1">
        <w:r w:rsidR="001D4673" w:rsidRPr="0078230C">
          <w:rPr>
            <w:rStyle w:val="a3"/>
            <w:rFonts w:ascii="Times New Roman" w:hAnsi="Times New Roman"/>
          </w:rPr>
          <w:t>二十七</w:t>
        </w:r>
      </w:hyperlink>
      <w:r w:rsidR="001D4673">
        <w:t>條第三項規定記明之調解條款</w:t>
      </w:r>
      <w:r>
        <w:t>。</w:t>
      </w:r>
    </w:p>
    <w:p w14:paraId="6498AB53" w14:textId="04413C4A" w:rsidR="00750553" w:rsidRDefault="00750553" w:rsidP="001D4673">
      <w:pPr>
        <w:ind w:left="142"/>
        <w:jc w:val="both"/>
      </w:pPr>
      <w:r>
        <w:t xml:space="preserve">　　九、</w:t>
      </w:r>
      <w:r w:rsidR="001D4673">
        <w:t>勞動調解委員會以言詞告知之適當方案與理由要旨</w:t>
      </w:r>
      <w:r>
        <w:t>。</w:t>
      </w:r>
    </w:p>
    <w:p w14:paraId="25DBF449" w14:textId="627970CA" w:rsidR="00750553" w:rsidRDefault="00750553" w:rsidP="001D4673">
      <w:pPr>
        <w:ind w:left="142"/>
        <w:jc w:val="both"/>
      </w:pPr>
      <w:r>
        <w:t xml:space="preserve">　　十、</w:t>
      </w:r>
      <w:r w:rsidR="001D4673">
        <w:t>勞動調解委員會依本法第</w:t>
      </w:r>
      <w:hyperlink r:id="rId93" w:anchor="a31" w:history="1">
        <w:r w:rsidR="001D4673" w:rsidRPr="0078230C">
          <w:rPr>
            <w:rStyle w:val="a3"/>
            <w:rFonts w:ascii="Times New Roman" w:hAnsi="Times New Roman"/>
          </w:rPr>
          <w:t>三十一</w:t>
        </w:r>
      </w:hyperlink>
      <w:r w:rsidR="001D4673">
        <w:t>條第一項視為調解不成立及其事由</w:t>
      </w:r>
      <w:r>
        <w:t>。</w:t>
      </w:r>
    </w:p>
    <w:p w14:paraId="40F14DC7" w14:textId="4FC8A410" w:rsidR="00750553" w:rsidRDefault="00750553" w:rsidP="001D4673">
      <w:pPr>
        <w:ind w:left="142"/>
        <w:jc w:val="both"/>
      </w:pPr>
      <w:r>
        <w:t xml:space="preserve">　　十一、</w:t>
      </w:r>
      <w:r w:rsidR="001D4673">
        <w:t>聲請人於調解期日撤回勞動調解聲請</w:t>
      </w:r>
      <w:r>
        <w:t>。</w:t>
      </w:r>
    </w:p>
    <w:p w14:paraId="54F6FF64" w14:textId="06BC5040" w:rsidR="00750553" w:rsidRDefault="00750553" w:rsidP="001D4673">
      <w:pPr>
        <w:ind w:left="142"/>
        <w:jc w:val="both"/>
      </w:pPr>
      <w:r>
        <w:t xml:space="preserve">　　十二、</w:t>
      </w:r>
      <w:r w:rsidR="001D4673">
        <w:t>於期日拋棄反對續行訴訟權</w:t>
      </w:r>
      <w:r>
        <w:t>。</w:t>
      </w:r>
    </w:p>
    <w:p w14:paraId="47F2264F" w14:textId="5AA69AE4"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除前項所列外，當事人所為重要聲明或陳述，及經曉諭而不為聲明或陳述之情形，法官得命記載於勞動調解程序筆錄。</w:t>
      </w:r>
    </w:p>
    <w:p w14:paraId="662205B0" w14:textId="77777777" w:rsidR="00750553" w:rsidRDefault="001D4673" w:rsidP="001D4673">
      <w:pPr>
        <w:pStyle w:val="2"/>
      </w:pPr>
      <w:bookmarkStart w:id="50" w:name="a47"/>
      <w:bookmarkEnd w:id="50"/>
      <w:r>
        <w:t>第</w:t>
      </w:r>
      <w:r>
        <w:t>47</w:t>
      </w:r>
      <w:r w:rsidR="00750553">
        <w:t>條</w:t>
      </w:r>
    </w:p>
    <w:p w14:paraId="3D3025BB" w14:textId="0C19A458"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勞動調解程序筆錄或所引用附卷之文書及作為附件之文書內所記載前條第一項事項，應依聲請於行勞動調解程序處所向關係人朗讀或令其閱覽，並於筆錄內附記其事由。</w:t>
      </w:r>
    </w:p>
    <w:p w14:paraId="46C5762E" w14:textId="77777777" w:rsidR="00750553" w:rsidRDefault="001D4673" w:rsidP="001D4673">
      <w:pPr>
        <w:pStyle w:val="2"/>
      </w:pPr>
      <w:bookmarkStart w:id="51" w:name="a48"/>
      <w:bookmarkEnd w:id="51"/>
      <w:r>
        <w:t>第</w:t>
      </w:r>
      <w:r>
        <w:t>48</w:t>
      </w:r>
      <w:r w:rsidR="00750553">
        <w:t>條</w:t>
      </w:r>
    </w:p>
    <w:p w14:paraId="573235A5" w14:textId="14D1E913"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除別有規定外，法官及書記官應於勞動調解程序筆錄內簽名；法官因故不能簽名者，由勞動調解委員共同簽名；法官及勞動調解委員均不能簽名者，僅由書記官簽名；書記官不能簽名者，由法官或勞動調解委員簽名，並均應附記其事由</w:t>
      </w:r>
      <w:r>
        <w:t>。</w:t>
      </w:r>
    </w:p>
    <w:p w14:paraId="20B38EA6" w14:textId="6627B5E0" w:rsidR="0075055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勞動調解程序筆錄記載下列事項之一者，勞動調解委員應於筆錄內簽名：</w:t>
      </w:r>
    </w:p>
    <w:p w14:paraId="23743818" w14:textId="77777777" w:rsidR="00750553" w:rsidRDefault="00750553" w:rsidP="001D4673">
      <w:pPr>
        <w:ind w:left="142"/>
        <w:jc w:val="both"/>
        <w:rPr>
          <w:color w:val="17365D"/>
        </w:rPr>
      </w:pPr>
      <w:r w:rsidRPr="001D4673">
        <w:rPr>
          <w:color w:val="17365D"/>
        </w:rPr>
        <w:t xml:space="preserve">　　一、本法</w:t>
      </w:r>
      <w:r>
        <w:t>第</w:t>
      </w:r>
      <w:hyperlink r:id="rId94" w:anchor="a27" w:history="1">
        <w:r w:rsidRPr="0078230C">
          <w:rPr>
            <w:rStyle w:val="a3"/>
            <w:rFonts w:ascii="Times New Roman" w:hAnsi="Times New Roman"/>
          </w:rPr>
          <w:t>二十七</w:t>
        </w:r>
      </w:hyperlink>
      <w:r>
        <w:t>條</w:t>
      </w:r>
      <w:r w:rsidRPr="001D4673">
        <w:rPr>
          <w:color w:val="17365D"/>
        </w:rPr>
        <w:t>第三項所定由書記官記明於筆錄之調解條款</w:t>
      </w:r>
      <w:r>
        <w:rPr>
          <w:color w:val="17365D"/>
        </w:rPr>
        <w:t>。</w:t>
      </w:r>
    </w:p>
    <w:p w14:paraId="3C98B6A1" w14:textId="77777777" w:rsidR="00750553" w:rsidRDefault="00750553" w:rsidP="001D4673">
      <w:pPr>
        <w:ind w:left="142"/>
        <w:jc w:val="both"/>
        <w:rPr>
          <w:color w:val="17365D"/>
        </w:rPr>
      </w:pPr>
      <w:r>
        <w:rPr>
          <w:color w:val="17365D"/>
        </w:rPr>
        <w:t xml:space="preserve">　　</w:t>
      </w:r>
      <w:r w:rsidRPr="001D4673">
        <w:rPr>
          <w:color w:val="17365D"/>
        </w:rPr>
        <w:t>二</w:t>
      </w:r>
      <w:r>
        <w:rPr>
          <w:color w:val="17365D"/>
        </w:rPr>
        <w:t>、</w:t>
      </w:r>
      <w:r w:rsidRPr="001D4673">
        <w:rPr>
          <w:color w:val="17365D"/>
        </w:rPr>
        <w:t>本法第</w:t>
      </w:r>
      <w:hyperlink r:id="rId95" w:anchor="a28" w:history="1">
        <w:r w:rsidRPr="0078230C">
          <w:rPr>
            <w:rStyle w:val="a3"/>
            <w:rFonts w:ascii="Times New Roman" w:hAnsi="Times New Roman"/>
          </w:rPr>
          <w:t>二十八</w:t>
        </w:r>
      </w:hyperlink>
      <w:r w:rsidRPr="001D4673">
        <w:rPr>
          <w:color w:val="17365D"/>
        </w:rPr>
        <w:t>條第三項所定之適當方案</w:t>
      </w:r>
      <w:r>
        <w:rPr>
          <w:color w:val="17365D"/>
        </w:rPr>
        <w:t>。</w:t>
      </w:r>
    </w:p>
    <w:p w14:paraId="7A44C20C" w14:textId="49A30405" w:rsidR="00750553" w:rsidRDefault="00750553" w:rsidP="001D4673">
      <w:pPr>
        <w:ind w:left="142"/>
        <w:jc w:val="both"/>
      </w:pPr>
      <w:r>
        <w:rPr>
          <w:color w:val="17365D"/>
        </w:rPr>
        <w:t xml:space="preserve">　　</w:t>
      </w:r>
      <w:r w:rsidRPr="001D4673">
        <w:rPr>
          <w:color w:val="17365D"/>
        </w:rPr>
        <w:t>三</w:t>
      </w:r>
      <w:r>
        <w:rPr>
          <w:color w:val="17365D"/>
        </w:rPr>
        <w:t>、</w:t>
      </w:r>
      <w:r w:rsidRPr="001D4673">
        <w:rPr>
          <w:color w:val="17365D"/>
        </w:rPr>
        <w:t>本法</w:t>
      </w:r>
      <w:r>
        <w:t>第</w:t>
      </w:r>
      <w:hyperlink r:id="rId96" w:anchor="a31" w:history="1">
        <w:r w:rsidRPr="0078230C">
          <w:rPr>
            <w:rStyle w:val="a3"/>
            <w:rFonts w:ascii="Times New Roman" w:hAnsi="Times New Roman"/>
          </w:rPr>
          <w:t>三十一</w:t>
        </w:r>
      </w:hyperlink>
      <w:r>
        <w:t>條</w:t>
      </w:r>
      <w:r w:rsidRPr="001D4673">
        <w:rPr>
          <w:color w:val="17365D"/>
        </w:rPr>
        <w:t>第一項所定視為調解不成立</w:t>
      </w:r>
      <w:r>
        <w:t>。</w:t>
      </w:r>
    </w:p>
    <w:p w14:paraId="3D3B3695" w14:textId="73062498" w:rsidR="001D467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前項簽名，勞動調解委員中有因故不能簽名者，由法官附記其事由。</w:t>
      </w:r>
    </w:p>
    <w:p w14:paraId="745BC3C4" w14:textId="77777777" w:rsidR="00750553" w:rsidRDefault="001D4673" w:rsidP="001D4673">
      <w:pPr>
        <w:pStyle w:val="2"/>
      </w:pPr>
      <w:bookmarkStart w:id="52" w:name="a49"/>
      <w:bookmarkEnd w:id="52"/>
      <w:r>
        <w:lastRenderedPageBreak/>
        <w:t>第</w:t>
      </w:r>
      <w:r>
        <w:t>49</w:t>
      </w:r>
      <w:r w:rsidR="00750553">
        <w:t>條</w:t>
      </w:r>
    </w:p>
    <w:p w14:paraId="572F0920" w14:textId="7871ADFB"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記載第</w:t>
      </w:r>
      <w:hyperlink w:anchor="a46" w:history="1">
        <w:r w:rsidR="001D4673" w:rsidRPr="0078230C">
          <w:rPr>
            <w:rStyle w:val="a3"/>
            <w:rFonts w:ascii="Times New Roman" w:hAnsi="Times New Roman"/>
          </w:rPr>
          <w:t>四十六</w:t>
        </w:r>
      </w:hyperlink>
      <w:r w:rsidR="001D4673">
        <w:t>條第一項第四款所定事項之勞動調解筆錄，經當事人兩造簽名者，亦屬本法</w:t>
      </w:r>
      <w:r w:rsidR="005D3622" w:rsidRPr="001D4673">
        <w:rPr>
          <w:color w:val="17365D"/>
        </w:rPr>
        <w:t>第</w:t>
      </w:r>
      <w:hyperlink r:id="rId97" w:anchor="a30" w:history="1">
        <w:r w:rsidR="005D3622" w:rsidRPr="0078230C">
          <w:rPr>
            <w:rStyle w:val="a3"/>
            <w:rFonts w:ascii="Times New Roman" w:hAnsi="Times New Roman"/>
          </w:rPr>
          <w:t>三十</w:t>
        </w:r>
      </w:hyperlink>
      <w:r w:rsidR="001D4673">
        <w:t>條第二項所定之書面協議</w:t>
      </w:r>
      <w:r>
        <w:t>。</w:t>
      </w:r>
    </w:p>
    <w:p w14:paraId="433F438F" w14:textId="114D9FB6"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前項情形，法官應於兩造簽名前，先向兩造曉諭本法第</w:t>
      </w:r>
      <w:hyperlink r:id="rId98" w:anchor="a30" w:history="1">
        <w:r w:rsidR="001D4673" w:rsidRPr="0078230C">
          <w:rPr>
            <w:rStyle w:val="a3"/>
            <w:rFonts w:ascii="Times New Roman" w:hAnsi="Times New Roman"/>
          </w:rPr>
          <w:t>三十</w:t>
        </w:r>
      </w:hyperlink>
      <w:r w:rsidR="001D4673" w:rsidRPr="001D4673">
        <w:rPr>
          <w:color w:val="17365D"/>
        </w:rPr>
        <w:t>條第二項之效力。</w:t>
      </w:r>
    </w:p>
    <w:p w14:paraId="5824EF7F" w14:textId="77777777" w:rsidR="00750553" w:rsidRDefault="001D4673" w:rsidP="001D4673">
      <w:pPr>
        <w:pStyle w:val="2"/>
      </w:pPr>
      <w:bookmarkStart w:id="53" w:name="a50"/>
      <w:bookmarkEnd w:id="53"/>
      <w:r>
        <w:t>第</w:t>
      </w:r>
      <w:r>
        <w:t>50</w:t>
      </w:r>
      <w:r w:rsidR="00750553">
        <w:t>條</w:t>
      </w:r>
    </w:p>
    <w:p w14:paraId="0CFAA9A9" w14:textId="6EB170D8"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有合併調解、經當事人及參加調解利害關係人同意續行調解、案情繁雜或有其他特別情事者，不受本法第</w:t>
      </w:r>
      <w:hyperlink r:id="rId99" w:anchor="a24" w:history="1">
        <w:r w:rsidR="001D4673" w:rsidRPr="005D3622">
          <w:rPr>
            <w:rStyle w:val="a3"/>
            <w:rFonts w:ascii="Times New Roman" w:hAnsi="Times New Roman"/>
          </w:rPr>
          <w:t>二十四</w:t>
        </w:r>
      </w:hyperlink>
      <w:r w:rsidR="001D4673">
        <w:t>條第一項所定終結期限與期日次數之限制。</w:t>
      </w:r>
    </w:p>
    <w:p w14:paraId="02000069" w14:textId="77777777" w:rsidR="00750553" w:rsidRDefault="001D4673" w:rsidP="001D4673">
      <w:pPr>
        <w:pStyle w:val="2"/>
      </w:pPr>
      <w:bookmarkStart w:id="54" w:name="a51"/>
      <w:bookmarkEnd w:id="54"/>
      <w:r>
        <w:t>第</w:t>
      </w:r>
      <w:r>
        <w:t>51</w:t>
      </w:r>
      <w:r w:rsidR="00750553">
        <w:t>條</w:t>
      </w:r>
    </w:p>
    <w:p w14:paraId="1D598C22" w14:textId="2BC83A00"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聲請人撤回勞動調解聲請者，書記官應通知相對人及參加調解之利害關係人。但於調解期日到場並受告知者，不在此限</w:t>
      </w:r>
      <w:r>
        <w:t>。</w:t>
      </w:r>
    </w:p>
    <w:p w14:paraId="55005D37" w14:textId="4CA8B039" w:rsidR="0075055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勞動調解經撤回後，其合併調解之民事事件，依本法第</w:t>
      </w:r>
      <w:hyperlink r:id="rId100" w:anchor="a19" w:history="1">
        <w:r w:rsidR="001D4673" w:rsidRPr="0078230C">
          <w:rPr>
            <w:rStyle w:val="a3"/>
            <w:rFonts w:ascii="Times New Roman" w:hAnsi="Times New Roman"/>
          </w:rPr>
          <w:t>十九</w:t>
        </w:r>
      </w:hyperlink>
      <w:r w:rsidR="001D4673" w:rsidRPr="001D4673">
        <w:rPr>
          <w:color w:val="17365D"/>
        </w:rPr>
        <w:t>條第三項、第四項關於調解不成立規定處理</w:t>
      </w:r>
      <w:r>
        <w:rPr>
          <w:color w:val="17365D"/>
        </w:rPr>
        <w:t>。</w:t>
      </w:r>
    </w:p>
    <w:p w14:paraId="447DDC6E" w14:textId="59DFAFC6" w:rsidR="001D4673" w:rsidRPr="001D4673" w:rsidRDefault="00750553" w:rsidP="001D4673">
      <w:pPr>
        <w:ind w:left="142"/>
        <w:jc w:val="both"/>
        <w:rPr>
          <w:color w:val="17365D"/>
        </w:rPr>
      </w:pPr>
      <w:r>
        <w:rPr>
          <w:color w:val="17365D"/>
        </w:rPr>
        <w:t xml:space="preserve">　　　　</w:t>
      </w:r>
      <w:r w:rsidR="001D4673">
        <w:rPr>
          <w:rFonts w:ascii="新細明體" w:hAnsi="新細明體"/>
          <w:color w:val="808000"/>
          <w:sz w:val="18"/>
        </w:rPr>
        <w:t xml:space="preserve">　　　　　　　　　　　　　　　　　　　　　　　　　　　　　　　　　　　　　　　　　　　　　</w:t>
      </w:r>
      <w:hyperlink w:anchor="a章節索引" w:history="1">
        <w:r w:rsidR="001D4673" w:rsidRPr="0018412F">
          <w:rPr>
            <w:rStyle w:val="a3"/>
            <w:rFonts w:hint="eastAsia"/>
            <w:sz w:val="18"/>
          </w:rPr>
          <w:t>回索引</w:t>
        </w:r>
      </w:hyperlink>
      <w:r w:rsidR="001D4673">
        <w:rPr>
          <w:rFonts w:ascii="新細明體" w:hAnsi="新細明體" w:hint="eastAsia"/>
          <w:color w:val="808000"/>
          <w:sz w:val="18"/>
        </w:rPr>
        <w:t>〉〉</w:t>
      </w:r>
    </w:p>
    <w:p w14:paraId="037668F7" w14:textId="77777777" w:rsidR="001D4673" w:rsidRDefault="001D4673" w:rsidP="001D4673">
      <w:pPr>
        <w:pStyle w:val="1"/>
      </w:pPr>
      <w:bookmarkStart w:id="55" w:name="_第三章__訴訟程序"/>
      <w:bookmarkEnd w:id="55"/>
      <w:r>
        <w:t>第三章　　訴訟程序</w:t>
      </w:r>
    </w:p>
    <w:p w14:paraId="1F99EBD9" w14:textId="77777777" w:rsidR="00750553" w:rsidRDefault="001D4673" w:rsidP="001D4673">
      <w:pPr>
        <w:pStyle w:val="2"/>
      </w:pPr>
      <w:bookmarkStart w:id="56" w:name="a52"/>
      <w:bookmarkEnd w:id="56"/>
      <w:r>
        <w:t>第</w:t>
      </w:r>
      <w:r>
        <w:t>52</w:t>
      </w:r>
      <w:r w:rsidR="00750553">
        <w:t>條</w:t>
      </w:r>
    </w:p>
    <w:p w14:paraId="0E4E4918" w14:textId="27B440F5"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勞動事件調解不成立續行訴訟程序者，依該事件應適用之通常、簡易或小額訴訟程序繼續審理</w:t>
      </w:r>
      <w:r>
        <w:t>。</w:t>
      </w:r>
    </w:p>
    <w:p w14:paraId="080E5721" w14:textId="55385874"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前項訴訟事件應徵收之裁判費如未繳足，或以所繳勞動調解聲請費扣抵仍有不足者，由審判長限期命原告補正</w:t>
      </w:r>
      <w:r>
        <w:t>。</w:t>
      </w:r>
    </w:p>
    <w:p w14:paraId="187B2104" w14:textId="1D3329B4" w:rsidR="001D467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代理人於勞動調解程序中已提出委任書者，於續行之第一審訴訟程序中無庸再行提出。</w:t>
      </w:r>
    </w:p>
    <w:p w14:paraId="3291C8E1" w14:textId="77777777" w:rsidR="00750553" w:rsidRDefault="001D4673" w:rsidP="001D4673">
      <w:pPr>
        <w:pStyle w:val="2"/>
      </w:pPr>
      <w:bookmarkStart w:id="57" w:name="a53"/>
      <w:bookmarkEnd w:id="57"/>
      <w:r>
        <w:t>第</w:t>
      </w:r>
      <w:r>
        <w:t>53</w:t>
      </w:r>
      <w:r w:rsidR="00750553">
        <w:t>條</w:t>
      </w:r>
    </w:p>
    <w:p w14:paraId="26CD0758" w14:textId="24EECA91"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法院審理勞動事件，應依職權調查有無勞資爭議處理法</w:t>
      </w:r>
      <w:r w:rsidR="00493D90">
        <w:t>第</w:t>
      </w:r>
      <w:hyperlink r:id="rId101" w:anchor="a42" w:history="1">
        <w:r w:rsidR="00493D90" w:rsidRPr="0078230C">
          <w:rPr>
            <w:rStyle w:val="a3"/>
            <w:rFonts w:ascii="Times New Roman" w:hAnsi="Times New Roman"/>
          </w:rPr>
          <w:t>四十二</w:t>
        </w:r>
      </w:hyperlink>
      <w:r w:rsidR="00493D90">
        <w:t>條</w:t>
      </w:r>
      <w:r w:rsidR="001D4673">
        <w:t>第一項所定應停止訴訟程序之情形。</w:t>
      </w:r>
    </w:p>
    <w:p w14:paraId="027DADA5" w14:textId="77777777" w:rsidR="00750553" w:rsidRDefault="001D4673" w:rsidP="001D4673">
      <w:pPr>
        <w:pStyle w:val="2"/>
      </w:pPr>
      <w:bookmarkStart w:id="58" w:name="a54"/>
      <w:bookmarkEnd w:id="58"/>
      <w:r>
        <w:t>第</w:t>
      </w:r>
      <w:r>
        <w:t>54</w:t>
      </w:r>
      <w:r w:rsidR="00750553">
        <w:t>條</w:t>
      </w:r>
    </w:p>
    <w:p w14:paraId="5A319384" w14:textId="138CF996"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勞動事件逕向法院起訴者，宜於訴狀內表明其具有本法</w:t>
      </w:r>
      <w:r w:rsidR="00493D90">
        <w:t>第</w:t>
      </w:r>
      <w:hyperlink r:id="rId102" w:anchor="a16" w:history="1">
        <w:r w:rsidR="00493D90" w:rsidRPr="00493D90">
          <w:rPr>
            <w:rStyle w:val="a3"/>
            <w:rFonts w:ascii="Times New Roman" w:hAnsi="Times New Roman"/>
          </w:rPr>
          <w:t>十六</w:t>
        </w:r>
      </w:hyperlink>
      <w:r w:rsidR="001D4673">
        <w:t>條第一項第一款、第二款所定事由，並添具釋明其事由之證據。</w:t>
      </w:r>
    </w:p>
    <w:p w14:paraId="1B957F8B" w14:textId="77777777" w:rsidR="00750553" w:rsidRDefault="001D4673" w:rsidP="001D4673">
      <w:pPr>
        <w:pStyle w:val="2"/>
      </w:pPr>
      <w:bookmarkStart w:id="59" w:name="a55"/>
      <w:bookmarkEnd w:id="59"/>
      <w:r>
        <w:t>第</w:t>
      </w:r>
      <w:r>
        <w:t>55</w:t>
      </w:r>
      <w:r w:rsidR="00750553">
        <w:t>條</w:t>
      </w:r>
    </w:p>
    <w:p w14:paraId="6598A2D4" w14:textId="62DE64C4"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法院為本法第</w:t>
      </w:r>
      <w:hyperlink r:id="rId103" w:anchor="a32" w:history="1">
        <w:r w:rsidR="001D4673" w:rsidRPr="0078230C">
          <w:rPr>
            <w:rStyle w:val="a3"/>
            <w:rFonts w:ascii="Times New Roman" w:hAnsi="Times New Roman"/>
          </w:rPr>
          <w:t>三十二</w:t>
        </w:r>
      </w:hyperlink>
      <w:r w:rsidR="001D4673">
        <w:t>條第二項第一款所定處置者，就當事人應提出之攻擊防禦方法，及提出之期限與逾期提出所生之失權效果，應為特定、具體內容之曉諭。</w:t>
      </w:r>
    </w:p>
    <w:p w14:paraId="4FE9E2D9" w14:textId="77777777" w:rsidR="00750553" w:rsidRDefault="001D4673" w:rsidP="001D4673">
      <w:pPr>
        <w:pStyle w:val="2"/>
      </w:pPr>
      <w:bookmarkStart w:id="60" w:name="a56"/>
      <w:bookmarkEnd w:id="60"/>
      <w:r>
        <w:t>第</w:t>
      </w:r>
      <w:r>
        <w:t>56</w:t>
      </w:r>
      <w:r w:rsidR="00750553">
        <w:t>條</w:t>
      </w:r>
    </w:p>
    <w:p w14:paraId="03CA2682" w14:textId="2CE0D2ED"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依本法</w:t>
      </w:r>
      <w:r w:rsidR="00E246A5">
        <w:t>第</w:t>
      </w:r>
      <w:hyperlink r:id="rId104" w:anchor="a32" w:history="1">
        <w:r w:rsidR="00E246A5" w:rsidRPr="0078230C">
          <w:rPr>
            <w:rStyle w:val="a3"/>
            <w:rFonts w:ascii="Times New Roman" w:hAnsi="Times New Roman"/>
          </w:rPr>
          <w:t>三十二</w:t>
        </w:r>
      </w:hyperlink>
      <w:r w:rsidR="001D4673">
        <w:t>條第二項第五款規定，聘請參與諮詢之勞動調解委員，不以參與同事件勞動調解程序者為限</w:t>
      </w:r>
      <w:r>
        <w:t>。</w:t>
      </w:r>
    </w:p>
    <w:p w14:paraId="711C439E" w14:textId="0AFDA374"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最高法院、高等法院及其分院得聘請轄區內地方法院聘任之勞動調解委員參與前項諮詢。</w:t>
      </w:r>
    </w:p>
    <w:p w14:paraId="72717C39" w14:textId="77777777" w:rsidR="00750553" w:rsidRDefault="001D4673" w:rsidP="001D4673">
      <w:pPr>
        <w:pStyle w:val="2"/>
      </w:pPr>
      <w:bookmarkStart w:id="61" w:name="a57"/>
      <w:bookmarkEnd w:id="61"/>
      <w:r>
        <w:t>第</w:t>
      </w:r>
      <w:r>
        <w:t>57</w:t>
      </w:r>
      <w:r w:rsidR="00750553">
        <w:t>條</w:t>
      </w:r>
    </w:p>
    <w:p w14:paraId="11A16725" w14:textId="6EA8B8AB"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法院審理勞動事件，依職權調查必要之證據時，應令當事人有陳述意見之機會。</w:t>
      </w:r>
    </w:p>
    <w:p w14:paraId="12244720" w14:textId="77777777" w:rsidR="00750553" w:rsidRDefault="001D4673" w:rsidP="001D4673">
      <w:pPr>
        <w:pStyle w:val="2"/>
      </w:pPr>
      <w:bookmarkStart w:id="62" w:name="a58"/>
      <w:bookmarkEnd w:id="62"/>
      <w:r>
        <w:t>第</w:t>
      </w:r>
      <w:r>
        <w:t>58</w:t>
      </w:r>
      <w:r w:rsidR="00750553">
        <w:t>條</w:t>
      </w:r>
    </w:p>
    <w:p w14:paraId="01C0776A" w14:textId="6AD380B2"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本法第</w:t>
      </w:r>
      <w:hyperlink r:id="rId105" w:anchor="a34" w:history="1">
        <w:r w:rsidR="001D4673" w:rsidRPr="0078230C">
          <w:rPr>
            <w:rStyle w:val="a3"/>
            <w:rFonts w:ascii="Times New Roman" w:hAnsi="Times New Roman"/>
          </w:rPr>
          <w:t>三十四</w:t>
        </w:r>
      </w:hyperlink>
      <w:r w:rsidR="001D4673">
        <w:t>條第一項得審酌之事實、證據資料、處分或解決事件之適當方案，不包括當事人於勞動調解程序中所為不利於己之陳述或讓步。但本法第</w:t>
      </w:r>
      <w:hyperlink r:id="rId106" w:anchor="a30" w:history="1">
        <w:r w:rsidR="001D4673" w:rsidRPr="0078230C">
          <w:rPr>
            <w:rStyle w:val="a3"/>
            <w:rFonts w:ascii="Times New Roman" w:hAnsi="Times New Roman"/>
          </w:rPr>
          <w:t>三十</w:t>
        </w:r>
      </w:hyperlink>
      <w:r w:rsidR="001D4673">
        <w:t>條第二項之書面協議，不在此限。</w:t>
      </w:r>
    </w:p>
    <w:p w14:paraId="088B9275" w14:textId="77777777" w:rsidR="00750553" w:rsidRDefault="001D4673" w:rsidP="001D4673">
      <w:pPr>
        <w:pStyle w:val="2"/>
      </w:pPr>
      <w:bookmarkStart w:id="63" w:name="a59"/>
      <w:bookmarkEnd w:id="63"/>
      <w:r>
        <w:lastRenderedPageBreak/>
        <w:t>第</w:t>
      </w:r>
      <w:r>
        <w:t>59</w:t>
      </w:r>
      <w:r w:rsidR="00750553">
        <w:t>條</w:t>
      </w:r>
    </w:p>
    <w:p w14:paraId="354D5CB9" w14:textId="5E36DA6E"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勞工聲明書證，係使用雇主依法令應備置之文書者，得聲請法院命雇主提出</w:t>
      </w:r>
      <w:r>
        <w:t>。</w:t>
      </w:r>
    </w:p>
    <w:p w14:paraId="7DE40028" w14:textId="7096910F"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前項情形，法院認應證之事實重要，且勞工之聲請正當者，應以裁定命雇主提出</w:t>
      </w:r>
      <w:r>
        <w:t>。</w:t>
      </w:r>
    </w:p>
    <w:p w14:paraId="74C4D88B" w14:textId="716B531E" w:rsidR="001D467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法院依本法第</w:t>
      </w:r>
      <w:hyperlink r:id="rId107" w:anchor="a33" w:history="1">
        <w:r w:rsidR="001D4673" w:rsidRPr="0078230C">
          <w:rPr>
            <w:rStyle w:val="a3"/>
            <w:rFonts w:ascii="Times New Roman" w:hAnsi="Times New Roman"/>
          </w:rPr>
          <w:t>三十三</w:t>
        </w:r>
      </w:hyperlink>
      <w:r w:rsidR="001D4673">
        <w:t>條第一項規定，得依職權命雇主提出依法令應備置之文書。</w:t>
      </w:r>
    </w:p>
    <w:p w14:paraId="26725AC5" w14:textId="77777777" w:rsidR="00750553" w:rsidRDefault="001D4673" w:rsidP="001D4673">
      <w:pPr>
        <w:pStyle w:val="2"/>
      </w:pPr>
      <w:bookmarkStart w:id="64" w:name="a60"/>
      <w:bookmarkEnd w:id="64"/>
      <w:r>
        <w:t>第</w:t>
      </w:r>
      <w:r>
        <w:t>60</w:t>
      </w:r>
      <w:r w:rsidR="00750553">
        <w:t>條</w:t>
      </w:r>
    </w:p>
    <w:p w14:paraId="2C07941B" w14:textId="405DDEC8" w:rsidR="00750553" w:rsidRDefault="00750553" w:rsidP="001D4673">
      <w:pPr>
        <w:ind w:left="142"/>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hyperlink w:anchor="a4" w:history="1">
        <w:r w:rsidR="001D4673" w:rsidRPr="0078230C">
          <w:rPr>
            <w:rStyle w:val="a3"/>
            <w:rFonts w:ascii="Times New Roman" w:hAnsi="Times New Roman"/>
          </w:rPr>
          <w:t>第四條</w:t>
        </w:r>
      </w:hyperlink>
      <w:r w:rsidR="001D4673" w:rsidRPr="001D4673">
        <w:t>第一項事件涉及智慧財產權部分，有智慧財產案件審理法</w:t>
      </w:r>
      <w:hyperlink r:id="rId108" w:anchor="a10" w:history="1">
        <w:r w:rsidR="001D4673" w:rsidRPr="002F7B2F">
          <w:rPr>
            <w:rStyle w:val="a3"/>
            <w:rFonts w:ascii="Times New Roman" w:hAnsi="Times New Roman"/>
          </w:rPr>
          <w:t>第十條</w:t>
        </w:r>
      </w:hyperlink>
      <w:r w:rsidR="001D4673" w:rsidRPr="001D4673">
        <w:t>第四項情形，法院不得開示該文書及勘驗物。但為聽取訴訟關係人之意見而有向其開示之必要者，不在此限</w:t>
      </w:r>
      <w:r>
        <w:t>。</w:t>
      </w:r>
    </w:p>
    <w:p w14:paraId="411E7EC5" w14:textId="4BDE240B"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前項但書情形，法院於開示前，應通知文書或勘驗物之持有人，持有人於受通知之日起十四日內聲請對受開示者發秘密保持命令者，於聲請裁定確定前，不得開示。</w:t>
      </w:r>
    </w:p>
    <w:p w14:paraId="19D3C1F8" w14:textId="77777777" w:rsidR="00750553" w:rsidRDefault="001D4673" w:rsidP="001D4673">
      <w:pPr>
        <w:pStyle w:val="2"/>
      </w:pPr>
      <w:bookmarkStart w:id="65" w:name="a61"/>
      <w:bookmarkEnd w:id="65"/>
      <w:r>
        <w:t>第</w:t>
      </w:r>
      <w:r>
        <w:t>61</w:t>
      </w:r>
      <w:r w:rsidR="00750553">
        <w:t>條</w:t>
      </w:r>
    </w:p>
    <w:p w14:paraId="6855A6AD" w14:textId="0512815D"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法院依本法第</w:t>
      </w:r>
      <w:hyperlink r:id="rId109" w:anchor="a36" w:history="1">
        <w:r w:rsidR="001D4673" w:rsidRPr="00E246A5">
          <w:rPr>
            <w:rStyle w:val="a3"/>
            <w:rFonts w:ascii="Times New Roman" w:hAnsi="Times New Roman"/>
          </w:rPr>
          <w:t>三十六</w:t>
        </w:r>
      </w:hyperlink>
      <w:r w:rsidR="001D4673">
        <w:t>條第五項規定，認依該證物應證之事實為真實者，於裁判前應令當事人有辯論之機會。</w:t>
      </w:r>
    </w:p>
    <w:p w14:paraId="0764E6EC" w14:textId="77777777" w:rsidR="00750553" w:rsidRDefault="001D4673" w:rsidP="001D4673">
      <w:pPr>
        <w:pStyle w:val="2"/>
      </w:pPr>
      <w:bookmarkStart w:id="66" w:name="a62"/>
      <w:bookmarkEnd w:id="66"/>
      <w:r>
        <w:t>第</w:t>
      </w:r>
      <w:r>
        <w:t>62</w:t>
      </w:r>
      <w:r w:rsidR="00750553">
        <w:t>條</w:t>
      </w:r>
    </w:p>
    <w:p w14:paraId="3F0EC054" w14:textId="4E6C3CF9"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雇主否認本法第</w:t>
      </w:r>
      <w:hyperlink r:id="rId110" w:anchor="a37" w:history="1">
        <w:r w:rsidR="001D4673" w:rsidRPr="00E246A5">
          <w:rPr>
            <w:rStyle w:val="a3"/>
            <w:rFonts w:ascii="Times New Roman" w:hAnsi="Times New Roman"/>
          </w:rPr>
          <w:t>三十七</w:t>
        </w:r>
      </w:hyperlink>
      <w:r w:rsidR="001D4673">
        <w:t>條及第</w:t>
      </w:r>
      <w:hyperlink r:id="rId111" w:anchor="a38" w:history="1">
        <w:r w:rsidR="001D4673" w:rsidRPr="00E246A5">
          <w:rPr>
            <w:rStyle w:val="a3"/>
            <w:rFonts w:ascii="Times New Roman" w:hAnsi="Times New Roman"/>
          </w:rPr>
          <w:t>三十八</w:t>
        </w:r>
      </w:hyperlink>
      <w:r w:rsidR="001D4673">
        <w:t>條之推定者，應提出反對證據證明之。</w:t>
      </w:r>
    </w:p>
    <w:p w14:paraId="24AD55D3" w14:textId="77777777" w:rsidR="00750553" w:rsidRDefault="001D4673" w:rsidP="001D4673">
      <w:pPr>
        <w:pStyle w:val="2"/>
      </w:pPr>
      <w:bookmarkStart w:id="67" w:name="a63"/>
      <w:bookmarkEnd w:id="67"/>
      <w:r>
        <w:t>第</w:t>
      </w:r>
      <w:r>
        <w:t>63</w:t>
      </w:r>
      <w:r w:rsidR="00750553">
        <w:t>條</w:t>
      </w:r>
    </w:p>
    <w:p w14:paraId="7281712B" w14:textId="2F054593"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勞工依本法第</w:t>
      </w:r>
      <w:hyperlink r:id="rId112" w:anchor="a39" w:history="1">
        <w:r w:rsidR="001D4673" w:rsidRPr="0078230C">
          <w:rPr>
            <w:rStyle w:val="a3"/>
            <w:rFonts w:ascii="Times New Roman" w:hAnsi="Times New Roman"/>
          </w:rPr>
          <w:t>三十九</w:t>
        </w:r>
      </w:hyperlink>
      <w:r w:rsidR="001D4673">
        <w:t>條第一項為補償金之請求者，應表明請求之具體金額及其事由，並宜表明雇主履行一定行為或不行為之具體期限</w:t>
      </w:r>
      <w:r>
        <w:t>。</w:t>
      </w:r>
    </w:p>
    <w:p w14:paraId="5383FF47" w14:textId="6BF1A093"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前項請求之訴，其訴訟標的價額，依民事訴訟法第</w:t>
      </w:r>
      <w:hyperlink r:id="rId113" w:anchor="a77b2" w:history="1">
        <w:r w:rsidRPr="00EE7E0C">
          <w:rPr>
            <w:rStyle w:val="a3"/>
            <w:rFonts w:ascii="Times New Roman" w:hAnsi="Times New Roman"/>
          </w:rPr>
          <w:t>七十七條之二</w:t>
        </w:r>
      </w:hyperlink>
      <w:r w:rsidRPr="001D4673">
        <w:rPr>
          <w:color w:val="17365D"/>
        </w:rPr>
        <w:t>第一項但書規定計算之</w:t>
      </w:r>
      <w:r>
        <w:t>。</w:t>
      </w:r>
    </w:p>
    <w:p w14:paraId="5EC03693" w14:textId="2D343D44" w:rsidR="001D467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法院准許第一項之請求，應斟酌所命雇主為一定行為或不行為延滯履行對勞工即無實益之一切情形，定其履行期限。</w:t>
      </w:r>
    </w:p>
    <w:p w14:paraId="0293F2DA" w14:textId="77777777" w:rsidR="00750553" w:rsidRDefault="001D4673" w:rsidP="001D4673">
      <w:pPr>
        <w:pStyle w:val="2"/>
      </w:pPr>
      <w:bookmarkStart w:id="68" w:name="a64"/>
      <w:bookmarkEnd w:id="68"/>
      <w:r>
        <w:t>第</w:t>
      </w:r>
      <w:r>
        <w:t>64</w:t>
      </w:r>
      <w:r w:rsidR="00750553">
        <w:t>條</w:t>
      </w:r>
    </w:p>
    <w:p w14:paraId="3F9C0965" w14:textId="6C2979C8"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法院就本法</w:t>
      </w:r>
      <w:r w:rsidR="002F7B2F">
        <w:t>第</w:t>
      </w:r>
      <w:hyperlink r:id="rId114" w:anchor="a39" w:history="1">
        <w:r w:rsidR="002F7B2F" w:rsidRPr="0078230C">
          <w:rPr>
            <w:rStyle w:val="a3"/>
            <w:rFonts w:ascii="Times New Roman" w:hAnsi="Times New Roman"/>
          </w:rPr>
          <w:t>三十九</w:t>
        </w:r>
      </w:hyperlink>
      <w:r w:rsidR="001D4673">
        <w:t>條第一項補償金之請求，應與命雇主為一定行為或不行為之請求同時裁判。</w:t>
      </w:r>
    </w:p>
    <w:p w14:paraId="06810630" w14:textId="77777777" w:rsidR="00750553" w:rsidRDefault="001D4673" w:rsidP="001D4673">
      <w:pPr>
        <w:pStyle w:val="2"/>
      </w:pPr>
      <w:bookmarkStart w:id="69" w:name="a65"/>
      <w:bookmarkEnd w:id="69"/>
      <w:r>
        <w:t>第</w:t>
      </w:r>
      <w:r>
        <w:t>65</w:t>
      </w:r>
      <w:r w:rsidR="00750553">
        <w:t>條</w:t>
      </w:r>
    </w:p>
    <w:p w14:paraId="1612034C" w14:textId="2CC6BF5D"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法院依本法</w:t>
      </w:r>
      <w:r w:rsidR="002F7B2F">
        <w:t>第</w:t>
      </w:r>
      <w:hyperlink r:id="rId115" w:anchor="a39" w:history="1">
        <w:r w:rsidR="002F7B2F" w:rsidRPr="0078230C">
          <w:rPr>
            <w:rStyle w:val="a3"/>
            <w:rFonts w:ascii="Times New Roman" w:hAnsi="Times New Roman"/>
          </w:rPr>
          <w:t>三十九</w:t>
        </w:r>
      </w:hyperlink>
      <w:r w:rsidR="001D4673">
        <w:t>條第一項判命雇主給付補償金確定後，於判決所定之履行期限內，勞工僅得就行為或不行為請求聲請強制執行</w:t>
      </w:r>
      <w:r>
        <w:t>。</w:t>
      </w:r>
    </w:p>
    <w:p w14:paraId="78967C29" w14:textId="4DC295F7"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雇主逾前項期限未履行或未經執行完畢者，勞工僅得就補償金請求聲請強制執行，不得就行為或不行為請求聲請強制執行或繼續執行。</w:t>
      </w:r>
    </w:p>
    <w:p w14:paraId="11D5668F" w14:textId="77777777" w:rsidR="00750553" w:rsidRDefault="001D4673" w:rsidP="001D4673">
      <w:pPr>
        <w:pStyle w:val="2"/>
      </w:pPr>
      <w:bookmarkStart w:id="70" w:name="a66"/>
      <w:bookmarkEnd w:id="70"/>
      <w:r>
        <w:t>第</w:t>
      </w:r>
      <w:r>
        <w:t>66</w:t>
      </w:r>
      <w:r w:rsidR="00750553">
        <w:t>條</w:t>
      </w:r>
    </w:p>
    <w:p w14:paraId="1106028F" w14:textId="45C74256"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雇主逾法院所定期限後，經勞工同意履行行為或不行為請求者，勞工不得就補償金請求聲請強制執行或繼續執行。</w:t>
      </w:r>
    </w:p>
    <w:p w14:paraId="6A79870B" w14:textId="77777777" w:rsidR="00750553" w:rsidRDefault="001D4673" w:rsidP="001D4673">
      <w:pPr>
        <w:pStyle w:val="2"/>
      </w:pPr>
      <w:bookmarkStart w:id="71" w:name="a67"/>
      <w:bookmarkEnd w:id="71"/>
      <w:r>
        <w:t>第</w:t>
      </w:r>
      <w:r>
        <w:t>67</w:t>
      </w:r>
      <w:r w:rsidR="00750553">
        <w:t>條</w:t>
      </w:r>
    </w:p>
    <w:p w14:paraId="36C87FEC" w14:textId="6AF77787"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本法第</w:t>
      </w:r>
      <w:hyperlink r:id="rId116" w:anchor="a40" w:history="1">
        <w:r w:rsidR="001D4673" w:rsidRPr="0078230C">
          <w:rPr>
            <w:rStyle w:val="a3"/>
            <w:rFonts w:ascii="Times New Roman" w:hAnsi="Times New Roman"/>
          </w:rPr>
          <w:t>四十</w:t>
        </w:r>
      </w:hyperlink>
      <w:r w:rsidR="001D4673">
        <w:t>條第一項所稱之會員，以自然人會員為限</w:t>
      </w:r>
      <w:r>
        <w:t>。</w:t>
      </w:r>
    </w:p>
    <w:p w14:paraId="0287E6E5" w14:textId="5BA510FB"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工會就本法</w:t>
      </w:r>
      <w:r>
        <w:t>第</w:t>
      </w:r>
      <w:hyperlink r:id="rId117" w:anchor="a40" w:history="1">
        <w:r w:rsidRPr="0078230C">
          <w:rPr>
            <w:rStyle w:val="a3"/>
            <w:rFonts w:ascii="Times New Roman" w:hAnsi="Times New Roman"/>
          </w:rPr>
          <w:t>四十</w:t>
        </w:r>
      </w:hyperlink>
      <w:r w:rsidRPr="001D4673">
        <w:rPr>
          <w:color w:val="17365D"/>
        </w:rPr>
        <w:t>條第一項訴訟成立調解，應經法院之許可。於勞動調解程序中成立調解者，應經勞動調解委員會之許可</w:t>
      </w:r>
      <w:r>
        <w:t>。</w:t>
      </w:r>
    </w:p>
    <w:p w14:paraId="29F18BF1" w14:textId="3F16F914" w:rsidR="0075055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t>本法第</w:t>
      </w:r>
      <w:hyperlink r:id="rId118" w:anchor="a40" w:history="1">
        <w:r w:rsidRPr="0078230C">
          <w:rPr>
            <w:rStyle w:val="a3"/>
            <w:rFonts w:ascii="Times New Roman" w:hAnsi="Times New Roman"/>
          </w:rPr>
          <w:t>四十</w:t>
        </w:r>
      </w:hyperlink>
      <w:r>
        <w:t>條第一項訴訟，法院應公告之，並將訴訟事件及進行程度以書面通知已知悉之其他具相同起訴資格之其他工會。</w:t>
      </w:r>
    </w:p>
    <w:p w14:paraId="3BDBD2CB" w14:textId="11938037" w:rsidR="00750553" w:rsidRDefault="00750553" w:rsidP="001D4673">
      <w:pPr>
        <w:ind w:left="142"/>
        <w:jc w:val="both"/>
      </w:pPr>
      <w:r w:rsidRPr="00750553">
        <w:rPr>
          <w:color w:val="404040" w:themeColor="text1" w:themeTint="BF"/>
          <w:sz w:val="18"/>
        </w:rPr>
        <w:t>﹝</w:t>
      </w:r>
      <w:r w:rsidRPr="00750553">
        <w:rPr>
          <w:color w:val="404040" w:themeColor="text1" w:themeTint="BF"/>
          <w:sz w:val="18"/>
        </w:rPr>
        <w:t>4</w:t>
      </w:r>
      <w:r w:rsidRPr="00750553">
        <w:rPr>
          <w:color w:val="404040" w:themeColor="text1" w:themeTint="BF"/>
          <w:sz w:val="18"/>
        </w:rPr>
        <w:t>﹞</w:t>
      </w:r>
      <w:r w:rsidRPr="001D4673">
        <w:rPr>
          <w:color w:val="17365D"/>
        </w:rPr>
        <w:t>前項情形，應於法院之公告處或網站公告</w:t>
      </w:r>
      <w:r>
        <w:t>。</w:t>
      </w:r>
    </w:p>
    <w:p w14:paraId="56802964" w14:textId="3FB86836" w:rsidR="001D4673" w:rsidRDefault="00750553" w:rsidP="001D4673">
      <w:pPr>
        <w:ind w:left="142"/>
        <w:jc w:val="both"/>
      </w:pPr>
      <w:r w:rsidRPr="00750553">
        <w:rPr>
          <w:color w:val="404040" w:themeColor="text1" w:themeTint="BF"/>
          <w:sz w:val="18"/>
        </w:rPr>
        <w:lastRenderedPageBreak/>
        <w:t>﹝</w:t>
      </w:r>
      <w:r w:rsidRPr="00750553">
        <w:rPr>
          <w:color w:val="404040" w:themeColor="text1" w:themeTint="BF"/>
          <w:sz w:val="18"/>
        </w:rPr>
        <w:t>5</w:t>
      </w:r>
      <w:r w:rsidRPr="00750553">
        <w:rPr>
          <w:color w:val="404040" w:themeColor="text1" w:themeTint="BF"/>
          <w:sz w:val="18"/>
        </w:rPr>
        <w:t>﹞</w:t>
      </w:r>
      <w:r w:rsidR="001D4673">
        <w:t>其他具本法</w:t>
      </w:r>
      <w:r w:rsidR="002F7B2F">
        <w:t>第</w:t>
      </w:r>
      <w:hyperlink r:id="rId119" w:anchor="a40" w:history="1">
        <w:r w:rsidR="002F7B2F" w:rsidRPr="0078230C">
          <w:rPr>
            <w:rStyle w:val="a3"/>
            <w:rFonts w:ascii="Times New Roman" w:hAnsi="Times New Roman"/>
          </w:rPr>
          <w:t>四十</w:t>
        </w:r>
      </w:hyperlink>
      <w:r w:rsidR="001D4673">
        <w:t>條第一項所定起訴資格之工會，得依法追加為原告或參加訴訟。</w:t>
      </w:r>
    </w:p>
    <w:p w14:paraId="23C236C0" w14:textId="77777777" w:rsidR="00750553" w:rsidRDefault="001D4673" w:rsidP="001D4673">
      <w:pPr>
        <w:pStyle w:val="2"/>
      </w:pPr>
      <w:bookmarkStart w:id="72" w:name="a68"/>
      <w:bookmarkEnd w:id="72"/>
      <w:r>
        <w:t>第</w:t>
      </w:r>
      <w:r>
        <w:t>68</w:t>
      </w:r>
      <w:r w:rsidR="00750553">
        <w:t>條</w:t>
      </w:r>
    </w:p>
    <w:p w14:paraId="39F26317" w14:textId="51315943"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本法</w:t>
      </w:r>
      <w:r w:rsidR="002F7B2F">
        <w:t>第</w:t>
      </w:r>
      <w:hyperlink r:id="rId120" w:anchor="a40" w:history="1">
        <w:r w:rsidR="002F7B2F" w:rsidRPr="0078230C">
          <w:rPr>
            <w:rStyle w:val="a3"/>
            <w:rFonts w:ascii="Times New Roman" w:hAnsi="Times New Roman"/>
          </w:rPr>
          <w:t>四十</w:t>
        </w:r>
      </w:hyperlink>
      <w:r w:rsidR="001D4673">
        <w:t>條第五項之律師酬金，其數額由法院於每審級終局裁判時，另以裁定酌定之；訴訟不經裁判而終結者，法院應於為訴訟費用之裁判時，併予酌定之。</w:t>
      </w:r>
    </w:p>
    <w:p w14:paraId="01FB07AC" w14:textId="77777777" w:rsidR="00750553" w:rsidRDefault="001D4673" w:rsidP="001D4673">
      <w:pPr>
        <w:pStyle w:val="2"/>
      </w:pPr>
      <w:bookmarkStart w:id="73" w:name="a69"/>
      <w:bookmarkEnd w:id="73"/>
      <w:r>
        <w:t>第</w:t>
      </w:r>
      <w:r>
        <w:t>69</w:t>
      </w:r>
      <w:r w:rsidR="00750553">
        <w:t>條</w:t>
      </w:r>
    </w:p>
    <w:p w14:paraId="5E1A9DCA" w14:textId="6FCCD311"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法院依本法第</w:t>
      </w:r>
      <w:hyperlink r:id="rId121" w:anchor="a41" w:history="1">
        <w:r w:rsidR="001D4673" w:rsidRPr="0078230C">
          <w:rPr>
            <w:rStyle w:val="a3"/>
            <w:rFonts w:ascii="Times New Roman" w:hAnsi="Times New Roman"/>
          </w:rPr>
          <w:t>四十一</w:t>
        </w:r>
      </w:hyperlink>
      <w:r w:rsidR="001D4673">
        <w:t>條第二項規定裁定停止原訴訟程序者，不妨礙依</w:t>
      </w:r>
      <w:hyperlink r:id="rId122" w:history="1">
        <w:r w:rsidR="001D4673" w:rsidRPr="00EE7E0C">
          <w:rPr>
            <w:rStyle w:val="a3"/>
            <w:rFonts w:ascii="Times New Roman" w:hAnsi="Times New Roman"/>
          </w:rPr>
          <w:t>民事訴訟法</w:t>
        </w:r>
      </w:hyperlink>
      <w:r w:rsidR="001D4673">
        <w:t>為證據保全之裁定</w:t>
      </w:r>
      <w:r>
        <w:t>。</w:t>
      </w:r>
    </w:p>
    <w:p w14:paraId="2969D574" w14:textId="29F6EF70" w:rsidR="001D4673" w:rsidRPr="001D4673"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本法</w:t>
      </w:r>
      <w:r w:rsidR="002F7B2F">
        <w:t>第</w:t>
      </w:r>
      <w:hyperlink r:id="rId123" w:anchor="a41" w:history="1">
        <w:r w:rsidR="002F7B2F" w:rsidRPr="0078230C">
          <w:rPr>
            <w:rStyle w:val="a3"/>
            <w:rFonts w:ascii="Times New Roman" w:hAnsi="Times New Roman"/>
          </w:rPr>
          <w:t>四十一</w:t>
        </w:r>
      </w:hyperlink>
      <w:r w:rsidR="001D4673" w:rsidRPr="001D4673">
        <w:rPr>
          <w:color w:val="17365D"/>
        </w:rPr>
        <w:t>條第一項追加之訴確定後，法院就停止原訴訟程序之裁定，得依聲請或依職權撤銷之。</w:t>
      </w:r>
    </w:p>
    <w:p w14:paraId="0B740EA9" w14:textId="77777777" w:rsidR="00750553" w:rsidRDefault="001D4673" w:rsidP="001D4673">
      <w:pPr>
        <w:pStyle w:val="2"/>
      </w:pPr>
      <w:bookmarkStart w:id="74" w:name="a70"/>
      <w:bookmarkEnd w:id="74"/>
      <w:r>
        <w:t>第</w:t>
      </w:r>
      <w:r>
        <w:t>70</w:t>
      </w:r>
      <w:r w:rsidR="00750553">
        <w:t>條</w:t>
      </w:r>
    </w:p>
    <w:p w14:paraId="7E4434A9" w14:textId="697CD94C"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依本法第</w:t>
      </w:r>
      <w:hyperlink r:id="rId124" w:anchor="a42" w:history="1">
        <w:r w:rsidR="001D4673" w:rsidRPr="0078230C">
          <w:rPr>
            <w:rStyle w:val="a3"/>
            <w:rFonts w:ascii="Times New Roman" w:hAnsi="Times New Roman"/>
          </w:rPr>
          <w:t>四十二</w:t>
        </w:r>
      </w:hyperlink>
      <w:r w:rsidR="001D4673">
        <w:t>條第一項規定併案請求之勞工，不以被選定人之會員為限。</w:t>
      </w:r>
    </w:p>
    <w:p w14:paraId="37368F6D" w14:textId="77777777" w:rsidR="00750553" w:rsidRDefault="001D4673" w:rsidP="001D4673">
      <w:pPr>
        <w:pStyle w:val="2"/>
      </w:pPr>
      <w:bookmarkStart w:id="75" w:name="a71"/>
      <w:bookmarkEnd w:id="75"/>
      <w:r>
        <w:t>第</w:t>
      </w:r>
      <w:r>
        <w:t>71</w:t>
      </w:r>
      <w:r w:rsidR="00750553">
        <w:t>條</w:t>
      </w:r>
    </w:p>
    <w:p w14:paraId="725B5A03" w14:textId="734C765E"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本法第</w:t>
      </w:r>
      <w:hyperlink r:id="rId125" w:anchor="a43" w:history="1">
        <w:r w:rsidR="001D4673" w:rsidRPr="0078230C">
          <w:rPr>
            <w:rStyle w:val="a3"/>
            <w:rFonts w:ascii="Times New Roman" w:hAnsi="Times New Roman"/>
          </w:rPr>
          <w:t>四十三</w:t>
        </w:r>
      </w:hyperlink>
      <w:r w:rsidR="001D4673">
        <w:t>條所定工會，不得向選定或視為選定之勞工請求報酬、對價、移轉權利或其他任何利益。</w:t>
      </w:r>
    </w:p>
    <w:p w14:paraId="0C3CEF8C" w14:textId="77777777" w:rsidR="00750553" w:rsidRDefault="001D4673" w:rsidP="001D4673">
      <w:pPr>
        <w:pStyle w:val="2"/>
      </w:pPr>
      <w:bookmarkStart w:id="76" w:name="a72"/>
      <w:bookmarkEnd w:id="76"/>
      <w:r>
        <w:t>第</w:t>
      </w:r>
      <w:r>
        <w:t>72</w:t>
      </w:r>
      <w:r w:rsidR="00750553">
        <w:t>條</w:t>
      </w:r>
    </w:p>
    <w:p w14:paraId="4F639E21" w14:textId="79AD1CDC"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法院應依本法第</w:t>
      </w:r>
      <w:hyperlink r:id="rId126" w:anchor="a44" w:history="1">
        <w:r w:rsidR="001D4673" w:rsidRPr="0078230C">
          <w:rPr>
            <w:rStyle w:val="a3"/>
            <w:rFonts w:ascii="Times New Roman" w:hAnsi="Times New Roman"/>
          </w:rPr>
          <w:t>四十四</w:t>
        </w:r>
      </w:hyperlink>
      <w:r w:rsidR="001D4673">
        <w:t>條第二項規定職權宣告免為假執行而未為宣告者，依民事訴訟法第</w:t>
      </w:r>
      <w:hyperlink r:id="rId127" w:anchor="a394" w:history="1">
        <w:r w:rsidR="001D4673" w:rsidRPr="00EE7E0C">
          <w:rPr>
            <w:rStyle w:val="a3"/>
            <w:rFonts w:ascii="Times New Roman" w:hAnsi="Times New Roman"/>
          </w:rPr>
          <w:t>三百九十四</w:t>
        </w:r>
      </w:hyperlink>
      <w:r w:rsidR="001D4673">
        <w:t>條規定以判決補充之。</w:t>
      </w:r>
    </w:p>
    <w:p w14:paraId="05DE8E09" w14:textId="77777777" w:rsidR="00750553" w:rsidRDefault="001D4673" w:rsidP="001D4673">
      <w:pPr>
        <w:pStyle w:val="2"/>
      </w:pPr>
      <w:bookmarkStart w:id="77" w:name="a73"/>
      <w:bookmarkEnd w:id="77"/>
      <w:r>
        <w:t>第</w:t>
      </w:r>
      <w:r>
        <w:t>73</w:t>
      </w:r>
      <w:r w:rsidR="00750553">
        <w:t>條</w:t>
      </w:r>
    </w:p>
    <w:p w14:paraId="3A1F5606" w14:textId="04BEF8E5"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勞工就民事訴訟法第</w:t>
      </w:r>
      <w:hyperlink r:id="rId128" w:anchor="a44b1" w:history="1">
        <w:r w:rsidR="001D4673" w:rsidRPr="00EE7E0C">
          <w:rPr>
            <w:rStyle w:val="a3"/>
            <w:rFonts w:ascii="Times New Roman" w:hAnsi="Times New Roman"/>
          </w:rPr>
          <w:t>四十四條之一</w:t>
        </w:r>
      </w:hyperlink>
      <w:r w:rsidR="001D4673">
        <w:t>或本法</w:t>
      </w:r>
      <w:r w:rsidR="00D70128">
        <w:t>第</w:t>
      </w:r>
      <w:hyperlink r:id="rId129" w:anchor="a42" w:history="1">
        <w:r w:rsidR="00D70128" w:rsidRPr="0078230C">
          <w:rPr>
            <w:rStyle w:val="a3"/>
            <w:rFonts w:ascii="Times New Roman" w:hAnsi="Times New Roman"/>
          </w:rPr>
          <w:t>四十二</w:t>
        </w:r>
      </w:hyperlink>
      <w:r w:rsidR="001D4673">
        <w:t>條之訴訟撤回選定者，其撤回應以文書證之</w:t>
      </w:r>
      <w:r>
        <w:t>。</w:t>
      </w:r>
    </w:p>
    <w:p w14:paraId="562414E3" w14:textId="358541A9" w:rsidR="001D4673" w:rsidRPr="001D4673" w:rsidRDefault="00750553" w:rsidP="00493D90">
      <w:pPr>
        <w:ind w:left="142"/>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1D4673">
        <w:rPr>
          <w:color w:val="17365D"/>
        </w:rPr>
        <w:t>勞工不服前項訴訟之裁判，撤回選定而自行上訴或抗告，其未提出前項證明者，法院應定期間命其補正。逾期未補正，駁回其上訴或抗告。</w:t>
      </w:r>
    </w:p>
    <w:p w14:paraId="07D57BEB" w14:textId="77777777" w:rsidR="00750553" w:rsidRDefault="001D4673" w:rsidP="001D4673">
      <w:pPr>
        <w:pStyle w:val="2"/>
      </w:pPr>
      <w:bookmarkStart w:id="78" w:name="a74"/>
      <w:bookmarkEnd w:id="78"/>
      <w:r>
        <w:t>第</w:t>
      </w:r>
      <w:r>
        <w:t>74</w:t>
      </w:r>
      <w:r w:rsidR="00750553">
        <w:t>條</w:t>
      </w:r>
    </w:p>
    <w:p w14:paraId="22C029C6" w14:textId="07496C7E"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應行勞動調解程序之勞動事件，第二審法院不得以第一審法院未行勞動調解程序而廢棄原判決。</w:t>
      </w:r>
    </w:p>
    <w:p w14:paraId="3010EC9C" w14:textId="77777777" w:rsidR="00750553" w:rsidRDefault="001D4673" w:rsidP="001D4673">
      <w:pPr>
        <w:pStyle w:val="2"/>
      </w:pPr>
      <w:bookmarkStart w:id="79" w:name="a75"/>
      <w:bookmarkEnd w:id="79"/>
      <w:r>
        <w:t>第</w:t>
      </w:r>
      <w:r>
        <w:t>75</w:t>
      </w:r>
      <w:r w:rsidR="00750553">
        <w:t>條</w:t>
      </w:r>
    </w:p>
    <w:p w14:paraId="069703B8" w14:textId="2788107E"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暫免徵收部分裁判費之勞動事件，經撤回起訴、上訴、成立和解或調解者，當事人所得聲請退還之裁判費，以所繳裁判費超過原應徵收裁判費之三分之一部分為限。</w:t>
      </w:r>
    </w:p>
    <w:p w14:paraId="291F3863" w14:textId="77777777" w:rsidR="00750553" w:rsidRDefault="001D4673" w:rsidP="001D4673">
      <w:pPr>
        <w:pStyle w:val="2"/>
      </w:pPr>
      <w:bookmarkStart w:id="80" w:name="a76"/>
      <w:bookmarkEnd w:id="80"/>
      <w:r>
        <w:t>第</w:t>
      </w:r>
      <w:r>
        <w:t>76</w:t>
      </w:r>
      <w:r w:rsidR="00750553">
        <w:t>條</w:t>
      </w:r>
    </w:p>
    <w:p w14:paraId="30DC67B3" w14:textId="160F7A5F"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勞動事件於訴訟繫屬中，法官宜隨時依訴訟進行程度鼓勵兩造合意移付調解</w:t>
      </w:r>
      <w:r>
        <w:t>。</w:t>
      </w:r>
    </w:p>
    <w:p w14:paraId="6804FA23" w14:textId="3766A753"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前項情形，得自法院聘任之勞動調解委員中，依個案需求酌選適當之人為調解委員先行調解，俟至相當程度，再報請法官共同行之</w:t>
      </w:r>
      <w:r>
        <w:t>。</w:t>
      </w:r>
    </w:p>
    <w:p w14:paraId="44C35E5D" w14:textId="1775766E" w:rsidR="0075055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高等法院及其分院得自轄區內地方法院聘任之勞動調解委員中，酌選適當之人為前項調解委員</w:t>
      </w:r>
      <w:r>
        <w:t>。</w:t>
      </w:r>
    </w:p>
    <w:p w14:paraId="120CD377" w14:textId="0FEEA694" w:rsidR="001D4673" w:rsidRDefault="00750553" w:rsidP="001D4673">
      <w:pPr>
        <w:ind w:left="142"/>
        <w:jc w:val="both"/>
      </w:pPr>
      <w:r>
        <w:t xml:space="preserve">　　　　</w:t>
      </w:r>
      <w:r w:rsidR="001D4673">
        <w:rPr>
          <w:rFonts w:ascii="新細明體" w:hAnsi="新細明體"/>
          <w:color w:val="808000"/>
          <w:sz w:val="18"/>
        </w:rPr>
        <w:t xml:space="preserve">　　　　　　　　　　　　　　　　　　　　　　　　　　　　　　　　　　　　　　　　　　　　　</w:t>
      </w:r>
      <w:hyperlink w:anchor="a章節索引" w:history="1">
        <w:r w:rsidR="001D4673" w:rsidRPr="0018412F">
          <w:rPr>
            <w:rStyle w:val="a3"/>
            <w:rFonts w:hint="eastAsia"/>
            <w:sz w:val="18"/>
          </w:rPr>
          <w:t>回索引</w:t>
        </w:r>
      </w:hyperlink>
      <w:r w:rsidR="001D4673">
        <w:rPr>
          <w:rFonts w:ascii="新細明體" w:hAnsi="新細明體" w:hint="eastAsia"/>
          <w:color w:val="808000"/>
          <w:sz w:val="18"/>
        </w:rPr>
        <w:t>〉〉</w:t>
      </w:r>
    </w:p>
    <w:p w14:paraId="0C1B97A5" w14:textId="77777777" w:rsidR="001D4673" w:rsidRDefault="001D4673" w:rsidP="001D4673">
      <w:pPr>
        <w:pStyle w:val="1"/>
      </w:pPr>
      <w:bookmarkStart w:id="81" w:name="_第四章__保全程序"/>
      <w:bookmarkEnd w:id="81"/>
      <w:r>
        <w:t>第四章　　保全程序</w:t>
      </w:r>
    </w:p>
    <w:p w14:paraId="6E1DCCED" w14:textId="77777777" w:rsidR="00750553" w:rsidRDefault="001D4673" w:rsidP="001D4673">
      <w:pPr>
        <w:pStyle w:val="2"/>
      </w:pPr>
      <w:bookmarkStart w:id="82" w:name="a77"/>
      <w:bookmarkEnd w:id="82"/>
      <w:r>
        <w:t>第</w:t>
      </w:r>
      <w:r>
        <w:t>77</w:t>
      </w:r>
      <w:r w:rsidR="00750553">
        <w:t>條</w:t>
      </w:r>
    </w:p>
    <w:p w14:paraId="75ED4954" w14:textId="779ECCA2"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本法第</w:t>
      </w:r>
      <w:hyperlink r:id="rId130" w:anchor="a46" w:history="1">
        <w:r w:rsidR="001D4673" w:rsidRPr="0078230C">
          <w:rPr>
            <w:rStyle w:val="a3"/>
            <w:rFonts w:ascii="Times New Roman" w:hAnsi="Times New Roman"/>
          </w:rPr>
          <w:t>四十六</w:t>
        </w:r>
      </w:hyperlink>
      <w:r w:rsidR="001D4673">
        <w:t>條所定之勞工向法院聲請假扣押、假處分或定暫時狀態處分，其保全之請求，以勞工依勞資爭議處理法規定向主管機關申請裁決之民事爭議事件之請求為限</w:t>
      </w:r>
      <w:r>
        <w:t>。</w:t>
      </w:r>
    </w:p>
    <w:p w14:paraId="3FB600C1" w14:textId="58FE4968"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本法</w:t>
      </w:r>
      <w:r>
        <w:t>第</w:t>
      </w:r>
      <w:hyperlink r:id="rId131" w:anchor="a46" w:history="1">
        <w:r w:rsidRPr="0078230C">
          <w:rPr>
            <w:rStyle w:val="a3"/>
            <w:rFonts w:ascii="Times New Roman" w:hAnsi="Times New Roman"/>
          </w:rPr>
          <w:t>四十六</w:t>
        </w:r>
      </w:hyperlink>
      <w:r w:rsidRPr="001D4673">
        <w:rPr>
          <w:color w:val="17365D"/>
        </w:rPr>
        <w:t>條第二項所定代替釋明之裁決，以聲請保全之請求經裁決決定之部分為限</w:t>
      </w:r>
      <w:r>
        <w:t>。</w:t>
      </w:r>
    </w:p>
    <w:p w14:paraId="0FDCB8FA" w14:textId="3FBBA6B8" w:rsidR="001D467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勞工所為本法</w:t>
      </w:r>
      <w:r w:rsidR="002F7B2F">
        <w:t>第</w:t>
      </w:r>
      <w:hyperlink r:id="rId132" w:anchor="a46" w:history="1">
        <w:r w:rsidR="002F7B2F" w:rsidRPr="0078230C">
          <w:rPr>
            <w:rStyle w:val="a3"/>
            <w:rFonts w:ascii="Times New Roman" w:hAnsi="Times New Roman"/>
          </w:rPr>
          <w:t>四十六</w:t>
        </w:r>
      </w:hyperlink>
      <w:r w:rsidR="001D4673">
        <w:t>條第一項之聲請，於法院作成裁定前，提出裁決決定書者，適用本法</w:t>
      </w:r>
      <w:r w:rsidR="00A51D0E">
        <w:t>第</w:t>
      </w:r>
      <w:hyperlink r:id="rId133" w:anchor="a46" w:history="1">
        <w:r w:rsidR="00A51D0E" w:rsidRPr="0078230C">
          <w:rPr>
            <w:rStyle w:val="a3"/>
            <w:rFonts w:ascii="Times New Roman" w:hAnsi="Times New Roman"/>
          </w:rPr>
          <w:t>四十六</w:t>
        </w:r>
      </w:hyperlink>
      <w:r w:rsidR="001D4673">
        <w:t>條第二</w:t>
      </w:r>
      <w:r w:rsidR="001D4673">
        <w:lastRenderedPageBreak/>
        <w:t>項規定；其提起抗告後始提出者，亦同。</w:t>
      </w:r>
    </w:p>
    <w:p w14:paraId="2BDE53D7" w14:textId="77777777" w:rsidR="00750553" w:rsidRDefault="001D4673" w:rsidP="001D4673">
      <w:pPr>
        <w:pStyle w:val="2"/>
      </w:pPr>
      <w:bookmarkStart w:id="83" w:name="a78"/>
      <w:bookmarkEnd w:id="83"/>
      <w:r>
        <w:t>第</w:t>
      </w:r>
      <w:r>
        <w:t>78</w:t>
      </w:r>
      <w:r w:rsidR="00750553">
        <w:t>條</w:t>
      </w:r>
    </w:p>
    <w:p w14:paraId="0A37CA9F" w14:textId="6537CEF6"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rsidRPr="00D70128">
        <w:t>裁決決定書未經法院核定者，雇主得聲請法院撤銷假扣押、假處分或定暫時狀態處分之裁定。但勞工於受未經法院核定之通知後三十日內，已就裁決決定之請求起訴者，不在此限</w:t>
      </w:r>
      <w:r>
        <w:t>。</w:t>
      </w:r>
    </w:p>
    <w:p w14:paraId="1EEB6CB2" w14:textId="3F42AD3D" w:rsidR="001D4673" w:rsidRPr="00D70128" w:rsidRDefault="00750553" w:rsidP="001D4673">
      <w:pPr>
        <w:ind w:left="142"/>
        <w:jc w:val="both"/>
        <w:rPr>
          <w:color w:val="17365D"/>
        </w:rPr>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001D4673" w:rsidRPr="00D70128">
        <w:rPr>
          <w:color w:val="17365D"/>
        </w:rPr>
        <w:t>法院為前項撤銷裁定前，應使勞工有陳述意見之機會。</w:t>
      </w:r>
    </w:p>
    <w:p w14:paraId="488BB768" w14:textId="77777777" w:rsidR="00750553" w:rsidRDefault="001D4673" w:rsidP="001D4673">
      <w:pPr>
        <w:pStyle w:val="2"/>
      </w:pPr>
      <w:bookmarkStart w:id="84" w:name="a79"/>
      <w:bookmarkEnd w:id="84"/>
      <w:r>
        <w:t>第</w:t>
      </w:r>
      <w:r>
        <w:t>79</w:t>
      </w:r>
      <w:r w:rsidR="00750553">
        <w:t>條</w:t>
      </w:r>
    </w:p>
    <w:p w14:paraId="7F07EB23" w14:textId="2F047ED6"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勞工為本法第</w:t>
      </w:r>
      <w:hyperlink r:id="rId134" w:anchor="a47" w:history="1">
        <w:r w:rsidR="001D4673" w:rsidRPr="0078230C">
          <w:rPr>
            <w:rStyle w:val="a3"/>
            <w:rFonts w:ascii="Times New Roman" w:hAnsi="Times New Roman"/>
          </w:rPr>
          <w:t>四十七</w:t>
        </w:r>
      </w:hyperlink>
      <w:r w:rsidR="001D4673">
        <w:t>條第一項之聲請，就請求或爭執法律關係及保全之原因未為釋明者，雖經釋明提供擔保於其生計有重大困難，法院仍應裁定駁回之。</w:t>
      </w:r>
    </w:p>
    <w:p w14:paraId="0C9B8E52" w14:textId="77777777" w:rsidR="00750553" w:rsidRDefault="001D4673" w:rsidP="001D4673">
      <w:pPr>
        <w:pStyle w:val="2"/>
      </w:pPr>
      <w:bookmarkStart w:id="85" w:name="a80"/>
      <w:bookmarkEnd w:id="85"/>
      <w:r>
        <w:t>第</w:t>
      </w:r>
      <w:r>
        <w:t>80</w:t>
      </w:r>
      <w:r w:rsidR="00750553">
        <w:t>條</w:t>
      </w:r>
    </w:p>
    <w:p w14:paraId="2B3CCCE8" w14:textId="5FFDD42A"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本法第</w:t>
      </w:r>
      <w:hyperlink r:id="rId135" w:anchor="a49" w:history="1">
        <w:r w:rsidR="001D4673" w:rsidRPr="0078230C">
          <w:rPr>
            <w:rStyle w:val="a3"/>
            <w:rFonts w:ascii="Times New Roman" w:hAnsi="Times New Roman"/>
          </w:rPr>
          <w:t>四十九</w:t>
        </w:r>
      </w:hyperlink>
      <w:r w:rsidR="001D4673">
        <w:t>條規定，於雇主提起確認僱傭關係不存在之訴者，亦有適用</w:t>
      </w:r>
      <w:r>
        <w:t>。</w:t>
      </w:r>
    </w:p>
    <w:p w14:paraId="29ED1E25" w14:textId="3C5D4732"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勞工為本法</w:t>
      </w:r>
      <w:r>
        <w:t>第</w:t>
      </w:r>
      <w:hyperlink r:id="rId136" w:anchor="a49" w:history="1">
        <w:r w:rsidRPr="0078230C">
          <w:rPr>
            <w:rStyle w:val="a3"/>
            <w:rFonts w:ascii="Times New Roman" w:hAnsi="Times New Roman"/>
          </w:rPr>
          <w:t>四十九</w:t>
        </w:r>
      </w:hyperlink>
      <w:r w:rsidRPr="001D4673">
        <w:rPr>
          <w:color w:val="17365D"/>
        </w:rPr>
        <w:t>條之聲請，就其本案訴訟有勝訴之望，且雇主繼續僱用非顯有重大困難，應釋明之</w:t>
      </w:r>
      <w:r>
        <w:t>。</w:t>
      </w:r>
    </w:p>
    <w:p w14:paraId="0F901F92" w14:textId="33FA5A16" w:rsidR="001D467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法院為本法</w:t>
      </w:r>
      <w:r w:rsidR="0078230C">
        <w:t>第</w:t>
      </w:r>
      <w:hyperlink r:id="rId137" w:anchor="a49" w:history="1">
        <w:r w:rsidR="0078230C" w:rsidRPr="0078230C">
          <w:rPr>
            <w:rStyle w:val="a3"/>
            <w:rFonts w:ascii="Times New Roman" w:hAnsi="Times New Roman"/>
          </w:rPr>
          <w:t>四十九</w:t>
        </w:r>
      </w:hyperlink>
      <w:r w:rsidR="001D4673">
        <w:t>條第四項之裁定前，應使當事人有陳述意見之機會。</w:t>
      </w:r>
    </w:p>
    <w:p w14:paraId="7D7E63F4" w14:textId="74CD8F55" w:rsidR="0083061D" w:rsidRDefault="0083061D" w:rsidP="001D4673">
      <w:pPr>
        <w:ind w:left="142"/>
        <w:jc w:val="both"/>
      </w:pPr>
      <w:r w:rsidRPr="00BB5310">
        <w:rPr>
          <w:rFonts w:ascii="Arial Unicode MS" w:hAnsi="Arial Unicode MS" w:hint="eastAsia"/>
          <w:color w:val="626262"/>
          <w:sz w:val="18"/>
        </w:rPr>
        <w:t>【具參考價值】</w:t>
      </w:r>
      <w:hyperlink r:id="rId138" w:anchor="w110d673" w:history="1">
        <w:r w:rsidRPr="009E52CE">
          <w:rPr>
            <w:rStyle w:val="a3"/>
            <w:rFonts w:ascii="Arial Unicode MS" w:hAnsi="Arial Unicode MS" w:cs="新細明體"/>
            <w:color w:val="5F5F5F"/>
            <w:sz w:val="18"/>
            <w:lang w:val="zh-TW"/>
          </w:rPr>
          <w:t>最高法院</w:t>
        </w:r>
        <w:r w:rsidRPr="009E52CE">
          <w:rPr>
            <w:rStyle w:val="a3"/>
            <w:rFonts w:ascii="Arial Unicode MS" w:hAnsi="Arial Unicode MS" w:cs="新細明體"/>
            <w:color w:val="5F5F5F"/>
            <w:sz w:val="18"/>
            <w:lang w:val="zh-TW"/>
          </w:rPr>
          <w:t>110</w:t>
        </w:r>
        <w:r w:rsidRPr="009E52CE">
          <w:rPr>
            <w:rStyle w:val="a3"/>
            <w:rFonts w:ascii="Arial Unicode MS" w:hAnsi="Arial Unicode MS" w:cs="新細明體"/>
            <w:color w:val="5F5F5F"/>
            <w:sz w:val="18"/>
            <w:lang w:val="zh-TW"/>
          </w:rPr>
          <w:t>年度台抗字第</w:t>
        </w:r>
        <w:r w:rsidRPr="009E52CE">
          <w:rPr>
            <w:rStyle w:val="a3"/>
            <w:rFonts w:ascii="Arial Unicode MS" w:hAnsi="Arial Unicode MS" w:cs="新細明體"/>
            <w:color w:val="5F5F5F"/>
            <w:sz w:val="18"/>
            <w:lang w:val="zh-TW"/>
          </w:rPr>
          <w:t>673</w:t>
        </w:r>
        <w:r w:rsidRPr="009E52CE">
          <w:rPr>
            <w:rStyle w:val="a3"/>
            <w:rFonts w:ascii="Arial Unicode MS" w:hAnsi="Arial Unicode MS" w:cs="新細明體"/>
            <w:color w:val="5F5F5F"/>
            <w:sz w:val="18"/>
            <w:lang w:val="zh-TW"/>
          </w:rPr>
          <w:t>號裁定</w:t>
        </w:r>
      </w:hyperlink>
    </w:p>
    <w:p w14:paraId="3ABEDA44" w14:textId="77777777" w:rsidR="00750553" w:rsidRDefault="001D4673" w:rsidP="001D4673">
      <w:pPr>
        <w:pStyle w:val="2"/>
      </w:pPr>
      <w:bookmarkStart w:id="86" w:name="a81"/>
      <w:bookmarkEnd w:id="86"/>
      <w:r>
        <w:t>第</w:t>
      </w:r>
      <w:r>
        <w:t>81</w:t>
      </w:r>
      <w:r w:rsidR="00750553">
        <w:t>條</w:t>
      </w:r>
    </w:p>
    <w:p w14:paraId="743A483A" w14:textId="1D297378" w:rsidR="0075055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勞工為本法第</w:t>
      </w:r>
      <w:hyperlink r:id="rId139" w:anchor="a50" w:history="1">
        <w:r w:rsidR="001D4673" w:rsidRPr="0078230C">
          <w:rPr>
            <w:rStyle w:val="a3"/>
            <w:rFonts w:ascii="Times New Roman" w:hAnsi="Times New Roman"/>
          </w:rPr>
          <w:t>五十</w:t>
        </w:r>
      </w:hyperlink>
      <w:r w:rsidR="001D4673">
        <w:t>條之聲請者，就雇主調動勞工之工作，有違反勞工法令、團體協約、工作規則、勞資會議決議、勞動契約或勞動習慣之虞，且雇主依調動前原工作繼續僱用非顯有重大困難，應釋明之</w:t>
      </w:r>
      <w:r>
        <w:t>。</w:t>
      </w:r>
    </w:p>
    <w:p w14:paraId="304F264E" w14:textId="54026FC6" w:rsidR="00750553" w:rsidRDefault="00750553" w:rsidP="001D4673">
      <w:pPr>
        <w:ind w:left="142"/>
        <w:jc w:val="both"/>
      </w:pPr>
      <w:r w:rsidRPr="00750553">
        <w:rPr>
          <w:color w:val="404040" w:themeColor="text1" w:themeTint="BF"/>
          <w:sz w:val="18"/>
        </w:rPr>
        <w:t>﹝</w:t>
      </w:r>
      <w:r w:rsidRPr="00750553">
        <w:rPr>
          <w:color w:val="404040" w:themeColor="text1" w:themeTint="BF"/>
          <w:sz w:val="18"/>
        </w:rPr>
        <w:t>2</w:t>
      </w:r>
      <w:r w:rsidRPr="00750553">
        <w:rPr>
          <w:color w:val="404040" w:themeColor="text1" w:themeTint="BF"/>
          <w:sz w:val="18"/>
        </w:rPr>
        <w:t>﹞</w:t>
      </w:r>
      <w:r w:rsidRPr="001D4673">
        <w:rPr>
          <w:color w:val="17365D"/>
        </w:rPr>
        <w:t>法院依本法</w:t>
      </w:r>
      <w:r>
        <w:t>第</w:t>
      </w:r>
      <w:hyperlink r:id="rId140" w:anchor="a50" w:history="1">
        <w:r w:rsidRPr="0078230C">
          <w:rPr>
            <w:rStyle w:val="a3"/>
            <w:rFonts w:ascii="Times New Roman" w:hAnsi="Times New Roman"/>
          </w:rPr>
          <w:t>五十</w:t>
        </w:r>
      </w:hyperlink>
      <w:r w:rsidRPr="001D4673">
        <w:rPr>
          <w:color w:val="17365D"/>
        </w:rPr>
        <w:t>條規定所為之定暫時狀態處分，以依原工作或兩造所同意工作內容繼續僱用為限</w:t>
      </w:r>
      <w:r>
        <w:t>。</w:t>
      </w:r>
    </w:p>
    <w:p w14:paraId="2541D996" w14:textId="5CC0C907" w:rsidR="00750553" w:rsidRDefault="00750553" w:rsidP="001D4673">
      <w:pPr>
        <w:ind w:left="142"/>
        <w:jc w:val="both"/>
      </w:pPr>
      <w:r w:rsidRPr="00750553">
        <w:rPr>
          <w:color w:val="404040" w:themeColor="text1" w:themeTint="BF"/>
          <w:sz w:val="18"/>
        </w:rPr>
        <w:t>﹝</w:t>
      </w:r>
      <w:r w:rsidRPr="00750553">
        <w:rPr>
          <w:color w:val="404040" w:themeColor="text1" w:themeTint="BF"/>
          <w:sz w:val="18"/>
        </w:rPr>
        <w:t>3</w:t>
      </w:r>
      <w:r w:rsidRPr="00750553">
        <w:rPr>
          <w:color w:val="404040" w:themeColor="text1" w:themeTint="BF"/>
          <w:sz w:val="18"/>
        </w:rPr>
        <w:t>﹞</w:t>
      </w:r>
      <w:r w:rsidR="001D4673">
        <w:t>勞工與雇主依本法</w:t>
      </w:r>
      <w:r w:rsidR="0078230C">
        <w:t>第</w:t>
      </w:r>
      <w:hyperlink r:id="rId141" w:anchor="a50" w:history="1">
        <w:r w:rsidR="0078230C" w:rsidRPr="0078230C">
          <w:rPr>
            <w:rStyle w:val="a3"/>
            <w:rFonts w:ascii="Times New Roman" w:hAnsi="Times New Roman"/>
          </w:rPr>
          <w:t>五十</w:t>
        </w:r>
      </w:hyperlink>
      <w:r w:rsidR="001D4673">
        <w:t>條規定所同意之工作內容，應以書狀提出於法院。但於期日，得以言詞向法院或受命法官為之</w:t>
      </w:r>
      <w:r>
        <w:t>。</w:t>
      </w:r>
    </w:p>
    <w:p w14:paraId="571C7DF9" w14:textId="2FE57CE8" w:rsidR="001D4673" w:rsidRDefault="00750553" w:rsidP="001D4673">
      <w:pPr>
        <w:ind w:left="142"/>
        <w:jc w:val="both"/>
      </w:pPr>
      <w:r>
        <w:t xml:space="preserve">　　　　</w:t>
      </w:r>
      <w:r w:rsidR="001D4673">
        <w:rPr>
          <w:rFonts w:ascii="新細明體" w:hAnsi="新細明體"/>
          <w:color w:val="808000"/>
          <w:sz w:val="18"/>
        </w:rPr>
        <w:t xml:space="preserve">　　　　　　　　　　　　　　　　　　　　　　　　　　　　　　　　　　　　　　　　　　　　　</w:t>
      </w:r>
      <w:hyperlink w:anchor="a章節索引" w:history="1">
        <w:r w:rsidR="001D4673" w:rsidRPr="0018412F">
          <w:rPr>
            <w:rStyle w:val="a3"/>
            <w:rFonts w:hint="eastAsia"/>
            <w:sz w:val="18"/>
          </w:rPr>
          <w:t>回索引</w:t>
        </w:r>
      </w:hyperlink>
      <w:r w:rsidR="001D4673">
        <w:rPr>
          <w:rFonts w:ascii="新細明體" w:hAnsi="新細明體" w:hint="eastAsia"/>
          <w:color w:val="808000"/>
          <w:sz w:val="18"/>
        </w:rPr>
        <w:t>〉〉</w:t>
      </w:r>
    </w:p>
    <w:p w14:paraId="518E0445" w14:textId="47171566" w:rsidR="001D4673" w:rsidRDefault="001D4673" w:rsidP="001D4673">
      <w:pPr>
        <w:pStyle w:val="1"/>
      </w:pPr>
      <w:bookmarkStart w:id="87" w:name="_第五章__附"/>
      <w:bookmarkEnd w:id="87"/>
      <w:r>
        <w:t>第五章　　附　則</w:t>
      </w:r>
    </w:p>
    <w:p w14:paraId="33D5F4F9" w14:textId="77777777" w:rsidR="00750553" w:rsidRDefault="001D4673" w:rsidP="001D4673">
      <w:pPr>
        <w:pStyle w:val="2"/>
      </w:pPr>
      <w:bookmarkStart w:id="88" w:name="a82"/>
      <w:bookmarkEnd w:id="88"/>
      <w:r>
        <w:t>第</w:t>
      </w:r>
      <w:r>
        <w:t>82</w:t>
      </w:r>
      <w:r w:rsidR="00750553">
        <w:t>條</w:t>
      </w:r>
    </w:p>
    <w:p w14:paraId="43956E68" w14:textId="22DD28ED" w:rsidR="001D4673" w:rsidRDefault="00750553" w:rsidP="001D4673">
      <w:pPr>
        <w:ind w:left="142"/>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勞動事件，依法律移由司法事務官處理者，應以勞動法庭名義辦理之。</w:t>
      </w:r>
    </w:p>
    <w:p w14:paraId="0C953541" w14:textId="77777777" w:rsidR="00750553" w:rsidRDefault="001D4673" w:rsidP="001D4673">
      <w:pPr>
        <w:pStyle w:val="2"/>
      </w:pPr>
      <w:bookmarkStart w:id="89" w:name="a83"/>
      <w:bookmarkEnd w:id="89"/>
      <w:r w:rsidRPr="001D4673">
        <w:t>第</w:t>
      </w:r>
      <w:r w:rsidRPr="001D4673">
        <w:t>83</w:t>
      </w:r>
      <w:r w:rsidR="00750553">
        <w:t>條</w:t>
      </w:r>
    </w:p>
    <w:p w14:paraId="65C6814E" w14:textId="22143B0B" w:rsidR="001D4673" w:rsidRDefault="00750553" w:rsidP="001D4673">
      <w:pPr>
        <w:ind w:leftChars="71" w:left="149" w:hangingChars="4" w:hanging="7"/>
        <w:jc w:val="both"/>
      </w:pPr>
      <w:r w:rsidRPr="00750553">
        <w:rPr>
          <w:color w:val="404040" w:themeColor="text1" w:themeTint="BF"/>
          <w:sz w:val="18"/>
        </w:rPr>
        <w:t>﹝</w:t>
      </w:r>
      <w:r w:rsidRPr="00750553">
        <w:rPr>
          <w:color w:val="404040" w:themeColor="text1" w:themeTint="BF"/>
          <w:sz w:val="18"/>
        </w:rPr>
        <w:t>1</w:t>
      </w:r>
      <w:r w:rsidRPr="00750553">
        <w:rPr>
          <w:color w:val="404040" w:themeColor="text1" w:themeTint="BF"/>
          <w:sz w:val="18"/>
        </w:rPr>
        <w:t>﹞</w:t>
      </w:r>
      <w:r w:rsidR="001D4673">
        <w:t>本細則自中華民國一百零九年一月一日施行。</w:t>
      </w:r>
    </w:p>
    <w:p w14:paraId="024A287B" w14:textId="69530DE8" w:rsidR="00E97591" w:rsidRDefault="00E97591" w:rsidP="00E97591">
      <w:pPr>
        <w:ind w:leftChars="75" w:left="150"/>
        <w:jc w:val="both"/>
        <w:rPr>
          <w:rFonts w:ascii="Arial Unicode MS" w:hAnsi="Arial Unicode MS"/>
        </w:rPr>
      </w:pPr>
    </w:p>
    <w:p w14:paraId="32495C5E" w14:textId="77777777" w:rsidR="001D4673" w:rsidRPr="001C7001" w:rsidRDefault="001D4673" w:rsidP="00E97591">
      <w:pPr>
        <w:ind w:leftChars="75" w:left="150"/>
        <w:jc w:val="both"/>
        <w:rPr>
          <w:rFonts w:ascii="Arial Unicode MS" w:hAnsi="Arial Unicode MS"/>
        </w:rPr>
      </w:pPr>
    </w:p>
    <w:p w14:paraId="71FFADAE" w14:textId="77777777" w:rsidR="0005122D" w:rsidRPr="00C1655B" w:rsidRDefault="0005122D" w:rsidP="0005122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8B5F3EF" w14:textId="7D29CD6A" w:rsidR="0045425A" w:rsidRPr="00E97591" w:rsidRDefault="0005122D" w:rsidP="00750553">
      <w:pPr>
        <w:ind w:leftChars="71" w:left="142"/>
        <w:jc w:val="both"/>
        <w:rPr>
          <w:rFonts w:ascii="Arial Unicode MS" w:hAnsi="Arial Unicode MS"/>
          <w:color w:val="666699"/>
        </w:rPr>
      </w:pPr>
      <w:r w:rsidRPr="003D460F">
        <w:rPr>
          <w:rFonts w:hint="eastAsia"/>
          <w:color w:val="5F5F5F"/>
          <w:sz w:val="18"/>
          <w:szCs w:val="18"/>
        </w:rPr>
        <w:t>【編註】</w:t>
      </w:r>
      <w:r w:rsidR="00C7666C">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2"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E97591">
      <w:footerReference w:type="even" r:id="rId143"/>
      <w:footerReference w:type="default" r:id="rId14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3B41" w14:textId="77777777" w:rsidR="008C5874" w:rsidRDefault="008C5874">
      <w:r>
        <w:separator/>
      </w:r>
    </w:p>
  </w:endnote>
  <w:endnote w:type="continuationSeparator" w:id="0">
    <w:p w14:paraId="1AD99271" w14:textId="77777777" w:rsidR="008C5874" w:rsidRDefault="008C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DC2D" w14:textId="77777777" w:rsidR="0078230C" w:rsidRDefault="0078230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0C67C9" w14:textId="77777777" w:rsidR="0078230C" w:rsidRDefault="0078230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0213" w14:textId="77777777" w:rsidR="0078230C" w:rsidRDefault="0078230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149738F" w14:textId="5093E5C9" w:rsidR="0078230C" w:rsidRPr="00464EE7" w:rsidRDefault="0078230C">
    <w:pPr>
      <w:pStyle w:val="a6"/>
      <w:ind w:right="360"/>
      <w:jc w:val="right"/>
      <w:rPr>
        <w:rFonts w:ascii="Arial Unicode MS" w:hAnsi="Arial Unicode MS"/>
        <w:sz w:val="18"/>
      </w:rPr>
    </w:pPr>
    <w:r>
      <w:rPr>
        <w:rFonts w:ascii="Arial Unicode MS" w:hAnsi="Arial Unicode MS" w:hint="eastAsia"/>
        <w:sz w:val="18"/>
      </w:rPr>
      <w:t>〈〈</w:t>
    </w:r>
    <w:r w:rsidRPr="001D4673">
      <w:rPr>
        <w:rFonts w:ascii="Arial Unicode MS" w:hAnsi="Arial Unicode MS" w:hint="eastAsia"/>
        <w:sz w:val="18"/>
      </w:rPr>
      <w:t>勞動事件審理細則</w:t>
    </w:r>
    <w:r>
      <w:rPr>
        <w:rFonts w:ascii="Arial Unicode MS" w:hAnsi="Arial Unicode MS" w:hint="eastAsia"/>
        <w:sz w:val="18"/>
      </w:rPr>
      <w:t>〉〉</w:t>
    </w:r>
    <w:r w:rsidRPr="00464EE7">
      <w:rPr>
        <w:rFonts w:ascii="Arial Unicode MS" w:hAnsi="Arial Unicode MS" w:hint="eastAsia"/>
        <w:sz w:val="18"/>
      </w:rPr>
      <w:t>S-link</w:t>
    </w:r>
    <w:r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7865" w14:textId="77777777" w:rsidR="008C5874" w:rsidRDefault="008C5874">
      <w:r>
        <w:separator/>
      </w:r>
    </w:p>
  </w:footnote>
  <w:footnote w:type="continuationSeparator" w:id="0">
    <w:p w14:paraId="4867B8C7" w14:textId="77777777" w:rsidR="008C5874" w:rsidRDefault="008C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4488"/>
    <w:rsid w:val="00011377"/>
    <w:rsid w:val="00032C5B"/>
    <w:rsid w:val="00041D68"/>
    <w:rsid w:val="000509F5"/>
    <w:rsid w:val="0005122D"/>
    <w:rsid w:val="00056C74"/>
    <w:rsid w:val="00060E16"/>
    <w:rsid w:val="00075E1C"/>
    <w:rsid w:val="000A5999"/>
    <w:rsid w:val="000F177D"/>
    <w:rsid w:val="00104FBB"/>
    <w:rsid w:val="00144724"/>
    <w:rsid w:val="00146958"/>
    <w:rsid w:val="001605C6"/>
    <w:rsid w:val="00165A02"/>
    <w:rsid w:val="00173124"/>
    <w:rsid w:val="00174218"/>
    <w:rsid w:val="001C7001"/>
    <w:rsid w:val="001D4673"/>
    <w:rsid w:val="001D50AD"/>
    <w:rsid w:val="001E23A9"/>
    <w:rsid w:val="00213BBD"/>
    <w:rsid w:val="00254FCB"/>
    <w:rsid w:val="00267953"/>
    <w:rsid w:val="002750FB"/>
    <w:rsid w:val="00277BB9"/>
    <w:rsid w:val="002C506A"/>
    <w:rsid w:val="002F7B2F"/>
    <w:rsid w:val="003030E3"/>
    <w:rsid w:val="00376F50"/>
    <w:rsid w:val="003A1CEA"/>
    <w:rsid w:val="00451727"/>
    <w:rsid w:val="0045425A"/>
    <w:rsid w:val="00462D8E"/>
    <w:rsid w:val="00464EE7"/>
    <w:rsid w:val="00493D90"/>
    <w:rsid w:val="004A6E50"/>
    <w:rsid w:val="004B0859"/>
    <w:rsid w:val="004E6452"/>
    <w:rsid w:val="004F7BAA"/>
    <w:rsid w:val="00520F8A"/>
    <w:rsid w:val="00555073"/>
    <w:rsid w:val="0056107E"/>
    <w:rsid w:val="00584243"/>
    <w:rsid w:val="005D2C95"/>
    <w:rsid w:val="005D3622"/>
    <w:rsid w:val="005D6F38"/>
    <w:rsid w:val="005E0DDB"/>
    <w:rsid w:val="0061033E"/>
    <w:rsid w:val="006312B1"/>
    <w:rsid w:val="006579EF"/>
    <w:rsid w:val="0067282D"/>
    <w:rsid w:val="006734CB"/>
    <w:rsid w:val="00696CB5"/>
    <w:rsid w:val="006C53DB"/>
    <w:rsid w:val="006E7FE9"/>
    <w:rsid w:val="00712B5C"/>
    <w:rsid w:val="0072241A"/>
    <w:rsid w:val="00726421"/>
    <w:rsid w:val="00732CDE"/>
    <w:rsid w:val="00750553"/>
    <w:rsid w:val="00765234"/>
    <w:rsid w:val="0078230C"/>
    <w:rsid w:val="007B59EF"/>
    <w:rsid w:val="007D5904"/>
    <w:rsid w:val="007F4C46"/>
    <w:rsid w:val="008013F3"/>
    <w:rsid w:val="008117F1"/>
    <w:rsid w:val="00816028"/>
    <w:rsid w:val="0083061D"/>
    <w:rsid w:val="00844DD2"/>
    <w:rsid w:val="00894B45"/>
    <w:rsid w:val="008A2BC3"/>
    <w:rsid w:val="008B621F"/>
    <w:rsid w:val="008C5874"/>
    <w:rsid w:val="0095501B"/>
    <w:rsid w:val="00967AED"/>
    <w:rsid w:val="009928C6"/>
    <w:rsid w:val="00A05A00"/>
    <w:rsid w:val="00A51D0E"/>
    <w:rsid w:val="00AB72F0"/>
    <w:rsid w:val="00B22CE8"/>
    <w:rsid w:val="00B76C59"/>
    <w:rsid w:val="00B906E5"/>
    <w:rsid w:val="00BB5F81"/>
    <w:rsid w:val="00BD34CC"/>
    <w:rsid w:val="00BF41E3"/>
    <w:rsid w:val="00C037A9"/>
    <w:rsid w:val="00C15E73"/>
    <w:rsid w:val="00C17FB9"/>
    <w:rsid w:val="00C25B17"/>
    <w:rsid w:val="00C330BA"/>
    <w:rsid w:val="00C348DE"/>
    <w:rsid w:val="00C745A4"/>
    <w:rsid w:val="00C7666C"/>
    <w:rsid w:val="00D70128"/>
    <w:rsid w:val="00D73296"/>
    <w:rsid w:val="00DC26BC"/>
    <w:rsid w:val="00E246A5"/>
    <w:rsid w:val="00E97591"/>
    <w:rsid w:val="00EB27D6"/>
    <w:rsid w:val="00EC7AEC"/>
    <w:rsid w:val="00EE74CA"/>
    <w:rsid w:val="00EE7E0C"/>
    <w:rsid w:val="00EF3193"/>
    <w:rsid w:val="00F75504"/>
    <w:rsid w:val="00FC7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31665"/>
  <w15:docId w15:val="{8CB69F1E-F095-466C-81D1-8D19403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1D4673"/>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1D4673"/>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customStyle="1" w:styleId="10">
    <w:name w:val="標題 1 字元"/>
    <w:basedOn w:val="a0"/>
    <w:link w:val="1"/>
    <w:uiPriority w:val="9"/>
    <w:rsid w:val="001D4673"/>
    <w:rPr>
      <w:rFonts w:ascii="Arial" w:hAnsi="Arial"/>
      <w:b/>
      <w:bCs/>
      <w:color w:val="000080"/>
      <w:kern w:val="52"/>
      <w:szCs w:val="52"/>
    </w:rPr>
  </w:style>
  <w:style w:type="character" w:styleId="ac">
    <w:name w:val="Unresolved Mention"/>
    <w:basedOn w:val="a0"/>
    <w:uiPriority w:val="99"/>
    <w:semiHidden/>
    <w:unhideWhenUsed/>
    <w:rsid w:val="00C7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95837">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law/&#21214;&#21205;&#20107;&#20214;&#27861;.docx" TargetMode="External"/><Relationship Id="rId21" Type="http://schemas.openxmlformats.org/officeDocument/2006/relationships/hyperlink" Target="../law/&#26234;&#24935;&#36001;&#29986;&#26696;&#20214;&#23529;&#29702;&#27861;.docx" TargetMode="External"/><Relationship Id="rId42" Type="http://schemas.openxmlformats.org/officeDocument/2006/relationships/hyperlink" Target="../law/&#21214;&#21205;&#20107;&#20214;&#27861;.docx" TargetMode="External"/><Relationship Id="rId63" Type="http://schemas.openxmlformats.org/officeDocument/2006/relationships/hyperlink" Target="../law/&#21009;&#20107;&#35380;&#35359;&#27861;.docx" TargetMode="External"/><Relationship Id="rId84" Type="http://schemas.openxmlformats.org/officeDocument/2006/relationships/hyperlink" Target="../law/&#27665;&#20107;&#35380;&#35359;&#27861;.docx" TargetMode="External"/><Relationship Id="rId138" Type="http://schemas.openxmlformats.org/officeDocument/2006/relationships/hyperlink" Target="../law1/&#26368;&#39640;&#27861;&#38498;&#27665;&#20107;&#24237;&#20855;&#21443;&#32771;&#20729;&#20540;&#35009;&#21028;02.docx" TargetMode="External"/><Relationship Id="rId107" Type="http://schemas.openxmlformats.org/officeDocument/2006/relationships/hyperlink" Target="../law/&#21214;&#21205;&#20107;&#20214;&#27861;.docx" TargetMode="External"/><Relationship Id="rId11" Type="http://schemas.openxmlformats.org/officeDocument/2006/relationships/hyperlink" Target="https://www.judicial.gov.tw/" TargetMode="External"/><Relationship Id="rId32" Type="http://schemas.openxmlformats.org/officeDocument/2006/relationships/hyperlink" Target="../law/&#21214;&#21205;&#20107;&#20214;&#27861;.docx" TargetMode="External"/><Relationship Id="rId53" Type="http://schemas.openxmlformats.org/officeDocument/2006/relationships/hyperlink" Target="../law/&#27665;&#20107;&#35380;&#35359;&#27861;.docx" TargetMode="External"/><Relationship Id="rId74" Type="http://schemas.openxmlformats.org/officeDocument/2006/relationships/hyperlink" Target="../law/&#21214;&#21205;&#20107;&#20214;&#27861;.docx" TargetMode="External"/><Relationship Id="rId128" Type="http://schemas.openxmlformats.org/officeDocument/2006/relationships/hyperlink" Target="../law/&#27665;&#20107;&#35380;&#35359;&#27861;.docx" TargetMode="External"/><Relationship Id="rId5" Type="http://schemas.openxmlformats.org/officeDocument/2006/relationships/endnotes" Target="endnotes.xml"/><Relationship Id="rId90" Type="http://schemas.openxmlformats.org/officeDocument/2006/relationships/hyperlink" Target="../law/&#21214;&#21205;&#20107;&#20214;&#27861;.docx" TargetMode="External"/><Relationship Id="rId95" Type="http://schemas.openxmlformats.org/officeDocument/2006/relationships/hyperlink" Target="../law/&#21214;&#21205;&#20107;&#20214;&#27861;.docx" TargetMode="External"/><Relationship Id="rId22" Type="http://schemas.openxmlformats.org/officeDocument/2006/relationships/hyperlink" Target="../law3/&#26234;&#24935;&#36001;&#29986;&#26696;&#20214;&#23529;&#29702;&#32048;&#21063;.docx" TargetMode="External"/><Relationship Id="rId27" Type="http://schemas.openxmlformats.org/officeDocument/2006/relationships/hyperlink" Target="../law/&#26234;&#24935;&#36001;&#29986;&#26696;&#20214;&#23529;&#29702;&#27861;.docx" TargetMode="External"/><Relationship Id="rId43" Type="http://schemas.openxmlformats.org/officeDocument/2006/relationships/hyperlink" Target="../law/&#27665;&#20107;&#35380;&#35359;&#27861;.docx" TargetMode="External"/><Relationship Id="rId48" Type="http://schemas.openxmlformats.org/officeDocument/2006/relationships/hyperlink" Target="../law/&#27665;&#20107;&#35380;&#35359;&#27861;.docx" TargetMode="External"/><Relationship Id="rId64" Type="http://schemas.openxmlformats.org/officeDocument/2006/relationships/hyperlink" Target="../law/&#27665;&#20107;&#35380;&#35359;&#27861;.docx" TargetMode="External"/><Relationship Id="rId69" Type="http://schemas.openxmlformats.org/officeDocument/2006/relationships/hyperlink" Target="../law/&#21214;&#21205;&#20107;&#20214;&#27861;.docx" TargetMode="External"/><Relationship Id="rId113" Type="http://schemas.openxmlformats.org/officeDocument/2006/relationships/hyperlink" Target="../law/&#27665;&#20107;&#35380;&#35359;&#27861;.docx" TargetMode="External"/><Relationship Id="rId118" Type="http://schemas.openxmlformats.org/officeDocument/2006/relationships/hyperlink" Target="../law/&#21214;&#21205;&#20107;&#20214;&#27861;.docx" TargetMode="External"/><Relationship Id="rId134" Type="http://schemas.openxmlformats.org/officeDocument/2006/relationships/hyperlink" Target="../law/&#21214;&#21205;&#20107;&#20214;&#27861;.docx" TargetMode="External"/><Relationship Id="rId139" Type="http://schemas.openxmlformats.org/officeDocument/2006/relationships/hyperlink" Target="../law/&#21214;&#21205;&#20107;&#20214;&#27861;.docx" TargetMode="External"/><Relationship Id="rId80" Type="http://schemas.openxmlformats.org/officeDocument/2006/relationships/hyperlink" Target="../law/&#21214;&#21205;&#20107;&#20214;&#27861;.docx" TargetMode="External"/><Relationship Id="rId85" Type="http://schemas.openxmlformats.org/officeDocument/2006/relationships/hyperlink" Target="../law/&#21214;&#21205;&#20107;&#20214;&#27861;.docx" TargetMode="External"/><Relationship Id="rId12" Type="http://schemas.openxmlformats.org/officeDocument/2006/relationships/hyperlink" Target="../S-link&#20998;&#39006;&#27861;&#35215;&#32034;&#24341;.docx" TargetMode="External"/><Relationship Id="rId17" Type="http://schemas.openxmlformats.org/officeDocument/2006/relationships/hyperlink" Target="../law/&#21214;&#36039;&#29229;&#35696;&#34389;&#29702;&#27861;.docx" TargetMode="External"/><Relationship Id="rId33" Type="http://schemas.openxmlformats.org/officeDocument/2006/relationships/hyperlink" Target="../law/&#21214;&#21205;&#20107;&#20214;&#27861;.docx" TargetMode="External"/><Relationship Id="rId38" Type="http://schemas.openxmlformats.org/officeDocument/2006/relationships/hyperlink" Target="../law/&#21214;&#21205;&#20107;&#20214;&#27861;.docx" TargetMode="External"/><Relationship Id="rId59" Type="http://schemas.openxmlformats.org/officeDocument/2006/relationships/hyperlink" Target="../law/&#21214;&#21205;&#20107;&#20214;&#27861;.docx" TargetMode="External"/><Relationship Id="rId103" Type="http://schemas.openxmlformats.org/officeDocument/2006/relationships/hyperlink" Target="../law/&#21214;&#21205;&#20107;&#20214;&#27861;.docx" TargetMode="External"/><Relationship Id="rId108" Type="http://schemas.openxmlformats.org/officeDocument/2006/relationships/hyperlink" Target="../law/&#26234;&#24935;&#36001;&#29986;&#26696;&#20214;&#23529;&#29702;&#27861;.docx" TargetMode="External"/><Relationship Id="rId124" Type="http://schemas.openxmlformats.org/officeDocument/2006/relationships/hyperlink" Target="../law/&#21214;&#21205;&#20107;&#20214;&#27861;.docx" TargetMode="External"/><Relationship Id="rId129" Type="http://schemas.openxmlformats.org/officeDocument/2006/relationships/hyperlink" Target="../law/&#21214;&#21205;&#20107;&#20214;&#27861;.docx" TargetMode="External"/><Relationship Id="rId54" Type="http://schemas.openxmlformats.org/officeDocument/2006/relationships/hyperlink" Target="../law/&#21214;&#21205;&#20107;&#20214;&#27861;.docx" TargetMode="External"/><Relationship Id="rId70" Type="http://schemas.openxmlformats.org/officeDocument/2006/relationships/hyperlink" Target="../law/&#21214;&#21205;&#20107;&#20214;&#27861;.docx" TargetMode="External"/><Relationship Id="rId75" Type="http://schemas.openxmlformats.org/officeDocument/2006/relationships/hyperlink" Target="../law/&#21214;&#21205;&#20107;&#20214;&#27861;.docx" TargetMode="External"/><Relationship Id="rId91" Type="http://schemas.openxmlformats.org/officeDocument/2006/relationships/hyperlink" Target="../law/&#21214;&#21205;&#20107;&#20214;&#27861;.docx" TargetMode="External"/><Relationship Id="rId96" Type="http://schemas.openxmlformats.org/officeDocument/2006/relationships/hyperlink" Target="../law/&#21214;&#21205;&#20107;&#20214;&#27861;.docx" TargetMode="External"/><Relationship Id="rId140" Type="http://schemas.openxmlformats.org/officeDocument/2006/relationships/hyperlink" Target="../law/&#21214;&#21205;&#20107;&#20214;&#27861;.docx"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6laws.net/" TargetMode="External"/><Relationship Id="rId23" Type="http://schemas.openxmlformats.org/officeDocument/2006/relationships/hyperlink" Target="../law/&#26234;&#24935;&#36001;&#29986;&#26696;&#20214;&#23529;&#29702;&#27861;.docx" TargetMode="External"/><Relationship Id="rId28" Type="http://schemas.openxmlformats.org/officeDocument/2006/relationships/hyperlink" Target="../law/&#26234;&#24935;&#36001;&#29986;&#26696;&#20214;&#23529;&#29702;&#27861;.docx" TargetMode="External"/><Relationship Id="rId49" Type="http://schemas.openxmlformats.org/officeDocument/2006/relationships/hyperlink" Target="../law/&#21214;&#21205;&#20107;&#20214;&#27861;.docx" TargetMode="External"/><Relationship Id="rId114" Type="http://schemas.openxmlformats.org/officeDocument/2006/relationships/hyperlink" Target="../law/&#21214;&#21205;&#20107;&#20214;&#27861;.docx" TargetMode="External"/><Relationship Id="rId119" Type="http://schemas.openxmlformats.org/officeDocument/2006/relationships/hyperlink" Target="../law/&#21214;&#21205;&#20107;&#20214;&#27861;.docx" TargetMode="External"/><Relationship Id="rId44" Type="http://schemas.openxmlformats.org/officeDocument/2006/relationships/hyperlink" Target="../law/&#21214;&#21205;&#20107;&#20214;&#27861;.docx" TargetMode="External"/><Relationship Id="rId60" Type="http://schemas.openxmlformats.org/officeDocument/2006/relationships/hyperlink" Target="../law/&#21214;&#21205;&#20107;&#20214;&#27861;.docx" TargetMode="External"/><Relationship Id="rId65" Type="http://schemas.openxmlformats.org/officeDocument/2006/relationships/hyperlink" Target="../law/&#27665;&#20107;&#35380;&#35359;&#27861;.docx" TargetMode="External"/><Relationship Id="rId81" Type="http://schemas.openxmlformats.org/officeDocument/2006/relationships/hyperlink" Target="../law/&#21214;&#21205;&#20107;&#20214;&#27861;.docx" TargetMode="External"/><Relationship Id="rId86" Type="http://schemas.openxmlformats.org/officeDocument/2006/relationships/hyperlink" Target="../law/&#21214;&#21205;&#20107;&#20214;&#27861;.docx" TargetMode="External"/><Relationship Id="rId130" Type="http://schemas.openxmlformats.org/officeDocument/2006/relationships/hyperlink" Target="../law/&#21214;&#21205;&#20107;&#20214;&#27861;.docx" TargetMode="External"/><Relationship Id="rId135" Type="http://schemas.openxmlformats.org/officeDocument/2006/relationships/hyperlink" Target="../law/&#21214;&#21205;&#20107;&#20214;&#27861;.docx" TargetMode="External"/><Relationship Id="rId13" Type="http://schemas.openxmlformats.org/officeDocument/2006/relationships/hyperlink" Target="https://www.6laws.net/6law/law3/&#21214;&#21205;&#20107;&#20214;&#23529;&#29702;&#32048;&#21063;.htm" TargetMode="External"/><Relationship Id="rId18" Type="http://schemas.openxmlformats.org/officeDocument/2006/relationships/hyperlink" Target="../law/&#21214;&#36039;&#29229;&#35696;&#34389;&#29702;&#27861;.docx" TargetMode="External"/><Relationship Id="rId39" Type="http://schemas.openxmlformats.org/officeDocument/2006/relationships/hyperlink" Target="../law/&#21214;&#21205;&#20107;&#20214;&#27861;.docx" TargetMode="External"/><Relationship Id="rId109" Type="http://schemas.openxmlformats.org/officeDocument/2006/relationships/hyperlink" Target="../law/&#21214;&#21205;&#20107;&#20214;&#27861;.docx" TargetMode="External"/><Relationship Id="rId34" Type="http://schemas.openxmlformats.org/officeDocument/2006/relationships/hyperlink" Target="../law/&#21214;&#21205;&#20107;&#20214;&#27861;.docx" TargetMode="External"/><Relationship Id="rId50" Type="http://schemas.openxmlformats.org/officeDocument/2006/relationships/hyperlink" Target="../law/&#29305;&#27530;&#22659;&#36935;&#23478;&#24237;&#25206;&#21161;&#26781;&#20363;.docx" TargetMode="External"/><Relationship Id="rId55" Type="http://schemas.openxmlformats.org/officeDocument/2006/relationships/hyperlink" Target="../law/&#21214;&#21205;&#20107;&#20214;&#27861;.docx" TargetMode="External"/><Relationship Id="rId76" Type="http://schemas.openxmlformats.org/officeDocument/2006/relationships/hyperlink" Target="../law/&#21214;&#21205;&#20107;&#20214;&#27861;.docx" TargetMode="External"/><Relationship Id="rId97" Type="http://schemas.openxmlformats.org/officeDocument/2006/relationships/hyperlink" Target="../law/&#21214;&#21205;&#20107;&#20214;&#27861;.docx" TargetMode="External"/><Relationship Id="rId104" Type="http://schemas.openxmlformats.org/officeDocument/2006/relationships/hyperlink" Target="../law/&#21214;&#21205;&#20107;&#20214;&#27861;.docx" TargetMode="External"/><Relationship Id="rId120" Type="http://schemas.openxmlformats.org/officeDocument/2006/relationships/hyperlink" Target="../law/&#21214;&#21205;&#20107;&#20214;&#27861;.docx" TargetMode="External"/><Relationship Id="rId125" Type="http://schemas.openxmlformats.org/officeDocument/2006/relationships/hyperlink" Target="../law/&#21214;&#21205;&#20107;&#20214;&#27861;.docx" TargetMode="External"/><Relationship Id="rId141" Type="http://schemas.openxmlformats.org/officeDocument/2006/relationships/hyperlink" Target="../law/&#21214;&#21205;&#20107;&#20214;&#27861;.docx" TargetMode="External"/><Relationship Id="rId14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law/&#21214;&#21205;&#20107;&#20214;&#27861;.docx" TargetMode="External"/><Relationship Id="rId92" Type="http://schemas.openxmlformats.org/officeDocument/2006/relationships/hyperlink" Target="../law/&#21214;&#21205;&#20107;&#20214;&#27861;.docx" TargetMode="External"/><Relationship Id="rId2" Type="http://schemas.openxmlformats.org/officeDocument/2006/relationships/settings" Target="settings.xml"/><Relationship Id="rId29" Type="http://schemas.openxmlformats.org/officeDocument/2006/relationships/hyperlink" Target="../law3/&#26234;&#24935;&#36001;&#29986;&#26696;&#20214;&#23529;&#29702;&#32048;&#21063;.docx" TargetMode="External"/><Relationship Id="rId24" Type="http://schemas.openxmlformats.org/officeDocument/2006/relationships/hyperlink" Target="../law/&#26234;&#24935;&#36001;&#29986;&#26696;&#20214;&#23529;&#29702;&#27861;.docx" TargetMode="External"/><Relationship Id="rId40" Type="http://schemas.openxmlformats.org/officeDocument/2006/relationships/hyperlink" Target="../law/&#21214;&#21205;&#20107;&#20214;&#27861;.docx" TargetMode="External"/><Relationship Id="rId45" Type="http://schemas.openxmlformats.org/officeDocument/2006/relationships/hyperlink" Target="../law/&#21214;&#21205;&#20107;&#20214;&#27861;.docx" TargetMode="External"/><Relationship Id="rId66" Type="http://schemas.openxmlformats.org/officeDocument/2006/relationships/hyperlink" Target="../law/&#21214;&#21205;&#20107;&#20214;&#27861;.docx" TargetMode="External"/><Relationship Id="rId87" Type="http://schemas.openxmlformats.org/officeDocument/2006/relationships/hyperlink" Target="../law/&#27665;&#20107;&#35380;&#35359;&#27861;.docx" TargetMode="External"/><Relationship Id="rId110" Type="http://schemas.openxmlformats.org/officeDocument/2006/relationships/hyperlink" Target="../law/&#21214;&#21205;&#20107;&#20214;&#27861;.docx" TargetMode="External"/><Relationship Id="rId115" Type="http://schemas.openxmlformats.org/officeDocument/2006/relationships/hyperlink" Target="../law/&#21214;&#21205;&#20107;&#20214;&#27861;.docx" TargetMode="External"/><Relationship Id="rId131" Type="http://schemas.openxmlformats.org/officeDocument/2006/relationships/hyperlink" Target="../law/&#21214;&#21205;&#20107;&#20214;&#27861;.docx" TargetMode="External"/><Relationship Id="rId136" Type="http://schemas.openxmlformats.org/officeDocument/2006/relationships/hyperlink" Target="../law/&#21214;&#21205;&#20107;&#20214;&#27861;.docx" TargetMode="External"/><Relationship Id="rId61" Type="http://schemas.openxmlformats.org/officeDocument/2006/relationships/hyperlink" Target="../law/&#21214;&#21205;&#20107;&#20214;&#27861;.docx" TargetMode="External"/><Relationship Id="rId82" Type="http://schemas.openxmlformats.org/officeDocument/2006/relationships/hyperlink" Target="../law/&#27665;&#20107;&#35380;&#35359;&#27861;.docx" TargetMode="External"/><Relationship Id="rId19" Type="http://schemas.openxmlformats.org/officeDocument/2006/relationships/hyperlink" Target="../law/&#22823;&#37327;&#35299;&#20721;&#21214;&#24037;&#20445;&#35703;&#27861;.docx" TargetMode="External"/><Relationship Id="rId14" Type="http://schemas.openxmlformats.org/officeDocument/2006/relationships/hyperlink" Target="../law/&#21214;&#21205;&#20107;&#20214;&#27861;.docx" TargetMode="External"/><Relationship Id="rId30" Type="http://schemas.openxmlformats.org/officeDocument/2006/relationships/hyperlink" Target="../law/&#26234;&#24935;&#36001;&#29986;&#26696;&#20214;&#23529;&#29702;&#27861;.docx" TargetMode="External"/><Relationship Id="rId35" Type="http://schemas.openxmlformats.org/officeDocument/2006/relationships/hyperlink" Target="../law/&#21214;&#21205;&#20107;&#20214;&#27861;.docx" TargetMode="External"/><Relationship Id="rId56" Type="http://schemas.openxmlformats.org/officeDocument/2006/relationships/hyperlink" Target="../law/&#21214;&#21205;&#20107;&#20214;&#27861;.docx" TargetMode="External"/><Relationship Id="rId77" Type="http://schemas.openxmlformats.org/officeDocument/2006/relationships/hyperlink" Target="../law/&#21214;&#21205;&#20107;&#20214;&#27861;.docx" TargetMode="External"/><Relationship Id="rId100" Type="http://schemas.openxmlformats.org/officeDocument/2006/relationships/hyperlink" Target="../law/&#21214;&#21205;&#20107;&#20214;&#27861;.docx" TargetMode="External"/><Relationship Id="rId105" Type="http://schemas.openxmlformats.org/officeDocument/2006/relationships/hyperlink" Target="../law/&#21214;&#21205;&#20107;&#20214;&#27861;.docx" TargetMode="External"/><Relationship Id="rId126" Type="http://schemas.openxmlformats.org/officeDocument/2006/relationships/hyperlink" Target="../law/&#21214;&#21205;&#20107;&#20214;&#27861;.docx" TargetMode="External"/><Relationship Id="rId8" Type="http://schemas.openxmlformats.org/officeDocument/2006/relationships/hyperlink" Target="https://www.6laws.net/update.htm" TargetMode="External"/><Relationship Id="rId51" Type="http://schemas.openxmlformats.org/officeDocument/2006/relationships/hyperlink" Target="../law/&#27665;&#20107;&#35380;&#35359;&#27861;.docx" TargetMode="External"/><Relationship Id="rId72" Type="http://schemas.openxmlformats.org/officeDocument/2006/relationships/hyperlink" Target="../law/&#21214;&#21205;&#20107;&#20214;&#27861;.docx" TargetMode="External"/><Relationship Id="rId93" Type="http://schemas.openxmlformats.org/officeDocument/2006/relationships/hyperlink" Target="../law/&#21214;&#21205;&#20107;&#20214;&#27861;.docx" TargetMode="External"/><Relationship Id="rId98" Type="http://schemas.openxmlformats.org/officeDocument/2006/relationships/hyperlink" Target="../law/&#21214;&#21205;&#20107;&#20214;&#27861;.docx" TargetMode="External"/><Relationship Id="rId121" Type="http://schemas.openxmlformats.org/officeDocument/2006/relationships/hyperlink" Target="../law/&#21214;&#21205;&#20107;&#20214;&#27861;.docx" TargetMode="External"/><Relationship Id="rId142" Type="http://schemas.openxmlformats.org/officeDocument/2006/relationships/hyperlink" Target="https://www.6laws.net/comment.htm" TargetMode="External"/><Relationship Id="rId3" Type="http://schemas.openxmlformats.org/officeDocument/2006/relationships/webSettings" Target="webSettings.xml"/><Relationship Id="rId25" Type="http://schemas.openxmlformats.org/officeDocument/2006/relationships/hyperlink" Target="../law/&#26234;&#24935;&#36001;&#29986;&#26696;&#20214;&#23529;&#29702;&#27861;.docx" TargetMode="External"/><Relationship Id="rId46" Type="http://schemas.openxmlformats.org/officeDocument/2006/relationships/hyperlink" Target="../law/&#21214;&#21205;&#20107;&#20214;&#27861;.docx" TargetMode="External"/><Relationship Id="rId67" Type="http://schemas.openxmlformats.org/officeDocument/2006/relationships/hyperlink" Target="../law/&#21214;&#21205;&#20107;&#20214;&#27861;.docx" TargetMode="External"/><Relationship Id="rId116" Type="http://schemas.openxmlformats.org/officeDocument/2006/relationships/hyperlink" Target="../law/&#21214;&#21205;&#20107;&#20214;&#27861;.docx" TargetMode="External"/><Relationship Id="rId137" Type="http://schemas.openxmlformats.org/officeDocument/2006/relationships/hyperlink" Target="../law/&#21214;&#21205;&#20107;&#20214;&#27861;.docx" TargetMode="External"/><Relationship Id="rId20" Type="http://schemas.openxmlformats.org/officeDocument/2006/relationships/hyperlink" Target="../law/&#21214;&#21205;&#20107;&#20214;&#27861;.docx" TargetMode="External"/><Relationship Id="rId41" Type="http://schemas.openxmlformats.org/officeDocument/2006/relationships/hyperlink" Target="../law/&#21214;&#21205;&#20107;&#20214;&#27861;.docx" TargetMode="External"/><Relationship Id="rId62" Type="http://schemas.openxmlformats.org/officeDocument/2006/relationships/hyperlink" Target="../law/&#21214;&#21205;&#20107;&#20214;&#27861;.docx" TargetMode="External"/><Relationship Id="rId83" Type="http://schemas.openxmlformats.org/officeDocument/2006/relationships/hyperlink" Target="../law/&#27665;&#20107;&#35380;&#35359;&#27861;.docx" TargetMode="External"/><Relationship Id="rId88" Type="http://schemas.openxmlformats.org/officeDocument/2006/relationships/hyperlink" Target="../law/&#27665;&#20107;&#35380;&#35359;&#27861;.docx" TargetMode="External"/><Relationship Id="rId111" Type="http://schemas.openxmlformats.org/officeDocument/2006/relationships/hyperlink" Target="../law/&#21214;&#21205;&#20107;&#20214;&#27861;.docx" TargetMode="External"/><Relationship Id="rId132" Type="http://schemas.openxmlformats.org/officeDocument/2006/relationships/hyperlink" Target="../law/&#21214;&#21205;&#20107;&#20214;&#27861;.docx" TargetMode="External"/><Relationship Id="rId15" Type="http://schemas.openxmlformats.org/officeDocument/2006/relationships/hyperlink" Target="../law/&#21214;&#21205;&#20107;&#20214;&#27861;.docx" TargetMode="External"/><Relationship Id="rId36" Type="http://schemas.openxmlformats.org/officeDocument/2006/relationships/hyperlink" Target="../law/&#21214;&#21205;&#20107;&#20214;&#27861;.docx" TargetMode="External"/><Relationship Id="rId57" Type="http://schemas.openxmlformats.org/officeDocument/2006/relationships/hyperlink" Target="../law/&#21214;&#21205;&#20107;&#20214;&#27861;.docx" TargetMode="External"/><Relationship Id="rId106" Type="http://schemas.openxmlformats.org/officeDocument/2006/relationships/hyperlink" Target="../law/&#21214;&#21205;&#20107;&#20214;&#27861;.docx" TargetMode="External"/><Relationship Id="rId127" Type="http://schemas.openxmlformats.org/officeDocument/2006/relationships/hyperlink" Target="../law/&#27665;&#20107;&#35380;&#35359;&#27861;.docx" TargetMode="External"/><Relationship Id="rId10" Type="http://schemas.openxmlformats.org/officeDocument/2006/relationships/hyperlink" Target="https://www.facebook.com/anita6law" TargetMode="External"/><Relationship Id="rId31" Type="http://schemas.openxmlformats.org/officeDocument/2006/relationships/hyperlink" Target="../law3/&#26234;&#24935;&#36001;&#29986;&#26696;&#20214;&#23529;&#29702;&#32048;&#21063;.docx" TargetMode="External"/><Relationship Id="rId52" Type="http://schemas.openxmlformats.org/officeDocument/2006/relationships/hyperlink" Target="../law/&#27665;&#20107;&#35380;&#35359;&#27861;.docx" TargetMode="External"/><Relationship Id="rId73" Type="http://schemas.openxmlformats.org/officeDocument/2006/relationships/hyperlink" Target="../law/&#21214;&#21205;&#20107;&#20214;&#27861;.docx" TargetMode="External"/><Relationship Id="rId78" Type="http://schemas.openxmlformats.org/officeDocument/2006/relationships/hyperlink" Target="../law/&#21214;&#21205;&#20107;&#20214;&#27861;.docx" TargetMode="External"/><Relationship Id="rId94" Type="http://schemas.openxmlformats.org/officeDocument/2006/relationships/hyperlink" Target="../law/&#21214;&#21205;&#20107;&#20214;&#27861;.docx" TargetMode="External"/><Relationship Id="rId99" Type="http://schemas.openxmlformats.org/officeDocument/2006/relationships/hyperlink" Target="../law/&#21214;&#21205;&#20107;&#20214;&#27861;.docx" TargetMode="External"/><Relationship Id="rId101" Type="http://schemas.openxmlformats.org/officeDocument/2006/relationships/hyperlink" Target="../law/&#21214;&#36039;&#29229;&#35696;&#34389;&#29702;&#27861;.docx" TargetMode="External"/><Relationship Id="rId122" Type="http://schemas.openxmlformats.org/officeDocument/2006/relationships/hyperlink" Target="../law/&#27665;&#20107;&#35380;&#35359;&#27861;.docx" TargetMode="External"/><Relationship Id="rId14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aw.moj.gov.tw/LawClass/LawHistory.aspx?pcode=B0010069" TargetMode="External"/><Relationship Id="rId26" Type="http://schemas.openxmlformats.org/officeDocument/2006/relationships/hyperlink" Target="../law/&#26234;&#24935;&#36001;&#29986;&#26696;&#20214;&#23529;&#29702;&#27861;.docx" TargetMode="External"/><Relationship Id="rId47" Type="http://schemas.openxmlformats.org/officeDocument/2006/relationships/hyperlink" Target="../law/&#21214;&#21205;&#20107;&#20214;&#27861;.docx" TargetMode="External"/><Relationship Id="rId68" Type="http://schemas.openxmlformats.org/officeDocument/2006/relationships/hyperlink" Target="../law/&#21214;&#21205;&#20107;&#20214;&#27861;.docx" TargetMode="External"/><Relationship Id="rId89" Type="http://schemas.openxmlformats.org/officeDocument/2006/relationships/hyperlink" Target="../law/&#21214;&#21205;&#20107;&#20214;&#27861;.docx" TargetMode="External"/><Relationship Id="rId112" Type="http://schemas.openxmlformats.org/officeDocument/2006/relationships/hyperlink" Target="../law/&#21214;&#21205;&#20107;&#20214;&#27861;.docx" TargetMode="External"/><Relationship Id="rId133" Type="http://schemas.openxmlformats.org/officeDocument/2006/relationships/hyperlink" Target="../law/&#21214;&#21205;&#20107;&#20214;&#27861;.docx" TargetMode="External"/><Relationship Id="rId16" Type="http://schemas.openxmlformats.org/officeDocument/2006/relationships/hyperlink" Target="../law/&#21214;&#21205;&#20107;&#20214;&#27861;.docx" TargetMode="External"/><Relationship Id="rId37" Type="http://schemas.openxmlformats.org/officeDocument/2006/relationships/hyperlink" Target="../law/&#21214;&#21205;&#20107;&#20214;&#27861;.docx" TargetMode="External"/><Relationship Id="rId58" Type="http://schemas.openxmlformats.org/officeDocument/2006/relationships/hyperlink" Target="../law/&#27665;&#20107;&#35380;&#35359;&#27861;.docx" TargetMode="External"/><Relationship Id="rId79" Type="http://schemas.openxmlformats.org/officeDocument/2006/relationships/hyperlink" Target="../law/&#21214;&#21205;&#20107;&#20214;&#27861;.docx" TargetMode="External"/><Relationship Id="rId102" Type="http://schemas.openxmlformats.org/officeDocument/2006/relationships/hyperlink" Target="../law/&#21214;&#21205;&#20107;&#20214;&#27861;.docx" TargetMode="External"/><Relationship Id="rId123" Type="http://schemas.openxmlformats.org/officeDocument/2006/relationships/hyperlink" Target="../law/&#21214;&#21205;&#20107;&#20214;&#27861;.docx" TargetMode="External"/><Relationship Id="rId14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12</Pages>
  <Words>2738</Words>
  <Characters>15608</Characters>
  <Application>Microsoft Office Word</Application>
  <DocSecurity>0</DocSecurity>
  <Lines>130</Lines>
  <Paragraphs>36</Paragraphs>
  <ScaleCrop>false</ScaleCrop>
  <Company/>
  <LinksUpToDate>false</LinksUpToDate>
  <CharactersWithSpaces>18310</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勞動事件審理細則</dc:title>
  <dc:creator>S-link 電子六法-黃婉玲</dc:creator>
  <cp:lastModifiedBy>黃婉玲 S-link電子六法</cp:lastModifiedBy>
  <cp:revision>29</cp:revision>
  <dcterms:created xsi:type="dcterms:W3CDTF">2019-11-28T12:57:00Z</dcterms:created>
  <dcterms:modified xsi:type="dcterms:W3CDTF">2021-12-10T18:30:00Z</dcterms:modified>
</cp:coreProperties>
</file>