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59487C80"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08004C">
        <w:rPr>
          <w:sz w:val="18"/>
        </w:rPr>
        <w:t>2023/5/26</w:t>
      </w:r>
      <w:r>
        <w:rPr>
          <w:rFonts w:hint="eastAsia"/>
          <w:color w:val="7F7F7F"/>
          <w:sz w:val="18"/>
          <w:szCs w:val="20"/>
          <w:lang w:val="zh-TW"/>
        </w:rPr>
        <w:t>【</w:t>
      </w:r>
      <w:hyperlink r:id="rId9" w:history="1">
        <w:r w:rsidRPr="0029736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324FC1" w:rsidRDefault="00EB27D6" w:rsidP="005D6F38">
      <w:pPr>
        <w:ind w:rightChars="-110" w:right="-220" w:firstLineChars="2880" w:firstLine="5184"/>
        <w:jc w:val="right"/>
        <w:rPr>
          <w:rFonts w:ascii="Arial Unicode MS" w:hAnsi="Arial Unicode MS"/>
          <w:color w:val="5F5F5F"/>
          <w:u w:val="single"/>
        </w:rPr>
      </w:pPr>
      <w:r w:rsidRPr="00324FC1">
        <w:rPr>
          <w:rFonts w:hint="eastAsia"/>
          <w:color w:val="5F5F5F"/>
          <w:sz w:val="18"/>
          <w:szCs w:val="20"/>
        </w:rPr>
        <w:t>（建議使用工具列</w:t>
      </w:r>
      <w:r w:rsidRPr="00324FC1">
        <w:rPr>
          <w:rFonts w:hint="eastAsia"/>
          <w:color w:val="5F5F5F"/>
          <w:sz w:val="18"/>
          <w:szCs w:val="20"/>
        </w:rPr>
        <w:t>--</w:t>
      </w:r>
      <w:r w:rsidR="00EC6E54" w:rsidRPr="00324FC1">
        <w:rPr>
          <w:rFonts w:hint="eastAsia"/>
          <w:color w:val="5F5F5F"/>
          <w:sz w:val="18"/>
          <w:szCs w:val="20"/>
        </w:rPr>
        <w:t>〉</w:t>
      </w:r>
      <w:r w:rsidRPr="00324FC1">
        <w:rPr>
          <w:rFonts w:hint="eastAsia"/>
          <w:color w:val="5F5F5F"/>
          <w:sz w:val="18"/>
          <w:szCs w:val="20"/>
        </w:rPr>
        <w:t>檢視</w:t>
      </w:r>
      <w:r w:rsidRPr="00324FC1">
        <w:rPr>
          <w:rFonts w:hint="eastAsia"/>
          <w:color w:val="5F5F5F"/>
          <w:sz w:val="18"/>
          <w:szCs w:val="20"/>
        </w:rPr>
        <w:t>--</w:t>
      </w:r>
      <w:r w:rsidR="00EC6E54" w:rsidRPr="00324FC1">
        <w:rPr>
          <w:rFonts w:hint="eastAsia"/>
          <w:color w:val="5F5F5F"/>
          <w:sz w:val="18"/>
          <w:szCs w:val="20"/>
        </w:rPr>
        <w:t>〉</w:t>
      </w:r>
      <w:r w:rsidRPr="00324FC1">
        <w:rPr>
          <w:rFonts w:hint="eastAsia"/>
          <w:color w:val="5F5F5F"/>
          <w:sz w:val="18"/>
          <w:szCs w:val="20"/>
        </w:rPr>
        <w:t>文件引導模式</w:t>
      </w:r>
      <w:r w:rsidRPr="00324FC1">
        <w:rPr>
          <w:rFonts w:hint="eastAsia"/>
          <w:color w:val="5F5F5F"/>
          <w:sz w:val="18"/>
          <w:szCs w:val="20"/>
        </w:rPr>
        <w:t>/</w:t>
      </w:r>
      <w:r w:rsidRPr="00324FC1">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804"/>
        <w:gridCol w:w="2428"/>
      </w:tblGrid>
      <w:tr w:rsidR="0045425A" w:rsidRPr="000509F5" w14:paraId="72E1B886" w14:textId="77777777" w:rsidTr="0039702E">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79" w:type="pct"/>
            <w:tcBorders>
              <w:top w:val="nil"/>
              <w:left w:val="nil"/>
              <w:bottom w:val="nil"/>
              <w:right w:val="nil"/>
            </w:tcBorders>
            <w:shd w:val="clear" w:color="auto" w:fill="F3F3F3"/>
            <w:vAlign w:val="center"/>
          </w:tcPr>
          <w:p w14:paraId="344C0931" w14:textId="5B0ED828" w:rsidR="0045425A" w:rsidRPr="001F697B" w:rsidRDefault="0008004C" w:rsidP="00DF019D">
            <w:pPr>
              <w:keepNext/>
              <w:adjustRightInd w:val="0"/>
              <w:snapToGrid w:val="0"/>
              <w:spacing w:beforeLines="30" w:before="108" w:afterLines="30" w:after="108"/>
              <w:jc w:val="center"/>
              <w:outlineLvl w:val="1"/>
              <w:rPr>
                <w:rFonts w:eastAsia="標楷體"/>
                <w:color w:val="993366"/>
                <w:sz w:val="28"/>
                <w:szCs w:val="28"/>
                <w14:shadow w14:blurRad="50800" w14:dist="38100" w14:dir="2700000" w14:sx="100000" w14:sy="100000" w14:kx="0" w14:ky="0" w14:algn="tl">
                  <w14:srgbClr w14:val="000000">
                    <w14:alpha w14:val="60000"/>
                  </w14:srgbClr>
                </w14:shadow>
              </w:rPr>
            </w:pPr>
            <w:r w:rsidRPr="0008004C">
              <w:rPr>
                <w:rFonts w:eastAsia="標楷體" w:hint="eastAsia"/>
                <w:color w:val="993366"/>
                <w:sz w:val="26"/>
                <w:szCs w:val="26"/>
                <w14:shadow w14:blurRad="50800" w14:dist="38100" w14:dir="2700000" w14:sx="100000" w14:sy="100000" w14:kx="0" w14:ky="0" w14:algn="tl">
                  <w14:srgbClr w14:val="000000">
                    <w14:alpha w14:val="60000"/>
                  </w14:srgbClr>
                </w14:shadow>
              </w:rPr>
              <w:t>廢</w:t>
            </w:r>
            <w:r w:rsidRPr="0008004C">
              <w:rPr>
                <w:rFonts w:eastAsia="標楷體" w:hint="eastAsia"/>
                <w:color w:val="993366"/>
                <w:sz w:val="26"/>
                <w:szCs w:val="26"/>
                <w14:shadow w14:blurRad="50800" w14:dist="38100" w14:dir="2700000" w14:sx="100000" w14:sy="100000" w14:kx="0" w14:ky="0" w14:algn="tl">
                  <w14:srgbClr w14:val="000000">
                    <w14:alpha w14:val="60000"/>
                  </w14:srgbClr>
                </w14:shadow>
              </w:rPr>
              <w:t>:</w:t>
            </w:r>
            <w:r w:rsidR="00EA4680" w:rsidRPr="001F697B">
              <w:rPr>
                <w:rFonts w:eastAsia="標楷體" w:hint="eastAsia"/>
                <w:color w:val="993366"/>
                <w:sz w:val="26"/>
                <w:szCs w:val="26"/>
                <w14:shadow w14:blurRad="50800" w14:dist="38100" w14:dir="2700000" w14:sx="100000" w14:sy="100000" w14:kx="0" w14:ky="0" w14:algn="tl">
                  <w14:srgbClr w14:val="000000">
                    <w14:alpha w14:val="60000"/>
                  </w14:srgbClr>
                </w14:shadow>
              </w:rPr>
              <w:t>中華民國一百十一年度中央政府總預算附屬單位預算編製辦法</w:t>
            </w:r>
          </w:p>
        </w:tc>
        <w:tc>
          <w:tcPr>
            <w:tcW w:w="1206" w:type="pct"/>
            <w:tcBorders>
              <w:top w:val="nil"/>
              <w:left w:val="nil"/>
              <w:bottom w:val="nil"/>
              <w:right w:val="nil"/>
            </w:tcBorders>
            <w:shd w:val="clear" w:color="auto" w:fill="F3F3F3"/>
            <w:vAlign w:val="center"/>
          </w:tcPr>
          <w:p w14:paraId="640971EB" w14:textId="2F649003" w:rsidR="00EC7AEC" w:rsidRPr="001F697B" w:rsidRDefault="0045425A" w:rsidP="005D6F38">
            <w:pPr>
              <w:ind w:leftChars="-6" w:left="-12"/>
              <w:jc w:val="both"/>
              <w:rPr>
                <w:rFonts w:ascii="Arial Unicode MS" w:hAnsi="Arial Unicode MS"/>
                <w:color w:val="993366"/>
              </w:rPr>
            </w:pPr>
            <w:r w:rsidRPr="001F697B">
              <w:rPr>
                <w:rFonts w:ascii="Arial Unicode MS" w:hAnsi="Arial Unicode MS"/>
                <w:color w:val="993366"/>
              </w:rPr>
              <w:t>【</w:t>
            </w:r>
            <w:r w:rsidR="009C76D2" w:rsidRPr="001F697B">
              <w:rPr>
                <w:rFonts w:ascii="Arial Unicode MS" w:hAnsi="Arial Unicode MS" w:hint="eastAsia"/>
                <w:color w:val="993366"/>
                <w:szCs w:val="20"/>
              </w:rPr>
              <w:t>發</w:t>
            </w:r>
            <w:r w:rsidRPr="001F697B">
              <w:rPr>
                <w:rFonts w:ascii="Arial Unicode MS" w:hAnsi="Arial Unicode MS"/>
                <w:color w:val="993366"/>
              </w:rPr>
              <w:t>布日期】</w:t>
            </w:r>
            <w:r w:rsidR="001F697B">
              <w:rPr>
                <w:rFonts w:ascii="Arial Unicode MS" w:hAnsi="Arial Unicode MS"/>
                <w:color w:val="993366"/>
              </w:rPr>
              <w:t>112.01.13</w:t>
            </w:r>
          </w:p>
          <w:p w14:paraId="59642B65" w14:textId="3A342519" w:rsidR="0045425A" w:rsidRPr="001F697B" w:rsidRDefault="0045425A" w:rsidP="005D6F38">
            <w:pPr>
              <w:ind w:leftChars="-6" w:left="-12"/>
              <w:jc w:val="both"/>
              <w:rPr>
                <w:rFonts w:ascii="Arial Unicode MS" w:hAnsi="Arial Unicode MS"/>
                <w:color w:val="993366"/>
              </w:rPr>
            </w:pPr>
            <w:r w:rsidRPr="001F697B">
              <w:rPr>
                <w:rFonts w:ascii="Arial Unicode MS" w:hAnsi="Arial Unicode MS"/>
                <w:color w:val="993366"/>
              </w:rPr>
              <w:t>【</w:t>
            </w:r>
            <w:r w:rsidR="009C76D2" w:rsidRPr="001F697B">
              <w:rPr>
                <w:rFonts w:ascii="Arial Unicode MS" w:hAnsi="Arial Unicode MS" w:hint="eastAsia"/>
                <w:color w:val="993366"/>
                <w:szCs w:val="20"/>
              </w:rPr>
              <w:t>發</w:t>
            </w:r>
            <w:r w:rsidRPr="001F697B">
              <w:rPr>
                <w:rFonts w:ascii="Arial Unicode MS" w:hAnsi="Arial Unicode MS"/>
                <w:color w:val="993366"/>
              </w:rPr>
              <w:t>布機關】</w:t>
            </w:r>
            <w:hyperlink r:id="rId11" w:tgtFrame="_blank" w:history="1">
              <w:r w:rsidR="001F697B" w:rsidRPr="00A35816">
                <w:rPr>
                  <w:rStyle w:val="a3"/>
                  <w:sz w:val="18"/>
                </w:rPr>
                <w:t>行政院</w:t>
              </w:r>
            </w:hyperlink>
          </w:p>
        </w:tc>
      </w:tr>
    </w:tbl>
    <w:p w14:paraId="5870F007" w14:textId="7FA271D3"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中華民國一百十一年度中央政府總預算附屬單位預算編製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57C7FFE9" w14:textId="77777777" w:rsidR="001F697B" w:rsidRDefault="00DE098C" w:rsidP="00DE098C">
      <w:pPr>
        <w:ind w:left="142"/>
        <w:rPr>
          <w:rFonts w:ascii="Arial Unicode MS" w:hAnsi="Arial Unicode MS"/>
          <w:sz w:val="18"/>
        </w:rPr>
      </w:pPr>
      <w:r w:rsidRPr="00DE098C">
        <w:rPr>
          <w:rFonts w:ascii="Arial Unicode MS" w:hAnsi="Arial Unicode MS" w:hint="eastAsia"/>
          <w:b/>
          <w:sz w:val="18"/>
        </w:rPr>
        <w:t>1</w:t>
      </w:r>
      <w:r w:rsidRPr="00DE098C">
        <w:rPr>
          <w:rFonts w:ascii="Arial Unicode MS" w:hAnsi="Arial Unicode MS" w:hint="eastAsia"/>
          <w:b/>
          <w:sz w:val="18"/>
        </w:rPr>
        <w:t>‧</w:t>
      </w:r>
      <w:r w:rsidRPr="00DE098C">
        <w:rPr>
          <w:rFonts w:ascii="Arial Unicode MS" w:hAnsi="Arial Unicode MS" w:hint="eastAsia"/>
          <w:sz w:val="18"/>
        </w:rPr>
        <w:t>中華民國一百十年五月五日行政院院授主基字第</w:t>
      </w:r>
      <w:r w:rsidRPr="00DE098C">
        <w:rPr>
          <w:rFonts w:ascii="Arial Unicode MS" w:hAnsi="Arial Unicode MS" w:hint="eastAsia"/>
          <w:sz w:val="18"/>
        </w:rPr>
        <w:t>1100200481A</w:t>
      </w:r>
      <w:r w:rsidRPr="00DE098C">
        <w:rPr>
          <w:rFonts w:ascii="Arial Unicode MS" w:hAnsi="Arial Unicode MS" w:hint="eastAsia"/>
          <w:sz w:val="18"/>
        </w:rPr>
        <w:t>號令訂定發布全文</w:t>
      </w:r>
      <w:r w:rsidRPr="00DE098C">
        <w:rPr>
          <w:rFonts w:ascii="Arial Unicode MS" w:hAnsi="Arial Unicode MS" w:hint="eastAsia"/>
          <w:sz w:val="18"/>
        </w:rPr>
        <w:t>20</w:t>
      </w:r>
      <w:r w:rsidRPr="00DE098C">
        <w:rPr>
          <w:rFonts w:ascii="Arial Unicode MS" w:hAnsi="Arial Unicode MS" w:hint="eastAsia"/>
          <w:sz w:val="18"/>
        </w:rPr>
        <w:t>條；並自發布日施行，施行期間至本年度附屬單位預算完成法定程序之日止</w:t>
      </w:r>
    </w:p>
    <w:p w14:paraId="638FA399" w14:textId="0CDEBB66" w:rsidR="00EC7AEC" w:rsidRPr="00EB27D6" w:rsidRDefault="001F697B" w:rsidP="00DE098C">
      <w:pPr>
        <w:ind w:left="142"/>
        <w:rPr>
          <w:rFonts w:ascii="Arial Unicode MS" w:hAnsi="Arial Unicode MS"/>
        </w:rPr>
      </w:pPr>
      <w:r w:rsidRPr="001F697B">
        <w:rPr>
          <w:rFonts w:ascii="Arial Unicode MS" w:hAnsi="Arial Unicode MS" w:hint="eastAsia"/>
          <w:b/>
          <w:sz w:val="18"/>
        </w:rPr>
        <w:t>2</w:t>
      </w:r>
      <w:r w:rsidRPr="001F697B">
        <w:rPr>
          <w:rFonts w:ascii="Arial Unicode MS" w:hAnsi="Arial Unicode MS" w:hint="eastAsia"/>
          <w:b/>
          <w:sz w:val="18"/>
        </w:rPr>
        <w:t>‧</w:t>
      </w:r>
      <w:r w:rsidRPr="001F697B">
        <w:rPr>
          <w:rFonts w:ascii="Arial Unicode MS" w:hAnsi="Arial Unicode MS" w:hint="eastAsia"/>
          <w:sz w:val="18"/>
        </w:rPr>
        <w:t>中華民國一百十二年一月十三日行政院院授主基字第</w:t>
      </w:r>
      <w:r w:rsidRPr="001F697B">
        <w:rPr>
          <w:rFonts w:ascii="Arial Unicode MS" w:hAnsi="Arial Unicode MS" w:hint="eastAsia"/>
          <w:sz w:val="18"/>
        </w:rPr>
        <w:t>1120200056A</w:t>
      </w:r>
      <w:r w:rsidRPr="001F697B">
        <w:rPr>
          <w:rFonts w:ascii="Arial Unicode MS" w:hAnsi="Arial Unicode MS" w:hint="eastAsia"/>
          <w:sz w:val="18"/>
        </w:rPr>
        <w:t>號公告施行期間已於一百十一年十二月二十八日中華民國</w:t>
      </w:r>
      <w:r w:rsidRPr="001F697B">
        <w:rPr>
          <w:rFonts w:ascii="Arial Unicode MS" w:hAnsi="Arial Unicode MS" w:hint="eastAsia"/>
          <w:sz w:val="18"/>
        </w:rPr>
        <w:t>111</w:t>
      </w:r>
      <w:r w:rsidRPr="001F697B">
        <w:rPr>
          <w:rFonts w:ascii="Arial Unicode MS" w:hAnsi="Arial Unicode MS" w:hint="eastAsia"/>
          <w:sz w:val="18"/>
        </w:rPr>
        <w:t>年度中央政府總預算附屬單位預算營業及非營業部分公布當日屆滿，當然廢止</w:t>
      </w:r>
    </w:p>
    <w:p w14:paraId="0947E130" w14:textId="77777777" w:rsidR="006E49D6" w:rsidRPr="00CC6D27" w:rsidRDefault="006E49D6" w:rsidP="006E49D6">
      <w:pPr>
        <w:jc w:val="both"/>
        <w:rPr>
          <w:rFonts w:ascii="新細明體" w:hAnsi="新細明體"/>
          <w:b/>
          <w:bCs/>
          <w:color w:val="990000"/>
        </w:rPr>
      </w:pPr>
    </w:p>
    <w:p w14:paraId="2596A4EA" w14:textId="77777777" w:rsidR="006E49D6" w:rsidRPr="005D6F38" w:rsidRDefault="006E49D6" w:rsidP="006E49D6">
      <w:pPr>
        <w:pStyle w:val="1"/>
        <w:rPr>
          <w:color w:val="990000"/>
        </w:rPr>
      </w:pPr>
      <w:bookmarkStart w:id="1" w:name="a章節索引"/>
      <w:bookmarkEnd w:id="1"/>
      <w:r w:rsidRPr="005D6F38">
        <w:rPr>
          <w:color w:val="990000"/>
        </w:rPr>
        <w:t>【</w:t>
      </w:r>
      <w:r w:rsidRPr="005D6F38">
        <w:rPr>
          <w:rFonts w:hint="eastAsia"/>
          <w:color w:val="990000"/>
        </w:rPr>
        <w:t>章節索引</w:t>
      </w:r>
      <w:r w:rsidRPr="005D6F38">
        <w:rPr>
          <w:color w:val="990000"/>
        </w:rPr>
        <w:t>】</w:t>
      </w:r>
    </w:p>
    <w:p w14:paraId="372B23C2" w14:textId="40EF2C3E" w:rsidR="00DE098C" w:rsidRPr="00DE098C" w:rsidRDefault="00DE098C" w:rsidP="00DE098C">
      <w:pPr>
        <w:ind w:firstLineChars="100" w:firstLine="200"/>
        <w:rPr>
          <w:rFonts w:ascii="Arial Unicode MS" w:hAnsi="Arial Unicode MS"/>
          <w:bCs/>
          <w:color w:val="800000"/>
        </w:rPr>
      </w:pPr>
      <w:r w:rsidRPr="00DE098C">
        <w:rPr>
          <w:rFonts w:ascii="Arial Unicode MS" w:hAnsi="Arial Unicode MS" w:hint="eastAsia"/>
          <w:bCs/>
          <w:color w:val="800000"/>
        </w:rPr>
        <w:t xml:space="preserve">第一章　</w:t>
      </w:r>
      <w:hyperlink w:anchor="_第一章__總則" w:history="1">
        <w:r w:rsidRPr="007C4873">
          <w:rPr>
            <w:rStyle w:val="a3"/>
            <w:rFonts w:ascii="Arial Unicode MS" w:hAnsi="Arial Unicode MS" w:hint="eastAsia"/>
            <w:bCs/>
          </w:rPr>
          <w:t>總則</w:t>
        </w:r>
      </w:hyperlink>
      <w:r w:rsidRPr="00DE098C">
        <w:rPr>
          <w:rFonts w:ascii="Arial Unicode MS" w:hAnsi="Arial Unicode MS" w:hint="eastAsia"/>
          <w:bCs/>
          <w:color w:val="800000"/>
        </w:rPr>
        <w:t xml:space="preserve">　§</w:t>
      </w:r>
      <w:r w:rsidRPr="00DE098C">
        <w:rPr>
          <w:rFonts w:ascii="Arial Unicode MS" w:hAnsi="Arial Unicode MS" w:hint="eastAsia"/>
          <w:bCs/>
          <w:color w:val="800000"/>
        </w:rPr>
        <w:t>1</w:t>
      </w:r>
    </w:p>
    <w:p w14:paraId="0D07A411" w14:textId="0DCA0338" w:rsidR="00DE098C" w:rsidRPr="00DE098C" w:rsidRDefault="00DE098C" w:rsidP="00DE098C">
      <w:pPr>
        <w:ind w:firstLineChars="100" w:firstLine="200"/>
        <w:rPr>
          <w:rFonts w:ascii="Arial Unicode MS" w:hAnsi="Arial Unicode MS"/>
          <w:bCs/>
          <w:color w:val="800000"/>
        </w:rPr>
      </w:pPr>
      <w:r w:rsidRPr="00DE098C">
        <w:rPr>
          <w:rFonts w:ascii="Arial Unicode MS" w:hAnsi="Arial Unicode MS" w:hint="eastAsia"/>
          <w:bCs/>
          <w:color w:val="800000"/>
        </w:rPr>
        <w:t xml:space="preserve">第二章　</w:t>
      </w:r>
      <w:hyperlink w:anchor="_第二章__預算之籌劃、編製及審核" w:history="1">
        <w:r w:rsidRPr="007C4873">
          <w:rPr>
            <w:rStyle w:val="a3"/>
            <w:rFonts w:ascii="Arial Unicode MS" w:hAnsi="Arial Unicode MS" w:hint="eastAsia"/>
            <w:bCs/>
          </w:rPr>
          <w:t>預算之籌劃、編製及審核</w:t>
        </w:r>
      </w:hyperlink>
      <w:r w:rsidRPr="00DE098C">
        <w:rPr>
          <w:rFonts w:ascii="Arial Unicode MS" w:hAnsi="Arial Unicode MS" w:hint="eastAsia"/>
          <w:bCs/>
          <w:color w:val="800000"/>
        </w:rPr>
        <w:t xml:space="preserve">　§</w:t>
      </w:r>
      <w:r w:rsidRPr="00DE098C">
        <w:rPr>
          <w:rFonts w:ascii="Arial Unicode MS" w:hAnsi="Arial Unicode MS" w:hint="eastAsia"/>
          <w:bCs/>
          <w:color w:val="800000"/>
        </w:rPr>
        <w:t>4</w:t>
      </w:r>
    </w:p>
    <w:p w14:paraId="792DEACD" w14:textId="1844B4D9" w:rsidR="00DE098C" w:rsidRPr="00DE098C" w:rsidRDefault="00DE098C" w:rsidP="00DE098C">
      <w:pPr>
        <w:ind w:firstLineChars="100" w:firstLine="200"/>
        <w:rPr>
          <w:rFonts w:ascii="Arial Unicode MS" w:hAnsi="Arial Unicode MS"/>
          <w:bCs/>
          <w:color w:val="800000"/>
        </w:rPr>
      </w:pPr>
      <w:r w:rsidRPr="00DE098C">
        <w:rPr>
          <w:rFonts w:ascii="Arial Unicode MS" w:hAnsi="Arial Unicode MS" w:hint="eastAsia"/>
          <w:bCs/>
          <w:color w:val="800000"/>
        </w:rPr>
        <w:t xml:space="preserve">第三章　</w:t>
      </w:r>
      <w:hyperlink w:anchor="_第三章__綜計表之編製" w:history="1">
        <w:r w:rsidRPr="007C4873">
          <w:rPr>
            <w:rStyle w:val="a3"/>
            <w:rFonts w:ascii="Arial Unicode MS" w:hAnsi="Arial Unicode MS" w:hint="eastAsia"/>
            <w:bCs/>
          </w:rPr>
          <w:t>綜計表之編製</w:t>
        </w:r>
      </w:hyperlink>
      <w:r w:rsidRPr="00DE098C">
        <w:rPr>
          <w:rFonts w:ascii="Arial Unicode MS" w:hAnsi="Arial Unicode MS" w:hint="eastAsia"/>
          <w:bCs/>
          <w:color w:val="800000"/>
        </w:rPr>
        <w:t xml:space="preserve">　§</w:t>
      </w:r>
      <w:r w:rsidRPr="00DE098C">
        <w:rPr>
          <w:rFonts w:ascii="Arial Unicode MS" w:hAnsi="Arial Unicode MS" w:hint="eastAsia"/>
          <w:bCs/>
          <w:color w:val="800000"/>
        </w:rPr>
        <w:t>12</w:t>
      </w:r>
    </w:p>
    <w:p w14:paraId="3067BD48" w14:textId="5059546B" w:rsidR="006E49D6" w:rsidRPr="00DE098C" w:rsidRDefault="00DE098C" w:rsidP="00DE098C">
      <w:pPr>
        <w:ind w:firstLineChars="100" w:firstLine="200"/>
        <w:rPr>
          <w:rFonts w:ascii="Arial Unicode MS" w:hAnsi="Arial Unicode MS"/>
          <w:bCs/>
          <w:color w:val="800000"/>
        </w:rPr>
      </w:pPr>
      <w:r w:rsidRPr="00DE098C">
        <w:rPr>
          <w:rFonts w:ascii="Arial Unicode MS" w:hAnsi="Arial Unicode MS" w:hint="eastAsia"/>
          <w:bCs/>
          <w:color w:val="800000"/>
        </w:rPr>
        <w:t xml:space="preserve">第四章　</w:t>
      </w:r>
      <w:hyperlink w:anchor="_第四章__附則" w:history="1">
        <w:r w:rsidRPr="007C4873">
          <w:rPr>
            <w:rStyle w:val="a3"/>
            <w:rFonts w:ascii="Arial Unicode MS" w:hAnsi="Arial Unicode MS" w:hint="eastAsia"/>
            <w:bCs/>
          </w:rPr>
          <w:t>附則</w:t>
        </w:r>
      </w:hyperlink>
      <w:r w:rsidRPr="00DE098C">
        <w:rPr>
          <w:rFonts w:ascii="Arial Unicode MS" w:hAnsi="Arial Unicode MS" w:hint="eastAsia"/>
          <w:bCs/>
          <w:color w:val="800000"/>
        </w:rPr>
        <w:t xml:space="preserve">　§</w:t>
      </w:r>
      <w:r w:rsidRPr="00DE098C">
        <w:rPr>
          <w:rFonts w:ascii="Arial Unicode MS" w:hAnsi="Arial Unicode MS" w:hint="eastAsia"/>
          <w:bCs/>
          <w:color w:val="800000"/>
        </w:rPr>
        <w:t>15</w:t>
      </w:r>
    </w:p>
    <w:p w14:paraId="16D54B80" w14:textId="77777777" w:rsidR="006E49D6" w:rsidRPr="000509F5" w:rsidRDefault="006E49D6" w:rsidP="006E49D6">
      <w:pPr>
        <w:ind w:firstLineChars="100" w:firstLine="200"/>
        <w:rPr>
          <w:rFonts w:ascii="Arial Unicode MS" w:hAnsi="Arial Unicode MS"/>
          <w:b/>
          <w:bCs/>
          <w:color w:val="800000"/>
        </w:rPr>
      </w:pPr>
    </w:p>
    <w:p w14:paraId="0FBE26E6" w14:textId="5423062C" w:rsidR="006E49D6" w:rsidRPr="005D6F38" w:rsidRDefault="009D248E" w:rsidP="006E49D6">
      <w:pPr>
        <w:pStyle w:val="1"/>
        <w:rPr>
          <w:color w:val="990000"/>
        </w:rPr>
      </w:pPr>
      <w:r>
        <w:rPr>
          <w:color w:val="990000"/>
        </w:rPr>
        <w:t>【法規內容】</w:t>
      </w:r>
    </w:p>
    <w:p w14:paraId="6FE0BECC" w14:textId="77777777" w:rsidR="00DE098C" w:rsidRDefault="00DE098C" w:rsidP="008E7FDE">
      <w:pPr>
        <w:pStyle w:val="1"/>
      </w:pPr>
      <w:bookmarkStart w:id="2" w:name="_第一章__總則"/>
      <w:bookmarkEnd w:id="2"/>
      <w:r>
        <w:t>第一章　　總則</w:t>
      </w:r>
    </w:p>
    <w:p w14:paraId="07A709D3" w14:textId="77777777" w:rsidR="009D248E" w:rsidRPr="001F697B" w:rsidRDefault="00DE098C" w:rsidP="006B533C">
      <w:pPr>
        <w:pStyle w:val="2"/>
        <w:rPr>
          <w:color w:val="548DD4" w:themeColor="text2" w:themeTint="99"/>
        </w:rPr>
      </w:pPr>
      <w:bookmarkStart w:id="3" w:name="a1"/>
      <w:bookmarkEnd w:id="3"/>
      <w:r w:rsidRPr="001F697B">
        <w:rPr>
          <w:color w:val="548DD4" w:themeColor="text2" w:themeTint="99"/>
        </w:rPr>
        <w:t>第</w:t>
      </w:r>
      <w:r w:rsidRPr="001F697B">
        <w:rPr>
          <w:color w:val="548DD4" w:themeColor="text2" w:themeTint="99"/>
        </w:rPr>
        <w:t>1</w:t>
      </w:r>
      <w:r w:rsidR="009D248E" w:rsidRPr="001F697B">
        <w:rPr>
          <w:color w:val="548DD4" w:themeColor="text2" w:themeTint="99"/>
        </w:rPr>
        <w:t>條</w:t>
      </w:r>
    </w:p>
    <w:p w14:paraId="72D4CAA4" w14:textId="1E2E4783"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本辦法依預算法</w:t>
      </w:r>
      <w:r w:rsidR="009D4B66">
        <w:t>第</w:t>
      </w:r>
      <w:hyperlink r:id="rId14" w:anchor="a31" w:history="1">
        <w:r w:rsidR="009D4B66" w:rsidRPr="00623982">
          <w:rPr>
            <w:rStyle w:val="a3"/>
            <w:rFonts w:ascii="Times New Roman" w:hAnsi="Times New Roman"/>
          </w:rPr>
          <w:t>三十一</w:t>
        </w:r>
      </w:hyperlink>
      <w:r w:rsidR="009D4B66">
        <w:t>條</w:t>
      </w:r>
      <w:r w:rsidR="00DE098C">
        <w:t>規定訂定之。</w:t>
      </w:r>
    </w:p>
    <w:p w14:paraId="7F568272" w14:textId="77777777" w:rsidR="009D248E" w:rsidRPr="001F697B" w:rsidRDefault="00DE098C" w:rsidP="006B533C">
      <w:pPr>
        <w:pStyle w:val="2"/>
        <w:rPr>
          <w:color w:val="548DD4" w:themeColor="text2" w:themeTint="99"/>
        </w:rPr>
      </w:pPr>
      <w:bookmarkStart w:id="4" w:name="a2"/>
      <w:bookmarkEnd w:id="4"/>
      <w:r w:rsidRPr="001F697B">
        <w:rPr>
          <w:color w:val="548DD4" w:themeColor="text2" w:themeTint="99"/>
        </w:rPr>
        <w:t>第</w:t>
      </w:r>
      <w:r w:rsidRPr="001F697B">
        <w:rPr>
          <w:color w:val="548DD4" w:themeColor="text2" w:themeTint="99"/>
        </w:rPr>
        <w:t>2</w:t>
      </w:r>
      <w:r w:rsidR="009D248E" w:rsidRPr="001F697B">
        <w:rPr>
          <w:color w:val="548DD4" w:themeColor="text2" w:themeTint="99"/>
        </w:rPr>
        <w:t>條</w:t>
      </w:r>
    </w:p>
    <w:p w14:paraId="62B3F05F" w14:textId="78F287E6" w:rsidR="009D248E"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中華民國一百十一年度（以下簡稱本年度）中央政府總預算附屬單位預算，包括營業基金、作業基金、債務基金、特別收入基金及資本計畫基金預算之編製，依本辦法辦理</w:t>
      </w:r>
      <w:r>
        <w:t>。</w:t>
      </w:r>
    </w:p>
    <w:p w14:paraId="7FB8DACA" w14:textId="44B5F7D0" w:rsidR="00DE098C" w:rsidRDefault="009D248E" w:rsidP="006B533C">
      <w:pPr>
        <w:ind w:left="142"/>
      </w:pPr>
      <w:r w:rsidRPr="009D248E">
        <w:rPr>
          <w:color w:val="404040" w:themeColor="text1" w:themeTint="BF"/>
          <w:sz w:val="18"/>
        </w:rPr>
        <w:t>﹝</w:t>
      </w:r>
      <w:r w:rsidRPr="009D248E">
        <w:rPr>
          <w:color w:val="404040" w:themeColor="text1" w:themeTint="BF"/>
          <w:sz w:val="18"/>
        </w:rPr>
        <w:t>2</w:t>
      </w:r>
      <w:r w:rsidRPr="009D248E">
        <w:rPr>
          <w:color w:val="404040" w:themeColor="text1" w:themeTint="BF"/>
          <w:sz w:val="18"/>
        </w:rPr>
        <w:t>﹞</w:t>
      </w:r>
      <w:r w:rsidR="00DE098C">
        <w:t>前項各類特種基金，合稱各基金。</w:t>
      </w:r>
    </w:p>
    <w:p w14:paraId="031476E6" w14:textId="77777777" w:rsidR="009D248E" w:rsidRPr="001F697B" w:rsidRDefault="00DE098C" w:rsidP="006B533C">
      <w:pPr>
        <w:pStyle w:val="2"/>
        <w:rPr>
          <w:color w:val="548DD4" w:themeColor="text2" w:themeTint="99"/>
        </w:rPr>
      </w:pPr>
      <w:bookmarkStart w:id="5" w:name="a3"/>
      <w:bookmarkEnd w:id="5"/>
      <w:r w:rsidRPr="001F697B">
        <w:rPr>
          <w:color w:val="548DD4" w:themeColor="text2" w:themeTint="99"/>
        </w:rPr>
        <w:t>第</w:t>
      </w:r>
      <w:r w:rsidRPr="001F697B">
        <w:rPr>
          <w:color w:val="548DD4" w:themeColor="text2" w:themeTint="99"/>
        </w:rPr>
        <w:t>3</w:t>
      </w:r>
      <w:r w:rsidR="009D248E" w:rsidRPr="001F697B">
        <w:rPr>
          <w:color w:val="548DD4" w:themeColor="text2" w:themeTint="99"/>
        </w:rPr>
        <w:t>條</w:t>
      </w:r>
    </w:p>
    <w:p w14:paraId="1A8B8E20" w14:textId="147CB354" w:rsidR="009D248E"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營業基金預算之編製，應本企業化經營原則，設法提高產銷營運量，增加收入，抑減成本費用，並積極研究發展及落實責任中心制度，改進產銷及管理技術，提高產品及服務品質，以提升經營績效，除負有政策任務者外，應以追求最高盈餘為目標</w:t>
      </w:r>
      <w:r>
        <w:t>。</w:t>
      </w:r>
    </w:p>
    <w:p w14:paraId="07041111" w14:textId="680E4905" w:rsidR="009D248E" w:rsidRDefault="009D248E" w:rsidP="006B533C">
      <w:pPr>
        <w:ind w:left="142"/>
      </w:pPr>
      <w:r w:rsidRPr="009D248E">
        <w:rPr>
          <w:color w:val="404040" w:themeColor="text1" w:themeTint="BF"/>
          <w:sz w:val="18"/>
        </w:rPr>
        <w:t>﹝</w:t>
      </w:r>
      <w:r w:rsidRPr="009D248E">
        <w:rPr>
          <w:color w:val="404040" w:themeColor="text1" w:themeTint="BF"/>
          <w:sz w:val="18"/>
        </w:rPr>
        <w:t>2</w:t>
      </w:r>
      <w:r w:rsidRPr="009D248E">
        <w:rPr>
          <w:color w:val="404040" w:themeColor="text1" w:themeTint="BF"/>
          <w:sz w:val="18"/>
        </w:rPr>
        <w:t>﹞</w:t>
      </w:r>
      <w:r>
        <w:t>作業基金預算之編製，應本財務自給自足原則，設法提升業務績效，降低生產或服務之單位成本，以達成最高效益為目標。</w:t>
      </w:r>
    </w:p>
    <w:p w14:paraId="43C08485" w14:textId="2D38DE8E" w:rsidR="009D248E" w:rsidRDefault="009D248E" w:rsidP="006B533C">
      <w:pPr>
        <w:ind w:left="142"/>
      </w:pPr>
      <w:r w:rsidRPr="009D248E">
        <w:rPr>
          <w:color w:val="404040" w:themeColor="text1" w:themeTint="BF"/>
          <w:sz w:val="18"/>
        </w:rPr>
        <w:t>﹝</w:t>
      </w:r>
      <w:r w:rsidRPr="009D248E">
        <w:rPr>
          <w:color w:val="404040" w:themeColor="text1" w:themeTint="BF"/>
          <w:sz w:val="18"/>
        </w:rPr>
        <w:t>3</w:t>
      </w:r>
      <w:r w:rsidRPr="009D248E">
        <w:rPr>
          <w:color w:val="404040" w:themeColor="text1" w:themeTint="BF"/>
          <w:sz w:val="18"/>
        </w:rPr>
        <w:t>﹞</w:t>
      </w:r>
      <w:r w:rsidR="00DE098C">
        <w:t>債務基金、特別收入基金及資本計畫基金預算之編製，應在法律或政府指定之財源範圍內，妥善規劃整體財務資源，並設法提升資源使用效率，以達成基金設立目的</w:t>
      </w:r>
      <w:r>
        <w:t>。</w:t>
      </w:r>
    </w:p>
    <w:p w14:paraId="4BBB06CB" w14:textId="3C15055C" w:rsidR="00DE098C" w:rsidRPr="00DE098C" w:rsidRDefault="009D248E" w:rsidP="00DD1E58">
      <w:pPr>
        <w:ind w:left="142"/>
        <w:jc w:val="right"/>
      </w:pPr>
      <w:r>
        <w:t xml:space="preserve">　　　　</w:t>
      </w:r>
      <w:r w:rsidR="00DE098C">
        <w:rPr>
          <w:rFonts w:ascii="新細明體" w:hAnsi="新細明體"/>
          <w:color w:val="808000"/>
          <w:sz w:val="18"/>
        </w:rPr>
        <w:t xml:space="preserve">　　　　　　　　　　　　　　　　　　　　　　　　　　　　　　　　　　　　　　　　　　　　　</w:t>
      </w:r>
      <w:hyperlink w:anchor="a章節索引" w:history="1">
        <w:r w:rsidR="00DE098C" w:rsidRPr="0018412F">
          <w:rPr>
            <w:rStyle w:val="a3"/>
            <w:rFonts w:hint="eastAsia"/>
            <w:sz w:val="18"/>
          </w:rPr>
          <w:t>回索引</w:t>
        </w:r>
      </w:hyperlink>
      <w:r w:rsidR="00DE098C">
        <w:rPr>
          <w:rFonts w:ascii="新細明體" w:hAnsi="新細明體" w:hint="eastAsia"/>
          <w:color w:val="808000"/>
          <w:sz w:val="18"/>
        </w:rPr>
        <w:t>〉〉</w:t>
      </w:r>
    </w:p>
    <w:p w14:paraId="643F6E5F" w14:textId="77777777" w:rsidR="00DE098C" w:rsidRDefault="00DE098C" w:rsidP="008E7FDE">
      <w:pPr>
        <w:pStyle w:val="1"/>
      </w:pPr>
      <w:bookmarkStart w:id="6" w:name="_第二章__預算之籌劃、編製及審核"/>
      <w:bookmarkEnd w:id="6"/>
      <w:r>
        <w:lastRenderedPageBreak/>
        <w:t>第二章　　預算之籌劃、編製及審核</w:t>
      </w:r>
    </w:p>
    <w:p w14:paraId="44576451" w14:textId="77777777" w:rsidR="009D248E" w:rsidRPr="001F697B" w:rsidRDefault="00DE098C" w:rsidP="006B533C">
      <w:pPr>
        <w:pStyle w:val="2"/>
        <w:rPr>
          <w:color w:val="548DD4" w:themeColor="text2" w:themeTint="99"/>
        </w:rPr>
      </w:pPr>
      <w:bookmarkStart w:id="7" w:name="a4"/>
      <w:bookmarkEnd w:id="7"/>
      <w:r w:rsidRPr="001F697B">
        <w:rPr>
          <w:color w:val="548DD4" w:themeColor="text2" w:themeTint="99"/>
        </w:rPr>
        <w:t>第</w:t>
      </w:r>
      <w:r w:rsidRPr="001F697B">
        <w:rPr>
          <w:color w:val="548DD4" w:themeColor="text2" w:themeTint="99"/>
        </w:rPr>
        <w:t>4</w:t>
      </w:r>
      <w:r w:rsidR="009D248E" w:rsidRPr="001F697B">
        <w:rPr>
          <w:color w:val="548DD4" w:themeColor="text2" w:themeTint="99"/>
        </w:rPr>
        <w:t>條</w:t>
      </w:r>
    </w:p>
    <w:p w14:paraId="19631A64" w14:textId="22ED80B3"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行政院主計總處（以下簡稱主計總處）應會同各營業基金主管機關擬訂事業計畫總綱草案，函請行政院相關業務處及國家發展委員會（以下簡稱國發會）提供意見，據以綜理彙辦，簽報行政院核定。</w:t>
      </w:r>
    </w:p>
    <w:p w14:paraId="7CD72B39" w14:textId="77777777" w:rsidR="009D248E" w:rsidRPr="001F697B" w:rsidRDefault="00DE098C" w:rsidP="006B533C">
      <w:pPr>
        <w:pStyle w:val="2"/>
        <w:rPr>
          <w:color w:val="548DD4" w:themeColor="text2" w:themeTint="99"/>
        </w:rPr>
      </w:pPr>
      <w:bookmarkStart w:id="8" w:name="a5"/>
      <w:bookmarkEnd w:id="8"/>
      <w:r w:rsidRPr="001F697B">
        <w:rPr>
          <w:color w:val="548DD4" w:themeColor="text2" w:themeTint="99"/>
        </w:rPr>
        <w:t>第</w:t>
      </w:r>
      <w:r w:rsidRPr="001F697B">
        <w:rPr>
          <w:color w:val="548DD4" w:themeColor="text2" w:themeTint="99"/>
        </w:rPr>
        <w:t>5</w:t>
      </w:r>
      <w:r w:rsidR="009D248E" w:rsidRPr="001F697B">
        <w:rPr>
          <w:color w:val="548DD4" w:themeColor="text2" w:themeTint="99"/>
        </w:rPr>
        <w:t>條</w:t>
      </w:r>
    </w:p>
    <w:p w14:paraId="17921619" w14:textId="1D89AFCF" w:rsidR="009D248E"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各基金主管機關依照行政院施政方針、預算籌編原則及事業計畫總綱，擬訂其主管範圍內之施政計畫及事業計畫，分別指示所屬基金擬訂業務計畫與預算</w:t>
      </w:r>
      <w:r>
        <w:t>。</w:t>
      </w:r>
    </w:p>
    <w:p w14:paraId="0FFEE475" w14:textId="62691DB4" w:rsidR="00DE098C" w:rsidRDefault="009D248E" w:rsidP="006B533C">
      <w:pPr>
        <w:ind w:left="142"/>
      </w:pPr>
      <w:r w:rsidRPr="009D248E">
        <w:rPr>
          <w:color w:val="404040" w:themeColor="text1" w:themeTint="BF"/>
          <w:sz w:val="18"/>
        </w:rPr>
        <w:t>﹝</w:t>
      </w:r>
      <w:r w:rsidRPr="009D248E">
        <w:rPr>
          <w:color w:val="404040" w:themeColor="text1" w:themeTint="BF"/>
          <w:sz w:val="18"/>
        </w:rPr>
        <w:t>2</w:t>
      </w:r>
      <w:r w:rsidRPr="009D248E">
        <w:rPr>
          <w:color w:val="404040" w:themeColor="text1" w:themeTint="BF"/>
          <w:sz w:val="18"/>
        </w:rPr>
        <w:t>﹞</w:t>
      </w:r>
      <w:r w:rsidR="00DE098C">
        <w:t>前項事業計畫，應表達各事業願景及策略目標，並就經營政策、產銷營運目標與重要投資目標分別訂定。</w:t>
      </w:r>
    </w:p>
    <w:p w14:paraId="7B744260" w14:textId="77777777" w:rsidR="009D248E" w:rsidRPr="001F697B" w:rsidRDefault="00DE098C" w:rsidP="006B533C">
      <w:pPr>
        <w:pStyle w:val="2"/>
        <w:rPr>
          <w:color w:val="548DD4" w:themeColor="text2" w:themeTint="99"/>
        </w:rPr>
      </w:pPr>
      <w:bookmarkStart w:id="9" w:name="a6"/>
      <w:bookmarkEnd w:id="9"/>
      <w:r w:rsidRPr="001F697B">
        <w:rPr>
          <w:color w:val="548DD4" w:themeColor="text2" w:themeTint="99"/>
        </w:rPr>
        <w:t>第</w:t>
      </w:r>
      <w:r w:rsidRPr="001F697B">
        <w:rPr>
          <w:color w:val="548DD4" w:themeColor="text2" w:themeTint="99"/>
        </w:rPr>
        <w:t>6</w:t>
      </w:r>
      <w:r w:rsidR="009D248E" w:rsidRPr="001F697B">
        <w:rPr>
          <w:color w:val="548DD4" w:themeColor="text2" w:themeTint="99"/>
        </w:rPr>
        <w:t>條</w:t>
      </w:r>
    </w:p>
    <w:p w14:paraId="2EC8E539" w14:textId="670BEFDC"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各基金應依下列規定，擬編業務計畫與預算，依規定時間陳報主管機關：</w:t>
      </w:r>
    </w:p>
    <w:p w14:paraId="05ECC02B" w14:textId="77777777" w:rsidR="009D248E" w:rsidRDefault="00DE098C" w:rsidP="006B533C">
      <w:pPr>
        <w:ind w:left="142"/>
      </w:pPr>
      <w:r>
        <w:t xml:space="preserve">　　一、應設置年度計畫與預算審核會議或類似組織，由主持人、各部門主管及高級幕僚組成，並儘量邀請熟悉業務之基層人員參加或提供意見</w:t>
      </w:r>
      <w:r w:rsidR="009D248E">
        <w:t>。</w:t>
      </w:r>
    </w:p>
    <w:p w14:paraId="0B14CD8A" w14:textId="098394E1" w:rsidR="009D248E" w:rsidRDefault="009D248E" w:rsidP="006B533C">
      <w:pPr>
        <w:ind w:left="142"/>
      </w:pPr>
      <w:r>
        <w:t xml:space="preserve">　　二、</w:t>
      </w:r>
      <w:r w:rsidR="00DE098C">
        <w:t>應切實依照主管機關之指示及主計總處所定共同項目編列作業規範辦理</w:t>
      </w:r>
      <w:r>
        <w:t>。</w:t>
      </w:r>
    </w:p>
    <w:p w14:paraId="5C78415E" w14:textId="6D83C682" w:rsidR="009D248E" w:rsidRDefault="009D248E" w:rsidP="006B533C">
      <w:pPr>
        <w:ind w:left="142"/>
      </w:pPr>
      <w:r>
        <w:t xml:space="preserve">　　三、</w:t>
      </w:r>
      <w:r w:rsidR="00DE098C">
        <w:t>有關投資事項，其完成期限超過一年度者，應列明計畫內容、投資總額、執行期間及各年度之分配額；依本年度之分配額編列本年度預算</w:t>
      </w:r>
      <w:r>
        <w:t>。</w:t>
      </w:r>
    </w:p>
    <w:p w14:paraId="441B395E" w14:textId="16B3BDD1" w:rsidR="009D248E" w:rsidRDefault="009D248E" w:rsidP="006B533C">
      <w:pPr>
        <w:ind w:left="142"/>
      </w:pPr>
      <w:r>
        <w:t xml:space="preserve">　　四、</w:t>
      </w:r>
      <w:r w:rsidR="00DE098C">
        <w:t>依</w:t>
      </w:r>
      <w:r w:rsidR="000252AD">
        <w:t>預算法第</w:t>
      </w:r>
      <w:hyperlink r:id="rId15" w:anchor="a88" w:history="1">
        <w:r w:rsidR="000252AD" w:rsidRPr="00B0757D">
          <w:rPr>
            <w:rStyle w:val="a3"/>
            <w:rFonts w:ascii="Times New Roman" w:hAnsi="Times New Roman"/>
          </w:rPr>
          <w:t>八十八</w:t>
        </w:r>
      </w:hyperlink>
      <w:r w:rsidR="000252AD">
        <w:t>條</w:t>
      </w:r>
      <w:r w:rsidR="00DE098C">
        <w:t>規定，報經核准辦理補辦預算之項目，補辦預算時，應於其預算書列明計畫內容與預算金額</w:t>
      </w:r>
      <w:r>
        <w:t>。</w:t>
      </w:r>
    </w:p>
    <w:p w14:paraId="72CCEFAE" w14:textId="08F5AFB3" w:rsidR="009D248E" w:rsidRDefault="009D248E" w:rsidP="006B533C">
      <w:pPr>
        <w:ind w:left="142"/>
      </w:pPr>
      <w:r>
        <w:t xml:space="preserve">　　五、</w:t>
      </w:r>
      <w:r w:rsidR="00DE098C">
        <w:t>各基金所屬基金應編製分預算，併入各該基金附屬單位預算表達</w:t>
      </w:r>
      <w:r>
        <w:t>。</w:t>
      </w:r>
    </w:p>
    <w:p w14:paraId="4E16C2D1" w14:textId="05BED36B" w:rsidR="00DE098C" w:rsidRDefault="009D248E" w:rsidP="006B533C">
      <w:pPr>
        <w:ind w:left="142"/>
      </w:pPr>
      <w:r>
        <w:t xml:space="preserve">　　六、</w:t>
      </w:r>
      <w:r w:rsidR="00DE098C">
        <w:t>各基金轉投資於其他事業持股比率超過百分之五十者，該被投資事業亦應編製分預算，併入各該基金附屬單位預算表達。</w:t>
      </w:r>
    </w:p>
    <w:p w14:paraId="4F322BDA" w14:textId="77777777" w:rsidR="009D248E" w:rsidRPr="001F697B" w:rsidRDefault="00DE098C" w:rsidP="006B533C">
      <w:pPr>
        <w:pStyle w:val="2"/>
        <w:rPr>
          <w:color w:val="548DD4" w:themeColor="text2" w:themeTint="99"/>
        </w:rPr>
      </w:pPr>
      <w:bookmarkStart w:id="10" w:name="a7"/>
      <w:bookmarkEnd w:id="10"/>
      <w:r w:rsidRPr="001F697B">
        <w:rPr>
          <w:color w:val="548DD4" w:themeColor="text2" w:themeTint="99"/>
        </w:rPr>
        <w:t>第</w:t>
      </w:r>
      <w:r w:rsidRPr="001F697B">
        <w:rPr>
          <w:color w:val="548DD4" w:themeColor="text2" w:themeTint="99"/>
        </w:rPr>
        <w:t>7</w:t>
      </w:r>
      <w:r w:rsidR="009D248E" w:rsidRPr="001F697B">
        <w:rPr>
          <w:color w:val="548DD4" w:themeColor="text2" w:themeTint="99"/>
        </w:rPr>
        <w:t>條</w:t>
      </w:r>
    </w:p>
    <w:p w14:paraId="45A0397F" w14:textId="50F71AE4"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各基金依前條規定擬編之業務計畫與預算，其中屬下列規定項目，並應分別擬具計畫，依規定時間陳報主管機關：</w:t>
      </w:r>
    </w:p>
    <w:p w14:paraId="2BEC738E" w14:textId="5D19D7B2" w:rsidR="00DE098C" w:rsidRDefault="00DE098C" w:rsidP="006B533C">
      <w:pPr>
        <w:ind w:left="142"/>
      </w:pPr>
      <w:r>
        <w:t xml:space="preserve">　　一、固定資產建設改良擴充（以下簡稱購建固定資產）計畫：</w:t>
      </w:r>
    </w:p>
    <w:p w14:paraId="13C456CA" w14:textId="0354137A" w:rsidR="009D248E" w:rsidRDefault="00DE098C" w:rsidP="006B533C">
      <w:pPr>
        <w:ind w:left="142"/>
      </w:pPr>
      <w:r>
        <w:t xml:space="preserve">　　（一）各項購建固定資產應詳予規劃評估，營業基金之專案計畫，應依「</w:t>
      </w:r>
      <w:hyperlink r:id="rId16" w:history="1">
        <w:r w:rsidRPr="00295D9B">
          <w:rPr>
            <w:rStyle w:val="a3"/>
            <w:rFonts w:ascii="Times New Roman" w:hAnsi="Times New Roman"/>
          </w:rPr>
          <w:t>國營事業固定資產投資計畫編製評估要點</w:t>
        </w:r>
      </w:hyperlink>
      <w:r>
        <w:t>」規定辦理，作業基金亦應比照辦理</w:t>
      </w:r>
      <w:r w:rsidR="009D248E">
        <w:t>。</w:t>
      </w:r>
    </w:p>
    <w:p w14:paraId="7A38E8A5" w14:textId="3CAA8863" w:rsidR="009D248E" w:rsidRDefault="009D248E" w:rsidP="006B533C">
      <w:pPr>
        <w:ind w:left="142"/>
      </w:pPr>
      <w:r>
        <w:t xml:space="preserve">　　（</w:t>
      </w:r>
      <w:r w:rsidR="00DE098C">
        <w:t>二）新興重要公共工程建設應先行製作選擇方案及替代方案之成本效益分析報告，並提供財源籌措及資金運用之說明。前開成本效益分析報告，應確實評估未來營運及維修成本支出等財源籌措之可行性</w:t>
      </w:r>
      <w:r>
        <w:t>。</w:t>
      </w:r>
    </w:p>
    <w:p w14:paraId="08A67ADE" w14:textId="5CD6F7F5" w:rsidR="009D248E" w:rsidRDefault="009D248E" w:rsidP="006B533C">
      <w:pPr>
        <w:ind w:left="142"/>
      </w:pPr>
      <w:r>
        <w:t xml:space="preserve">　　（</w:t>
      </w:r>
      <w:r w:rsidR="00DE098C">
        <w:t>三）重大公共建設計畫，應依「</w:t>
      </w:r>
      <w:hyperlink r:id="rId17" w:history="1">
        <w:r w:rsidR="00B15EE4" w:rsidRPr="0011188D">
          <w:rPr>
            <w:rStyle w:val="a3"/>
            <w:rFonts w:ascii="Times New Roman" w:hAnsi="Times New Roman"/>
          </w:rPr>
          <w:t>政府公共建設計畫先期作業實施要點</w:t>
        </w:r>
      </w:hyperlink>
      <w:r w:rsidR="00DE098C">
        <w:t>」規定辦理</w:t>
      </w:r>
      <w:r>
        <w:t>。</w:t>
      </w:r>
    </w:p>
    <w:p w14:paraId="28FCD0E2" w14:textId="3036E82D" w:rsidR="009D248E" w:rsidRDefault="009D248E" w:rsidP="006B533C">
      <w:pPr>
        <w:ind w:left="142"/>
      </w:pPr>
      <w:r>
        <w:t xml:space="preserve">　　二、</w:t>
      </w:r>
      <w:r w:rsidR="00DE098C">
        <w:t>公共工程計畫，應依「</w:t>
      </w:r>
      <w:hyperlink r:id="rId18" w:history="1">
        <w:r w:rsidR="00DE098C" w:rsidRPr="006A778D">
          <w:rPr>
            <w:rStyle w:val="a3"/>
            <w:rFonts w:ascii="Times New Roman" w:hAnsi="Times New Roman"/>
          </w:rPr>
          <w:t>政府公共工程計畫與經費審議作業要點</w:t>
        </w:r>
      </w:hyperlink>
      <w:r w:rsidR="00DE098C">
        <w:t>」規定辦理</w:t>
      </w:r>
      <w:r>
        <w:t>。</w:t>
      </w:r>
    </w:p>
    <w:p w14:paraId="12382CDB" w14:textId="7037A37E" w:rsidR="009D248E" w:rsidRDefault="009D248E" w:rsidP="006B533C">
      <w:pPr>
        <w:ind w:left="142"/>
      </w:pPr>
      <w:r>
        <w:t xml:space="preserve">　　三、</w:t>
      </w:r>
      <w:r w:rsidR="00DE098C">
        <w:t>資金轉投資計畫，應依「</w:t>
      </w:r>
      <w:hyperlink r:id="rId19" w:history="1">
        <w:r w:rsidR="00DE098C" w:rsidRPr="006A778D">
          <w:rPr>
            <w:rStyle w:val="a3"/>
            <w:rFonts w:ascii="Times New Roman" w:hAnsi="Times New Roman"/>
          </w:rPr>
          <w:t>中央政府特種基金參加民營事業投資管理要點</w:t>
        </w:r>
      </w:hyperlink>
      <w:r w:rsidR="00DE098C">
        <w:t>」及</w:t>
      </w:r>
      <w:r w:rsidR="0089787E" w:rsidRPr="00700968">
        <w:rPr>
          <w:rFonts w:ascii="Arial Unicode MS" w:hAnsi="Arial Unicode MS"/>
        </w:rPr>
        <w:t>「</w:t>
      </w:r>
      <w:hyperlink r:id="rId20" w:history="1">
        <w:r w:rsidR="0089787E" w:rsidRPr="00FB7BC0">
          <w:rPr>
            <w:rStyle w:val="a3"/>
            <w:rFonts w:ascii="Arial Unicode MS" w:hAnsi="Arial Unicode MS"/>
          </w:rPr>
          <w:t>公股股權管理及處分要點</w:t>
        </w:r>
      </w:hyperlink>
      <w:r w:rsidR="00DE098C">
        <w:t>」規定辦理</w:t>
      </w:r>
      <w:r>
        <w:t>。</w:t>
      </w:r>
    </w:p>
    <w:p w14:paraId="02ADA282" w14:textId="5DACE537" w:rsidR="009D248E" w:rsidRDefault="009D248E" w:rsidP="006B533C">
      <w:pPr>
        <w:ind w:left="142"/>
      </w:pPr>
      <w:r>
        <w:t xml:space="preserve">　　四、</w:t>
      </w:r>
      <w:r w:rsidR="00DE098C">
        <w:t>資通訊應用計畫（含電腦設置），應依「</w:t>
      </w:r>
      <w:hyperlink r:id="rId21" w:history="1">
        <w:r w:rsidR="00DE098C" w:rsidRPr="00DF1804">
          <w:rPr>
            <w:rStyle w:val="a3"/>
            <w:rFonts w:ascii="Times New Roman" w:hAnsi="Times New Roman"/>
          </w:rPr>
          <w:t>各機關資通訊應用管理要點</w:t>
        </w:r>
      </w:hyperlink>
      <w:r w:rsidR="00DE098C">
        <w:t>」規定辦理</w:t>
      </w:r>
      <w:r>
        <w:t>。</w:t>
      </w:r>
    </w:p>
    <w:p w14:paraId="2BB6E2FB" w14:textId="4CAAF628" w:rsidR="009D248E" w:rsidRDefault="009D248E" w:rsidP="006B533C">
      <w:pPr>
        <w:ind w:left="142"/>
      </w:pPr>
      <w:r>
        <w:t xml:space="preserve">　　五、</w:t>
      </w:r>
      <w:r w:rsidR="00DE098C">
        <w:t>請求國庫現金增資或增撥基金計畫</w:t>
      </w:r>
      <w:r>
        <w:t>。</w:t>
      </w:r>
    </w:p>
    <w:p w14:paraId="55CABB96" w14:textId="009C3D0F" w:rsidR="009D248E" w:rsidRDefault="009D248E" w:rsidP="006B533C">
      <w:pPr>
        <w:ind w:left="142"/>
      </w:pPr>
      <w:r>
        <w:t xml:space="preserve">　　六、</w:t>
      </w:r>
      <w:r w:rsidR="00DE098C">
        <w:t>汰購管理用車輛計畫，應依</w:t>
      </w:r>
      <w:r w:rsidR="007908B8">
        <w:t>「</w:t>
      </w:r>
      <w:hyperlink r:id="rId22" w:history="1">
        <w:r w:rsidR="007908B8" w:rsidRPr="007908B8">
          <w:rPr>
            <w:rStyle w:val="a3"/>
            <w:rFonts w:ascii="Times New Roman" w:hAnsi="Times New Roman"/>
          </w:rPr>
          <w:t>中央政府各機關學校購置及租賃公務車輛作業要點</w:t>
        </w:r>
      </w:hyperlink>
      <w:r w:rsidR="007908B8">
        <w:t>」</w:t>
      </w:r>
      <w:r w:rsidR="00DE098C">
        <w:t>規定辦理</w:t>
      </w:r>
      <w:r>
        <w:t>。</w:t>
      </w:r>
    </w:p>
    <w:p w14:paraId="1BCD716E" w14:textId="52594762" w:rsidR="009D248E" w:rsidRDefault="009D248E" w:rsidP="006B533C">
      <w:pPr>
        <w:ind w:left="142"/>
      </w:pPr>
      <w:r>
        <w:t xml:space="preserve">　　七、</w:t>
      </w:r>
      <w:r w:rsidR="00DE098C">
        <w:t>預算員額異動計畫</w:t>
      </w:r>
      <w:r>
        <w:t>。</w:t>
      </w:r>
    </w:p>
    <w:p w14:paraId="3D7EF0D3" w14:textId="7FA94C03" w:rsidR="009D248E" w:rsidRDefault="009D248E" w:rsidP="006B533C">
      <w:pPr>
        <w:ind w:left="142"/>
      </w:pPr>
      <w:r>
        <w:t xml:space="preserve">　　八、</w:t>
      </w:r>
      <w:r w:rsidR="00DE098C">
        <w:t>作業基金、債務基金、特別收入基金及資本計畫基金長期債務舉借及償還計畫</w:t>
      </w:r>
      <w:r>
        <w:t>。</w:t>
      </w:r>
    </w:p>
    <w:p w14:paraId="5E3EC8D6" w14:textId="7FC1F8ED" w:rsidR="009D248E" w:rsidRDefault="009D248E" w:rsidP="006B533C">
      <w:pPr>
        <w:ind w:left="142"/>
      </w:pPr>
      <w:r>
        <w:t xml:space="preserve">　　九、</w:t>
      </w:r>
      <w:r w:rsidR="00DE098C">
        <w:t>作業基金、債務基金、特別收入基金及資本計畫基金科技發展計畫，應依「</w:t>
      </w:r>
      <w:r w:rsidR="00B15EE4">
        <w:t>依</w:t>
      </w:r>
      <w:hyperlink r:id="rId23" w:history="1">
        <w:r w:rsidR="00B15EE4" w:rsidRPr="0011188D">
          <w:rPr>
            <w:rStyle w:val="a3"/>
            <w:rFonts w:ascii="Times New Roman" w:hAnsi="Times New Roman"/>
          </w:rPr>
          <w:t>政府科技發展計畫先期</w:t>
        </w:r>
        <w:r w:rsidR="00B15EE4" w:rsidRPr="0011188D">
          <w:rPr>
            <w:rStyle w:val="a3"/>
            <w:rFonts w:ascii="Times New Roman" w:hAnsi="Times New Roman"/>
          </w:rPr>
          <w:lastRenderedPageBreak/>
          <w:t>作業實施要點</w:t>
        </w:r>
      </w:hyperlink>
      <w:r w:rsidR="00DE098C">
        <w:t>」規定辦理</w:t>
      </w:r>
      <w:r>
        <w:t>。</w:t>
      </w:r>
    </w:p>
    <w:p w14:paraId="16CEE7FC" w14:textId="76AF50C5" w:rsidR="009D248E" w:rsidRDefault="009D248E" w:rsidP="006B533C">
      <w:pPr>
        <w:ind w:left="142"/>
      </w:pPr>
      <w:r>
        <w:t xml:space="preserve">　　十、</w:t>
      </w:r>
      <w:r w:rsidR="00DE098C">
        <w:t>作業基金、債務基金、特別收入基金及資本計畫基金重要社會發展計畫應依</w:t>
      </w:r>
      <w:r w:rsidR="007908B8" w:rsidRPr="00700968">
        <w:rPr>
          <w:rFonts w:ascii="Arial Unicode MS" w:hAnsi="Arial Unicode MS"/>
        </w:rPr>
        <w:t>「</w:t>
      </w:r>
      <w:hyperlink r:id="rId24" w:history="1">
        <w:r w:rsidR="007908B8" w:rsidRPr="001368B3">
          <w:rPr>
            <w:rStyle w:val="a3"/>
            <w:rFonts w:ascii="Arial Unicode MS" w:hAnsi="Arial Unicode MS"/>
          </w:rPr>
          <w:t>行政院重要社會發展計畫先期作業實施要點</w:t>
        </w:r>
      </w:hyperlink>
      <w:r w:rsidR="007908B8" w:rsidRPr="00700968">
        <w:rPr>
          <w:rFonts w:ascii="Arial Unicode MS" w:hAnsi="Arial Unicode MS"/>
        </w:rPr>
        <w:t>」</w:t>
      </w:r>
      <w:r w:rsidR="00DE098C">
        <w:t>規定辦理</w:t>
      </w:r>
      <w:r>
        <w:t>。</w:t>
      </w:r>
    </w:p>
    <w:p w14:paraId="33B7A717" w14:textId="1C2DB7FC" w:rsidR="009D248E" w:rsidRDefault="009D248E" w:rsidP="006B533C">
      <w:pPr>
        <w:ind w:left="142"/>
      </w:pPr>
      <w:r>
        <w:t xml:space="preserve">　　十一、</w:t>
      </w:r>
      <w:r w:rsidR="00DE098C">
        <w:t>作業基金、債務基金、特別收入基金及資本計畫基金購置科學儀器計畫</w:t>
      </w:r>
      <w:r>
        <w:t>。</w:t>
      </w:r>
    </w:p>
    <w:p w14:paraId="74149D77" w14:textId="25CC662A" w:rsidR="009D248E" w:rsidRDefault="009D248E" w:rsidP="006B533C">
      <w:pPr>
        <w:ind w:left="142"/>
      </w:pPr>
      <w:r>
        <w:t xml:space="preserve">　　十二、</w:t>
      </w:r>
      <w:r w:rsidR="00DE098C">
        <w:t>作業基金、債務基金、特別收入基金及資本計畫基金派員出國計畫，應依各機關因公派員出國案件相關規定辦理</w:t>
      </w:r>
      <w:r>
        <w:t>。</w:t>
      </w:r>
    </w:p>
    <w:p w14:paraId="64E0D42A" w14:textId="5A49E924" w:rsidR="00DE098C" w:rsidRDefault="009D248E" w:rsidP="006B533C">
      <w:pPr>
        <w:ind w:left="142"/>
      </w:pPr>
      <w:r>
        <w:t xml:space="preserve">　　十三、</w:t>
      </w:r>
      <w:r w:rsidR="00DE098C">
        <w:t>作業基金、債務基金、特別收入基金及資本計畫基金派員赴大陸地區計畫，應依各機關因公派員赴大陸地區案件相關規定辦理。</w:t>
      </w:r>
    </w:p>
    <w:p w14:paraId="19E2E7F3" w14:textId="77777777" w:rsidR="009D248E" w:rsidRPr="001F697B" w:rsidRDefault="00DE098C" w:rsidP="006B533C">
      <w:pPr>
        <w:pStyle w:val="2"/>
        <w:rPr>
          <w:color w:val="548DD4" w:themeColor="text2" w:themeTint="99"/>
        </w:rPr>
      </w:pPr>
      <w:bookmarkStart w:id="11" w:name="a8"/>
      <w:bookmarkEnd w:id="11"/>
      <w:r w:rsidRPr="001F697B">
        <w:rPr>
          <w:color w:val="548DD4" w:themeColor="text2" w:themeTint="99"/>
        </w:rPr>
        <w:t>第</w:t>
      </w:r>
      <w:r w:rsidRPr="001F697B">
        <w:rPr>
          <w:color w:val="548DD4" w:themeColor="text2" w:themeTint="99"/>
        </w:rPr>
        <w:t>8</w:t>
      </w:r>
      <w:r w:rsidR="009D248E" w:rsidRPr="001F697B">
        <w:rPr>
          <w:color w:val="548DD4" w:themeColor="text2" w:themeTint="99"/>
        </w:rPr>
        <w:t>條</w:t>
      </w:r>
    </w:p>
    <w:p w14:paraId="4CBBA970" w14:textId="5BEB9116" w:rsidR="009D248E"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各基金主管機關對所屬基金業務計畫與預算，應切實詳盡審核，對各項投資計畫應就政策性需要、計畫可行性及效益、計畫內容、投資金額等詳予評估，確實負審核之責</w:t>
      </w:r>
      <w:r>
        <w:t>。</w:t>
      </w:r>
    </w:p>
    <w:p w14:paraId="2902CDEC" w14:textId="1AE602EA" w:rsidR="00DE098C" w:rsidRDefault="009D248E" w:rsidP="006B533C">
      <w:pPr>
        <w:ind w:left="142"/>
      </w:pPr>
      <w:r w:rsidRPr="009D248E">
        <w:rPr>
          <w:color w:val="404040" w:themeColor="text1" w:themeTint="BF"/>
          <w:sz w:val="18"/>
        </w:rPr>
        <w:t>﹝</w:t>
      </w:r>
      <w:r w:rsidRPr="009D248E">
        <w:rPr>
          <w:color w:val="404040" w:themeColor="text1" w:themeTint="BF"/>
          <w:sz w:val="18"/>
        </w:rPr>
        <w:t>2</w:t>
      </w:r>
      <w:r w:rsidRPr="009D248E">
        <w:rPr>
          <w:color w:val="404040" w:themeColor="text1" w:themeTint="BF"/>
          <w:sz w:val="18"/>
        </w:rPr>
        <w:t>﹞</w:t>
      </w:r>
      <w:r w:rsidR="00DE098C">
        <w:t>前項主管機關審核結果，應依規定時間編具審核意見，連同主管概算與所屬各基金預算相關項目對照表、各基金原送附屬單位預算及分預算，送主計總處。</w:t>
      </w:r>
    </w:p>
    <w:p w14:paraId="4BD91B5F" w14:textId="77777777" w:rsidR="009D248E" w:rsidRPr="001F697B" w:rsidRDefault="00DE098C" w:rsidP="006B533C">
      <w:pPr>
        <w:pStyle w:val="2"/>
        <w:rPr>
          <w:color w:val="548DD4" w:themeColor="text2" w:themeTint="99"/>
        </w:rPr>
      </w:pPr>
      <w:bookmarkStart w:id="12" w:name="a9"/>
      <w:bookmarkEnd w:id="12"/>
      <w:r w:rsidRPr="001F697B">
        <w:rPr>
          <w:color w:val="548DD4" w:themeColor="text2" w:themeTint="99"/>
        </w:rPr>
        <w:t>第</w:t>
      </w:r>
      <w:r w:rsidRPr="001F697B">
        <w:rPr>
          <w:color w:val="548DD4" w:themeColor="text2" w:themeTint="99"/>
        </w:rPr>
        <w:t>9</w:t>
      </w:r>
      <w:r w:rsidR="009D248E" w:rsidRPr="001F697B">
        <w:rPr>
          <w:color w:val="548DD4" w:themeColor="text2" w:themeTint="99"/>
        </w:rPr>
        <w:t>條</w:t>
      </w:r>
    </w:p>
    <w:p w14:paraId="58BFA178" w14:textId="04CE3CA2"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各主管機關對所屬基金依</w:t>
      </w:r>
      <w:hyperlink w:anchor="a7" w:history="1">
        <w:r w:rsidR="00DE098C" w:rsidRPr="004C02C9">
          <w:rPr>
            <w:rStyle w:val="a3"/>
            <w:rFonts w:ascii="Times New Roman" w:hAnsi="Times New Roman"/>
          </w:rPr>
          <w:t>第七條</w:t>
        </w:r>
      </w:hyperlink>
      <w:r w:rsidR="00DE098C">
        <w:t>規定陳報之項目，應審核加具意見，依規定時間核轉及副知有關機關：</w:t>
      </w:r>
    </w:p>
    <w:p w14:paraId="518E2336" w14:textId="77777777" w:rsidR="009D248E" w:rsidRDefault="00DE098C" w:rsidP="006B533C">
      <w:pPr>
        <w:ind w:left="142"/>
      </w:pPr>
      <w:r>
        <w:t xml:space="preserve">　　一、購建固定資產、資金轉投資、請求國庫現金增資或增撥基金與作業基金、債務基金、特別收入基金、資本計畫基金長期債務舉借及償還計畫，應核轉主計總處；屬重大公共建設及購建固定資產計畫，並應核轉國發會</w:t>
      </w:r>
      <w:r w:rsidR="009D248E">
        <w:t>。</w:t>
      </w:r>
    </w:p>
    <w:p w14:paraId="5760E869" w14:textId="5F69A5F8" w:rsidR="009D248E" w:rsidRDefault="009D248E" w:rsidP="006B533C">
      <w:pPr>
        <w:ind w:left="142"/>
      </w:pPr>
      <w:r>
        <w:t xml:space="preserve">　　二、</w:t>
      </w:r>
      <w:r w:rsidR="00DE098C">
        <w:t>預算員額異動計畫，除適用「國營事業員額合理化管理作業規定」之營業基金由主管機關核定外，應核轉行政院人事行政總處（以下簡稱人事總處）</w:t>
      </w:r>
      <w:r>
        <w:t>。</w:t>
      </w:r>
    </w:p>
    <w:p w14:paraId="38AC580E" w14:textId="1B608974" w:rsidR="009D248E" w:rsidRDefault="009D248E" w:rsidP="006B533C">
      <w:pPr>
        <w:ind w:left="142"/>
      </w:pPr>
      <w:r>
        <w:t xml:space="preserve">　　三、</w:t>
      </w:r>
      <w:r w:rsidR="00DE098C">
        <w:t>公共工程計畫，應核轉行政院公共工程委員會（以下簡稱工程會）</w:t>
      </w:r>
      <w:r>
        <w:t>。</w:t>
      </w:r>
    </w:p>
    <w:p w14:paraId="0563FC5B" w14:textId="0E8554B4" w:rsidR="009D248E" w:rsidRDefault="009D248E" w:rsidP="006B533C">
      <w:pPr>
        <w:ind w:left="142"/>
      </w:pPr>
      <w:r>
        <w:t xml:space="preserve">　　四、</w:t>
      </w:r>
      <w:r w:rsidR="00DE098C">
        <w:t>中央銀行、作業基金（除教育部所屬學校校務基金及附設醫院作業基金外）、債務基金、特別收入基金及資本計畫基金資通訊應用計畫（含電腦設置）應核轉國發會</w:t>
      </w:r>
      <w:r>
        <w:t>。</w:t>
      </w:r>
    </w:p>
    <w:p w14:paraId="57F6D66C" w14:textId="6E8F85B1" w:rsidR="009D248E" w:rsidRDefault="009D248E" w:rsidP="006B533C">
      <w:pPr>
        <w:ind w:left="142"/>
      </w:pPr>
      <w:r>
        <w:t xml:space="preserve">　　五、</w:t>
      </w:r>
      <w:r w:rsidR="00DE098C">
        <w:t>作業基金、債務基金、特別收入基金及資本計畫基金汰購管理用車輛計畫，除公務小客車及客貨兩用車經行政院核定配置數者，得於配置數範圍內汰購外，應核轉行政院</w:t>
      </w:r>
      <w:r>
        <w:t>。</w:t>
      </w:r>
    </w:p>
    <w:p w14:paraId="0A53EFAF" w14:textId="14CBFF54" w:rsidR="009D248E" w:rsidRDefault="009D248E" w:rsidP="006B533C">
      <w:pPr>
        <w:ind w:left="142"/>
      </w:pPr>
      <w:r>
        <w:t xml:space="preserve">　　六、</w:t>
      </w:r>
      <w:r w:rsidR="00DE098C">
        <w:t>作業基金、債務基金、特別收入基金及資本計畫基金科技發展計畫，應核轉科技部</w:t>
      </w:r>
      <w:r>
        <w:t>。</w:t>
      </w:r>
    </w:p>
    <w:p w14:paraId="576DC067" w14:textId="407ED0FC" w:rsidR="009D248E" w:rsidRDefault="009D248E" w:rsidP="006B533C">
      <w:pPr>
        <w:ind w:left="142"/>
      </w:pPr>
      <w:r>
        <w:t xml:space="preserve">　　七、</w:t>
      </w:r>
      <w:r w:rsidR="00DE098C">
        <w:t>作業基金、債務基金、特別收入基金及資本計畫基金重要社會發展計畫，應核轉國發會</w:t>
      </w:r>
      <w:r>
        <w:t>。</w:t>
      </w:r>
    </w:p>
    <w:p w14:paraId="555F104C" w14:textId="2DD2042A" w:rsidR="009D248E" w:rsidRDefault="009D248E" w:rsidP="006B533C">
      <w:pPr>
        <w:ind w:left="142"/>
      </w:pPr>
      <w:r>
        <w:t xml:space="preserve">　　八、</w:t>
      </w:r>
      <w:r w:rsidR="00DE098C">
        <w:t>作業基金、債務基金、特別收入基金及資本計畫基金購置科學儀器計畫，應核轉科技部</w:t>
      </w:r>
      <w:r>
        <w:t>。</w:t>
      </w:r>
    </w:p>
    <w:p w14:paraId="4467ED16" w14:textId="032249AD" w:rsidR="009D248E" w:rsidRDefault="009D248E" w:rsidP="006B533C">
      <w:pPr>
        <w:ind w:left="142"/>
      </w:pPr>
      <w:r>
        <w:t xml:space="preserve">　　九、</w:t>
      </w:r>
      <w:r w:rsidR="00DE098C">
        <w:t>作業基金、債務基金、特別收入基金及資本計畫基金派員出國計畫、赴大陸地區計畫，除國立專科以上學校校務基金、考選業務基金及中央研究院科學研究基金，依主管機關規定辦理外，應核轉行政院</w:t>
      </w:r>
      <w:r>
        <w:t>。</w:t>
      </w:r>
    </w:p>
    <w:p w14:paraId="5ACD0F8A" w14:textId="307C2F5F" w:rsidR="00DE098C" w:rsidRDefault="009D248E" w:rsidP="006B533C">
      <w:pPr>
        <w:ind w:left="142"/>
      </w:pPr>
      <w:r w:rsidRPr="009D248E">
        <w:rPr>
          <w:color w:val="404040" w:themeColor="text1" w:themeTint="BF"/>
          <w:sz w:val="18"/>
        </w:rPr>
        <w:t>﹝</w:t>
      </w:r>
      <w:r w:rsidRPr="009D248E">
        <w:rPr>
          <w:color w:val="404040" w:themeColor="text1" w:themeTint="BF"/>
          <w:sz w:val="18"/>
        </w:rPr>
        <w:t>2</w:t>
      </w:r>
      <w:r w:rsidRPr="009D248E">
        <w:rPr>
          <w:color w:val="404040" w:themeColor="text1" w:themeTint="BF"/>
          <w:sz w:val="18"/>
        </w:rPr>
        <w:t>﹞</w:t>
      </w:r>
      <w:r w:rsidR="00DE098C">
        <w:t>各主管機關應將各基金依</w:t>
      </w:r>
      <w:hyperlink w:anchor="a7" w:history="1">
        <w:r w:rsidR="004C02C9" w:rsidRPr="004C02C9">
          <w:rPr>
            <w:rStyle w:val="a3"/>
            <w:rFonts w:ascii="Times New Roman" w:hAnsi="Times New Roman"/>
          </w:rPr>
          <w:t>第七條</w:t>
        </w:r>
      </w:hyperlink>
      <w:r w:rsidR="00DE098C">
        <w:t>第一款第二目製作之新興重要公共工程建設計畫選擇方案與替代方案之成本效益分析報告，連同財源籌措及資金運用之說明，送立法院備查，該成本效益分析報告並應依政府資訊公開法規定，公布於相關網站。</w:t>
      </w:r>
    </w:p>
    <w:p w14:paraId="754C330C" w14:textId="77777777" w:rsidR="009D248E" w:rsidRPr="001F697B" w:rsidRDefault="00DE098C" w:rsidP="006B533C">
      <w:pPr>
        <w:pStyle w:val="2"/>
        <w:rPr>
          <w:color w:val="548DD4" w:themeColor="text2" w:themeTint="99"/>
        </w:rPr>
      </w:pPr>
      <w:bookmarkStart w:id="13" w:name="a10"/>
      <w:bookmarkEnd w:id="13"/>
      <w:r w:rsidRPr="001F697B">
        <w:rPr>
          <w:color w:val="548DD4" w:themeColor="text2" w:themeTint="99"/>
        </w:rPr>
        <w:t>第</w:t>
      </w:r>
      <w:r w:rsidRPr="001F697B">
        <w:rPr>
          <w:color w:val="548DD4" w:themeColor="text2" w:themeTint="99"/>
        </w:rPr>
        <w:t>10</w:t>
      </w:r>
      <w:r w:rsidR="009D248E" w:rsidRPr="001F697B">
        <w:rPr>
          <w:color w:val="548DD4" w:themeColor="text2" w:themeTint="99"/>
        </w:rPr>
        <w:t>條</w:t>
      </w:r>
    </w:p>
    <w:p w14:paraId="0DE5504B" w14:textId="0622CF88"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各先期審議機關應依下列規定辦理：</w:t>
      </w:r>
    </w:p>
    <w:p w14:paraId="46D55FAB" w14:textId="77777777" w:rsidR="009D248E" w:rsidRDefault="00DE098C" w:rsidP="006B533C">
      <w:pPr>
        <w:ind w:left="142"/>
      </w:pPr>
      <w:r>
        <w:t xml:space="preserve">　　一、財政部應就由庫增撥或收回額、應繳庫額、購建固定資產、長期債務舉借及償還計畫，提出書面意見，送主計總處</w:t>
      </w:r>
      <w:r w:rsidR="009D248E">
        <w:t>。</w:t>
      </w:r>
    </w:p>
    <w:p w14:paraId="277A69CA" w14:textId="3669929D" w:rsidR="009D248E" w:rsidRDefault="009D248E" w:rsidP="006B533C">
      <w:pPr>
        <w:ind w:left="142"/>
      </w:pPr>
      <w:r>
        <w:t xml:space="preserve">　　二、</w:t>
      </w:r>
      <w:r w:rsidR="00DE098C">
        <w:t>國發會及科技部應分別就重大公共建設及購建固定資產、重要社會發展及科技發展計畫之審議結果，函報行政院</w:t>
      </w:r>
      <w:r>
        <w:t>。</w:t>
      </w:r>
    </w:p>
    <w:p w14:paraId="69DA3AD2" w14:textId="1667BC11" w:rsidR="009D248E" w:rsidRDefault="009D248E" w:rsidP="006B533C">
      <w:pPr>
        <w:ind w:left="142"/>
      </w:pPr>
      <w:r>
        <w:lastRenderedPageBreak/>
        <w:t xml:space="preserve">　　三、</w:t>
      </w:r>
      <w:r w:rsidR="00DE098C">
        <w:t>人事總處應就預算員額異動計畫及營業基金之待遇及福利，提出書面意見，送主計總處</w:t>
      </w:r>
      <w:r>
        <w:t>。</w:t>
      </w:r>
    </w:p>
    <w:p w14:paraId="5520EBC4" w14:textId="1ED24AB3" w:rsidR="009D248E" w:rsidRDefault="009D248E" w:rsidP="006B533C">
      <w:pPr>
        <w:ind w:left="142"/>
      </w:pPr>
      <w:r>
        <w:t xml:space="preserve">　　四、</w:t>
      </w:r>
      <w:r w:rsidR="00DE098C">
        <w:t>行政院相關業務處應就購建固定資產計畫、長期債務舉借及償還計畫，提出書面意見，送主計總處</w:t>
      </w:r>
      <w:r>
        <w:t>。</w:t>
      </w:r>
    </w:p>
    <w:p w14:paraId="0EC58B64" w14:textId="7EFC96C7" w:rsidR="009D248E" w:rsidRDefault="009D248E" w:rsidP="006B533C">
      <w:pPr>
        <w:ind w:left="142"/>
      </w:pPr>
      <w:r>
        <w:t xml:space="preserve">　　五、</w:t>
      </w:r>
      <w:r w:rsidR="00DE098C">
        <w:t>國發會應就購建固定資產計畫、資通訊應用計畫（含電腦設置），提出書面意見，送主計總處</w:t>
      </w:r>
      <w:r>
        <w:t>。</w:t>
      </w:r>
    </w:p>
    <w:p w14:paraId="0ECA6F64" w14:textId="189F3F9B" w:rsidR="009D248E" w:rsidRDefault="009D248E" w:rsidP="006B533C">
      <w:pPr>
        <w:ind w:left="142"/>
      </w:pPr>
      <w:r>
        <w:t xml:space="preserve">　　六、</w:t>
      </w:r>
      <w:r w:rsidR="00DE098C">
        <w:t>工程會應就公共工程計畫，提出書面意見，送主計總處及相關機關</w:t>
      </w:r>
      <w:r>
        <w:t>。</w:t>
      </w:r>
    </w:p>
    <w:p w14:paraId="78AD3164" w14:textId="089E4811" w:rsidR="009D248E" w:rsidRDefault="009D248E" w:rsidP="006B533C">
      <w:pPr>
        <w:ind w:left="142"/>
      </w:pPr>
      <w:r>
        <w:t xml:space="preserve">　　七、</w:t>
      </w:r>
      <w:r w:rsidR="00DE098C">
        <w:t>科技部應就購置科學儀器計畫，提出書面意見，送主計總處</w:t>
      </w:r>
      <w:r>
        <w:t>。</w:t>
      </w:r>
    </w:p>
    <w:p w14:paraId="528EDC55" w14:textId="3182EDF0" w:rsidR="00DE098C" w:rsidRDefault="009D248E" w:rsidP="006B533C">
      <w:pPr>
        <w:ind w:left="142"/>
      </w:pPr>
      <w:r>
        <w:t xml:space="preserve">　　八、</w:t>
      </w:r>
      <w:r w:rsidR="00DE098C">
        <w:t>行政院核定汰購管理用車輛計畫、派員出國計畫、派員赴大陸地區計畫時，應副知主計總處。</w:t>
      </w:r>
    </w:p>
    <w:p w14:paraId="1B7DF025" w14:textId="77777777" w:rsidR="009D248E" w:rsidRPr="001F697B" w:rsidRDefault="00DE098C" w:rsidP="006B533C">
      <w:pPr>
        <w:pStyle w:val="2"/>
        <w:rPr>
          <w:color w:val="548DD4" w:themeColor="text2" w:themeTint="99"/>
        </w:rPr>
      </w:pPr>
      <w:bookmarkStart w:id="14" w:name="a11"/>
      <w:bookmarkEnd w:id="14"/>
      <w:r w:rsidRPr="001F697B">
        <w:rPr>
          <w:color w:val="548DD4" w:themeColor="text2" w:themeTint="99"/>
        </w:rPr>
        <w:t>第</w:t>
      </w:r>
      <w:r w:rsidRPr="001F697B">
        <w:rPr>
          <w:color w:val="548DD4" w:themeColor="text2" w:themeTint="99"/>
        </w:rPr>
        <w:t>11</w:t>
      </w:r>
      <w:r w:rsidR="009D248E" w:rsidRPr="001F697B">
        <w:rPr>
          <w:color w:val="548DD4" w:themeColor="text2" w:themeTint="99"/>
        </w:rPr>
        <w:t>條</w:t>
      </w:r>
    </w:p>
    <w:p w14:paraId="2F964FC6" w14:textId="54BFB5DC"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主計總處對各基金業務計畫與預算，應就各有關機關所提意見彙核整理，加具意見，邀集主管機關、行政院相關業務處、國發會、人事總處、工程會、科技部及財政部等機關舉行審查會議，並將審查結果提報行政院年度計畫及預算審核會議。</w:t>
      </w:r>
    </w:p>
    <w:p w14:paraId="2BDB8B5F" w14:textId="0D7B8101" w:rsidR="008E7FDE" w:rsidRDefault="00DD1E58" w:rsidP="006B533C">
      <w:pPr>
        <w:ind w:left="142"/>
      </w:pPr>
      <w:r>
        <w:t xml:space="preserve">　　　　</w:t>
      </w: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347F2EE1" w14:textId="77777777" w:rsidR="00DE098C" w:rsidRDefault="00DE098C" w:rsidP="008E7FDE">
      <w:pPr>
        <w:pStyle w:val="1"/>
      </w:pPr>
      <w:bookmarkStart w:id="15" w:name="_第三章__綜計表之編製"/>
      <w:bookmarkEnd w:id="15"/>
      <w:r>
        <w:t>第三章　　綜計表之編製</w:t>
      </w:r>
    </w:p>
    <w:p w14:paraId="11CD9214" w14:textId="77777777" w:rsidR="009D248E" w:rsidRPr="001F697B" w:rsidRDefault="00DE098C" w:rsidP="006B533C">
      <w:pPr>
        <w:pStyle w:val="2"/>
        <w:rPr>
          <w:color w:val="548DD4" w:themeColor="text2" w:themeTint="99"/>
        </w:rPr>
      </w:pPr>
      <w:bookmarkStart w:id="16" w:name="a12"/>
      <w:bookmarkEnd w:id="16"/>
      <w:r w:rsidRPr="001F697B">
        <w:rPr>
          <w:color w:val="548DD4" w:themeColor="text2" w:themeTint="99"/>
        </w:rPr>
        <w:t>第</w:t>
      </w:r>
      <w:r w:rsidRPr="001F697B">
        <w:rPr>
          <w:color w:val="548DD4" w:themeColor="text2" w:themeTint="99"/>
        </w:rPr>
        <w:t>12</w:t>
      </w:r>
      <w:r w:rsidR="009D248E" w:rsidRPr="001F697B">
        <w:rPr>
          <w:color w:val="548DD4" w:themeColor="text2" w:themeTint="99"/>
        </w:rPr>
        <w:t>條</w:t>
      </w:r>
    </w:p>
    <w:p w14:paraId="1396EB48" w14:textId="6571262E" w:rsidR="009D248E"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主計總處應依據行政院年度計畫及預算審核會議審查結果，按營業及非營業二部分分別彙案編成中央政府總預算案附屬單位預算綜計表，連同各附屬單位預算，隨同中央政府總預算案簽報行政院提出行政院會議通過後，依規定時間提出立法院審議</w:t>
      </w:r>
      <w:r>
        <w:t>。</w:t>
      </w:r>
    </w:p>
    <w:p w14:paraId="524DF6FB" w14:textId="6DC7B0F2" w:rsidR="00DE098C" w:rsidRDefault="009D248E" w:rsidP="006B533C">
      <w:pPr>
        <w:ind w:left="142"/>
      </w:pPr>
      <w:r w:rsidRPr="009D248E">
        <w:rPr>
          <w:color w:val="404040" w:themeColor="text1" w:themeTint="BF"/>
          <w:sz w:val="18"/>
        </w:rPr>
        <w:t>﹝</w:t>
      </w:r>
      <w:r w:rsidRPr="009D248E">
        <w:rPr>
          <w:color w:val="404040" w:themeColor="text1" w:themeTint="BF"/>
          <w:sz w:val="18"/>
        </w:rPr>
        <w:t>2</w:t>
      </w:r>
      <w:r w:rsidRPr="009D248E">
        <w:rPr>
          <w:color w:val="404040" w:themeColor="text1" w:themeTint="BF"/>
          <w:sz w:val="18"/>
        </w:rPr>
        <w:t>﹞</w:t>
      </w:r>
      <w:r w:rsidR="00DE098C">
        <w:t>前項非營業部分應按作業基金、債務基金、特別收入基金及資本計畫基金分類綜計。</w:t>
      </w:r>
    </w:p>
    <w:p w14:paraId="72D71573" w14:textId="77777777" w:rsidR="009D248E" w:rsidRPr="001F697B" w:rsidRDefault="00DE098C" w:rsidP="006B533C">
      <w:pPr>
        <w:pStyle w:val="2"/>
        <w:rPr>
          <w:color w:val="548DD4" w:themeColor="text2" w:themeTint="99"/>
        </w:rPr>
      </w:pPr>
      <w:bookmarkStart w:id="17" w:name="a13"/>
      <w:bookmarkEnd w:id="17"/>
      <w:r w:rsidRPr="001F697B">
        <w:rPr>
          <w:color w:val="548DD4" w:themeColor="text2" w:themeTint="99"/>
        </w:rPr>
        <w:t>第</w:t>
      </w:r>
      <w:r w:rsidRPr="001F697B">
        <w:rPr>
          <w:color w:val="548DD4" w:themeColor="text2" w:themeTint="99"/>
        </w:rPr>
        <w:t>13</w:t>
      </w:r>
      <w:r w:rsidR="009D248E" w:rsidRPr="001F697B">
        <w:rPr>
          <w:color w:val="548DD4" w:themeColor="text2" w:themeTint="99"/>
        </w:rPr>
        <w:t>條</w:t>
      </w:r>
    </w:p>
    <w:p w14:paraId="3439DDD3" w14:textId="3819337B"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各基金應切實依行政院核定預算數及規定之書表格式整編各該附屬單位預算並詳予核對，同時應注意與行政院編製之預算綜計表勾稽相符，確實無訛。</w:t>
      </w:r>
    </w:p>
    <w:p w14:paraId="496FBA81" w14:textId="77777777" w:rsidR="009D248E" w:rsidRPr="001F697B" w:rsidRDefault="00DE098C" w:rsidP="006B533C">
      <w:pPr>
        <w:pStyle w:val="2"/>
        <w:rPr>
          <w:color w:val="548DD4" w:themeColor="text2" w:themeTint="99"/>
        </w:rPr>
      </w:pPr>
      <w:bookmarkStart w:id="18" w:name="a14"/>
      <w:bookmarkEnd w:id="18"/>
      <w:r w:rsidRPr="001F697B">
        <w:rPr>
          <w:color w:val="548DD4" w:themeColor="text2" w:themeTint="99"/>
        </w:rPr>
        <w:t>第</w:t>
      </w:r>
      <w:r w:rsidRPr="001F697B">
        <w:rPr>
          <w:color w:val="548DD4" w:themeColor="text2" w:themeTint="99"/>
        </w:rPr>
        <w:t>14</w:t>
      </w:r>
      <w:r w:rsidR="009D248E" w:rsidRPr="001F697B">
        <w:rPr>
          <w:color w:val="548DD4" w:themeColor="text2" w:themeTint="99"/>
        </w:rPr>
        <w:t>條</w:t>
      </w:r>
    </w:p>
    <w:p w14:paraId="2E058F19" w14:textId="4BACCFB9"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各機關經管信託基金之收支餘絀表、餘絀撥補表及現金流量表，應列入中央政府總預算案附屬單位預算綜計表（非營業部分）附錄。</w:t>
      </w:r>
    </w:p>
    <w:p w14:paraId="33768C65" w14:textId="5610AA06" w:rsidR="008E7FDE" w:rsidRDefault="00DD1E58" w:rsidP="006B533C">
      <w:pPr>
        <w:ind w:left="142"/>
      </w:pPr>
      <w:r>
        <w:t xml:space="preserve">　　　　</w:t>
      </w: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264F76B8" w14:textId="77777777" w:rsidR="00DE098C" w:rsidRDefault="00DE098C" w:rsidP="008E7FDE">
      <w:pPr>
        <w:pStyle w:val="1"/>
      </w:pPr>
      <w:bookmarkStart w:id="19" w:name="_第四章__附則"/>
      <w:bookmarkEnd w:id="19"/>
      <w:r>
        <w:t>第四章　　附則</w:t>
      </w:r>
    </w:p>
    <w:p w14:paraId="5EEC1D9C" w14:textId="77777777" w:rsidR="009D248E" w:rsidRPr="001F697B" w:rsidRDefault="00DE098C" w:rsidP="006B533C">
      <w:pPr>
        <w:pStyle w:val="2"/>
        <w:rPr>
          <w:color w:val="548DD4" w:themeColor="text2" w:themeTint="99"/>
        </w:rPr>
      </w:pPr>
      <w:bookmarkStart w:id="20" w:name="a15"/>
      <w:bookmarkEnd w:id="20"/>
      <w:r w:rsidRPr="001F697B">
        <w:rPr>
          <w:color w:val="548DD4" w:themeColor="text2" w:themeTint="99"/>
        </w:rPr>
        <w:t>第</w:t>
      </w:r>
      <w:r w:rsidRPr="001F697B">
        <w:rPr>
          <w:color w:val="548DD4" w:themeColor="text2" w:themeTint="99"/>
        </w:rPr>
        <w:t>15</w:t>
      </w:r>
      <w:r w:rsidR="009D248E" w:rsidRPr="001F697B">
        <w:rPr>
          <w:color w:val="548DD4" w:themeColor="text2" w:themeTint="99"/>
        </w:rPr>
        <w:t>條</w:t>
      </w:r>
    </w:p>
    <w:p w14:paraId="3DD3961D" w14:textId="7269C623"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政府機關核撥行政法人之經費超過該法人當年度預算收入來源百分之五十者，應由中央各目的事業主管機關將其年度預算書，送立法院審議。</w:t>
      </w:r>
    </w:p>
    <w:p w14:paraId="049B85B8" w14:textId="77777777" w:rsidR="009D248E" w:rsidRPr="001F697B" w:rsidRDefault="00DE098C" w:rsidP="006B533C">
      <w:pPr>
        <w:pStyle w:val="2"/>
        <w:rPr>
          <w:color w:val="548DD4" w:themeColor="text2" w:themeTint="99"/>
        </w:rPr>
      </w:pPr>
      <w:bookmarkStart w:id="21" w:name="a16"/>
      <w:bookmarkEnd w:id="21"/>
      <w:r w:rsidRPr="001F697B">
        <w:rPr>
          <w:color w:val="548DD4" w:themeColor="text2" w:themeTint="99"/>
        </w:rPr>
        <w:t>第</w:t>
      </w:r>
      <w:r w:rsidRPr="001F697B">
        <w:rPr>
          <w:color w:val="548DD4" w:themeColor="text2" w:themeTint="99"/>
        </w:rPr>
        <w:t>16</w:t>
      </w:r>
      <w:r w:rsidR="009D248E" w:rsidRPr="001F697B">
        <w:rPr>
          <w:color w:val="548DD4" w:themeColor="text2" w:themeTint="99"/>
        </w:rPr>
        <w:t>條</w:t>
      </w:r>
    </w:p>
    <w:p w14:paraId="284368F2" w14:textId="49734565"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各基金投資其他事業，應由各主管機關彙整各該事業之營運及資金運用計畫，送立法院。</w:t>
      </w:r>
    </w:p>
    <w:p w14:paraId="5C7F8923" w14:textId="77777777" w:rsidR="009D248E" w:rsidRPr="001F697B" w:rsidRDefault="00DE098C" w:rsidP="006B533C">
      <w:pPr>
        <w:pStyle w:val="2"/>
        <w:rPr>
          <w:color w:val="548DD4" w:themeColor="text2" w:themeTint="99"/>
        </w:rPr>
      </w:pPr>
      <w:bookmarkStart w:id="22" w:name="a17"/>
      <w:bookmarkEnd w:id="22"/>
      <w:r w:rsidRPr="001F697B">
        <w:rPr>
          <w:color w:val="548DD4" w:themeColor="text2" w:themeTint="99"/>
        </w:rPr>
        <w:t>第</w:t>
      </w:r>
      <w:r w:rsidRPr="001F697B">
        <w:rPr>
          <w:color w:val="548DD4" w:themeColor="text2" w:themeTint="99"/>
        </w:rPr>
        <w:t>17</w:t>
      </w:r>
      <w:r w:rsidR="009D248E" w:rsidRPr="001F697B">
        <w:rPr>
          <w:color w:val="548DD4" w:themeColor="text2" w:themeTint="99"/>
        </w:rPr>
        <w:t>條</w:t>
      </w:r>
    </w:p>
    <w:p w14:paraId="3FAFCACA" w14:textId="5CB8857B" w:rsidR="009D248E"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政府捐助基金累計超過百分之五十之財團法人及日本撤退臺灣接收其所遺留財產而成立之財團法人，應由主管機關將各該財團法人年度預算書，送立法院審議</w:t>
      </w:r>
      <w:r>
        <w:t>。</w:t>
      </w:r>
    </w:p>
    <w:p w14:paraId="3CF30695" w14:textId="5F2DB999" w:rsidR="00DE098C" w:rsidRDefault="009D248E" w:rsidP="006B533C">
      <w:pPr>
        <w:ind w:left="142"/>
      </w:pPr>
      <w:r w:rsidRPr="009D248E">
        <w:rPr>
          <w:color w:val="404040" w:themeColor="text1" w:themeTint="BF"/>
          <w:sz w:val="18"/>
        </w:rPr>
        <w:t>﹝</w:t>
      </w:r>
      <w:r w:rsidRPr="009D248E">
        <w:rPr>
          <w:color w:val="404040" w:themeColor="text1" w:themeTint="BF"/>
          <w:sz w:val="18"/>
        </w:rPr>
        <w:t>2</w:t>
      </w:r>
      <w:r w:rsidRPr="009D248E">
        <w:rPr>
          <w:color w:val="404040" w:themeColor="text1" w:themeTint="BF"/>
          <w:sz w:val="18"/>
        </w:rPr>
        <w:t>﹞</w:t>
      </w:r>
      <w:r w:rsidR="00DE098C">
        <w:t>前項以外之政府捐助財團法人，應由主管機關將各該財團法人之營運及資金運用計畫，送立法院。</w:t>
      </w:r>
    </w:p>
    <w:p w14:paraId="0B34A0B2" w14:textId="77777777" w:rsidR="009D248E" w:rsidRPr="001F697B" w:rsidRDefault="00DE098C" w:rsidP="006B533C">
      <w:pPr>
        <w:pStyle w:val="2"/>
        <w:rPr>
          <w:color w:val="548DD4" w:themeColor="text2" w:themeTint="99"/>
        </w:rPr>
      </w:pPr>
      <w:bookmarkStart w:id="23" w:name="a18"/>
      <w:bookmarkEnd w:id="23"/>
      <w:r w:rsidRPr="001F697B">
        <w:rPr>
          <w:color w:val="548DD4" w:themeColor="text2" w:themeTint="99"/>
        </w:rPr>
        <w:t>第</w:t>
      </w:r>
      <w:r w:rsidRPr="001F697B">
        <w:rPr>
          <w:color w:val="548DD4" w:themeColor="text2" w:themeTint="99"/>
        </w:rPr>
        <w:t>18</w:t>
      </w:r>
      <w:r w:rsidR="009D248E" w:rsidRPr="001F697B">
        <w:rPr>
          <w:color w:val="548DD4" w:themeColor="text2" w:themeTint="99"/>
        </w:rPr>
        <w:t>條</w:t>
      </w:r>
    </w:p>
    <w:p w14:paraId="6E7ADB0F" w14:textId="49D9B024"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附屬單位預算編製日程表、預算科目及書表格式，由主計總處定之。</w:t>
      </w:r>
    </w:p>
    <w:p w14:paraId="57A9D6BC" w14:textId="77777777" w:rsidR="009D248E" w:rsidRPr="001F697B" w:rsidRDefault="00DE098C" w:rsidP="006B533C">
      <w:pPr>
        <w:pStyle w:val="2"/>
        <w:rPr>
          <w:color w:val="548DD4" w:themeColor="text2" w:themeTint="99"/>
        </w:rPr>
      </w:pPr>
      <w:bookmarkStart w:id="24" w:name="a19"/>
      <w:bookmarkEnd w:id="24"/>
      <w:r w:rsidRPr="001F697B">
        <w:rPr>
          <w:color w:val="548DD4" w:themeColor="text2" w:themeTint="99"/>
        </w:rPr>
        <w:lastRenderedPageBreak/>
        <w:t>第</w:t>
      </w:r>
      <w:r w:rsidRPr="001F697B">
        <w:rPr>
          <w:color w:val="548DD4" w:themeColor="text2" w:themeTint="99"/>
        </w:rPr>
        <w:t>19</w:t>
      </w:r>
      <w:r w:rsidR="009D248E" w:rsidRPr="001F697B">
        <w:rPr>
          <w:color w:val="548DD4" w:themeColor="text2" w:themeTint="99"/>
        </w:rPr>
        <w:t>條</w:t>
      </w:r>
    </w:p>
    <w:p w14:paraId="07714DF9" w14:textId="27029483" w:rsidR="00DE098C" w:rsidRDefault="009D248E" w:rsidP="006B533C">
      <w:pPr>
        <w:ind w:left="142"/>
      </w:pPr>
      <w:r w:rsidRPr="009D248E">
        <w:rPr>
          <w:color w:val="404040" w:themeColor="text1" w:themeTint="BF"/>
          <w:sz w:val="18"/>
        </w:rPr>
        <w:t>﹝</w:t>
      </w:r>
      <w:r w:rsidRPr="009D248E">
        <w:rPr>
          <w:color w:val="404040" w:themeColor="text1" w:themeTint="BF"/>
          <w:sz w:val="18"/>
        </w:rPr>
        <w:t>1</w:t>
      </w:r>
      <w:r w:rsidRPr="009D248E">
        <w:rPr>
          <w:color w:val="404040" w:themeColor="text1" w:themeTint="BF"/>
          <w:sz w:val="18"/>
        </w:rPr>
        <w:t>﹞</w:t>
      </w:r>
      <w:r w:rsidR="00DE098C">
        <w:t>附屬單位預算之分預算編製，準用本辦法之規定。</w:t>
      </w:r>
    </w:p>
    <w:p w14:paraId="1ACFC647" w14:textId="77777777" w:rsidR="009D248E" w:rsidRPr="001F697B" w:rsidRDefault="00DE098C" w:rsidP="006B533C">
      <w:pPr>
        <w:pStyle w:val="2"/>
        <w:rPr>
          <w:rStyle w:val="ad"/>
          <w:b/>
          <w:bCs/>
          <w:color w:val="548DD4" w:themeColor="text2" w:themeTint="99"/>
        </w:rPr>
      </w:pPr>
      <w:bookmarkStart w:id="25" w:name="a20"/>
      <w:bookmarkEnd w:id="25"/>
      <w:r w:rsidRPr="001F697B">
        <w:rPr>
          <w:rStyle w:val="ad"/>
          <w:b/>
          <w:bCs/>
          <w:color w:val="548DD4" w:themeColor="text2" w:themeTint="99"/>
        </w:rPr>
        <w:t>第</w:t>
      </w:r>
      <w:r w:rsidRPr="001F697B">
        <w:rPr>
          <w:rStyle w:val="ad"/>
          <w:b/>
          <w:bCs/>
          <w:color w:val="548DD4" w:themeColor="text2" w:themeTint="99"/>
        </w:rPr>
        <w:t>20</w:t>
      </w:r>
      <w:r w:rsidR="009D248E" w:rsidRPr="001F697B">
        <w:rPr>
          <w:rStyle w:val="ad"/>
          <w:b/>
          <w:bCs/>
          <w:color w:val="548DD4" w:themeColor="text2" w:themeTint="99"/>
        </w:rPr>
        <w:t>條</w:t>
      </w:r>
    </w:p>
    <w:p w14:paraId="75B5AACD" w14:textId="3B6DBC88" w:rsidR="00DE098C" w:rsidRDefault="009D248E" w:rsidP="006B533C">
      <w:pPr>
        <w:ind w:leftChars="75" w:left="150"/>
        <w:jc w:val="both"/>
      </w:pPr>
      <w:r w:rsidRPr="009D248E">
        <w:rPr>
          <w:rStyle w:val="ad"/>
          <w:b w:val="0"/>
          <w:bCs w:val="0"/>
          <w:color w:val="404040" w:themeColor="text1" w:themeTint="BF"/>
          <w:sz w:val="18"/>
        </w:rPr>
        <w:t>﹝</w:t>
      </w:r>
      <w:r w:rsidRPr="009D248E">
        <w:rPr>
          <w:rStyle w:val="ad"/>
          <w:b w:val="0"/>
          <w:bCs w:val="0"/>
          <w:color w:val="404040" w:themeColor="text1" w:themeTint="BF"/>
          <w:sz w:val="18"/>
        </w:rPr>
        <w:t>1</w:t>
      </w:r>
      <w:r w:rsidRPr="009D248E">
        <w:rPr>
          <w:rStyle w:val="ad"/>
          <w:b w:val="0"/>
          <w:bCs w:val="0"/>
          <w:color w:val="404040" w:themeColor="text1" w:themeTint="BF"/>
          <w:sz w:val="18"/>
        </w:rPr>
        <w:t>﹞</w:t>
      </w:r>
      <w:r w:rsidR="00DE098C">
        <w:t>本辦法自發布日施行，施行期間至本年度附屬單位預算完成法定程序之日止。</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06F2" w14:textId="77777777" w:rsidR="00EA2528" w:rsidRDefault="00EA2528">
      <w:r>
        <w:separator/>
      </w:r>
    </w:p>
  </w:endnote>
  <w:endnote w:type="continuationSeparator" w:id="0">
    <w:p w14:paraId="49D412B3" w14:textId="77777777" w:rsidR="00EA2528" w:rsidRDefault="00EA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5D113A0E"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sidR="001F697B">
      <w:rPr>
        <w:rStyle w:val="a7"/>
      </w:rPr>
      <w:fldChar w:fldCharType="separate"/>
    </w:r>
    <w:r w:rsidR="001F697B">
      <w:rPr>
        <w:rStyle w:val="a7"/>
        <w:noProof/>
      </w:rPr>
      <w:t>1</w: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556CC569"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2E6019" w:rsidRPr="002E6019">
      <w:rPr>
        <w:rFonts w:ascii="Arial Unicode MS" w:hAnsi="Arial Unicode MS" w:hint="eastAsia"/>
        <w:sz w:val="18"/>
      </w:rPr>
      <w:t>廢</w:t>
    </w:r>
    <w:r w:rsidR="002E6019" w:rsidRPr="002E6019">
      <w:rPr>
        <w:rFonts w:ascii="Arial Unicode MS" w:hAnsi="Arial Unicode MS" w:hint="eastAsia"/>
        <w:sz w:val="18"/>
      </w:rPr>
      <w:t>:</w:t>
    </w:r>
    <w:r w:rsidR="00DE098C" w:rsidRPr="00DE098C">
      <w:rPr>
        <w:rFonts w:ascii="Arial Unicode MS" w:hAnsi="Arial Unicode MS" w:hint="eastAsia"/>
        <w:sz w:val="18"/>
      </w:rPr>
      <w:t>中華民國一百十一年度中央政府總預算附屬單位預算編製辦法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E7AB" w14:textId="77777777" w:rsidR="00EA2528" w:rsidRDefault="00EA2528">
      <w:r>
        <w:separator/>
      </w:r>
    </w:p>
  </w:footnote>
  <w:footnote w:type="continuationSeparator" w:id="0">
    <w:p w14:paraId="380F15AA" w14:textId="77777777" w:rsidR="00EA2528" w:rsidRDefault="00EA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252AD"/>
    <w:rsid w:val="00041D68"/>
    <w:rsid w:val="000509F5"/>
    <w:rsid w:val="00053EB3"/>
    <w:rsid w:val="00075E1C"/>
    <w:rsid w:val="0008004C"/>
    <w:rsid w:val="0009406C"/>
    <w:rsid w:val="000A5999"/>
    <w:rsid w:val="000B71F8"/>
    <w:rsid w:val="000E00FA"/>
    <w:rsid w:val="00104FBB"/>
    <w:rsid w:val="00136E6E"/>
    <w:rsid w:val="001605C6"/>
    <w:rsid w:val="001745F1"/>
    <w:rsid w:val="00187602"/>
    <w:rsid w:val="001A426A"/>
    <w:rsid w:val="001C7001"/>
    <w:rsid w:val="001D50AD"/>
    <w:rsid w:val="001E23A9"/>
    <w:rsid w:val="001F697B"/>
    <w:rsid w:val="00206429"/>
    <w:rsid w:val="00224111"/>
    <w:rsid w:val="00254FCB"/>
    <w:rsid w:val="00277BB9"/>
    <w:rsid w:val="002844B5"/>
    <w:rsid w:val="0028452A"/>
    <w:rsid w:val="00295D9B"/>
    <w:rsid w:val="00297364"/>
    <w:rsid w:val="002A5208"/>
    <w:rsid w:val="002A6178"/>
    <w:rsid w:val="002E6019"/>
    <w:rsid w:val="00301DD2"/>
    <w:rsid w:val="00306BFD"/>
    <w:rsid w:val="00324FC1"/>
    <w:rsid w:val="0034729B"/>
    <w:rsid w:val="00372655"/>
    <w:rsid w:val="00375E2D"/>
    <w:rsid w:val="00376F50"/>
    <w:rsid w:val="00377189"/>
    <w:rsid w:val="00385847"/>
    <w:rsid w:val="0039702E"/>
    <w:rsid w:val="003A1CEA"/>
    <w:rsid w:val="003A7CC8"/>
    <w:rsid w:val="00451727"/>
    <w:rsid w:val="0045425A"/>
    <w:rsid w:val="00464EE7"/>
    <w:rsid w:val="004A6E50"/>
    <w:rsid w:val="004B0859"/>
    <w:rsid w:val="004C02C9"/>
    <w:rsid w:val="004D0FA1"/>
    <w:rsid w:val="004E2FEA"/>
    <w:rsid w:val="004E6452"/>
    <w:rsid w:val="004F1825"/>
    <w:rsid w:val="004F5B32"/>
    <w:rsid w:val="004F7BAA"/>
    <w:rsid w:val="00520F8A"/>
    <w:rsid w:val="0056107E"/>
    <w:rsid w:val="005C2D7D"/>
    <w:rsid w:val="005C483E"/>
    <w:rsid w:val="005D2C95"/>
    <w:rsid w:val="005D6F38"/>
    <w:rsid w:val="005E0DDB"/>
    <w:rsid w:val="005E12A5"/>
    <w:rsid w:val="00613FB8"/>
    <w:rsid w:val="00616222"/>
    <w:rsid w:val="006312B1"/>
    <w:rsid w:val="00654586"/>
    <w:rsid w:val="0067282D"/>
    <w:rsid w:val="00673844"/>
    <w:rsid w:val="006A5AD5"/>
    <w:rsid w:val="006A778D"/>
    <w:rsid w:val="006B533C"/>
    <w:rsid w:val="006C53DB"/>
    <w:rsid w:val="006E4464"/>
    <w:rsid w:val="006E49D6"/>
    <w:rsid w:val="006E6E00"/>
    <w:rsid w:val="006E7FE9"/>
    <w:rsid w:val="00712B5C"/>
    <w:rsid w:val="0072241A"/>
    <w:rsid w:val="00732E57"/>
    <w:rsid w:val="0074183A"/>
    <w:rsid w:val="007470B7"/>
    <w:rsid w:val="00765234"/>
    <w:rsid w:val="00772D51"/>
    <w:rsid w:val="00785606"/>
    <w:rsid w:val="007908B8"/>
    <w:rsid w:val="007A2583"/>
    <w:rsid w:val="007B59EF"/>
    <w:rsid w:val="007C4873"/>
    <w:rsid w:val="007D1CB6"/>
    <w:rsid w:val="007D5904"/>
    <w:rsid w:val="007F19BF"/>
    <w:rsid w:val="007F4C46"/>
    <w:rsid w:val="008013F3"/>
    <w:rsid w:val="008117F1"/>
    <w:rsid w:val="00816028"/>
    <w:rsid w:val="00816704"/>
    <w:rsid w:val="00831AE4"/>
    <w:rsid w:val="00857E9D"/>
    <w:rsid w:val="00875006"/>
    <w:rsid w:val="0088014C"/>
    <w:rsid w:val="00894B45"/>
    <w:rsid w:val="0089787E"/>
    <w:rsid w:val="008B621F"/>
    <w:rsid w:val="008E7FDE"/>
    <w:rsid w:val="00900A10"/>
    <w:rsid w:val="00907274"/>
    <w:rsid w:val="00921698"/>
    <w:rsid w:val="00967AED"/>
    <w:rsid w:val="00975DC1"/>
    <w:rsid w:val="00997067"/>
    <w:rsid w:val="009C76D2"/>
    <w:rsid w:val="009D248E"/>
    <w:rsid w:val="009D4B66"/>
    <w:rsid w:val="00A05A00"/>
    <w:rsid w:val="00A6506B"/>
    <w:rsid w:val="00AB72F0"/>
    <w:rsid w:val="00AC37D9"/>
    <w:rsid w:val="00AE1199"/>
    <w:rsid w:val="00B045DE"/>
    <w:rsid w:val="00B14DE7"/>
    <w:rsid w:val="00B15EE4"/>
    <w:rsid w:val="00B67064"/>
    <w:rsid w:val="00BB5F81"/>
    <w:rsid w:val="00BD34CC"/>
    <w:rsid w:val="00BE25FF"/>
    <w:rsid w:val="00BF4907"/>
    <w:rsid w:val="00BF5191"/>
    <w:rsid w:val="00C10BFF"/>
    <w:rsid w:val="00C348DE"/>
    <w:rsid w:val="00C822AE"/>
    <w:rsid w:val="00CD5601"/>
    <w:rsid w:val="00D03876"/>
    <w:rsid w:val="00D26DE0"/>
    <w:rsid w:val="00D73296"/>
    <w:rsid w:val="00DD1E58"/>
    <w:rsid w:val="00DE098C"/>
    <w:rsid w:val="00DE5DA3"/>
    <w:rsid w:val="00DE6B3B"/>
    <w:rsid w:val="00DF019D"/>
    <w:rsid w:val="00DF1804"/>
    <w:rsid w:val="00E205E8"/>
    <w:rsid w:val="00E21071"/>
    <w:rsid w:val="00E24D45"/>
    <w:rsid w:val="00E7256D"/>
    <w:rsid w:val="00EA2528"/>
    <w:rsid w:val="00EA4680"/>
    <w:rsid w:val="00EB27D6"/>
    <w:rsid w:val="00EB61D2"/>
    <w:rsid w:val="00EC6E54"/>
    <w:rsid w:val="00EC7AEC"/>
    <w:rsid w:val="00EE484E"/>
    <w:rsid w:val="00EF3193"/>
    <w:rsid w:val="00F203C4"/>
    <w:rsid w:val="00F567FC"/>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6B533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6B533C"/>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DE098C"/>
    <w:rPr>
      <w:color w:val="605E5C"/>
      <w:shd w:val="clear" w:color="auto" w:fill="E1DFDD"/>
    </w:rPr>
  </w:style>
  <w:style w:type="character" w:customStyle="1" w:styleId="10">
    <w:name w:val="標題 1 字元"/>
    <w:basedOn w:val="a0"/>
    <w:link w:val="1"/>
    <w:uiPriority w:val="9"/>
    <w:rsid w:val="00DE098C"/>
    <w:rPr>
      <w:rFonts w:ascii="Arial" w:hAnsi="Arial"/>
      <w:b/>
      <w:bCs/>
      <w:color w:val="000080"/>
      <w:kern w:val="52"/>
      <w:szCs w:val="52"/>
    </w:rPr>
  </w:style>
  <w:style w:type="character" w:styleId="ad">
    <w:name w:val="Strong"/>
    <w:basedOn w:val="a0"/>
    <w:qFormat/>
    <w:rsid w:val="006B5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 w:id="18581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0013;&#33775;&#27665;&#22283;&#19968;&#30334;&#21313;&#19968;&#24180;&#24230;&#20013;&#22830;&#25919;&#24220;&#32317;&#38928;&#31639;&#38468;&#23660;&#21934;&#20301;&#38928;&#31639;&#32232;&#35069;&#36774;&#27861;.htm" TargetMode="External"/><Relationship Id="rId18" Type="http://schemas.openxmlformats.org/officeDocument/2006/relationships/hyperlink" Target="&#25919;&#24220;&#20844;&#20849;&#24037;&#31243;&#35336;&#30059;&#33287;&#32147;&#36027;&#23529;&#35696;&#20316;&#26989;&#35201;&#4067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21508;&#27231;&#38364;&#36039;&#36890;&#35338;&#25033;&#29992;&#31649;&#29702;&#35201;&#40670;.docx"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3/&#25919;&#24220;&#20844;&#20849;&#24314;&#35373;&#35336;&#30059;&#20808;&#26399;&#20316;&#26989;&#23526;&#26045;&#35201;&#40670;.docx" TargetMode="External"/><Relationship Id="rId25"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22283;&#29151;&#20107;&#26989;&#22266;&#23450;&#36039;&#29986;&#25237;&#36039;&#35336;&#30059;&#32232;&#35069;&#35413;&#20272;&#35201;&#40670;.docx" TargetMode="External"/><Relationship Id="rId20" Type="http://schemas.openxmlformats.org/officeDocument/2006/relationships/hyperlink" Target="../law3/&#20844;&#32929;&#32929;&#27402;&#31649;&#29702;&#21450;&#34389;&#20998;&#35201;&#40670;.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y.gov.tw/" TargetMode="External"/><Relationship Id="rId24" Type="http://schemas.openxmlformats.org/officeDocument/2006/relationships/hyperlink" Target="&#34892;&#25919;&#38498;&#37325;&#35201;&#31038;&#26371;&#30332;&#23637;&#35336;&#30059;&#20808;&#26399;&#20316;&#26989;&#23526;&#26045;&#35201;&#40670;.docx" TargetMode="External"/><Relationship Id="rId5" Type="http://schemas.openxmlformats.org/officeDocument/2006/relationships/endnotes" Target="endnotes.xml"/><Relationship Id="rId15" Type="http://schemas.openxmlformats.org/officeDocument/2006/relationships/hyperlink" Target="../law/&#38928;&#31639;&#27861;.docx" TargetMode="External"/><Relationship Id="rId23" Type="http://schemas.openxmlformats.org/officeDocument/2006/relationships/hyperlink" Target="&#25919;&#24220;&#31185;&#25216;&#30332;&#23637;&#35336;&#30059;&#20808;&#26399;&#20316;&#26989;&#23526;&#26045;&#35201;&#40670;.docx" TargetMode="External"/><Relationship Id="rId28"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20013;&#22830;&#25919;&#24220;&#29305;&#31278;&#22522;&#37329;&#21443;&#21152;&#27665;&#29151;&#20107;&#26989;&#25237;&#36039;&#31649;&#29702;&#35201;&#40670;.docx" TargetMode="External"/><Relationship Id="rId4" Type="http://schemas.openxmlformats.org/officeDocument/2006/relationships/footnotes" Target="footnotes.xml"/><Relationship Id="rId9" Type="http://schemas.openxmlformats.org/officeDocument/2006/relationships/hyperlink" Target="https://law.moj.gov.tw/LawClass/LawHistory.aspx?pcode=T0020085" TargetMode="External"/><Relationship Id="rId14" Type="http://schemas.openxmlformats.org/officeDocument/2006/relationships/hyperlink" Target="../law/&#38928;&#31639;&#27861;.docx" TargetMode="External"/><Relationship Id="rId22" Type="http://schemas.openxmlformats.org/officeDocument/2006/relationships/hyperlink" Target="&#20013;&#22830;&#25919;&#24220;&#21508;&#27231;&#38364;&#23416;&#26657;&#36092;&#32622;&#21450;&#31199;&#36035;&#20844;&#21209;&#36554;&#36635;&#20316;&#26989;&#35201;&#40670;.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廢:中華民國一百十一年度中央政府總預算附屬單位預算編製辦法</dc:title>
  <dc:creator>S-link 電子六法-黃婉玲</dc:creator>
  <cp:lastModifiedBy>黃 S</cp:lastModifiedBy>
  <cp:revision>37</cp:revision>
  <dcterms:created xsi:type="dcterms:W3CDTF">2022-05-12T10:04:00Z</dcterms:created>
  <dcterms:modified xsi:type="dcterms:W3CDTF">2023-05-25T17:25:00Z</dcterms:modified>
</cp:coreProperties>
</file>