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A6987"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4A2246B5" wp14:editId="1FFF680B">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8AF4C76" w14:textId="2BB11812"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844322">
        <w:rPr>
          <w:rFonts w:ascii="Arial Unicode MS" w:hAnsi="Arial Unicode MS"/>
          <w:color w:val="7F7F7F"/>
          <w:sz w:val="18"/>
          <w:szCs w:val="20"/>
        </w:rPr>
        <w:t>2020/10/11</w:t>
      </w:r>
      <w:r>
        <w:rPr>
          <w:rFonts w:hint="eastAsia"/>
          <w:color w:val="7F7F7F"/>
          <w:sz w:val="18"/>
          <w:szCs w:val="20"/>
          <w:lang w:val="zh-TW"/>
        </w:rPr>
        <w:t>【</w:t>
      </w:r>
      <w:hyperlink r:id="rId9" w:history="1">
        <w:r w:rsidRPr="00EE5429">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6E6E00">
          <w:rPr>
            <w:rStyle w:val="a3"/>
            <w:sz w:val="18"/>
            <w:szCs w:val="20"/>
          </w:rPr>
          <w:t>黃婉玲</w:t>
        </w:r>
      </w:hyperlink>
    </w:p>
    <w:p w14:paraId="281544C7" w14:textId="77777777" w:rsidR="0045425A" w:rsidRPr="00EE5429" w:rsidRDefault="00EB27D6" w:rsidP="005D6F38">
      <w:pPr>
        <w:ind w:rightChars="-110" w:right="-220" w:firstLineChars="2880" w:firstLine="5184"/>
        <w:jc w:val="right"/>
        <w:rPr>
          <w:rFonts w:ascii="Arial Unicode MS" w:hAnsi="Arial Unicode MS"/>
          <w:color w:val="5F5F5F"/>
          <w:u w:val="single"/>
        </w:rPr>
      </w:pPr>
      <w:r w:rsidRPr="00EE5429">
        <w:rPr>
          <w:rFonts w:hint="eastAsia"/>
          <w:color w:val="5F5F5F"/>
          <w:sz w:val="18"/>
          <w:szCs w:val="20"/>
        </w:rPr>
        <w:t>（建議使用工具列</w:t>
      </w:r>
      <w:r w:rsidRPr="00EE5429">
        <w:rPr>
          <w:rFonts w:hint="eastAsia"/>
          <w:color w:val="5F5F5F"/>
          <w:sz w:val="18"/>
          <w:szCs w:val="20"/>
        </w:rPr>
        <w:t>--</w:t>
      </w:r>
      <w:r w:rsidR="00EC6E54" w:rsidRPr="00EE5429">
        <w:rPr>
          <w:rFonts w:hint="eastAsia"/>
          <w:color w:val="5F5F5F"/>
          <w:sz w:val="18"/>
          <w:szCs w:val="20"/>
        </w:rPr>
        <w:t>〉</w:t>
      </w:r>
      <w:r w:rsidRPr="00EE5429">
        <w:rPr>
          <w:rFonts w:hint="eastAsia"/>
          <w:color w:val="5F5F5F"/>
          <w:sz w:val="18"/>
          <w:szCs w:val="20"/>
        </w:rPr>
        <w:t>檢視</w:t>
      </w:r>
      <w:r w:rsidRPr="00EE5429">
        <w:rPr>
          <w:rFonts w:hint="eastAsia"/>
          <w:color w:val="5F5F5F"/>
          <w:sz w:val="18"/>
          <w:szCs w:val="20"/>
        </w:rPr>
        <w:t>--</w:t>
      </w:r>
      <w:r w:rsidR="00EC6E54" w:rsidRPr="00EE5429">
        <w:rPr>
          <w:rFonts w:hint="eastAsia"/>
          <w:color w:val="5F5F5F"/>
          <w:sz w:val="18"/>
          <w:szCs w:val="20"/>
        </w:rPr>
        <w:t>〉</w:t>
      </w:r>
      <w:r w:rsidRPr="00EE5429">
        <w:rPr>
          <w:rFonts w:hint="eastAsia"/>
          <w:color w:val="5F5F5F"/>
          <w:sz w:val="18"/>
          <w:szCs w:val="20"/>
        </w:rPr>
        <w:t>文件引導模式</w:t>
      </w:r>
      <w:r w:rsidRPr="00EE5429">
        <w:rPr>
          <w:rFonts w:hint="eastAsia"/>
          <w:color w:val="5F5F5F"/>
          <w:sz w:val="18"/>
          <w:szCs w:val="20"/>
        </w:rPr>
        <w:t>/</w:t>
      </w:r>
      <w:r w:rsidRPr="00EE5429">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403"/>
        <w:gridCol w:w="5775"/>
        <w:gridCol w:w="2890"/>
      </w:tblGrid>
      <w:tr w:rsidR="0045425A" w:rsidRPr="000509F5" w14:paraId="72E1B886" w14:textId="77777777" w:rsidTr="00AB72F0">
        <w:trPr>
          <w:cantSplit/>
          <w:tblCellSpacing w:w="0" w:type="dxa"/>
        </w:trPr>
        <w:tc>
          <w:tcPr>
            <w:tcW w:w="697" w:type="pct"/>
            <w:tcBorders>
              <w:top w:val="nil"/>
              <w:left w:val="nil"/>
              <w:bottom w:val="nil"/>
              <w:right w:val="nil"/>
            </w:tcBorders>
            <w:shd w:val="clear" w:color="auto" w:fill="339966"/>
            <w:vAlign w:val="center"/>
          </w:tcPr>
          <w:p w14:paraId="52FC4E13"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2868" w:type="pct"/>
            <w:tcBorders>
              <w:top w:val="nil"/>
              <w:left w:val="nil"/>
              <w:bottom w:val="nil"/>
              <w:right w:val="nil"/>
            </w:tcBorders>
            <w:shd w:val="clear" w:color="auto" w:fill="F6FCF9"/>
            <w:vAlign w:val="center"/>
          </w:tcPr>
          <w:p w14:paraId="344C0931" w14:textId="1C9D21FB" w:rsidR="0045425A" w:rsidRPr="000A5999" w:rsidRDefault="006A2D45"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6A2D45">
              <w:rPr>
                <w:rFonts w:eastAsia="標楷體" w:hint="eastAsia"/>
                <w:sz w:val="28"/>
                <w:szCs w:val="28"/>
                <w14:shadow w14:blurRad="50800" w14:dist="38100" w14:dir="2700000" w14:sx="100000" w14:sy="100000" w14:kx="0" w14:ky="0" w14:algn="tl">
                  <w14:srgbClr w14:val="000000">
                    <w14:alpha w14:val="60000"/>
                  </w14:srgbClr>
                </w14:shadow>
              </w:rPr>
              <w:t>農田水利事業作業基金收支保管及運用辦法</w:t>
            </w:r>
          </w:p>
        </w:tc>
        <w:tc>
          <w:tcPr>
            <w:tcW w:w="1435" w:type="pct"/>
            <w:tcBorders>
              <w:top w:val="nil"/>
              <w:left w:val="nil"/>
              <w:bottom w:val="nil"/>
              <w:right w:val="nil"/>
            </w:tcBorders>
            <w:shd w:val="clear" w:color="auto" w:fill="F6FCF9"/>
            <w:vAlign w:val="center"/>
          </w:tcPr>
          <w:p w14:paraId="640971EB" w14:textId="65ABAFCB" w:rsidR="00EC7AEC" w:rsidRPr="004E2FEA" w:rsidRDefault="0045425A" w:rsidP="005D6F38">
            <w:pPr>
              <w:ind w:leftChars="-6" w:left="-12"/>
              <w:jc w:val="both"/>
              <w:rPr>
                <w:rFonts w:ascii="Arial Unicode MS" w:hAnsi="Arial Unicode MS"/>
              </w:rPr>
            </w:pPr>
            <w:r w:rsidRPr="004E2FEA">
              <w:rPr>
                <w:rFonts w:ascii="Arial Unicode MS" w:hAnsi="Arial Unicode MS"/>
              </w:rPr>
              <w:t>【公布日期】</w:t>
            </w:r>
            <w:r w:rsidR="00D91B3C" w:rsidRPr="00E802AC">
              <w:rPr>
                <w:rFonts w:ascii="Arial Unicode MS" w:hAnsi="Arial Unicode MS" w:hint="eastAsia"/>
                <w:color w:val="000000"/>
              </w:rPr>
              <w:t>1</w:t>
            </w:r>
            <w:r w:rsidR="00D91B3C" w:rsidRPr="00E802AC">
              <w:rPr>
                <w:rFonts w:ascii="Arial Unicode MS" w:hAnsi="Arial Unicode MS"/>
                <w:color w:val="000000"/>
              </w:rPr>
              <w:t>09.10.</w:t>
            </w:r>
            <w:r w:rsidR="00D91B3C">
              <w:rPr>
                <w:rFonts w:ascii="Arial Unicode MS" w:hAnsi="Arial Unicode MS"/>
                <w:color w:val="000000"/>
              </w:rPr>
              <w:t>29</w:t>
            </w:r>
          </w:p>
          <w:p w14:paraId="59642B65" w14:textId="706E4E6C"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【公布機關】</w:t>
            </w:r>
            <w:hyperlink r:id="rId11" w:tgtFrame="_blank" w:history="1">
              <w:r w:rsidR="005154D4" w:rsidRPr="00037265">
                <w:rPr>
                  <w:rStyle w:val="a3"/>
                  <w:sz w:val="18"/>
                  <w:szCs w:val="22"/>
                </w:rPr>
                <w:t>行政院</w:t>
              </w:r>
            </w:hyperlink>
          </w:p>
        </w:tc>
      </w:tr>
    </w:tbl>
    <w:p w14:paraId="5870F007" w14:textId="5CC66FB4"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農田水利事業作業基金收支保管及運用辦法1"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hyperlink r:id="rId13" w:anchor="農田水利事業作業基金收支保管及運用辦法2" w:history="1">
        <w:r w:rsidR="003A7CC8" w:rsidRPr="00C233FC">
          <w:rPr>
            <w:rStyle w:val="a3"/>
            <w:rFonts w:ascii="Arial Unicode MS" w:hAnsi="Arial Unicode MS" w:hint="eastAsia"/>
            <w:b/>
            <w:color w:val="FF6600"/>
            <w:sz w:val="18"/>
            <w:u w:val="none"/>
          </w:rPr>
          <w:t>〉〉</w:t>
        </w:r>
      </w:hyperlink>
      <w:hyperlink r:id="rId14"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7FB5266A"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638FA399" w14:textId="381FEB73" w:rsidR="00EC7AEC" w:rsidRPr="00EB27D6" w:rsidRDefault="0045425A" w:rsidP="004A40E9">
      <w:pPr>
        <w:ind w:left="142"/>
        <w:rPr>
          <w:rFonts w:ascii="Arial Unicode MS" w:hAnsi="Arial Unicode MS"/>
        </w:rPr>
      </w:pPr>
      <w:r w:rsidRPr="00EB27D6">
        <w:rPr>
          <w:rFonts w:ascii="Arial Unicode MS" w:hAnsi="Arial Unicode MS"/>
          <w:b/>
          <w:sz w:val="18"/>
        </w:rPr>
        <w:t>1</w:t>
      </w:r>
      <w:r w:rsidR="00EB27D6" w:rsidRPr="00EB27D6">
        <w:rPr>
          <w:rFonts w:ascii="新細明體" w:hAnsi="新細明體"/>
        </w:rPr>
        <w:t>‧</w:t>
      </w:r>
      <w:r w:rsidR="004A40E9" w:rsidRPr="004A40E9">
        <w:rPr>
          <w:rFonts w:ascii="Arial Unicode MS" w:hAnsi="Arial Unicode MS" w:hint="eastAsia"/>
          <w:sz w:val="18"/>
        </w:rPr>
        <w:t>中華民國一百零九年十月二十九日行政院院授主基作字第</w:t>
      </w:r>
      <w:r w:rsidR="004A40E9" w:rsidRPr="004A40E9">
        <w:rPr>
          <w:rFonts w:ascii="Arial Unicode MS" w:hAnsi="Arial Unicode MS" w:hint="eastAsia"/>
          <w:sz w:val="18"/>
        </w:rPr>
        <w:t>1090201119A</w:t>
      </w:r>
      <w:r w:rsidR="004A40E9" w:rsidRPr="004A40E9">
        <w:rPr>
          <w:rFonts w:ascii="Arial Unicode MS" w:hAnsi="Arial Unicode MS" w:hint="eastAsia"/>
          <w:sz w:val="18"/>
        </w:rPr>
        <w:t>號令訂定發布全文</w:t>
      </w:r>
      <w:r w:rsidR="004A40E9" w:rsidRPr="004A40E9">
        <w:rPr>
          <w:rFonts w:ascii="Arial Unicode MS" w:hAnsi="Arial Unicode MS" w:hint="eastAsia"/>
          <w:sz w:val="18"/>
        </w:rPr>
        <w:t>13</w:t>
      </w:r>
      <w:r w:rsidR="004A40E9" w:rsidRPr="004A40E9">
        <w:rPr>
          <w:rFonts w:ascii="Arial Unicode MS" w:hAnsi="Arial Unicode MS" w:hint="eastAsia"/>
          <w:sz w:val="18"/>
        </w:rPr>
        <w:t>條；並自一百十年一月一日施行</w:t>
      </w:r>
    </w:p>
    <w:p w14:paraId="1A476045" w14:textId="77777777" w:rsidR="00EC7AEC" w:rsidRPr="000509F5" w:rsidRDefault="00EC7AEC">
      <w:pPr>
        <w:ind w:firstLineChars="100" w:firstLine="200"/>
        <w:rPr>
          <w:rFonts w:ascii="Arial Unicode MS" w:hAnsi="Arial Unicode MS"/>
          <w:b/>
          <w:bCs/>
          <w:color w:val="800000"/>
        </w:rPr>
      </w:pPr>
    </w:p>
    <w:p w14:paraId="3F44E659" w14:textId="77777777" w:rsidR="0045425A" w:rsidRPr="005D6F38" w:rsidRDefault="0045425A" w:rsidP="005D6F38">
      <w:pPr>
        <w:pStyle w:val="1"/>
        <w:rPr>
          <w:color w:val="990000"/>
        </w:rPr>
      </w:pPr>
      <w:r w:rsidRPr="005D6F38">
        <w:rPr>
          <w:color w:val="990000"/>
        </w:rPr>
        <w:t>【</w:t>
      </w:r>
      <w:r w:rsidRPr="005D6F38">
        <w:rPr>
          <w:rFonts w:hint="eastAsia"/>
          <w:color w:val="990000"/>
        </w:rPr>
        <w:t>法規內容</w:t>
      </w:r>
      <w:r w:rsidRPr="005D6F38">
        <w:rPr>
          <w:color w:val="990000"/>
        </w:rPr>
        <w:t>】</w:t>
      </w:r>
    </w:p>
    <w:p w14:paraId="110ABEC7" w14:textId="77777777" w:rsidR="00EE5429" w:rsidRDefault="00EE5429" w:rsidP="00EE5429">
      <w:pPr>
        <w:pStyle w:val="2"/>
      </w:pPr>
      <w:bookmarkStart w:id="1" w:name="a1"/>
      <w:bookmarkEnd w:id="1"/>
      <w:r>
        <w:t>第</w:t>
      </w:r>
      <w:r>
        <w:t>1</w:t>
      </w:r>
      <w:r>
        <w:t>條</w:t>
      </w:r>
    </w:p>
    <w:p w14:paraId="5F24B287" w14:textId="15C6BE26" w:rsidR="00EE5429" w:rsidRDefault="00EE5429" w:rsidP="00EE5429">
      <w:pPr>
        <w:ind w:left="142"/>
        <w:jc w:val="both"/>
      </w:pPr>
      <w:r>
        <w:t xml:space="preserve">　　為辦理農田水利事業及維護灌溉管理組織之營運，特依農田水利法（以下簡稱本法）第</w:t>
      </w:r>
      <w:hyperlink r:id="rId15" w:anchor="a22" w:history="1">
        <w:r w:rsidRPr="00A57169">
          <w:rPr>
            <w:rStyle w:val="a3"/>
            <w:rFonts w:ascii="Times New Roman" w:hAnsi="Times New Roman"/>
          </w:rPr>
          <w:t>二十二</w:t>
        </w:r>
      </w:hyperlink>
      <w:r>
        <w:t>條第一項規定，設置農田水利事業作業基金（以下簡稱本基金），並依預算法第</w:t>
      </w:r>
      <w:hyperlink r:id="rId16" w:anchor="a21" w:history="1">
        <w:r w:rsidRPr="00A57169">
          <w:rPr>
            <w:rStyle w:val="a3"/>
            <w:rFonts w:ascii="Times New Roman" w:hAnsi="Times New Roman"/>
          </w:rPr>
          <w:t>二十一</w:t>
        </w:r>
      </w:hyperlink>
      <w:r>
        <w:t>條規定，訂定本辦法。</w:t>
      </w:r>
    </w:p>
    <w:p w14:paraId="5AAE1AA2" w14:textId="77777777" w:rsidR="00EE5429" w:rsidRDefault="00EE5429" w:rsidP="00EE5429">
      <w:pPr>
        <w:pStyle w:val="2"/>
      </w:pPr>
      <w:bookmarkStart w:id="2" w:name="a2"/>
      <w:bookmarkEnd w:id="2"/>
      <w:r>
        <w:t>第</w:t>
      </w:r>
      <w:r>
        <w:t>2</w:t>
      </w:r>
      <w:r>
        <w:t>條</w:t>
      </w:r>
    </w:p>
    <w:p w14:paraId="33F662AF" w14:textId="601C53CE" w:rsidR="00EE5429" w:rsidRDefault="00EE5429" w:rsidP="00EE5429">
      <w:pPr>
        <w:ind w:left="142"/>
        <w:jc w:val="both"/>
      </w:pPr>
      <w:r>
        <w:t xml:space="preserve">　　本基金為預算法</w:t>
      </w:r>
      <w:hyperlink r:id="rId17" w:anchor="a4" w:history="1">
        <w:r w:rsidRPr="00C233FC">
          <w:rPr>
            <w:rStyle w:val="a3"/>
            <w:rFonts w:ascii="Times New Roman" w:hAnsi="Times New Roman"/>
          </w:rPr>
          <w:t>第四條</w:t>
        </w:r>
      </w:hyperlink>
      <w:r>
        <w:t>第一項第二款所定特種基金，編製附屬單位預算；</w:t>
      </w:r>
    </w:p>
    <w:p w14:paraId="7D0AC03B" w14:textId="44837DAF" w:rsidR="00EE5429" w:rsidRPr="00586B55" w:rsidRDefault="00EE5429" w:rsidP="00EE5429">
      <w:pPr>
        <w:ind w:left="142"/>
        <w:jc w:val="both"/>
        <w:rPr>
          <w:color w:val="17365D"/>
        </w:rPr>
      </w:pPr>
      <w:r w:rsidRPr="00586B55">
        <w:rPr>
          <w:color w:val="17365D"/>
        </w:rPr>
        <w:t xml:space="preserve">　　下設</w:t>
      </w:r>
      <w:r w:rsidRPr="00586B55">
        <w:rPr>
          <w:color w:val="17365D"/>
        </w:rPr>
        <w:t></w:t>
      </w:r>
      <w:r w:rsidRPr="00586B55">
        <w:rPr>
          <w:color w:val="17365D"/>
        </w:rPr>
        <w:t>公、七星、北基、桃園、石門、新竹、苗栗、臺中、南投、彰化、雲林、嘉南、高雄、屏東、宜蘭、花蓮、臺東十七個農田水利事業作業基金，編製附屬單位預算之分預算，以行政院農業委員會（以下簡稱本會）為主管機關，本會農田水利署為管理機關。</w:t>
      </w:r>
    </w:p>
    <w:p w14:paraId="1FF7378E" w14:textId="77777777" w:rsidR="00EE5429" w:rsidRDefault="00EE5429" w:rsidP="00EE5429">
      <w:pPr>
        <w:pStyle w:val="2"/>
      </w:pPr>
      <w:bookmarkStart w:id="3" w:name="a3"/>
      <w:bookmarkEnd w:id="3"/>
      <w:r>
        <w:t>第</w:t>
      </w:r>
      <w:r>
        <w:t>3</w:t>
      </w:r>
      <w:r>
        <w:t>條</w:t>
      </w:r>
    </w:p>
    <w:p w14:paraId="705002ED" w14:textId="0FE349D8" w:rsidR="00EE5429" w:rsidRDefault="00EE5429" w:rsidP="00EE5429">
      <w:pPr>
        <w:ind w:left="142"/>
        <w:jc w:val="both"/>
      </w:pPr>
      <w:r>
        <w:t xml:space="preserve">　　本基金之來源如下：</w:t>
      </w:r>
    </w:p>
    <w:p w14:paraId="6BE9D52C" w14:textId="644B1B56" w:rsidR="00EE5429" w:rsidRDefault="00EE5429" w:rsidP="00EE5429">
      <w:pPr>
        <w:ind w:left="142"/>
        <w:jc w:val="both"/>
      </w:pPr>
      <w:r>
        <w:t xml:space="preserve">　　一、政府循預算程序之撥款。</w:t>
      </w:r>
    </w:p>
    <w:p w14:paraId="1D0F4CA3" w14:textId="19F34662" w:rsidR="00EE5429" w:rsidRDefault="00EE5429" w:rsidP="00EE5429">
      <w:pPr>
        <w:ind w:left="142"/>
        <w:jc w:val="both"/>
      </w:pPr>
      <w:r>
        <w:t xml:space="preserve">　　二、農田水利設施範圍內依本法第</w:t>
      </w:r>
      <w:hyperlink r:id="rId18" w:anchor="a12" w:history="1">
        <w:r w:rsidRPr="00B04D91">
          <w:rPr>
            <w:rStyle w:val="a3"/>
            <w:rFonts w:ascii="Times New Roman" w:hAnsi="Times New Roman"/>
          </w:rPr>
          <w:t>十二</w:t>
        </w:r>
      </w:hyperlink>
      <w:r>
        <w:t>條第一項、第</w:t>
      </w:r>
      <w:hyperlink r:id="rId19" w:anchor="a13" w:history="1">
        <w:r w:rsidRPr="00B04D91">
          <w:rPr>
            <w:rStyle w:val="a3"/>
            <w:rFonts w:ascii="Times New Roman" w:hAnsi="Times New Roman"/>
          </w:rPr>
          <w:t>十三</w:t>
        </w:r>
      </w:hyperlink>
      <w:r>
        <w:t>條第一項、第</w:t>
      </w:r>
      <w:hyperlink r:id="rId20" w:anchor="a14" w:history="1">
        <w:r w:rsidRPr="00B04D91">
          <w:rPr>
            <w:rStyle w:val="a3"/>
            <w:rFonts w:ascii="Times New Roman" w:hAnsi="Times New Roman"/>
          </w:rPr>
          <w:t>十四</w:t>
        </w:r>
      </w:hyperlink>
      <w:r>
        <w:t>條第二項規定申請許可時所收取規費及依第</w:t>
      </w:r>
      <w:hyperlink r:id="rId21" w:anchor="a25" w:history="1">
        <w:r w:rsidRPr="00B04D91">
          <w:rPr>
            <w:rStyle w:val="a3"/>
            <w:rFonts w:ascii="Times New Roman" w:hAnsi="Times New Roman"/>
          </w:rPr>
          <w:t>二十五</w:t>
        </w:r>
      </w:hyperlink>
      <w:r>
        <w:t>條規定向使用者收取費用之收入。</w:t>
      </w:r>
    </w:p>
    <w:p w14:paraId="4F708B33" w14:textId="625B18C8" w:rsidR="00EE5429" w:rsidRDefault="00EE5429" w:rsidP="00EE5429">
      <w:pPr>
        <w:ind w:left="142"/>
        <w:jc w:val="both"/>
      </w:pPr>
      <w:r>
        <w:t xml:space="preserve">　　三、租金及利息收入。</w:t>
      </w:r>
    </w:p>
    <w:p w14:paraId="26459BF2" w14:textId="3C703E40" w:rsidR="00EE5429" w:rsidRDefault="00EE5429" w:rsidP="00EE5429">
      <w:pPr>
        <w:ind w:left="142"/>
        <w:jc w:val="both"/>
      </w:pPr>
      <w:r>
        <w:t xml:space="preserve">　　四、資產處分或活化收益收入。</w:t>
      </w:r>
    </w:p>
    <w:p w14:paraId="0A663A0A" w14:textId="5A0F4899" w:rsidR="00EE5429" w:rsidRDefault="00EE5429" w:rsidP="00EE5429">
      <w:pPr>
        <w:ind w:left="142"/>
        <w:jc w:val="both"/>
      </w:pPr>
      <w:r>
        <w:t xml:space="preserve">　　五、其他收入。</w:t>
      </w:r>
    </w:p>
    <w:p w14:paraId="2BB42391" w14:textId="77777777" w:rsidR="00EE5429" w:rsidRDefault="00EE5429" w:rsidP="00EE5429">
      <w:pPr>
        <w:pStyle w:val="2"/>
      </w:pPr>
      <w:bookmarkStart w:id="4" w:name="a4"/>
      <w:bookmarkEnd w:id="4"/>
      <w:r>
        <w:t>第</w:t>
      </w:r>
      <w:r>
        <w:t>4</w:t>
      </w:r>
      <w:r>
        <w:t>條</w:t>
      </w:r>
    </w:p>
    <w:p w14:paraId="55991313" w14:textId="6B32B3C5" w:rsidR="00EE5429" w:rsidRDefault="00EE5429" w:rsidP="00EE5429">
      <w:pPr>
        <w:ind w:left="142"/>
        <w:jc w:val="both"/>
      </w:pPr>
      <w:r>
        <w:t xml:space="preserve">　　本基金之用途如下：</w:t>
      </w:r>
    </w:p>
    <w:p w14:paraId="2968E0BB" w14:textId="7C71D80B" w:rsidR="00EE5429" w:rsidRDefault="00EE5429" w:rsidP="00EE5429">
      <w:pPr>
        <w:ind w:left="142"/>
        <w:jc w:val="both"/>
      </w:pPr>
      <w:r>
        <w:t xml:space="preserve">　　一、農田水利事業之興辦、改善、保養及管理事項之支出。</w:t>
      </w:r>
    </w:p>
    <w:p w14:paraId="19FAEA6F" w14:textId="0298424D" w:rsidR="00EE5429" w:rsidRDefault="00EE5429" w:rsidP="00EE5429">
      <w:pPr>
        <w:ind w:left="142"/>
        <w:jc w:val="both"/>
      </w:pPr>
      <w:r>
        <w:t xml:space="preserve">　　二、農田水利事業災害之預防及搶救事務之支出。</w:t>
      </w:r>
    </w:p>
    <w:p w14:paraId="0B155B10" w14:textId="3AD2F8E0" w:rsidR="00EE5429" w:rsidRDefault="00EE5429" w:rsidP="00EE5429">
      <w:pPr>
        <w:ind w:left="142"/>
        <w:jc w:val="both"/>
      </w:pPr>
      <w:r>
        <w:t xml:space="preserve">　　三、農田水利事業人員人事費。</w:t>
      </w:r>
    </w:p>
    <w:p w14:paraId="07FE8A6C" w14:textId="006A6CC5" w:rsidR="00EE5429" w:rsidRDefault="00EE5429" w:rsidP="00EE5429">
      <w:pPr>
        <w:ind w:left="142"/>
        <w:jc w:val="both"/>
      </w:pPr>
      <w:r>
        <w:t xml:space="preserve">　　四、原農田水利會所屬農田水利設施所需使用土地之承租或用地取得事項之支出。</w:t>
      </w:r>
    </w:p>
    <w:p w14:paraId="72CA4163" w14:textId="015EBB9B" w:rsidR="00EE5429" w:rsidRDefault="00EE5429" w:rsidP="00EE5429">
      <w:pPr>
        <w:ind w:left="142"/>
        <w:jc w:val="both"/>
      </w:pPr>
      <w:r>
        <w:t xml:space="preserve">　　五、其他與農田水利事業有關支出。</w:t>
      </w:r>
    </w:p>
    <w:p w14:paraId="0131782F" w14:textId="77777777" w:rsidR="00EE5429" w:rsidRDefault="00EE5429" w:rsidP="00EE5429">
      <w:pPr>
        <w:pStyle w:val="2"/>
      </w:pPr>
      <w:bookmarkStart w:id="5" w:name="a5"/>
      <w:bookmarkEnd w:id="5"/>
      <w:r>
        <w:t>第</w:t>
      </w:r>
      <w:r>
        <w:t>5</w:t>
      </w:r>
      <w:r>
        <w:t>條</w:t>
      </w:r>
    </w:p>
    <w:p w14:paraId="0457117C" w14:textId="4C5314CA" w:rsidR="00EE5429" w:rsidRDefault="00EE5429" w:rsidP="00EE5429">
      <w:pPr>
        <w:ind w:left="142"/>
        <w:jc w:val="both"/>
      </w:pPr>
      <w:r>
        <w:t xml:space="preserve">　　農田水利會改制後之資產及負債，依本法第</w:t>
      </w:r>
      <w:hyperlink r:id="rId22" w:anchor="a23" w:history="1">
        <w:r w:rsidRPr="00B04D91">
          <w:rPr>
            <w:rStyle w:val="a3"/>
            <w:rFonts w:ascii="Times New Roman" w:hAnsi="Times New Roman"/>
          </w:rPr>
          <w:t>二十三</w:t>
        </w:r>
      </w:hyperlink>
      <w:r>
        <w:t>條第一項規定納入本基金管理。</w:t>
      </w:r>
    </w:p>
    <w:p w14:paraId="5E1663B4" w14:textId="77777777" w:rsidR="00EE5429" w:rsidRDefault="00EE5429" w:rsidP="00EE5429">
      <w:pPr>
        <w:pStyle w:val="2"/>
      </w:pPr>
      <w:bookmarkStart w:id="6" w:name="a6"/>
      <w:bookmarkEnd w:id="6"/>
      <w:r>
        <w:lastRenderedPageBreak/>
        <w:t>第</w:t>
      </w:r>
      <w:r>
        <w:t>6</w:t>
      </w:r>
      <w:r>
        <w:t>條</w:t>
      </w:r>
    </w:p>
    <w:p w14:paraId="766E2600" w14:textId="58B02BD2" w:rsidR="00EE5429" w:rsidRDefault="00EE5429" w:rsidP="00EE5429">
      <w:pPr>
        <w:ind w:left="142"/>
        <w:jc w:val="both"/>
      </w:pPr>
      <w:r>
        <w:t xml:space="preserve">　　本基金之保管及運用應注重收益性及安全性，其存儲並應依</w:t>
      </w:r>
      <w:hyperlink r:id="rId23" w:history="1">
        <w:r w:rsidRPr="00315870">
          <w:rPr>
            <w:rStyle w:val="a3"/>
            <w:rFonts w:ascii="Times New Roman" w:hAnsi="Times New Roman"/>
          </w:rPr>
          <w:t>公庫法</w:t>
        </w:r>
      </w:hyperlink>
      <w:r>
        <w:t>及其相關法令規定辦理。</w:t>
      </w:r>
    </w:p>
    <w:p w14:paraId="276FD540" w14:textId="77777777" w:rsidR="00EE5429" w:rsidRDefault="00EE5429" w:rsidP="00EE5429">
      <w:pPr>
        <w:pStyle w:val="2"/>
      </w:pPr>
      <w:bookmarkStart w:id="7" w:name="a7"/>
      <w:bookmarkEnd w:id="7"/>
      <w:r>
        <w:t>第</w:t>
      </w:r>
      <w:r>
        <w:t>7</w:t>
      </w:r>
      <w:r>
        <w:t>條</w:t>
      </w:r>
    </w:p>
    <w:p w14:paraId="0229F72A" w14:textId="61B39AB3" w:rsidR="00EE5429" w:rsidRDefault="00EE5429" w:rsidP="00EE5429">
      <w:pPr>
        <w:ind w:left="142"/>
        <w:jc w:val="both"/>
      </w:pPr>
      <w:r>
        <w:t xml:space="preserve">　　本基金下設各基金之資金，得於各基金間以轉撥計價方式互相調撥，其作業程序，由主管機關另定之。</w:t>
      </w:r>
    </w:p>
    <w:p w14:paraId="38183905" w14:textId="77777777" w:rsidR="00EE5429" w:rsidRDefault="00EE5429" w:rsidP="00EE5429">
      <w:pPr>
        <w:pStyle w:val="2"/>
      </w:pPr>
      <w:bookmarkStart w:id="8" w:name="a8"/>
      <w:bookmarkEnd w:id="8"/>
      <w:r>
        <w:t>第</w:t>
      </w:r>
      <w:r>
        <w:t>8</w:t>
      </w:r>
      <w:r>
        <w:t>條</w:t>
      </w:r>
    </w:p>
    <w:p w14:paraId="3C50191B" w14:textId="1181F490" w:rsidR="00EE5429" w:rsidRDefault="00EE5429" w:rsidP="00EE5429">
      <w:pPr>
        <w:ind w:left="142"/>
        <w:jc w:val="both"/>
      </w:pPr>
      <w:r>
        <w:t xml:space="preserve">　　本基金為應業務需要，得購買政府公債、國庫券或其他短期票券。</w:t>
      </w:r>
    </w:p>
    <w:p w14:paraId="6895ACD0" w14:textId="77777777" w:rsidR="00EE5429" w:rsidRDefault="00EE5429" w:rsidP="00EE5429">
      <w:pPr>
        <w:pStyle w:val="2"/>
      </w:pPr>
      <w:bookmarkStart w:id="9" w:name="a9"/>
      <w:bookmarkEnd w:id="9"/>
      <w:r>
        <w:t>第</w:t>
      </w:r>
      <w:r>
        <w:t>9</w:t>
      </w:r>
      <w:r>
        <w:t>條</w:t>
      </w:r>
    </w:p>
    <w:p w14:paraId="1737DD20" w14:textId="4C4A47ED" w:rsidR="00EE5429" w:rsidRDefault="00EE5429" w:rsidP="00EE5429">
      <w:pPr>
        <w:ind w:left="142"/>
        <w:jc w:val="both"/>
      </w:pPr>
      <w:r>
        <w:t xml:space="preserve">　　本基金有關預算編製與執行及決算編造，應</w:t>
      </w:r>
      <w:r w:rsidR="00AF7320" w:rsidRPr="001F254D">
        <w:rPr>
          <w:rFonts w:ascii="Arial Unicode MS" w:hAnsi="Arial Unicode MS" w:hint="eastAsia"/>
        </w:rPr>
        <w:t>依</w:t>
      </w:r>
      <w:hyperlink r:id="rId24" w:history="1">
        <w:r w:rsidR="00AF7320" w:rsidRPr="00682905">
          <w:rPr>
            <w:rStyle w:val="a3"/>
            <w:rFonts w:ascii="Arial Unicode MS" w:hAnsi="Arial Unicode MS" w:hint="eastAsia"/>
          </w:rPr>
          <w:t>預算法</w:t>
        </w:r>
      </w:hyperlink>
      <w:r w:rsidR="00AF7320" w:rsidRPr="001F254D">
        <w:rPr>
          <w:rFonts w:ascii="Arial Unicode MS" w:hAnsi="Arial Unicode MS" w:hint="eastAsia"/>
        </w:rPr>
        <w:t>、</w:t>
      </w:r>
      <w:hyperlink r:id="rId25" w:history="1">
        <w:r w:rsidR="00AF7320" w:rsidRPr="00682905">
          <w:rPr>
            <w:rStyle w:val="a3"/>
            <w:rFonts w:ascii="Arial Unicode MS" w:hAnsi="Arial Unicode MS" w:hint="eastAsia"/>
          </w:rPr>
          <w:t>會計法</w:t>
        </w:r>
      </w:hyperlink>
      <w:r w:rsidR="00AF7320" w:rsidRPr="001F254D">
        <w:rPr>
          <w:rFonts w:ascii="Arial Unicode MS" w:hAnsi="Arial Unicode MS" w:hint="eastAsia"/>
        </w:rPr>
        <w:t>、</w:t>
      </w:r>
      <w:hyperlink r:id="rId26" w:history="1">
        <w:r w:rsidR="00AF7320" w:rsidRPr="00682905">
          <w:rPr>
            <w:rStyle w:val="a3"/>
            <w:rFonts w:ascii="Arial Unicode MS" w:hAnsi="Arial Unicode MS" w:hint="eastAsia"/>
          </w:rPr>
          <w:t>決算法</w:t>
        </w:r>
      </w:hyperlink>
      <w:r w:rsidR="00AF7320" w:rsidRPr="001F254D">
        <w:rPr>
          <w:rFonts w:ascii="Arial Unicode MS" w:hAnsi="Arial Unicode MS" w:hint="eastAsia"/>
        </w:rPr>
        <w:t>、</w:t>
      </w:r>
      <w:hyperlink r:id="rId27" w:history="1">
        <w:r w:rsidR="00AF7320" w:rsidRPr="00682905">
          <w:rPr>
            <w:rStyle w:val="a3"/>
            <w:rFonts w:ascii="Arial Unicode MS" w:hAnsi="Arial Unicode MS" w:hint="eastAsia"/>
          </w:rPr>
          <w:t>審計法</w:t>
        </w:r>
      </w:hyperlink>
      <w:r>
        <w:t>及相關法令規定辦理。</w:t>
      </w:r>
    </w:p>
    <w:p w14:paraId="76D9213F" w14:textId="77777777" w:rsidR="00EE5429" w:rsidRDefault="00EE5429" w:rsidP="00EE5429">
      <w:pPr>
        <w:pStyle w:val="2"/>
      </w:pPr>
      <w:bookmarkStart w:id="10" w:name="a10"/>
      <w:bookmarkEnd w:id="10"/>
      <w:r>
        <w:t>第</w:t>
      </w:r>
      <w:r>
        <w:t>10</w:t>
      </w:r>
      <w:r>
        <w:t>條</w:t>
      </w:r>
    </w:p>
    <w:p w14:paraId="66FD6B96" w14:textId="728FBEE9" w:rsidR="00EE5429" w:rsidRDefault="00EE5429" w:rsidP="00EE5429">
      <w:pPr>
        <w:ind w:left="142"/>
        <w:jc w:val="both"/>
      </w:pPr>
      <w:r>
        <w:t xml:space="preserve">　　本基金會計事務之處理，應依規定訂定會計制度。</w:t>
      </w:r>
    </w:p>
    <w:p w14:paraId="040617D5" w14:textId="77777777" w:rsidR="00EE5429" w:rsidRDefault="00EE5429" w:rsidP="00EE5429">
      <w:pPr>
        <w:pStyle w:val="2"/>
      </w:pPr>
      <w:bookmarkStart w:id="11" w:name="a11"/>
      <w:bookmarkEnd w:id="11"/>
      <w:r>
        <w:t>第</w:t>
      </w:r>
      <w:r>
        <w:t>11</w:t>
      </w:r>
      <w:r>
        <w:t>條</w:t>
      </w:r>
    </w:p>
    <w:p w14:paraId="03C8C2BB" w14:textId="6D1A3F13" w:rsidR="00EE5429" w:rsidRDefault="00EE5429" w:rsidP="00EE5429">
      <w:pPr>
        <w:ind w:left="142"/>
        <w:jc w:val="both"/>
      </w:pPr>
      <w:r>
        <w:t xml:space="preserve">　　本基金年度決算如有賸餘，應依規定辦理分配。</w:t>
      </w:r>
    </w:p>
    <w:p w14:paraId="6B88C47D" w14:textId="77777777" w:rsidR="00EE5429" w:rsidRDefault="00EE5429" w:rsidP="00EE5429">
      <w:pPr>
        <w:pStyle w:val="2"/>
      </w:pPr>
      <w:bookmarkStart w:id="12" w:name="a12"/>
      <w:bookmarkEnd w:id="12"/>
      <w:r>
        <w:t>第</w:t>
      </w:r>
      <w:r>
        <w:t>12</w:t>
      </w:r>
      <w:r>
        <w:t>條</w:t>
      </w:r>
    </w:p>
    <w:p w14:paraId="70E7C3F2" w14:textId="54CE0D7D" w:rsidR="00EE5429" w:rsidRDefault="00EE5429" w:rsidP="00EE5429">
      <w:pPr>
        <w:ind w:left="142"/>
        <w:jc w:val="both"/>
      </w:pPr>
      <w:r>
        <w:t xml:space="preserve">　　本基金結束時，應予結算，其餘存權益應解繳國庫。</w:t>
      </w:r>
    </w:p>
    <w:p w14:paraId="4B4D10C5" w14:textId="77777777" w:rsidR="00EE5429" w:rsidRPr="00EE5429" w:rsidRDefault="00EE5429" w:rsidP="00EE5429">
      <w:pPr>
        <w:pStyle w:val="2"/>
      </w:pPr>
      <w:bookmarkStart w:id="13" w:name="a13"/>
      <w:bookmarkEnd w:id="13"/>
      <w:r w:rsidRPr="00EE5429">
        <w:t>第</w:t>
      </w:r>
      <w:r w:rsidRPr="00EE5429">
        <w:t>13</w:t>
      </w:r>
      <w:r w:rsidRPr="00EE5429">
        <w:t>條</w:t>
      </w:r>
    </w:p>
    <w:p w14:paraId="79672921" w14:textId="78E6DA2E" w:rsidR="0045425A" w:rsidRPr="001C7001" w:rsidRDefault="00EE5429" w:rsidP="00EE5429">
      <w:pPr>
        <w:ind w:leftChars="75" w:left="150"/>
        <w:jc w:val="both"/>
        <w:rPr>
          <w:rFonts w:ascii="Arial Unicode MS" w:hAnsi="Arial Unicode MS"/>
        </w:rPr>
      </w:pPr>
      <w:r>
        <w:t xml:space="preserve">　　本辦法自中華民國一百十年一月一日施行。</w:t>
      </w:r>
    </w:p>
    <w:p w14:paraId="6B8288ED" w14:textId="77777777" w:rsidR="00DE6B3B" w:rsidRPr="001C7001" w:rsidRDefault="00DE6B3B" w:rsidP="00DE6B3B">
      <w:pPr>
        <w:ind w:leftChars="75" w:left="150"/>
        <w:jc w:val="both"/>
        <w:rPr>
          <w:rFonts w:ascii="Arial Unicode MS" w:hAnsi="Arial Unicode MS"/>
        </w:rPr>
      </w:pPr>
    </w:p>
    <w:p w14:paraId="09CBD72C" w14:textId="77777777" w:rsidR="00EC7AEC" w:rsidRPr="001C7001" w:rsidRDefault="00EC7AEC" w:rsidP="00DE6B3B">
      <w:pPr>
        <w:ind w:leftChars="75" w:left="150"/>
        <w:jc w:val="both"/>
        <w:rPr>
          <w:rFonts w:ascii="Arial Unicode MS" w:hAnsi="Arial Unicode MS"/>
        </w:rPr>
      </w:pPr>
    </w:p>
    <w:p w14:paraId="36A16CE1" w14:textId="77777777" w:rsidR="000142DD" w:rsidRPr="00C1655B" w:rsidRDefault="000142DD" w:rsidP="000142DD">
      <w:pPr>
        <w:ind w:leftChars="50" w:left="100"/>
        <w:jc w:val="both"/>
        <w:rPr>
          <w:color w:val="808000"/>
          <w:szCs w:val="20"/>
        </w:rPr>
      </w:pPr>
      <w:r w:rsidRPr="00C1655B">
        <w:rPr>
          <w:rFonts w:hint="eastAsia"/>
          <w:color w:val="5F5F5F"/>
          <w:sz w:val="18"/>
        </w:rPr>
        <w:t>。。。。。。。。。。。。。。。。。。。。。。。。。。。。。。。。。。。。。。。。。。。。。。。。。。</w:t>
      </w:r>
      <w:hyperlink w:anchor="top" w:history="1">
        <w:r w:rsidRPr="00C1655B">
          <w:rPr>
            <w:rStyle w:val="a3"/>
            <w:rFonts w:hint="eastAsia"/>
            <w:sz w:val="18"/>
          </w:rPr>
          <w:t>回首頁</w:t>
        </w:r>
      </w:hyperlink>
      <w:r w:rsidRPr="00C02977">
        <w:rPr>
          <w:rStyle w:val="a3"/>
          <w:rFonts w:hint="eastAsia"/>
          <w:b/>
          <w:sz w:val="18"/>
          <w:u w:val="none"/>
        </w:rPr>
        <w:t>〉〉</w:t>
      </w:r>
    </w:p>
    <w:p w14:paraId="037211D2" w14:textId="3091975D" w:rsidR="0045425A" w:rsidRPr="000142DD" w:rsidRDefault="000142DD" w:rsidP="000142DD">
      <w:pPr>
        <w:ind w:leftChars="71" w:left="142"/>
        <w:jc w:val="both"/>
        <w:rPr>
          <w:rFonts w:ascii="Arial Unicode MS" w:hAnsi="Arial Unicode MS"/>
          <w:color w:val="666699"/>
        </w:rPr>
      </w:pPr>
      <w:r w:rsidRPr="003D460F">
        <w:rPr>
          <w:rFonts w:hint="eastAsia"/>
          <w:color w:val="5F5F5F"/>
          <w:sz w:val="18"/>
          <w:szCs w:val="18"/>
        </w:rPr>
        <w:t>【編註】本檔法規資料</w:t>
      </w:r>
      <w:r>
        <w:rPr>
          <w:rFonts w:hint="eastAsia"/>
          <w:color w:val="5F5F5F"/>
          <w:sz w:val="18"/>
          <w:szCs w:val="18"/>
        </w:rPr>
        <w:t>來源為</w:t>
      </w:r>
      <w:r w:rsidRPr="003D460F">
        <w:rPr>
          <w:rFonts w:hint="eastAsia"/>
          <w:color w:val="5F5F5F"/>
          <w:sz w:val="18"/>
          <w:szCs w:val="18"/>
          <w:lang w:eastAsia="zh-HK"/>
        </w:rPr>
        <w:t>官方</w:t>
      </w:r>
      <w:r w:rsidRPr="003D460F">
        <w:rPr>
          <w:rFonts w:hint="eastAsia"/>
          <w:color w:val="5F5F5F"/>
          <w:sz w:val="18"/>
          <w:szCs w:val="18"/>
        </w:rPr>
        <w:t>資訊網，</w:t>
      </w:r>
      <w:r>
        <w:rPr>
          <w:rFonts w:ascii="Arial Unicode MS" w:hAnsi="Arial Unicode MS" w:hint="eastAsia"/>
          <w:color w:val="808080"/>
          <w:sz w:val="18"/>
          <w:szCs w:val="18"/>
        </w:rPr>
        <w:t>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8" w:history="1">
        <w:r w:rsidRPr="00D2412B">
          <w:rPr>
            <w:rStyle w:val="a3"/>
            <w:sz w:val="18"/>
            <w:szCs w:val="20"/>
          </w:rPr>
          <w:t>告知</w:t>
        </w:r>
      </w:hyperlink>
      <w:r w:rsidRPr="003D460F">
        <w:rPr>
          <w:rFonts w:hint="eastAsia"/>
          <w:color w:val="5F5F5F"/>
          <w:sz w:val="18"/>
          <w:szCs w:val="20"/>
        </w:rPr>
        <w:t>，謝謝！</w:t>
      </w:r>
    </w:p>
    <w:sectPr w:rsidR="0045425A" w:rsidRPr="000142DD">
      <w:footerReference w:type="even" r:id="rId29"/>
      <w:footerReference w:type="default" r:id="rId3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42BAC" w14:textId="77777777" w:rsidR="00E9224B" w:rsidRDefault="00E9224B">
      <w:r>
        <w:separator/>
      </w:r>
    </w:p>
  </w:endnote>
  <w:endnote w:type="continuationSeparator" w:id="0">
    <w:p w14:paraId="69DFED07" w14:textId="77777777" w:rsidR="00E9224B" w:rsidRDefault="00E9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4F4BF"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12E263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4F4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3D7CC188" w14:textId="00F82A5E"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E27224" w:rsidRPr="00E27224">
      <w:rPr>
        <w:rFonts w:ascii="Arial Unicode MS" w:hAnsi="Arial Unicode MS" w:hint="eastAsia"/>
        <w:sz w:val="18"/>
      </w:rPr>
      <w:t>農田水利事業作業基金收支保管及運用辦法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79400" w14:textId="77777777" w:rsidR="00E9224B" w:rsidRDefault="00E9224B">
      <w:r>
        <w:separator/>
      </w:r>
    </w:p>
  </w:footnote>
  <w:footnote w:type="continuationSeparator" w:id="0">
    <w:p w14:paraId="13037C89" w14:textId="77777777" w:rsidR="00E9224B" w:rsidRDefault="00E92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05D9A"/>
    <w:rsid w:val="000142DD"/>
    <w:rsid w:val="00041D68"/>
    <w:rsid w:val="000509F5"/>
    <w:rsid w:val="00053EB3"/>
    <w:rsid w:val="00075E1C"/>
    <w:rsid w:val="0009406C"/>
    <w:rsid w:val="000A5999"/>
    <w:rsid w:val="000E00FA"/>
    <w:rsid w:val="00104FBB"/>
    <w:rsid w:val="001605C6"/>
    <w:rsid w:val="00187602"/>
    <w:rsid w:val="001A426A"/>
    <w:rsid w:val="001C7001"/>
    <w:rsid w:val="001D50AD"/>
    <w:rsid w:val="001E23A9"/>
    <w:rsid w:val="001E4F44"/>
    <w:rsid w:val="00206429"/>
    <w:rsid w:val="00242C0C"/>
    <w:rsid w:val="00254FCB"/>
    <w:rsid w:val="00277BB9"/>
    <w:rsid w:val="002844B5"/>
    <w:rsid w:val="0028452A"/>
    <w:rsid w:val="002A6178"/>
    <w:rsid w:val="00301DD2"/>
    <w:rsid w:val="00306BFD"/>
    <w:rsid w:val="00315870"/>
    <w:rsid w:val="00372655"/>
    <w:rsid w:val="00376F50"/>
    <w:rsid w:val="003A1CEA"/>
    <w:rsid w:val="003A7CC8"/>
    <w:rsid w:val="00451727"/>
    <w:rsid w:val="0045425A"/>
    <w:rsid w:val="00464EE7"/>
    <w:rsid w:val="004A40E9"/>
    <w:rsid w:val="004A6E50"/>
    <w:rsid w:val="004B0859"/>
    <w:rsid w:val="004D06B8"/>
    <w:rsid w:val="004D0FA1"/>
    <w:rsid w:val="004E2FEA"/>
    <w:rsid w:val="004E6452"/>
    <w:rsid w:val="004F1825"/>
    <w:rsid w:val="004F7BAA"/>
    <w:rsid w:val="005154D4"/>
    <w:rsid w:val="00520F8A"/>
    <w:rsid w:val="0056107E"/>
    <w:rsid w:val="00586B55"/>
    <w:rsid w:val="005C483E"/>
    <w:rsid w:val="005D2C95"/>
    <w:rsid w:val="005D6F38"/>
    <w:rsid w:val="005E0DDB"/>
    <w:rsid w:val="005E12A5"/>
    <w:rsid w:val="00613FB8"/>
    <w:rsid w:val="00616222"/>
    <w:rsid w:val="00621776"/>
    <w:rsid w:val="006312B1"/>
    <w:rsid w:val="00654586"/>
    <w:rsid w:val="0067282D"/>
    <w:rsid w:val="006A2D45"/>
    <w:rsid w:val="006C53DB"/>
    <w:rsid w:val="006E4464"/>
    <w:rsid w:val="006E6E00"/>
    <w:rsid w:val="006E7FE9"/>
    <w:rsid w:val="00712B5C"/>
    <w:rsid w:val="0072241A"/>
    <w:rsid w:val="00732E57"/>
    <w:rsid w:val="0074183A"/>
    <w:rsid w:val="00765234"/>
    <w:rsid w:val="007A2583"/>
    <w:rsid w:val="007A681B"/>
    <w:rsid w:val="007B59EF"/>
    <w:rsid w:val="007D1CB6"/>
    <w:rsid w:val="007D5904"/>
    <w:rsid w:val="007F4C46"/>
    <w:rsid w:val="008013F3"/>
    <w:rsid w:val="008117F1"/>
    <w:rsid w:val="00816028"/>
    <w:rsid w:val="00816704"/>
    <w:rsid w:val="00831AE4"/>
    <w:rsid w:val="00844322"/>
    <w:rsid w:val="00857E9D"/>
    <w:rsid w:val="0088014C"/>
    <w:rsid w:val="00894B45"/>
    <w:rsid w:val="008B621F"/>
    <w:rsid w:val="00900A10"/>
    <w:rsid w:val="00904840"/>
    <w:rsid w:val="00907274"/>
    <w:rsid w:val="00921698"/>
    <w:rsid w:val="00967AED"/>
    <w:rsid w:val="00997067"/>
    <w:rsid w:val="009F521D"/>
    <w:rsid w:val="00A05A00"/>
    <w:rsid w:val="00A57169"/>
    <w:rsid w:val="00A6506B"/>
    <w:rsid w:val="00A751F9"/>
    <w:rsid w:val="00AB72F0"/>
    <w:rsid w:val="00AC37D9"/>
    <w:rsid w:val="00AE1199"/>
    <w:rsid w:val="00AF7320"/>
    <w:rsid w:val="00B045DE"/>
    <w:rsid w:val="00B04D91"/>
    <w:rsid w:val="00B14DE7"/>
    <w:rsid w:val="00BB06D0"/>
    <w:rsid w:val="00BB5F81"/>
    <w:rsid w:val="00BD34CC"/>
    <w:rsid w:val="00BE25FF"/>
    <w:rsid w:val="00BF4907"/>
    <w:rsid w:val="00BF5191"/>
    <w:rsid w:val="00C02D3D"/>
    <w:rsid w:val="00C10BFF"/>
    <w:rsid w:val="00C233FC"/>
    <w:rsid w:val="00C348DE"/>
    <w:rsid w:val="00D26DE0"/>
    <w:rsid w:val="00D73296"/>
    <w:rsid w:val="00D91B3C"/>
    <w:rsid w:val="00D97A3E"/>
    <w:rsid w:val="00DB27CD"/>
    <w:rsid w:val="00DE5DA3"/>
    <w:rsid w:val="00DE6B3B"/>
    <w:rsid w:val="00E205E8"/>
    <w:rsid w:val="00E24D45"/>
    <w:rsid w:val="00E27224"/>
    <w:rsid w:val="00E9224B"/>
    <w:rsid w:val="00EB27D6"/>
    <w:rsid w:val="00EC6E54"/>
    <w:rsid w:val="00EC7AEC"/>
    <w:rsid w:val="00EE484E"/>
    <w:rsid w:val="00EE5429"/>
    <w:rsid w:val="00EF3193"/>
    <w:rsid w:val="00F203C4"/>
    <w:rsid w:val="00F942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38F98"/>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EE5429"/>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EE5429"/>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EE5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624685">
      <w:bodyDiv w:val="1"/>
      <w:marLeft w:val="0"/>
      <w:marRight w:val="0"/>
      <w:marTop w:val="0"/>
      <w:marBottom w:val="0"/>
      <w:divBdr>
        <w:top w:val="none" w:sz="0" w:space="0" w:color="auto"/>
        <w:left w:val="none" w:sz="0" w:space="0" w:color="auto"/>
        <w:bottom w:val="none" w:sz="0" w:space="0" w:color="auto"/>
        <w:right w:val="none" w:sz="0" w:space="0" w:color="auto"/>
      </w:divBdr>
    </w:div>
    <w:div w:id="9656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S-link&#20998;&#39006;&#27861;&#35215;&#32034;&#24341;02.docx" TargetMode="External"/><Relationship Id="rId18" Type="http://schemas.openxmlformats.org/officeDocument/2006/relationships/hyperlink" Target="../law/&#36786;&#30000;&#27700;&#21033;&#27861;.docx" TargetMode="External"/><Relationship Id="rId26" Type="http://schemas.openxmlformats.org/officeDocument/2006/relationships/hyperlink" Target="../law/&#27770;&#31639;&#27861;.docx" TargetMode="External"/><Relationship Id="rId3" Type="http://schemas.openxmlformats.org/officeDocument/2006/relationships/webSettings" Target="webSettings.xml"/><Relationship Id="rId21" Type="http://schemas.openxmlformats.org/officeDocument/2006/relationships/hyperlink" Target="../law/&#36786;&#30000;&#27700;&#21033;&#27861;.docx" TargetMode="External"/><Relationship Id="rId7" Type="http://schemas.openxmlformats.org/officeDocument/2006/relationships/image" Target="media/image1.png"/><Relationship Id="rId12" Type="http://schemas.openxmlformats.org/officeDocument/2006/relationships/hyperlink" Target="../S-link&#20998;&#39006;&#27861;&#35215;&#32034;&#24341;02.docx" TargetMode="External"/><Relationship Id="rId17" Type="http://schemas.openxmlformats.org/officeDocument/2006/relationships/hyperlink" Target="../law/&#38928;&#31639;&#27861;.docx" TargetMode="External"/><Relationship Id="rId25" Type="http://schemas.openxmlformats.org/officeDocument/2006/relationships/hyperlink" Target="../law/&#26371;&#35336;&#27861;.docx" TargetMode="External"/><Relationship Id="rId2" Type="http://schemas.openxmlformats.org/officeDocument/2006/relationships/settings" Target="settings.xml"/><Relationship Id="rId16" Type="http://schemas.openxmlformats.org/officeDocument/2006/relationships/hyperlink" Target="../law/&#38928;&#31639;&#27861;.docx" TargetMode="External"/><Relationship Id="rId20" Type="http://schemas.openxmlformats.org/officeDocument/2006/relationships/hyperlink" Target="../law/&#36786;&#30000;&#27700;&#21033;&#27861;.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ey.gov.tw/" TargetMode="External"/><Relationship Id="rId24" Type="http://schemas.openxmlformats.org/officeDocument/2006/relationships/hyperlink" Target="../law/&#38928;&#31639;&#27861;.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law/&#36786;&#30000;&#27700;&#21033;&#27861;.docx" TargetMode="External"/><Relationship Id="rId23" Type="http://schemas.openxmlformats.org/officeDocument/2006/relationships/hyperlink" Target="../law/&#20844;&#24235;&#27861;.docx" TargetMode="External"/><Relationship Id="rId28" Type="http://schemas.openxmlformats.org/officeDocument/2006/relationships/hyperlink" Target="https://www.6laws.net/comment.htm" TargetMode="External"/><Relationship Id="rId10" Type="http://schemas.openxmlformats.org/officeDocument/2006/relationships/hyperlink" Target="https://www.facebook.com/anita6law" TargetMode="External"/><Relationship Id="rId19" Type="http://schemas.openxmlformats.org/officeDocument/2006/relationships/hyperlink" Target="../law/&#36786;&#30000;&#27700;&#21033;&#27861;.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aw.moj.gov.tw/LawClass/LawHistory.aspx?pcode=M0100025" TargetMode="External"/><Relationship Id="rId14" Type="http://schemas.openxmlformats.org/officeDocument/2006/relationships/hyperlink" Target="https://www.6laws.net/6law/law3/&#36786;&#30000;&#27700;&#21033;&#20107;&#26989;&#20316;&#26989;&#22522;&#37329;&#25910;&#25903;&#20445;&#31649;&#21450;&#36939;&#29992;&#36774;&#27861;.htm" TargetMode="External"/><Relationship Id="rId22" Type="http://schemas.openxmlformats.org/officeDocument/2006/relationships/hyperlink" Target="../law/&#36786;&#30000;&#27700;&#21033;&#27861;.docx" TargetMode="External"/><Relationship Id="rId27" Type="http://schemas.openxmlformats.org/officeDocument/2006/relationships/hyperlink" Target="../law/&#23529;&#35336;&#27861;.docx" TargetMode="External"/><Relationship Id="rId3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農田水利事業作業基金收支保管及運用辦法</dc:title>
  <dc:creator>S-link 電子六法-黃婉玲</dc:creator>
  <cp:lastModifiedBy>黃婉玲 S-link電子六法</cp:lastModifiedBy>
  <cp:revision>20</cp:revision>
  <dcterms:created xsi:type="dcterms:W3CDTF">2020-11-10T12:32:00Z</dcterms:created>
  <dcterms:modified xsi:type="dcterms:W3CDTF">2020-11-11T12:44:00Z</dcterms:modified>
</cp:coreProperties>
</file>