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FA6987" w14:textId="77777777"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4A2246B5" wp14:editId="1FFF680B">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68AF4C76" w14:textId="0C78FE74"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FD48DD">
        <w:rPr>
          <w:rFonts w:ascii="Arial Unicode MS" w:hAnsi="Arial Unicode MS"/>
          <w:color w:val="7F7F7F"/>
          <w:sz w:val="18"/>
          <w:szCs w:val="20"/>
        </w:rPr>
        <w:t>2020/10/14</w:t>
      </w:r>
      <w:r>
        <w:rPr>
          <w:rFonts w:hint="eastAsia"/>
          <w:color w:val="7F7F7F"/>
          <w:sz w:val="18"/>
          <w:szCs w:val="20"/>
          <w:lang w:val="zh-TW"/>
        </w:rPr>
        <w:t>【</w:t>
      </w:r>
      <w:hyperlink r:id="rId9" w:history="1">
        <w:r w:rsidRPr="008D5F23">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sidRPr="006E6E00">
          <w:rPr>
            <w:rStyle w:val="a3"/>
            <w:sz w:val="18"/>
            <w:szCs w:val="20"/>
          </w:rPr>
          <w:t>黃婉玲</w:t>
        </w:r>
      </w:hyperlink>
    </w:p>
    <w:p w14:paraId="281544C7" w14:textId="77777777" w:rsidR="0045425A" w:rsidRPr="00954A66" w:rsidRDefault="00EB27D6" w:rsidP="005D6F38">
      <w:pPr>
        <w:ind w:rightChars="-110" w:right="-220" w:firstLineChars="2880" w:firstLine="5184"/>
        <w:jc w:val="right"/>
        <w:rPr>
          <w:rFonts w:ascii="Arial Unicode MS" w:hAnsi="Arial Unicode MS"/>
          <w:color w:val="5F5F5F"/>
          <w:u w:val="single"/>
        </w:rPr>
      </w:pPr>
      <w:r w:rsidRPr="00954A66">
        <w:rPr>
          <w:rFonts w:hint="eastAsia"/>
          <w:color w:val="5F5F5F"/>
          <w:sz w:val="18"/>
          <w:szCs w:val="20"/>
        </w:rPr>
        <w:t>（建議使用工具列</w:t>
      </w:r>
      <w:r w:rsidRPr="00954A66">
        <w:rPr>
          <w:rFonts w:hint="eastAsia"/>
          <w:color w:val="5F5F5F"/>
          <w:sz w:val="18"/>
          <w:szCs w:val="20"/>
        </w:rPr>
        <w:t>--</w:t>
      </w:r>
      <w:r w:rsidR="00EC6E54" w:rsidRPr="00954A66">
        <w:rPr>
          <w:rFonts w:hint="eastAsia"/>
          <w:color w:val="5F5F5F"/>
          <w:sz w:val="18"/>
          <w:szCs w:val="20"/>
        </w:rPr>
        <w:t>〉</w:t>
      </w:r>
      <w:r w:rsidRPr="00954A66">
        <w:rPr>
          <w:rFonts w:hint="eastAsia"/>
          <w:color w:val="5F5F5F"/>
          <w:sz w:val="18"/>
          <w:szCs w:val="20"/>
        </w:rPr>
        <w:t>檢視</w:t>
      </w:r>
      <w:r w:rsidRPr="00954A66">
        <w:rPr>
          <w:rFonts w:hint="eastAsia"/>
          <w:color w:val="5F5F5F"/>
          <w:sz w:val="18"/>
          <w:szCs w:val="20"/>
        </w:rPr>
        <w:t>--</w:t>
      </w:r>
      <w:r w:rsidR="00EC6E54" w:rsidRPr="00954A66">
        <w:rPr>
          <w:rFonts w:hint="eastAsia"/>
          <w:color w:val="5F5F5F"/>
          <w:sz w:val="18"/>
          <w:szCs w:val="20"/>
        </w:rPr>
        <w:t>〉</w:t>
      </w:r>
      <w:r w:rsidRPr="00954A66">
        <w:rPr>
          <w:rFonts w:hint="eastAsia"/>
          <w:color w:val="5F5F5F"/>
          <w:sz w:val="18"/>
          <w:szCs w:val="20"/>
        </w:rPr>
        <w:t>文件引導模式</w:t>
      </w:r>
      <w:r w:rsidRPr="00954A66">
        <w:rPr>
          <w:rFonts w:hint="eastAsia"/>
          <w:color w:val="5F5F5F"/>
          <w:sz w:val="18"/>
          <w:szCs w:val="20"/>
        </w:rPr>
        <w:t>/</w:t>
      </w:r>
      <w:r w:rsidRPr="00954A66">
        <w:rPr>
          <w:rFonts w:hint="eastAsia"/>
          <w:color w:val="5F5F5F"/>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260"/>
        <w:gridCol w:w="5918"/>
        <w:gridCol w:w="2890"/>
      </w:tblGrid>
      <w:tr w:rsidR="0045425A" w:rsidRPr="000509F5" w14:paraId="72E1B886" w14:textId="77777777" w:rsidTr="008D5F23">
        <w:trPr>
          <w:cantSplit/>
          <w:tblCellSpacing w:w="0" w:type="dxa"/>
        </w:trPr>
        <w:tc>
          <w:tcPr>
            <w:tcW w:w="626" w:type="pct"/>
            <w:tcBorders>
              <w:top w:val="nil"/>
              <w:left w:val="nil"/>
              <w:bottom w:val="nil"/>
              <w:right w:val="nil"/>
            </w:tcBorders>
            <w:shd w:val="clear" w:color="auto" w:fill="339966"/>
            <w:vAlign w:val="center"/>
          </w:tcPr>
          <w:p w14:paraId="52FC4E13" w14:textId="77777777" w:rsidR="0045425A" w:rsidRPr="00DE5DA3" w:rsidRDefault="0045425A"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2939" w:type="pct"/>
            <w:tcBorders>
              <w:top w:val="nil"/>
              <w:left w:val="nil"/>
              <w:bottom w:val="nil"/>
              <w:right w:val="nil"/>
            </w:tcBorders>
            <w:shd w:val="clear" w:color="auto" w:fill="F6FCF9"/>
            <w:vAlign w:val="center"/>
          </w:tcPr>
          <w:p w14:paraId="344C0931" w14:textId="77726954" w:rsidR="0045425A" w:rsidRPr="000A5999" w:rsidRDefault="00727709" w:rsidP="00EC7AEC">
            <w:pPr>
              <w:jc w:val="center"/>
              <w:rPr>
                <w:rFonts w:eastAsia="標楷體"/>
                <w:sz w:val="28"/>
                <w:szCs w:val="28"/>
                <w14:shadow w14:blurRad="50800" w14:dist="38100" w14:dir="2700000" w14:sx="100000" w14:sy="100000" w14:kx="0" w14:ky="0" w14:algn="tl">
                  <w14:srgbClr w14:val="000000">
                    <w14:alpha w14:val="60000"/>
                  </w14:srgbClr>
                </w14:shadow>
              </w:rPr>
            </w:pPr>
            <w:r w:rsidRPr="00727709">
              <w:rPr>
                <w:rFonts w:eastAsia="標楷體" w:hint="eastAsia"/>
                <w:sz w:val="28"/>
                <w:szCs w:val="28"/>
                <w14:shadow w14:blurRad="50800" w14:dist="38100" w14:dir="2700000" w14:sx="100000" w14:sy="100000" w14:kx="0" w14:ky="0" w14:algn="tl">
                  <w14:srgbClr w14:val="000000">
                    <w14:alpha w14:val="60000"/>
                  </w14:srgbClr>
                </w14:shadow>
              </w:rPr>
              <w:t>地方法院檢察署檢察事務官事務分配要點</w:t>
            </w:r>
          </w:p>
        </w:tc>
        <w:tc>
          <w:tcPr>
            <w:tcW w:w="1435" w:type="pct"/>
            <w:tcBorders>
              <w:top w:val="nil"/>
              <w:left w:val="nil"/>
              <w:bottom w:val="nil"/>
              <w:right w:val="nil"/>
            </w:tcBorders>
            <w:shd w:val="clear" w:color="auto" w:fill="F6FCF9"/>
            <w:vAlign w:val="center"/>
          </w:tcPr>
          <w:p w14:paraId="640971EB" w14:textId="4413E9B0" w:rsidR="00EC7AEC" w:rsidRPr="004E2FEA" w:rsidRDefault="0045425A" w:rsidP="005D6F38">
            <w:pPr>
              <w:ind w:leftChars="-6" w:left="-12"/>
              <w:jc w:val="both"/>
              <w:rPr>
                <w:rFonts w:ascii="Arial Unicode MS" w:hAnsi="Arial Unicode MS"/>
              </w:rPr>
            </w:pPr>
            <w:r w:rsidRPr="004E2FEA">
              <w:rPr>
                <w:rFonts w:ascii="Arial Unicode MS" w:hAnsi="Arial Unicode MS"/>
              </w:rPr>
              <w:t>【公布日期】</w:t>
            </w:r>
            <w:r w:rsidR="004C7341">
              <w:rPr>
                <w:rFonts w:ascii="Arial Unicode MS" w:hAnsi="Arial Unicode MS" w:hint="eastAsia"/>
              </w:rPr>
              <w:t>94.08.25</w:t>
            </w:r>
          </w:p>
          <w:p w14:paraId="59642B65" w14:textId="1023CE96"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【公布機關】</w:t>
            </w:r>
            <w:hyperlink r:id="rId11" w:tgtFrame="_blank" w:history="1">
              <w:r w:rsidR="004D031D" w:rsidRPr="00F56F73">
                <w:rPr>
                  <w:rStyle w:val="a3"/>
                  <w:sz w:val="18"/>
                </w:rPr>
                <w:t>法務部</w:t>
              </w:r>
            </w:hyperlink>
          </w:p>
        </w:tc>
      </w:tr>
    </w:tbl>
    <w:p w14:paraId="5870F007" w14:textId="58D508A4"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2" w:anchor="地方法院檢察署檢察事務官事務分配要點"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3"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14:paraId="7FB5266A"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102A29C4" w14:textId="05002744" w:rsidR="00524147" w:rsidRPr="00524147" w:rsidRDefault="0045425A" w:rsidP="00524147">
      <w:pPr>
        <w:ind w:left="142"/>
        <w:rPr>
          <w:rFonts w:ascii="Arial Unicode MS" w:hAnsi="Arial Unicode MS" w:hint="eastAsia"/>
          <w:sz w:val="18"/>
        </w:rPr>
      </w:pPr>
      <w:r w:rsidRPr="00524147">
        <w:rPr>
          <w:rFonts w:ascii="Arial Unicode MS" w:hAnsi="Arial Unicode MS"/>
          <w:b/>
          <w:sz w:val="18"/>
        </w:rPr>
        <w:t>1</w:t>
      </w:r>
      <w:r w:rsidR="00EB27D6" w:rsidRPr="00524147">
        <w:rPr>
          <w:rFonts w:ascii="新細明體" w:hAnsi="新細明體"/>
          <w:sz w:val="18"/>
        </w:rPr>
        <w:t>‧</w:t>
      </w:r>
      <w:r w:rsidR="00524147" w:rsidRPr="00524147">
        <w:rPr>
          <w:rFonts w:ascii="Arial Unicode MS" w:hAnsi="Arial Unicode MS" w:hint="eastAsia"/>
          <w:sz w:val="18"/>
        </w:rPr>
        <w:t>中華民國</w:t>
      </w:r>
      <w:r w:rsidR="00524147" w:rsidRPr="00E27CA6">
        <w:rPr>
          <w:rFonts w:ascii="Arial Unicode MS" w:hAnsi="Arial Unicode MS" w:hint="eastAsia"/>
          <w:bCs/>
          <w:color w:val="666699"/>
          <w:sz w:val="18"/>
        </w:rPr>
        <w:t>八十九</w:t>
      </w:r>
      <w:r w:rsidR="00524147" w:rsidRPr="00524147">
        <w:rPr>
          <w:rFonts w:ascii="Arial Unicode MS" w:hAnsi="Arial Unicode MS" w:hint="eastAsia"/>
          <w:sz w:val="18"/>
        </w:rPr>
        <w:t>年</w:t>
      </w:r>
      <w:r w:rsidR="00524147">
        <w:rPr>
          <w:rFonts w:ascii="Arial Unicode MS" w:hAnsi="Arial Unicode MS" w:hint="eastAsia"/>
          <w:sz w:val="18"/>
        </w:rPr>
        <w:t>五</w:t>
      </w:r>
      <w:r w:rsidR="00524147" w:rsidRPr="00524147">
        <w:rPr>
          <w:rFonts w:ascii="Arial Unicode MS" w:hAnsi="Arial Unicode MS" w:hint="eastAsia"/>
          <w:sz w:val="18"/>
        </w:rPr>
        <w:t>月</w:t>
      </w:r>
      <w:r w:rsidR="00524147" w:rsidRPr="00E27CA6">
        <w:rPr>
          <w:rFonts w:ascii="Arial Unicode MS" w:hAnsi="Arial Unicode MS" w:hint="eastAsia"/>
          <w:bCs/>
          <w:color w:val="666699"/>
          <w:sz w:val="18"/>
        </w:rPr>
        <w:t>十</w:t>
      </w:r>
      <w:r w:rsidR="00524147">
        <w:rPr>
          <w:rFonts w:ascii="Arial Unicode MS" w:hAnsi="Arial Unicode MS" w:hint="eastAsia"/>
          <w:sz w:val="18"/>
        </w:rPr>
        <w:t>五</w:t>
      </w:r>
      <w:r w:rsidR="00524147" w:rsidRPr="00524147">
        <w:rPr>
          <w:rFonts w:ascii="Arial Unicode MS" w:hAnsi="Arial Unicode MS" w:hint="eastAsia"/>
          <w:sz w:val="18"/>
        </w:rPr>
        <w:t>日法務部法檢字第</w:t>
      </w:r>
      <w:r w:rsidR="00524147" w:rsidRPr="00524147">
        <w:rPr>
          <w:rFonts w:ascii="Arial Unicode MS" w:hAnsi="Arial Unicode MS" w:hint="eastAsia"/>
          <w:sz w:val="18"/>
        </w:rPr>
        <w:t>001620</w:t>
      </w:r>
      <w:r w:rsidR="00524147" w:rsidRPr="00524147">
        <w:rPr>
          <w:rFonts w:ascii="Arial Unicode MS" w:hAnsi="Arial Unicode MS" w:hint="eastAsia"/>
          <w:sz w:val="18"/>
        </w:rPr>
        <w:t>號令訂定發布全文</w:t>
      </w:r>
      <w:r w:rsidR="00524147" w:rsidRPr="00524147">
        <w:rPr>
          <w:rFonts w:ascii="Arial Unicode MS" w:hAnsi="Arial Unicode MS" w:hint="eastAsia"/>
          <w:sz w:val="18"/>
        </w:rPr>
        <w:t>7</w:t>
      </w:r>
      <w:r w:rsidR="00524147" w:rsidRPr="00524147">
        <w:rPr>
          <w:rFonts w:ascii="Arial Unicode MS" w:hAnsi="Arial Unicode MS" w:hint="eastAsia"/>
          <w:sz w:val="18"/>
        </w:rPr>
        <w:t>點（名稱</w:t>
      </w:r>
      <w:r w:rsidR="005C5E59" w:rsidRPr="005C5E59">
        <w:rPr>
          <w:rFonts w:ascii="Arial Unicode MS" w:hAnsi="Arial Unicode MS" w:hint="eastAsia"/>
          <w:sz w:val="18"/>
        </w:rPr>
        <w:t>：</w:t>
      </w:r>
      <w:r w:rsidR="00524147" w:rsidRPr="00524147">
        <w:rPr>
          <w:rFonts w:ascii="Arial Unicode MS" w:hAnsi="Arial Unicode MS" w:hint="eastAsia"/>
          <w:sz w:val="18"/>
        </w:rPr>
        <w:t>地方法院檢察署檢察事務官事務分配原則）</w:t>
      </w:r>
    </w:p>
    <w:p w14:paraId="73E2A37D" w14:textId="4F8B6C6D" w:rsidR="00416A2F" w:rsidRDefault="00524147" w:rsidP="00524147">
      <w:pPr>
        <w:ind w:left="142"/>
        <w:jc w:val="both"/>
        <w:rPr>
          <w:rFonts w:ascii="Arial Unicode MS" w:hAnsi="Arial Unicode MS"/>
          <w:sz w:val="18"/>
        </w:rPr>
      </w:pPr>
      <w:r w:rsidRPr="00524147">
        <w:rPr>
          <w:rFonts w:ascii="Arial Unicode MS" w:hAnsi="Arial Unicode MS" w:hint="eastAsia"/>
          <w:b/>
          <w:sz w:val="18"/>
        </w:rPr>
        <w:t>2</w:t>
      </w:r>
      <w:r w:rsidRPr="00524147">
        <w:rPr>
          <w:rFonts w:ascii="新細明體" w:hAnsi="新細明體"/>
          <w:sz w:val="18"/>
        </w:rPr>
        <w:t>‧</w:t>
      </w:r>
      <w:r w:rsidRPr="00524147">
        <w:rPr>
          <w:rFonts w:ascii="Arial Unicode MS" w:hAnsi="Arial Unicode MS" w:hint="eastAsia"/>
          <w:sz w:val="18"/>
        </w:rPr>
        <w:t>中華民國</w:t>
      </w:r>
      <w:r w:rsidRPr="00E27CA6">
        <w:rPr>
          <w:rFonts w:ascii="Arial Unicode MS" w:hAnsi="Arial Unicode MS" w:hint="eastAsia"/>
          <w:bCs/>
          <w:color w:val="666699"/>
          <w:sz w:val="18"/>
        </w:rPr>
        <w:t>九十</w:t>
      </w:r>
      <w:r>
        <w:rPr>
          <w:rFonts w:ascii="Arial Unicode MS" w:hAnsi="Arial Unicode MS" w:hint="eastAsia"/>
          <w:sz w:val="18"/>
        </w:rPr>
        <w:t>四</w:t>
      </w:r>
      <w:r w:rsidRPr="00524147">
        <w:rPr>
          <w:rFonts w:ascii="Arial Unicode MS" w:hAnsi="Arial Unicode MS" w:hint="eastAsia"/>
          <w:sz w:val="18"/>
        </w:rPr>
        <w:t>年</w:t>
      </w:r>
      <w:r w:rsidRPr="00E27CA6">
        <w:rPr>
          <w:rFonts w:ascii="Arial Unicode MS" w:hAnsi="Arial Unicode MS" w:hint="eastAsia"/>
          <w:bCs/>
          <w:color w:val="666699"/>
          <w:sz w:val="18"/>
        </w:rPr>
        <w:t>八</w:t>
      </w:r>
      <w:r w:rsidRPr="00524147">
        <w:rPr>
          <w:rFonts w:ascii="Arial Unicode MS" w:hAnsi="Arial Unicode MS" w:hint="eastAsia"/>
          <w:sz w:val="18"/>
        </w:rPr>
        <w:t>月</w:t>
      </w:r>
      <w:r w:rsidRPr="006219F8">
        <w:rPr>
          <w:rFonts w:ascii="Arial Unicode MS" w:hAnsi="Arial Unicode MS"/>
          <w:color w:val="666699"/>
          <w:sz w:val="18"/>
        </w:rPr>
        <w:t>二</w:t>
      </w:r>
      <w:r w:rsidRPr="00E27CA6">
        <w:rPr>
          <w:rFonts w:ascii="Arial Unicode MS" w:hAnsi="Arial Unicode MS" w:hint="eastAsia"/>
          <w:bCs/>
          <w:color w:val="666699"/>
          <w:sz w:val="18"/>
        </w:rPr>
        <w:t>十</w:t>
      </w:r>
      <w:r>
        <w:rPr>
          <w:rFonts w:ascii="Arial Unicode MS" w:hAnsi="Arial Unicode MS" w:hint="eastAsia"/>
          <w:sz w:val="18"/>
        </w:rPr>
        <w:t>五</w:t>
      </w:r>
      <w:r w:rsidRPr="00524147">
        <w:rPr>
          <w:rFonts w:ascii="Arial Unicode MS" w:hAnsi="Arial Unicode MS" w:hint="eastAsia"/>
          <w:sz w:val="18"/>
        </w:rPr>
        <w:t>日法務部法令字第</w:t>
      </w:r>
      <w:r w:rsidRPr="00524147">
        <w:rPr>
          <w:rFonts w:ascii="Arial Unicode MS" w:hAnsi="Arial Unicode MS" w:hint="eastAsia"/>
          <w:sz w:val="18"/>
        </w:rPr>
        <w:t>0940803399</w:t>
      </w:r>
      <w:r w:rsidRPr="00524147">
        <w:rPr>
          <w:rFonts w:ascii="Arial Unicode MS" w:hAnsi="Arial Unicode MS" w:hint="eastAsia"/>
          <w:sz w:val="18"/>
        </w:rPr>
        <w:t>號令修正發布名稱及全文</w:t>
      </w:r>
      <w:r w:rsidRPr="00524147">
        <w:rPr>
          <w:rFonts w:ascii="Arial Unicode MS" w:hAnsi="Arial Unicode MS" w:hint="eastAsia"/>
          <w:sz w:val="18"/>
        </w:rPr>
        <w:t>9</w:t>
      </w:r>
      <w:r w:rsidRPr="00524147">
        <w:rPr>
          <w:rFonts w:ascii="Arial Unicode MS" w:hAnsi="Arial Unicode MS" w:hint="eastAsia"/>
          <w:sz w:val="18"/>
        </w:rPr>
        <w:t>點</w:t>
      </w:r>
    </w:p>
    <w:p w14:paraId="32CB6E83" w14:textId="77777777" w:rsidR="00416A2F" w:rsidRDefault="00416A2F" w:rsidP="00524147">
      <w:pPr>
        <w:ind w:left="142"/>
        <w:jc w:val="both"/>
        <w:rPr>
          <w:rFonts w:ascii="Arial Unicode MS" w:hAnsi="Arial Unicode MS" w:hint="eastAsia"/>
          <w:sz w:val="18"/>
        </w:rPr>
      </w:pPr>
    </w:p>
    <w:p w14:paraId="3F44E659" w14:textId="52D5EC9A" w:rsidR="0045425A" w:rsidRPr="005D6F38" w:rsidRDefault="0045425A" w:rsidP="005D6F38">
      <w:pPr>
        <w:pStyle w:val="1"/>
        <w:rPr>
          <w:color w:val="990000"/>
        </w:rPr>
      </w:pPr>
      <w:r w:rsidRPr="005D6F38">
        <w:rPr>
          <w:color w:val="990000"/>
        </w:rPr>
        <w:t>【</w:t>
      </w:r>
      <w:r w:rsidRPr="005D6F38">
        <w:rPr>
          <w:rFonts w:hint="eastAsia"/>
          <w:color w:val="990000"/>
        </w:rPr>
        <w:t>法規內容</w:t>
      </w:r>
      <w:r w:rsidRPr="005D6F38">
        <w:rPr>
          <w:color w:val="990000"/>
        </w:rPr>
        <w:t>】</w:t>
      </w:r>
    </w:p>
    <w:p w14:paraId="15018207" w14:textId="77777777" w:rsidR="00416A2F" w:rsidRDefault="00416A2F" w:rsidP="00416A2F">
      <w:pPr>
        <w:pStyle w:val="2"/>
      </w:pPr>
      <w:bookmarkStart w:id="1" w:name="a1"/>
      <w:bookmarkEnd w:id="1"/>
      <w:r>
        <w:t>第</w:t>
      </w:r>
      <w:r>
        <w:t>1</w:t>
      </w:r>
      <w:r>
        <w:t>點</w:t>
      </w:r>
    </w:p>
    <w:p w14:paraId="07384E9E" w14:textId="58A6E08E" w:rsidR="00416A2F" w:rsidRDefault="00416A2F" w:rsidP="00416A2F">
      <w:pPr>
        <w:ind w:left="142"/>
      </w:pPr>
      <w:r>
        <w:t xml:space="preserve">　　各地方法院檢察署檢察事務官之事務分配，依本要點規定為之。但各檢察署檢察長因該署檢察事務官之員額及業務需求，層報法務部核准者，得酌情為必要之調整</w:t>
      </w:r>
      <w:r>
        <w:t>。</w:t>
      </w:r>
    </w:p>
    <w:p w14:paraId="1416F396" w14:textId="77777777" w:rsidR="00416A2F" w:rsidRDefault="00416A2F" w:rsidP="00416A2F">
      <w:pPr>
        <w:pStyle w:val="2"/>
      </w:pPr>
      <w:bookmarkStart w:id="2" w:name="a2"/>
      <w:bookmarkEnd w:id="2"/>
      <w:r>
        <w:t>第</w:t>
      </w:r>
      <w:r>
        <w:t>2</w:t>
      </w:r>
      <w:r>
        <w:t>點</w:t>
      </w:r>
    </w:p>
    <w:p w14:paraId="271D2A1B" w14:textId="75E6033B" w:rsidR="00416A2F" w:rsidRDefault="00416A2F" w:rsidP="00416A2F">
      <w:pPr>
        <w:ind w:left="142"/>
      </w:pPr>
      <w:r>
        <w:t xml:space="preserve">　　檢察事務官以集中運用為原則</w:t>
      </w:r>
      <w:r>
        <w:t>。</w:t>
      </w:r>
    </w:p>
    <w:p w14:paraId="0257C936" w14:textId="18A90065" w:rsidR="00416A2F" w:rsidRPr="001A7A3C" w:rsidRDefault="00416A2F" w:rsidP="00416A2F">
      <w:pPr>
        <w:ind w:left="142"/>
        <w:rPr>
          <w:color w:val="17365D"/>
        </w:rPr>
      </w:pPr>
      <w:r w:rsidRPr="001A7A3C">
        <w:rPr>
          <w:color w:val="17365D"/>
        </w:rPr>
        <w:t xml:space="preserve">　　檢察事務官人數在六人以上者，得分組辦事，並置組長一人；檢察事務官兼組長襄助主任檢察事務官綜理該組之事務</w:t>
      </w:r>
      <w:r w:rsidRPr="001A7A3C">
        <w:rPr>
          <w:color w:val="17365D"/>
        </w:rPr>
        <w:t>。</w:t>
      </w:r>
    </w:p>
    <w:p w14:paraId="4B680CF2" w14:textId="381DBBDD" w:rsidR="00416A2F" w:rsidRDefault="00416A2F" w:rsidP="00416A2F">
      <w:pPr>
        <w:ind w:left="142"/>
      </w:pPr>
      <w:r>
        <w:t xml:space="preserve">　　檢察事務官應受檢察事務官兼組長及主任檢察事務官之監督</w:t>
      </w:r>
      <w:r>
        <w:t>。</w:t>
      </w:r>
    </w:p>
    <w:p w14:paraId="12EFA59F" w14:textId="77777777" w:rsidR="00416A2F" w:rsidRDefault="00416A2F" w:rsidP="00416A2F">
      <w:pPr>
        <w:pStyle w:val="2"/>
      </w:pPr>
      <w:bookmarkStart w:id="3" w:name="a3"/>
      <w:bookmarkEnd w:id="3"/>
      <w:r>
        <w:t>第</w:t>
      </w:r>
      <w:r>
        <w:t>3</w:t>
      </w:r>
      <w:r>
        <w:t>點</w:t>
      </w:r>
    </w:p>
    <w:p w14:paraId="3F1EFB52" w14:textId="07383902" w:rsidR="00416A2F" w:rsidRDefault="00416A2F" w:rsidP="00416A2F">
      <w:pPr>
        <w:ind w:left="142"/>
      </w:pPr>
      <w:r>
        <w:t xml:space="preserve">　　地方法院檢察署檢察長應指定主任檢察官或資深檢察官專責督導檢察事務官業務。但第一類以外之地方法院檢察署檢察長得因員額及業務需求，指定主任檢察官或資深檢察官兼辦之</w:t>
      </w:r>
      <w:r>
        <w:t>。</w:t>
      </w:r>
    </w:p>
    <w:p w14:paraId="49672D72" w14:textId="77777777" w:rsidR="00416A2F" w:rsidRDefault="00416A2F" w:rsidP="00416A2F">
      <w:pPr>
        <w:pStyle w:val="2"/>
      </w:pPr>
      <w:bookmarkStart w:id="4" w:name="a4"/>
      <w:bookmarkEnd w:id="4"/>
      <w:r>
        <w:t>第</w:t>
      </w:r>
      <w:r>
        <w:t>4</w:t>
      </w:r>
      <w:r>
        <w:t>點</w:t>
      </w:r>
    </w:p>
    <w:p w14:paraId="31D822C6" w14:textId="0EB17877" w:rsidR="00416A2F" w:rsidRDefault="00416A2F" w:rsidP="00416A2F">
      <w:pPr>
        <w:ind w:left="142"/>
      </w:pPr>
      <w:r>
        <w:t xml:space="preserve">　　檢察官得指揮檢察事務官處理下列事務</w:t>
      </w:r>
      <w:r>
        <w:t>：</w:t>
      </w:r>
    </w:p>
    <w:p w14:paraId="5B949553" w14:textId="68A54532" w:rsidR="00416A2F" w:rsidRDefault="00416A2F" w:rsidP="00416A2F">
      <w:pPr>
        <w:ind w:left="142"/>
      </w:pPr>
      <w:r>
        <w:t xml:space="preserve">　　（一）內勤業務</w:t>
      </w:r>
      <w:r>
        <w:t>：</w:t>
      </w:r>
    </w:p>
    <w:p w14:paraId="78586A26" w14:textId="7CEAC8E1" w:rsidR="00416A2F" w:rsidRDefault="00416A2F" w:rsidP="00416A2F">
      <w:pPr>
        <w:ind w:left="142"/>
      </w:pPr>
      <w:r>
        <w:t xml:space="preserve">　　１、受理一般申告案件。如係社會矚目或重大案件，檢察官仍應親自受理</w:t>
      </w:r>
      <w:r>
        <w:t>。</w:t>
      </w:r>
    </w:p>
    <w:p w14:paraId="11CB78A6" w14:textId="0DAB62C8" w:rsidR="00416A2F" w:rsidRDefault="00416A2F" w:rsidP="00416A2F">
      <w:pPr>
        <w:ind w:left="142"/>
      </w:pPr>
      <w:r>
        <w:t xml:space="preserve">　　２、襄助內勤檢察官製作「速偵」案件及毒品案件之「觀察勒戒聲請書」、「羈押聲請書」等之初稿</w:t>
      </w:r>
      <w:r>
        <w:t>。</w:t>
      </w:r>
    </w:p>
    <w:p w14:paraId="4407E8D0" w14:textId="319F6588" w:rsidR="00416A2F" w:rsidRDefault="00416A2F" w:rsidP="00416A2F">
      <w:pPr>
        <w:ind w:left="142"/>
      </w:pPr>
      <w:r>
        <w:t xml:space="preserve">　　３、司法警察機關移送之被告、拘提或通緝到案之被告，應由檢察官親自訊問並為強制處分，不得由檢察事務官處理</w:t>
      </w:r>
      <w:r>
        <w:t>。</w:t>
      </w:r>
    </w:p>
    <w:p w14:paraId="58CB9751" w14:textId="217F82A8" w:rsidR="00416A2F" w:rsidRDefault="00416A2F" w:rsidP="00416A2F">
      <w:pPr>
        <w:ind w:left="142"/>
      </w:pPr>
      <w:r>
        <w:t xml:space="preserve">　　（二）外勤業務</w:t>
      </w:r>
      <w:r>
        <w:t>：</w:t>
      </w:r>
    </w:p>
    <w:p w14:paraId="599468C9" w14:textId="4DFFC7A5" w:rsidR="00416A2F" w:rsidRDefault="00416A2F" w:rsidP="00416A2F">
      <w:pPr>
        <w:ind w:left="142"/>
      </w:pPr>
      <w:r>
        <w:t xml:space="preserve">　　１、奉檢察官之命實施刑事訴訟法第</w:t>
      </w:r>
      <w:hyperlink r:id="rId14" w:anchor="a218" w:history="1">
        <w:r w:rsidRPr="0019746E">
          <w:rPr>
            <w:rStyle w:val="a3"/>
            <w:rFonts w:ascii="Times New Roman" w:hAnsi="Times New Roman"/>
          </w:rPr>
          <w:t>二百十八</w:t>
        </w:r>
      </w:hyperlink>
      <w:r>
        <w:t>條第一項之非病死或可疑為非病死案件之相驗。但涉及刑事犯罪之疑為他殺、車禍、醫療糾紛及其他重大繁雜之相驗案件，應由檢察官親自為之</w:t>
      </w:r>
      <w:r>
        <w:t>。</w:t>
      </w:r>
    </w:p>
    <w:p w14:paraId="5B153081" w14:textId="2A4F368A" w:rsidR="00416A2F" w:rsidRDefault="00416A2F" w:rsidP="00416A2F">
      <w:pPr>
        <w:ind w:left="142"/>
      </w:pPr>
      <w:r>
        <w:t xml:space="preserve">　　２、解剖屍體，應由檢察官命醫師行之，不得由檢察事務官命醫師行之</w:t>
      </w:r>
      <w:r>
        <w:t>。</w:t>
      </w:r>
    </w:p>
    <w:p w14:paraId="3599A73C" w14:textId="05A6F9FD" w:rsidR="00416A2F" w:rsidRDefault="00416A2F" w:rsidP="00416A2F">
      <w:pPr>
        <w:ind w:left="142"/>
      </w:pPr>
      <w:r>
        <w:t xml:space="preserve">　　（三）一般偵查業務</w:t>
      </w:r>
      <w:r>
        <w:t>：</w:t>
      </w:r>
    </w:p>
    <w:p w14:paraId="4DEAC487" w14:textId="68AB4A7A" w:rsidR="00416A2F" w:rsidRDefault="00416A2F" w:rsidP="00416A2F">
      <w:pPr>
        <w:ind w:left="142"/>
      </w:pPr>
      <w:r>
        <w:t xml:space="preserve">　　１、辦理交辦或交查之刑事偵查案件，並製作卷證分析報告</w:t>
      </w:r>
      <w:r>
        <w:t>。</w:t>
      </w:r>
    </w:p>
    <w:p w14:paraId="1938EE8A" w14:textId="74196AAD" w:rsidR="00416A2F" w:rsidRDefault="00416A2F" w:rsidP="00416A2F">
      <w:pPr>
        <w:ind w:left="142"/>
      </w:pPr>
      <w:r>
        <w:t xml:space="preserve">　　２、勘驗錄影帶、錄音帶、光碟或其他證據，並製作報告</w:t>
      </w:r>
      <w:r>
        <w:t>。</w:t>
      </w:r>
    </w:p>
    <w:p w14:paraId="51781454" w14:textId="40241CA5" w:rsidR="00416A2F" w:rsidRDefault="00416A2F" w:rsidP="00416A2F">
      <w:pPr>
        <w:ind w:left="142"/>
      </w:pPr>
      <w:r>
        <w:lastRenderedPageBreak/>
        <w:t xml:space="preserve">　　３、持法官核發之搜索票、拘票或檢察官核發之拘票、通訊監察書，實施搜索、扣押或執行拘提、通訊監察</w:t>
      </w:r>
      <w:r>
        <w:t>。</w:t>
      </w:r>
    </w:p>
    <w:p w14:paraId="42CD66B3" w14:textId="7B5B35DF" w:rsidR="00416A2F" w:rsidRDefault="00416A2F" w:rsidP="00416A2F">
      <w:pPr>
        <w:ind w:left="142"/>
      </w:pPr>
      <w:r>
        <w:t xml:space="preserve">　　４、實施刑事訴訟法第</w:t>
      </w:r>
      <w:hyperlink r:id="rId15" w:anchor="a213" w:history="1">
        <w:r w:rsidRPr="0019746E">
          <w:rPr>
            <w:rStyle w:val="a3"/>
            <w:rFonts w:ascii="Times New Roman" w:hAnsi="Times New Roman"/>
          </w:rPr>
          <w:t>二百十三</w:t>
        </w:r>
      </w:hyperlink>
      <w:r>
        <w:t>條第一款、第二款、第五款及第六款之勘驗，並製作報告</w:t>
      </w:r>
      <w:r>
        <w:t>。</w:t>
      </w:r>
    </w:p>
    <w:p w14:paraId="0B57037B" w14:textId="4792B327" w:rsidR="00416A2F" w:rsidRDefault="00416A2F" w:rsidP="00416A2F">
      <w:pPr>
        <w:ind w:left="142"/>
      </w:pPr>
      <w:r>
        <w:t xml:space="preserve">　　５、詢問告訴人、告發人、被告、證人、鑑定人。詢問時，宜由書記官或其他適當之人協助記錄。如有實施強制處分或命具結之必要者，應由檢察官親自訊問；經檢察官傳喚到庭而拒絕檢察事務官詢問者，檢察官亦應親自訊問</w:t>
      </w:r>
      <w:r>
        <w:t>。</w:t>
      </w:r>
    </w:p>
    <w:p w14:paraId="052A3A1F" w14:textId="77777777" w:rsidR="0019746E" w:rsidRDefault="00416A2F" w:rsidP="00416A2F">
      <w:pPr>
        <w:ind w:left="142"/>
      </w:pPr>
      <w:r>
        <w:t xml:space="preserve">　　（四）公訴業務</w:t>
      </w:r>
    </w:p>
    <w:p w14:paraId="791B875A" w14:textId="400474EE" w:rsidR="00416A2F" w:rsidRDefault="0019746E" w:rsidP="00416A2F">
      <w:pPr>
        <w:ind w:left="142"/>
      </w:pPr>
      <w:r>
        <w:rPr>
          <w:rFonts w:hint="eastAsia"/>
        </w:rPr>
        <w:t xml:space="preserve">　　</w:t>
      </w:r>
      <w:r w:rsidR="00416A2F">
        <w:t>１、襄助辦理公訴案件之續行蒐集證據</w:t>
      </w:r>
      <w:r w:rsidR="00416A2F">
        <w:t>。</w:t>
      </w:r>
    </w:p>
    <w:p w14:paraId="03FA1A41" w14:textId="4C0DA3D0" w:rsidR="00416A2F" w:rsidRDefault="00416A2F" w:rsidP="00416A2F">
      <w:pPr>
        <w:ind w:left="142"/>
      </w:pPr>
      <w:r>
        <w:t xml:space="preserve">　　２、公訴案件之卷證分析報告</w:t>
      </w:r>
      <w:r>
        <w:t>。</w:t>
      </w:r>
    </w:p>
    <w:p w14:paraId="723193A7" w14:textId="676E3264" w:rsidR="00416A2F" w:rsidRDefault="00416A2F" w:rsidP="00416A2F">
      <w:pPr>
        <w:ind w:left="142"/>
      </w:pPr>
      <w:r>
        <w:t xml:space="preserve">　　３、檢視錄影帶、錄音帶、光碟及其他物件並製作報告</w:t>
      </w:r>
      <w:r>
        <w:t>。</w:t>
      </w:r>
    </w:p>
    <w:p w14:paraId="628DB6FC" w14:textId="76A5094C" w:rsidR="00416A2F" w:rsidRDefault="00416A2F" w:rsidP="00416A2F">
      <w:pPr>
        <w:ind w:left="142"/>
      </w:pPr>
      <w:r>
        <w:t xml:space="preserve">　　４、協助到庭實行公訴</w:t>
      </w:r>
      <w:r>
        <w:t>。</w:t>
      </w:r>
    </w:p>
    <w:p w14:paraId="45C02D66" w14:textId="77777777" w:rsidR="00416A2F" w:rsidRDefault="00416A2F" w:rsidP="00416A2F">
      <w:pPr>
        <w:pStyle w:val="2"/>
      </w:pPr>
      <w:bookmarkStart w:id="5" w:name="a5"/>
      <w:bookmarkEnd w:id="5"/>
      <w:r>
        <w:t>第</w:t>
      </w:r>
      <w:r>
        <w:t>5</w:t>
      </w:r>
      <w:r>
        <w:t>點</w:t>
      </w:r>
    </w:p>
    <w:p w14:paraId="36B2AE9E" w14:textId="16473B71" w:rsidR="00416A2F" w:rsidRDefault="00416A2F" w:rsidP="00416A2F">
      <w:pPr>
        <w:ind w:left="142"/>
      </w:pPr>
      <w:r>
        <w:t xml:space="preserve">　　檢察事務官之事務分配方式如下</w:t>
      </w:r>
      <w:r>
        <w:t>：</w:t>
      </w:r>
    </w:p>
    <w:p w14:paraId="526F8583" w14:textId="77777777" w:rsidR="001A7A3C" w:rsidRDefault="00416A2F" w:rsidP="00416A2F">
      <w:pPr>
        <w:ind w:left="142"/>
      </w:pPr>
      <w:r>
        <w:t xml:space="preserve">　　（一）一般事務</w:t>
      </w:r>
    </w:p>
    <w:p w14:paraId="117366DA" w14:textId="1B61D80C" w:rsidR="00416A2F" w:rsidRDefault="001A7A3C" w:rsidP="00416A2F">
      <w:pPr>
        <w:ind w:left="142"/>
      </w:pPr>
      <w:r>
        <w:rPr>
          <w:rFonts w:hint="eastAsia"/>
        </w:rPr>
        <w:t xml:space="preserve">　　</w:t>
      </w:r>
      <w:r w:rsidR="00416A2F">
        <w:t>１、檢察官就其承辦之案件，除內、外勤外，經衡酌案情，認有交由檢察事務官襄助執行之必要時，應先填具案件交辦進行單，具體指示交辦事項，經各組主任檢察官核閱後，送交檢察事務官室分辦。如有搜索或其他突發狀況而臨時交辦事項，檢察官得先以電話或口頭交辦，事後再依前述交辦案件程序辦理</w:t>
      </w:r>
      <w:r w:rsidR="00416A2F">
        <w:t>。</w:t>
      </w:r>
    </w:p>
    <w:p w14:paraId="3A392939" w14:textId="34DD0CCA" w:rsidR="00416A2F" w:rsidRDefault="00416A2F" w:rsidP="00416A2F">
      <w:pPr>
        <w:ind w:left="142"/>
      </w:pPr>
      <w:r>
        <w:t xml:space="preserve">　　２、候補檢察官於分發後一年內，不得為前項之交辦，但有其他必要情形經該組主任檢察官同意者，不在此限</w:t>
      </w:r>
      <w:r>
        <w:t>。</w:t>
      </w:r>
    </w:p>
    <w:p w14:paraId="1C02BE48" w14:textId="07DDEA38" w:rsidR="00416A2F" w:rsidRDefault="00416A2F" w:rsidP="00416A2F">
      <w:pPr>
        <w:ind w:left="142"/>
      </w:pPr>
      <w:r>
        <w:t xml:space="preserve">　　３、檢察事務官室就檢察官交辦事項及檢察事務官承辦前點第五款之例行性業務，以收案順序由檢察事務官輪分之。但因案件性質特殊者，得依檢察官之要求，由專責督導檢察事務官業務之主任檢察官或資深檢察官指派有專長之檢察事務官任之</w:t>
      </w:r>
      <w:r>
        <w:t>。</w:t>
      </w:r>
    </w:p>
    <w:p w14:paraId="368EA52E" w14:textId="2C5DFD8A" w:rsidR="00416A2F" w:rsidRDefault="00416A2F" w:rsidP="00416A2F">
      <w:pPr>
        <w:ind w:left="142"/>
      </w:pPr>
      <w:r>
        <w:t xml:space="preserve">　　４、檢察事務官辦理檢察官交辦事項有困難時，應先陳報交辦檢察官，必要時應陳報督導檢察事務官業務之主任檢察官、資深檢察官或檢察長核示</w:t>
      </w:r>
      <w:r>
        <w:t>。</w:t>
      </w:r>
    </w:p>
    <w:p w14:paraId="7A3F624A" w14:textId="77777777" w:rsidR="001A7A3C" w:rsidRDefault="00416A2F" w:rsidP="00416A2F">
      <w:pPr>
        <w:ind w:left="142"/>
      </w:pPr>
      <w:r>
        <w:t xml:space="preserve">　　（二）專案事務</w:t>
      </w:r>
    </w:p>
    <w:p w14:paraId="1CD76DFD" w14:textId="6CAAB92D" w:rsidR="00416A2F" w:rsidRDefault="001A7A3C" w:rsidP="00416A2F">
      <w:pPr>
        <w:ind w:left="142"/>
      </w:pPr>
      <w:r>
        <w:rPr>
          <w:rFonts w:hint="eastAsia"/>
        </w:rPr>
        <w:t xml:space="preserve">　　</w:t>
      </w:r>
      <w:r w:rsidR="00416A2F">
        <w:t>１、檢察長或專責督導檢察事務官業務之主任檢察官或資深檢察官得指定檢察事務官專案襄助檢察官辦理案情重大複雜之特定案件</w:t>
      </w:r>
      <w:r w:rsidR="00416A2F">
        <w:t>。</w:t>
      </w:r>
    </w:p>
    <w:p w14:paraId="4E6828DB" w14:textId="314DF48A" w:rsidR="00416A2F" w:rsidRDefault="00416A2F" w:rsidP="00416A2F">
      <w:pPr>
        <w:ind w:left="142"/>
      </w:pPr>
      <w:r>
        <w:t xml:space="preserve">　　２、檢察官就其承辦案件認有由檢察事務官專案襄助之必要者，亦得簽請檢察長或專責督導檢察事務業務之主任檢察官或資深檢察官指定檢察事務官襄助辦理</w:t>
      </w:r>
      <w:r>
        <w:t>。</w:t>
      </w:r>
    </w:p>
    <w:p w14:paraId="5B9DDA32" w14:textId="77777777" w:rsidR="00416A2F" w:rsidRDefault="00416A2F" w:rsidP="00416A2F">
      <w:pPr>
        <w:pStyle w:val="2"/>
      </w:pPr>
      <w:bookmarkStart w:id="6" w:name="a6"/>
      <w:bookmarkEnd w:id="6"/>
      <w:r>
        <w:t>第</w:t>
      </w:r>
      <w:r>
        <w:t>6</w:t>
      </w:r>
      <w:r>
        <w:t>點</w:t>
      </w:r>
    </w:p>
    <w:p w14:paraId="0F2B2451" w14:textId="789A899A" w:rsidR="00416A2F" w:rsidRDefault="00416A2F" w:rsidP="00416A2F">
      <w:pPr>
        <w:ind w:left="142"/>
      </w:pPr>
      <w:r>
        <w:t xml:space="preserve">　　法律宣導或其他經檢察長指定交辦之事項，得由檢察事務官輪分辦理之</w:t>
      </w:r>
      <w:r>
        <w:t>。</w:t>
      </w:r>
    </w:p>
    <w:p w14:paraId="174BC40D" w14:textId="77777777" w:rsidR="00416A2F" w:rsidRDefault="00416A2F" w:rsidP="00416A2F">
      <w:pPr>
        <w:pStyle w:val="2"/>
      </w:pPr>
      <w:bookmarkStart w:id="7" w:name="a7"/>
      <w:bookmarkEnd w:id="7"/>
      <w:r>
        <w:t>第</w:t>
      </w:r>
      <w:r>
        <w:t>7</w:t>
      </w:r>
      <w:r>
        <w:t>點</w:t>
      </w:r>
    </w:p>
    <w:p w14:paraId="4235A88A" w14:textId="51C896BD" w:rsidR="00416A2F" w:rsidRDefault="00416A2F" w:rsidP="00416A2F">
      <w:pPr>
        <w:ind w:left="142"/>
      </w:pPr>
      <w:r>
        <w:t xml:space="preserve">　　各地方法院檢察署應按月統計各股檢察官交檢察事務官辦理之案件數及各股檢察事務官承辦之案件數，並公布之。檢察事務官如辦理前點事務時，得附註之</w:t>
      </w:r>
      <w:r>
        <w:t>。</w:t>
      </w:r>
    </w:p>
    <w:p w14:paraId="1668F818" w14:textId="77777777" w:rsidR="00416A2F" w:rsidRDefault="00416A2F" w:rsidP="00416A2F">
      <w:pPr>
        <w:pStyle w:val="2"/>
      </w:pPr>
      <w:bookmarkStart w:id="8" w:name="a8"/>
      <w:bookmarkEnd w:id="8"/>
      <w:r>
        <w:t>第</w:t>
      </w:r>
      <w:r>
        <w:t>8</w:t>
      </w:r>
      <w:r>
        <w:t>點</w:t>
      </w:r>
    </w:p>
    <w:p w14:paraId="5E85384E" w14:textId="50ACF612" w:rsidR="00416A2F" w:rsidRDefault="00416A2F" w:rsidP="00416A2F">
      <w:pPr>
        <w:ind w:left="142"/>
      </w:pPr>
      <w:r>
        <w:t xml:space="preserve">　　各地方法院檢察署應定期辦理檢察事務官在職訓練，以增進檢察事務官專業知能</w:t>
      </w:r>
      <w:r>
        <w:t>。</w:t>
      </w:r>
    </w:p>
    <w:p w14:paraId="7AF2E206" w14:textId="77777777" w:rsidR="00416A2F" w:rsidRPr="00416A2F" w:rsidRDefault="00416A2F" w:rsidP="00416A2F">
      <w:pPr>
        <w:pStyle w:val="2"/>
      </w:pPr>
      <w:bookmarkStart w:id="9" w:name="a9"/>
      <w:bookmarkEnd w:id="9"/>
      <w:r w:rsidRPr="00416A2F">
        <w:t>第</w:t>
      </w:r>
      <w:r w:rsidRPr="00416A2F">
        <w:t>9</w:t>
      </w:r>
      <w:r w:rsidRPr="00416A2F">
        <w:t>點</w:t>
      </w:r>
    </w:p>
    <w:p w14:paraId="09CBD72C" w14:textId="415B540F" w:rsidR="00EC7AEC" w:rsidRDefault="00416A2F" w:rsidP="00416A2F">
      <w:pPr>
        <w:ind w:leftChars="75" w:left="150"/>
        <w:jc w:val="both"/>
      </w:pPr>
      <w:r>
        <w:t xml:space="preserve">　　檢察事務官對辦理之事務，應分別設簿登記並以電腦管理。其登記簿格式由法務部另訂之。</w:t>
      </w:r>
    </w:p>
    <w:p w14:paraId="67B48D54" w14:textId="551562DB" w:rsidR="00416A2F" w:rsidRDefault="00416A2F" w:rsidP="00416A2F">
      <w:pPr>
        <w:ind w:leftChars="75" w:left="150"/>
        <w:jc w:val="both"/>
      </w:pPr>
    </w:p>
    <w:p w14:paraId="307E4C84" w14:textId="362B2A92" w:rsidR="00416A2F" w:rsidRPr="001C7001" w:rsidRDefault="00416A2F" w:rsidP="00416A2F">
      <w:pPr>
        <w:ind w:leftChars="75" w:left="150"/>
        <w:jc w:val="both"/>
        <w:rPr>
          <w:rFonts w:ascii="Arial Unicode MS" w:hAnsi="Arial Unicode MS" w:hint="eastAsia"/>
        </w:rPr>
      </w:pPr>
    </w:p>
    <w:p w14:paraId="36A16CE1" w14:textId="77777777" w:rsidR="000142DD" w:rsidRPr="00C1655B" w:rsidRDefault="000142DD" w:rsidP="000142DD">
      <w:pPr>
        <w:ind w:leftChars="50" w:left="100"/>
        <w:jc w:val="both"/>
        <w:rPr>
          <w:color w:val="808000"/>
          <w:szCs w:val="20"/>
        </w:rPr>
      </w:pPr>
      <w:r w:rsidRPr="00C1655B">
        <w:rPr>
          <w:rFonts w:hint="eastAsia"/>
          <w:color w:val="5F5F5F"/>
          <w:sz w:val="18"/>
        </w:rPr>
        <w:t>。。。。。。。。。。。。。。。。。。。。。。。。。。。。。。。。。。。。。。。。。。。。。。。。。。</w:t>
      </w:r>
      <w:hyperlink w:anchor="top" w:history="1">
        <w:r w:rsidRPr="00C1655B">
          <w:rPr>
            <w:rStyle w:val="a3"/>
            <w:rFonts w:hint="eastAsia"/>
            <w:sz w:val="18"/>
          </w:rPr>
          <w:t>回首頁</w:t>
        </w:r>
      </w:hyperlink>
      <w:r w:rsidRPr="00C02977">
        <w:rPr>
          <w:rStyle w:val="a3"/>
          <w:rFonts w:hint="eastAsia"/>
          <w:b/>
          <w:sz w:val="18"/>
          <w:u w:val="none"/>
        </w:rPr>
        <w:t>〉〉</w:t>
      </w:r>
    </w:p>
    <w:p w14:paraId="037211D2" w14:textId="3091975D" w:rsidR="0045425A" w:rsidRPr="000142DD" w:rsidRDefault="000142DD" w:rsidP="000142DD">
      <w:pPr>
        <w:ind w:leftChars="71" w:left="142"/>
        <w:jc w:val="both"/>
        <w:rPr>
          <w:rFonts w:ascii="Arial Unicode MS" w:hAnsi="Arial Unicode MS"/>
          <w:color w:val="666699"/>
        </w:rPr>
      </w:pPr>
      <w:r w:rsidRPr="003D460F">
        <w:rPr>
          <w:rFonts w:hint="eastAsia"/>
          <w:color w:val="5F5F5F"/>
          <w:sz w:val="18"/>
          <w:szCs w:val="18"/>
        </w:rPr>
        <w:t>【編註】本檔法規資料</w:t>
      </w:r>
      <w:r>
        <w:rPr>
          <w:rFonts w:hint="eastAsia"/>
          <w:color w:val="5F5F5F"/>
          <w:sz w:val="18"/>
          <w:szCs w:val="18"/>
        </w:rPr>
        <w:t>來源為</w:t>
      </w:r>
      <w:r w:rsidRPr="003D460F">
        <w:rPr>
          <w:rFonts w:hint="eastAsia"/>
          <w:color w:val="5F5F5F"/>
          <w:sz w:val="18"/>
          <w:szCs w:val="18"/>
          <w:lang w:eastAsia="zh-HK"/>
        </w:rPr>
        <w:t>官方</w:t>
      </w:r>
      <w:r w:rsidRPr="003D460F">
        <w:rPr>
          <w:rFonts w:hint="eastAsia"/>
          <w:color w:val="5F5F5F"/>
          <w:sz w:val="18"/>
          <w:szCs w:val="18"/>
        </w:rPr>
        <w:t>資訊網，</w:t>
      </w:r>
      <w:r>
        <w:rPr>
          <w:rFonts w:ascii="Arial Unicode MS" w:hAnsi="Arial Unicode MS" w:hint="eastAsia"/>
          <w:color w:val="808080"/>
          <w:sz w:val="18"/>
          <w:szCs w:val="18"/>
        </w:rPr>
        <w:t>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6" w:history="1">
        <w:r w:rsidRPr="00D2412B">
          <w:rPr>
            <w:rStyle w:val="a3"/>
            <w:sz w:val="18"/>
            <w:szCs w:val="20"/>
          </w:rPr>
          <w:t>告知</w:t>
        </w:r>
      </w:hyperlink>
      <w:r w:rsidRPr="003D460F">
        <w:rPr>
          <w:rFonts w:hint="eastAsia"/>
          <w:color w:val="5F5F5F"/>
          <w:sz w:val="18"/>
          <w:szCs w:val="20"/>
        </w:rPr>
        <w:t>，謝謝！</w:t>
      </w:r>
    </w:p>
    <w:sectPr w:rsidR="0045425A" w:rsidRPr="000142DD">
      <w:footerReference w:type="even" r:id="rId17"/>
      <w:footerReference w:type="default" r:id="rId18"/>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F53C1E" w14:textId="77777777" w:rsidR="00C342B0" w:rsidRDefault="00C342B0">
      <w:r>
        <w:separator/>
      </w:r>
    </w:p>
  </w:endnote>
  <w:endnote w:type="continuationSeparator" w:id="0">
    <w:p w14:paraId="68FC5138" w14:textId="77777777" w:rsidR="00C342B0" w:rsidRDefault="00C342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4F4BF"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012E2639"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4F44B"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14:paraId="3D7CC188" w14:textId="25F2D2D7"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416A2F" w:rsidRPr="00416A2F">
      <w:rPr>
        <w:rFonts w:ascii="Arial Unicode MS" w:hAnsi="Arial Unicode MS" w:hint="eastAsia"/>
        <w:sz w:val="18"/>
      </w:rPr>
      <w:t>地方法院檢察署檢察事務官事務分配要點</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A6DA8A" w14:textId="77777777" w:rsidR="00C342B0" w:rsidRDefault="00C342B0">
      <w:r>
        <w:separator/>
      </w:r>
    </w:p>
  </w:footnote>
  <w:footnote w:type="continuationSeparator" w:id="0">
    <w:p w14:paraId="66F6074B" w14:textId="77777777" w:rsidR="00C342B0" w:rsidRDefault="00C342B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05D9A"/>
    <w:rsid w:val="000142DD"/>
    <w:rsid w:val="00041D68"/>
    <w:rsid w:val="000509F5"/>
    <w:rsid w:val="00053EB3"/>
    <w:rsid w:val="00075E1C"/>
    <w:rsid w:val="0009406C"/>
    <w:rsid w:val="000A5999"/>
    <w:rsid w:val="000E00FA"/>
    <w:rsid w:val="00104FBB"/>
    <w:rsid w:val="001605C6"/>
    <w:rsid w:val="00187602"/>
    <w:rsid w:val="0019746E"/>
    <w:rsid w:val="001A426A"/>
    <w:rsid w:val="001A7A3C"/>
    <w:rsid w:val="001C7001"/>
    <w:rsid w:val="001D50AD"/>
    <w:rsid w:val="001E23A9"/>
    <w:rsid w:val="00206429"/>
    <w:rsid w:val="00254FCB"/>
    <w:rsid w:val="00277BB9"/>
    <w:rsid w:val="002844B5"/>
    <w:rsid w:val="0028452A"/>
    <w:rsid w:val="002A6178"/>
    <w:rsid w:val="00301DD2"/>
    <w:rsid w:val="00306BFD"/>
    <w:rsid w:val="00372655"/>
    <w:rsid w:val="00376F50"/>
    <w:rsid w:val="003A1CEA"/>
    <w:rsid w:val="003A7CC8"/>
    <w:rsid w:val="00416A2F"/>
    <w:rsid w:val="00425A3C"/>
    <w:rsid w:val="00451727"/>
    <w:rsid w:val="0045425A"/>
    <w:rsid w:val="00464EE7"/>
    <w:rsid w:val="00470D4F"/>
    <w:rsid w:val="004A6E50"/>
    <w:rsid w:val="004B0859"/>
    <w:rsid w:val="004C7341"/>
    <w:rsid w:val="004D031D"/>
    <w:rsid w:val="004D0FA1"/>
    <w:rsid w:val="004E2FEA"/>
    <w:rsid w:val="004E6452"/>
    <w:rsid w:val="004F1825"/>
    <w:rsid w:val="004F7BAA"/>
    <w:rsid w:val="00520F8A"/>
    <w:rsid w:val="00524147"/>
    <w:rsid w:val="0056107E"/>
    <w:rsid w:val="005C483E"/>
    <w:rsid w:val="005C5E59"/>
    <w:rsid w:val="005D2C95"/>
    <w:rsid w:val="005D6F38"/>
    <w:rsid w:val="005E0DDB"/>
    <w:rsid w:val="005E12A5"/>
    <w:rsid w:val="00613FB8"/>
    <w:rsid w:val="00616222"/>
    <w:rsid w:val="006312B1"/>
    <w:rsid w:val="00654586"/>
    <w:rsid w:val="0067282D"/>
    <w:rsid w:val="006A05BA"/>
    <w:rsid w:val="006C53DB"/>
    <w:rsid w:val="006E4464"/>
    <w:rsid w:val="006E6E00"/>
    <w:rsid w:val="006E7FE9"/>
    <w:rsid w:val="00712B5C"/>
    <w:rsid w:val="0072241A"/>
    <w:rsid w:val="00727709"/>
    <w:rsid w:val="00732E57"/>
    <w:rsid w:val="0074183A"/>
    <w:rsid w:val="00765234"/>
    <w:rsid w:val="007A2583"/>
    <w:rsid w:val="007B59EF"/>
    <w:rsid w:val="007D1CB6"/>
    <w:rsid w:val="007D5904"/>
    <w:rsid w:val="007F4C46"/>
    <w:rsid w:val="008013F3"/>
    <w:rsid w:val="008117F1"/>
    <w:rsid w:val="00816028"/>
    <w:rsid w:val="00816704"/>
    <w:rsid w:val="00831AE4"/>
    <w:rsid w:val="00857E9D"/>
    <w:rsid w:val="0088014C"/>
    <w:rsid w:val="00894B45"/>
    <w:rsid w:val="008B621F"/>
    <w:rsid w:val="008D5F23"/>
    <w:rsid w:val="00900A10"/>
    <w:rsid w:val="00907274"/>
    <w:rsid w:val="00921698"/>
    <w:rsid w:val="00954A66"/>
    <w:rsid w:val="0096065D"/>
    <w:rsid w:val="00967AED"/>
    <w:rsid w:val="00997067"/>
    <w:rsid w:val="00A05A00"/>
    <w:rsid w:val="00A5226F"/>
    <w:rsid w:val="00A6506B"/>
    <w:rsid w:val="00AB72F0"/>
    <w:rsid w:val="00AC37D9"/>
    <w:rsid w:val="00AE1199"/>
    <w:rsid w:val="00B045DE"/>
    <w:rsid w:val="00B14DE7"/>
    <w:rsid w:val="00BB5F81"/>
    <w:rsid w:val="00BD34CC"/>
    <w:rsid w:val="00BE25FF"/>
    <w:rsid w:val="00BF4907"/>
    <w:rsid w:val="00BF5191"/>
    <w:rsid w:val="00C10BFF"/>
    <w:rsid w:val="00C342B0"/>
    <w:rsid w:val="00C348DE"/>
    <w:rsid w:val="00D26DE0"/>
    <w:rsid w:val="00D73296"/>
    <w:rsid w:val="00DE5DA3"/>
    <w:rsid w:val="00DE6B3B"/>
    <w:rsid w:val="00E205E8"/>
    <w:rsid w:val="00E24D45"/>
    <w:rsid w:val="00EB27D6"/>
    <w:rsid w:val="00EC6E54"/>
    <w:rsid w:val="00EC7AEC"/>
    <w:rsid w:val="00EE484E"/>
    <w:rsid w:val="00EF3193"/>
    <w:rsid w:val="00F203C4"/>
    <w:rsid w:val="00F57818"/>
    <w:rsid w:val="00F94247"/>
    <w:rsid w:val="00FD48D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838F98"/>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416A2F"/>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416A2F"/>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1974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65699121">
      <w:bodyDiv w:val="1"/>
      <w:marLeft w:val="0"/>
      <w:marRight w:val="0"/>
      <w:marTop w:val="0"/>
      <w:marBottom w:val="0"/>
      <w:divBdr>
        <w:top w:val="none" w:sz="0" w:space="0" w:color="auto"/>
        <w:left w:val="none" w:sz="0" w:space="0" w:color="auto"/>
        <w:bottom w:val="none" w:sz="0" w:space="0" w:color="auto"/>
        <w:right w:val="none" w:sz="0" w:space="0" w:color="auto"/>
      </w:divBdr>
    </w:div>
    <w:div w:id="2141192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https://www.6laws.net/6law/law3/&#22320;&#26041;&#27861;&#38498;&#27298;&#23519;&#32626;&#27298;&#23519;&#20107;&#21209;&#23448;&#20107;&#21209;&#20998;&#37197;&#35201;&#40670;.htm" TargetMode="External"/><Relationship Id="rId1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hyperlink" Target="../S-link&#20998;&#39006;&#27861;&#35215;&#32034;&#24341;02.docx"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yperlink" Target="https://www.6laws.net/comment.htm"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moj.gov.tw/" TargetMode="External"/><Relationship Id="rId5" Type="http://schemas.openxmlformats.org/officeDocument/2006/relationships/endnotes" Target="endnotes.xml"/><Relationship Id="rId15" Type="http://schemas.openxmlformats.org/officeDocument/2006/relationships/hyperlink" Target="../law/&#21009;&#20107;&#35380;&#35359;&#27861;.docx" TargetMode="External"/><Relationship Id="rId10" Type="http://schemas.openxmlformats.org/officeDocument/2006/relationships/hyperlink" Target="https://www.facebook.com/anita6law"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mojlaw.moj.gov.tw/LawContentExShow.aspx?id=I00100%2c%e6%b3%95%e4%bb%a4%2c0940803399%2c20050825&amp;type=E&amp;kw=%e5%9c%b0%e6%96%b9%e6%b3%95%e9%99%a2%e6%aa%a2%e5%af%9f%e7%bd%b2%e6%aa%a2%e5%af%9f%e4%ba%8b%e5%8b%99%e5%ae%98%e4%ba%8b%e5%8b%99%e5%88%86%e9%85%8d%e8%a6%81%e9%bb%9e&amp;etype=etype5" TargetMode="External"/><Relationship Id="rId14" Type="http://schemas.openxmlformats.org/officeDocument/2006/relationships/hyperlink" Target="../law/&#21009;&#20107;&#35380;&#35359;&#27861;.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426</Words>
  <Characters>2434</Characters>
  <Application>Microsoft Office Word</Application>
  <DocSecurity>0</DocSecurity>
  <Lines>20</Lines>
  <Paragraphs>5</Paragraphs>
  <ScaleCrop>false</ScaleCrop>
  <Company/>
  <LinksUpToDate>false</LinksUpToDate>
  <CharactersWithSpaces>2855</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地方法院檢察署檢察事務官事務分配要點</dc:title>
  <dc:creator>S-link 電子六法-黃婉玲</dc:creator>
  <cp:lastModifiedBy>黃婉玲 S-link電子六法</cp:lastModifiedBy>
  <cp:revision>17</cp:revision>
  <dcterms:created xsi:type="dcterms:W3CDTF">2020-10-13T07:56:00Z</dcterms:created>
  <dcterms:modified xsi:type="dcterms:W3CDTF">2020-10-14T01:29:00Z</dcterms:modified>
</cp:coreProperties>
</file>