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EED8A4" w14:textId="77777777" w:rsidR="00464EE7" w:rsidRDefault="001A426A" w:rsidP="005D6F38">
      <w:pPr>
        <w:adjustRightInd w:val="0"/>
        <w:snapToGrid w:val="0"/>
        <w:ind w:rightChars="8" w:right="16"/>
        <w:jc w:val="right"/>
        <w:rPr>
          <w:rFonts w:ascii="Arial Unicode MS" w:hAnsi="Arial Unicode MS"/>
        </w:rPr>
      </w:pPr>
      <w:r>
        <w:rPr>
          <w:rFonts w:ascii="Calibri" w:hAnsi="Calibri"/>
          <w:noProof/>
          <w:color w:val="5F5F5F"/>
          <w:sz w:val="18"/>
          <w:szCs w:val="20"/>
          <w:lang w:val="zh-TW"/>
        </w:rPr>
        <w:drawing>
          <wp:inline distT="0" distB="0" distL="0" distR="0" wp14:anchorId="7F3AFB9D" wp14:editId="14D3BA49">
            <wp:extent cx="415637" cy="415637"/>
            <wp:effectExtent l="0" t="0" r="3810" b="3810"/>
            <wp:docPr id="6" name="圖片 6">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圖片 6">
                      <a:hlinkClick r:id="rId6"/>
                    </pic:cNvPr>
                    <pic:cNvPicPr/>
                  </pic:nvPicPr>
                  <pic:blipFill>
                    <a:blip r:embed="rId7">
                      <a:extLst>
                        <a:ext uri="{28A0092B-C50C-407E-A947-70E740481C1C}">
                          <a14:useLocalDpi xmlns:a14="http://schemas.microsoft.com/office/drawing/2010/main" val="0"/>
                        </a:ext>
                      </a:extLst>
                    </a:blip>
                    <a:stretch>
                      <a:fillRect/>
                    </a:stretch>
                  </pic:blipFill>
                  <pic:spPr>
                    <a:xfrm>
                      <a:off x="0" y="0"/>
                      <a:ext cx="430080" cy="430080"/>
                    </a:xfrm>
                    <a:prstGeom prst="rect">
                      <a:avLst/>
                    </a:prstGeom>
                  </pic:spPr>
                </pic:pic>
              </a:graphicData>
            </a:graphic>
          </wp:inline>
        </w:drawing>
      </w:r>
    </w:p>
    <w:p w14:paraId="59F9B1DD" w14:textId="3D875885" w:rsidR="00464EE7" w:rsidRDefault="00464EE7" w:rsidP="005D6F38">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8" w:tgtFrame="_blank" w:history="1">
        <w:r w:rsidRPr="003A1CEA">
          <w:rPr>
            <w:rStyle w:val="a3"/>
            <w:sz w:val="18"/>
            <w:szCs w:val="20"/>
          </w:rPr>
          <w:t>更新</w:t>
        </w:r>
      </w:hyperlink>
      <w:r>
        <w:rPr>
          <w:rFonts w:hint="eastAsia"/>
          <w:color w:val="7F7F7F"/>
          <w:sz w:val="18"/>
          <w:szCs w:val="20"/>
          <w:lang w:val="zh-TW"/>
        </w:rPr>
        <w:t>】</w:t>
      </w:r>
      <w:r w:rsidR="00557C46" w:rsidRPr="00A02943">
        <w:rPr>
          <w:sz w:val="18"/>
        </w:rPr>
        <w:t>2024/9/26</w:t>
      </w:r>
      <w:r>
        <w:rPr>
          <w:rFonts w:hint="eastAsia"/>
          <w:color w:val="7F7F7F"/>
          <w:sz w:val="18"/>
          <w:szCs w:val="20"/>
          <w:lang w:val="zh-TW"/>
        </w:rPr>
        <w:t>【</w:t>
      </w:r>
      <w:hyperlink r:id="rId9" w:history="1">
        <w:r w:rsidRPr="002D7FBE">
          <w:rPr>
            <w:rStyle w:val="a3"/>
            <w:rFonts w:ascii="Times New Roman" w:hAnsi="Times New Roman" w:hint="eastAsia"/>
            <w:color w:val="5F5F5F"/>
            <w:sz w:val="18"/>
            <w:szCs w:val="20"/>
            <w:u w:val="none"/>
          </w:rPr>
          <w:t>編輯著作權者</w:t>
        </w:r>
      </w:hyperlink>
      <w:r>
        <w:rPr>
          <w:rFonts w:hint="eastAsia"/>
          <w:color w:val="7F7F7F"/>
          <w:sz w:val="18"/>
          <w:szCs w:val="20"/>
          <w:lang w:val="zh-TW"/>
        </w:rPr>
        <w:t>】</w:t>
      </w:r>
      <w:hyperlink r:id="rId10" w:tgtFrame="_blank" w:history="1">
        <w:r w:rsidRPr="006E6E00">
          <w:rPr>
            <w:rStyle w:val="a3"/>
            <w:sz w:val="18"/>
            <w:szCs w:val="20"/>
          </w:rPr>
          <w:t>黃婉玲</w:t>
        </w:r>
      </w:hyperlink>
    </w:p>
    <w:p w14:paraId="5B296485" w14:textId="77777777" w:rsidR="0045425A" w:rsidRPr="00901692" w:rsidRDefault="00EB27D6" w:rsidP="005D6F38">
      <w:pPr>
        <w:ind w:rightChars="-110" w:right="-220" w:firstLineChars="2880" w:firstLine="5184"/>
        <w:jc w:val="right"/>
        <w:rPr>
          <w:rFonts w:ascii="標楷體" w:eastAsia="標楷體" w:hAnsi="標楷體"/>
          <w:color w:val="000080"/>
          <w:u w:val="single"/>
        </w:rPr>
      </w:pPr>
      <w:r w:rsidRPr="00901692">
        <w:rPr>
          <w:rFonts w:ascii="標楷體" w:eastAsia="標楷體" w:hAnsi="標楷體" w:hint="eastAsia"/>
          <w:color w:val="808000"/>
          <w:sz w:val="18"/>
          <w:szCs w:val="20"/>
        </w:rPr>
        <w:t>（建議使用工具列--</w:t>
      </w:r>
      <w:r w:rsidR="00EC6E54" w:rsidRPr="00901692">
        <w:rPr>
          <w:rFonts w:ascii="標楷體" w:eastAsia="標楷體" w:hAnsi="標楷體" w:hint="eastAsia"/>
          <w:color w:val="808000"/>
          <w:sz w:val="18"/>
          <w:szCs w:val="20"/>
        </w:rPr>
        <w:t>〉</w:t>
      </w:r>
      <w:r w:rsidRPr="00901692">
        <w:rPr>
          <w:rFonts w:ascii="標楷體" w:eastAsia="標楷體" w:hAnsi="標楷體" w:hint="eastAsia"/>
          <w:color w:val="808000"/>
          <w:sz w:val="18"/>
          <w:szCs w:val="20"/>
        </w:rPr>
        <w:t>檢視--</w:t>
      </w:r>
      <w:r w:rsidR="00EC6E54" w:rsidRPr="00901692">
        <w:rPr>
          <w:rFonts w:ascii="標楷體" w:eastAsia="標楷體" w:hAnsi="標楷體" w:hint="eastAsia"/>
          <w:color w:val="808000"/>
          <w:sz w:val="18"/>
          <w:szCs w:val="20"/>
        </w:rPr>
        <w:t>〉</w:t>
      </w:r>
      <w:r w:rsidRPr="00901692">
        <w:rPr>
          <w:rFonts w:ascii="標楷體" w:eastAsia="標楷體" w:hAnsi="標楷體" w:hint="eastAsia"/>
          <w:color w:val="808000"/>
          <w:sz w:val="18"/>
          <w:szCs w:val="20"/>
        </w:rPr>
        <w:t>文件引導模式/功能窗格）</w:t>
      </w:r>
    </w:p>
    <w:tbl>
      <w:tblPr>
        <w:tblW w:w="5074" w:type="pct"/>
        <w:tblCellSpacing w:w="0" w:type="dxa"/>
        <w:tblInd w:w="15" w:type="dxa"/>
        <w:tblCellMar>
          <w:left w:w="0" w:type="dxa"/>
          <w:right w:w="0" w:type="dxa"/>
        </w:tblCellMar>
        <w:tblLook w:val="0000" w:firstRow="0" w:lastRow="0" w:firstColumn="0" w:lastColumn="0" w:noHBand="0" w:noVBand="0"/>
      </w:tblPr>
      <w:tblGrid>
        <w:gridCol w:w="1119"/>
        <w:gridCol w:w="6059"/>
        <w:gridCol w:w="2890"/>
      </w:tblGrid>
      <w:tr w:rsidR="0045425A" w:rsidRPr="000509F5" w14:paraId="2C73F56E" w14:textId="77777777" w:rsidTr="00B63594">
        <w:trPr>
          <w:cantSplit/>
          <w:tblCellSpacing w:w="0" w:type="dxa"/>
        </w:trPr>
        <w:tc>
          <w:tcPr>
            <w:tcW w:w="556" w:type="pct"/>
            <w:tcBorders>
              <w:top w:val="nil"/>
              <w:left w:val="nil"/>
              <w:bottom w:val="nil"/>
              <w:right w:val="nil"/>
            </w:tcBorders>
            <w:shd w:val="clear" w:color="auto" w:fill="339966"/>
            <w:vAlign w:val="center"/>
          </w:tcPr>
          <w:p w14:paraId="5E02181C" w14:textId="77777777" w:rsidR="0045425A" w:rsidRPr="00DE5DA3" w:rsidRDefault="0045425A" w:rsidP="005D6F38">
            <w:pPr>
              <w:ind w:leftChars="-6" w:left="-12"/>
              <w:jc w:val="center"/>
              <w:rPr>
                <w:rFonts w:ascii="Arial Unicode MS" w:hAnsi="Arial Unicode MS"/>
                <w:b/>
                <w:bCs/>
                <w:color w:val="FFFFFF"/>
                <w:sz w:val="18"/>
                <w:szCs w:val="20"/>
              </w:rPr>
            </w:pPr>
            <w:r w:rsidRPr="00DE5DA3">
              <w:rPr>
                <w:rFonts w:ascii="Arial Unicode MS" w:hAnsi="Arial Unicode MS"/>
                <w:b/>
                <w:bCs/>
                <w:color w:val="FFFFFF"/>
                <w:sz w:val="18"/>
                <w:szCs w:val="20"/>
              </w:rPr>
              <w:t>法</w:t>
            </w:r>
            <w:r w:rsidRPr="00DE5DA3">
              <w:rPr>
                <w:rFonts w:ascii="Arial Unicode MS" w:hAnsi="Arial Unicode MS" w:hint="eastAsia"/>
                <w:b/>
                <w:bCs/>
                <w:color w:val="FFFFFF"/>
                <w:sz w:val="18"/>
                <w:szCs w:val="20"/>
              </w:rPr>
              <w:t>規名稱</w:t>
            </w:r>
          </w:p>
        </w:tc>
        <w:tc>
          <w:tcPr>
            <w:tcW w:w="3009" w:type="pct"/>
            <w:tcBorders>
              <w:top w:val="nil"/>
              <w:left w:val="nil"/>
              <w:bottom w:val="nil"/>
              <w:right w:val="nil"/>
            </w:tcBorders>
            <w:shd w:val="clear" w:color="auto" w:fill="F6FCF9"/>
            <w:vAlign w:val="center"/>
          </w:tcPr>
          <w:p w14:paraId="1163C331" w14:textId="60ECB583" w:rsidR="0045425A" w:rsidRPr="000A5999" w:rsidRDefault="00CD7891" w:rsidP="00EC7AEC">
            <w:pPr>
              <w:jc w:val="center"/>
              <w:rPr>
                <w:rFonts w:eastAsia="標楷體"/>
                <w:sz w:val="28"/>
                <w:szCs w:val="28"/>
                <w14:shadow w14:blurRad="50800" w14:dist="38100" w14:dir="2700000" w14:sx="100000" w14:sy="100000" w14:kx="0" w14:ky="0" w14:algn="tl">
                  <w14:srgbClr w14:val="000000">
                    <w14:alpha w14:val="60000"/>
                  </w14:srgbClr>
                </w14:shadow>
              </w:rPr>
            </w:pPr>
            <w:r w:rsidRPr="00B70C81">
              <w:rPr>
                <w:rFonts w:eastAsia="標楷體" w:hint="eastAsia"/>
                <w:sz w:val="26"/>
                <w:szCs w:val="26"/>
                <w14:shadow w14:blurRad="50800" w14:dist="38100" w14:dir="2700000" w14:sx="100000" w14:sy="100000" w14:kx="0" w14:ky="0" w14:algn="tl">
                  <w14:srgbClr w14:val="000000">
                    <w14:alpha w14:val="60000"/>
                  </w14:srgbClr>
                </w14:shadow>
              </w:rPr>
              <w:t>客家委員會主管財團法人設立許可及監督辦法</w:t>
            </w:r>
          </w:p>
        </w:tc>
        <w:tc>
          <w:tcPr>
            <w:tcW w:w="1435" w:type="pct"/>
            <w:tcBorders>
              <w:top w:val="nil"/>
              <w:left w:val="nil"/>
              <w:bottom w:val="nil"/>
              <w:right w:val="nil"/>
            </w:tcBorders>
            <w:shd w:val="clear" w:color="auto" w:fill="F6FCF9"/>
            <w:vAlign w:val="center"/>
          </w:tcPr>
          <w:p w14:paraId="3B43DA2F" w14:textId="64D6DF78" w:rsidR="00EC7AEC" w:rsidRPr="004E2FEA" w:rsidRDefault="0045425A" w:rsidP="005D6F38">
            <w:pPr>
              <w:ind w:leftChars="-6" w:left="-12"/>
              <w:jc w:val="both"/>
              <w:rPr>
                <w:rFonts w:ascii="Arial Unicode MS" w:hAnsi="Arial Unicode MS"/>
              </w:rPr>
            </w:pPr>
            <w:r w:rsidRPr="004E2FEA">
              <w:rPr>
                <w:rFonts w:ascii="Arial Unicode MS" w:hAnsi="Arial Unicode MS"/>
              </w:rPr>
              <w:t>【</w:t>
            </w:r>
            <w:r w:rsidR="00901692" w:rsidRPr="00901692">
              <w:rPr>
                <w:rFonts w:ascii="Arial Unicode MS" w:hAnsi="Arial Unicode MS" w:hint="eastAsia"/>
              </w:rPr>
              <w:t>發</w:t>
            </w:r>
            <w:r w:rsidRPr="004E2FEA">
              <w:rPr>
                <w:rFonts w:ascii="Arial Unicode MS" w:hAnsi="Arial Unicode MS"/>
              </w:rPr>
              <w:t>布日期】</w:t>
            </w:r>
            <w:r w:rsidR="008C2B93" w:rsidRPr="001E16C0">
              <w:rPr>
                <w:rFonts w:ascii="Arial Unicode MS" w:hAnsi="Arial Unicode MS"/>
                <w:color w:val="000000"/>
              </w:rPr>
              <w:t>113.0</w:t>
            </w:r>
            <w:r w:rsidR="008C2B93">
              <w:rPr>
                <w:rFonts w:ascii="Arial Unicode MS" w:hAnsi="Arial Unicode MS" w:hint="eastAsia"/>
                <w:color w:val="000000"/>
              </w:rPr>
              <w:t>9</w:t>
            </w:r>
            <w:r w:rsidR="008C2B93" w:rsidRPr="001E16C0">
              <w:rPr>
                <w:rFonts w:ascii="Arial Unicode MS" w:hAnsi="Arial Unicode MS"/>
                <w:color w:val="000000"/>
              </w:rPr>
              <w:t>.</w:t>
            </w:r>
            <w:r w:rsidR="008C2B93">
              <w:rPr>
                <w:rFonts w:ascii="Arial Unicode MS" w:hAnsi="Arial Unicode MS"/>
                <w:color w:val="000000"/>
              </w:rPr>
              <w:t>16</w:t>
            </w:r>
          </w:p>
          <w:p w14:paraId="35161D6F" w14:textId="74E7DE21" w:rsidR="0045425A" w:rsidRPr="000509F5" w:rsidRDefault="0045425A" w:rsidP="005D6F38">
            <w:pPr>
              <w:ind w:leftChars="-6" w:left="-12"/>
              <w:jc w:val="both"/>
              <w:rPr>
                <w:rFonts w:ascii="Arial Unicode MS" w:hAnsi="Arial Unicode MS"/>
                <w:color w:val="333333"/>
              </w:rPr>
            </w:pPr>
            <w:r w:rsidRPr="004E2FEA">
              <w:rPr>
                <w:rFonts w:ascii="Arial Unicode MS" w:hAnsi="Arial Unicode MS"/>
              </w:rPr>
              <w:t>【</w:t>
            </w:r>
            <w:r w:rsidR="00901692" w:rsidRPr="00901692">
              <w:rPr>
                <w:rFonts w:ascii="Arial Unicode MS" w:hAnsi="Arial Unicode MS" w:hint="eastAsia"/>
              </w:rPr>
              <w:t>發</w:t>
            </w:r>
            <w:r w:rsidRPr="004E2FEA">
              <w:rPr>
                <w:rFonts w:ascii="Arial Unicode MS" w:hAnsi="Arial Unicode MS"/>
              </w:rPr>
              <w:t>布機關】</w:t>
            </w:r>
            <w:hyperlink r:id="rId11" w:tgtFrame="_blank" w:history="1">
              <w:r w:rsidR="00BB2155" w:rsidRPr="00F56F73">
                <w:rPr>
                  <w:rStyle w:val="a3"/>
                  <w:sz w:val="18"/>
                </w:rPr>
                <w:t>客家委員會</w:t>
              </w:r>
            </w:hyperlink>
          </w:p>
        </w:tc>
      </w:tr>
    </w:tbl>
    <w:p w14:paraId="779B4916" w14:textId="64872ABE" w:rsidR="0045425A" w:rsidRPr="00104FBB" w:rsidRDefault="008013F3" w:rsidP="008013F3">
      <w:pPr>
        <w:jc w:val="center"/>
        <w:rPr>
          <w:rFonts w:ascii="Arial Unicode MS" w:hAnsi="Arial Unicode MS"/>
          <w:b/>
          <w:bCs/>
          <w:color w:val="800000"/>
        </w:rPr>
      </w:pPr>
      <w:r w:rsidRPr="00104FBB">
        <w:rPr>
          <w:rFonts w:ascii="Arial Unicode MS" w:hAnsi="Arial Unicode MS" w:hint="eastAsia"/>
          <w:color w:val="FFFFFF"/>
          <w:sz w:val="18"/>
        </w:rPr>
        <w:t>‧</w:t>
      </w:r>
      <w:hyperlink r:id="rId12" w:anchor="客家委員會主管財團法人設立許可及監督辦法" w:history="1">
        <w:r w:rsidRPr="00104FBB">
          <w:rPr>
            <w:rStyle w:val="a3"/>
            <w:rFonts w:ascii="Arial Unicode MS" w:hAnsi="Arial Unicode MS" w:hint="eastAsia"/>
            <w:sz w:val="18"/>
          </w:rPr>
          <w:t>S-link</w:t>
        </w:r>
        <w:r w:rsidRPr="00104FBB">
          <w:rPr>
            <w:rStyle w:val="a3"/>
            <w:rFonts w:ascii="Arial Unicode MS" w:hAnsi="Arial Unicode MS" w:hint="eastAsia"/>
            <w:sz w:val="18"/>
          </w:rPr>
          <w:t>索引</w:t>
        </w:r>
      </w:hyperlink>
      <w:r w:rsidR="003A7CC8">
        <w:rPr>
          <w:rFonts w:ascii="Arial Unicode MS" w:hAnsi="Arial Unicode MS" w:hint="eastAsia"/>
          <w:b/>
          <w:color w:val="5F5F5F"/>
          <w:sz w:val="18"/>
        </w:rPr>
        <w:t>〉〉</w:t>
      </w:r>
      <w:hyperlink r:id="rId13" w:tgtFrame="_blank" w:history="1">
        <w:r w:rsidRPr="00104FBB">
          <w:rPr>
            <w:rStyle w:val="a3"/>
            <w:rFonts w:ascii="Arial Unicode MS" w:hAnsi="Arial Unicode MS" w:hint="eastAsia"/>
            <w:sz w:val="18"/>
          </w:rPr>
          <w:t>線上網頁版</w:t>
        </w:r>
      </w:hyperlink>
      <w:r w:rsidR="003A7CC8">
        <w:rPr>
          <w:rFonts w:ascii="Arial Unicode MS" w:hAnsi="Arial Unicode MS" w:hint="eastAsia"/>
          <w:b/>
          <w:color w:val="5F5F5F"/>
          <w:sz w:val="18"/>
        </w:rPr>
        <w:t>〉〉</w:t>
      </w:r>
    </w:p>
    <w:p w14:paraId="1B4FBFD0" w14:textId="77777777" w:rsidR="0045425A" w:rsidRPr="005D6F38" w:rsidRDefault="0045425A" w:rsidP="005D6F38">
      <w:pPr>
        <w:pStyle w:val="1"/>
        <w:rPr>
          <w:color w:val="990000"/>
        </w:rPr>
      </w:pPr>
      <w:r w:rsidRPr="005D6F38">
        <w:rPr>
          <w:color w:val="990000"/>
        </w:rPr>
        <w:t>【</w:t>
      </w:r>
      <w:r w:rsidRPr="005D6F38">
        <w:rPr>
          <w:rFonts w:hint="eastAsia"/>
          <w:color w:val="990000"/>
        </w:rPr>
        <w:t>法規沿革</w:t>
      </w:r>
      <w:r w:rsidRPr="005D6F38">
        <w:rPr>
          <w:color w:val="990000"/>
        </w:rPr>
        <w:t>】</w:t>
      </w:r>
    </w:p>
    <w:p w14:paraId="5D7E5AEA" w14:textId="088C7B69" w:rsidR="00EC7AEC" w:rsidRDefault="0045425A" w:rsidP="00EC7AEC">
      <w:pPr>
        <w:ind w:firstLineChars="100" w:firstLine="180"/>
        <w:rPr>
          <w:rFonts w:ascii="Arial Unicode MS" w:hAnsi="Arial Unicode MS"/>
          <w:sz w:val="18"/>
        </w:rPr>
      </w:pPr>
      <w:r w:rsidRPr="00EB27D6">
        <w:rPr>
          <w:rFonts w:ascii="Arial Unicode MS" w:hAnsi="Arial Unicode MS"/>
          <w:b/>
          <w:sz w:val="18"/>
        </w:rPr>
        <w:t>1</w:t>
      </w:r>
      <w:r w:rsidR="00EB27D6" w:rsidRPr="00EB27D6">
        <w:rPr>
          <w:rFonts w:ascii="新細明體" w:hAnsi="新細明體"/>
        </w:rPr>
        <w:t>‧</w:t>
      </w:r>
      <w:r w:rsidR="00645EB6" w:rsidRPr="00645EB6">
        <w:rPr>
          <w:rFonts w:ascii="Arial Unicode MS" w:hAnsi="Arial Unicode MS" w:hint="eastAsia"/>
          <w:sz w:val="18"/>
        </w:rPr>
        <w:t>中華民國一百零八年十月二十八日客家委員會客會綜字第</w:t>
      </w:r>
      <w:r w:rsidR="00645EB6" w:rsidRPr="00645EB6">
        <w:rPr>
          <w:rFonts w:ascii="Arial Unicode MS" w:hAnsi="Arial Unicode MS" w:hint="eastAsia"/>
          <w:sz w:val="18"/>
        </w:rPr>
        <w:t>10860016341</w:t>
      </w:r>
      <w:r w:rsidR="00645EB6" w:rsidRPr="00645EB6">
        <w:rPr>
          <w:rFonts w:ascii="Arial Unicode MS" w:hAnsi="Arial Unicode MS" w:hint="eastAsia"/>
          <w:sz w:val="18"/>
        </w:rPr>
        <w:t>號令訂定發布全文</w:t>
      </w:r>
      <w:r w:rsidR="00645EB6" w:rsidRPr="00645EB6">
        <w:rPr>
          <w:rFonts w:ascii="Arial Unicode MS" w:hAnsi="Arial Unicode MS" w:hint="eastAsia"/>
          <w:sz w:val="18"/>
        </w:rPr>
        <w:t>15</w:t>
      </w:r>
      <w:r w:rsidR="00645EB6" w:rsidRPr="00645EB6">
        <w:rPr>
          <w:rFonts w:ascii="Arial Unicode MS" w:hAnsi="Arial Unicode MS" w:hint="eastAsia"/>
          <w:sz w:val="18"/>
        </w:rPr>
        <w:t>條；並自發布日施行</w:t>
      </w:r>
    </w:p>
    <w:p w14:paraId="079C6DBA" w14:textId="449F95A8" w:rsidR="00901692" w:rsidRPr="00901692" w:rsidRDefault="00901692" w:rsidP="00EC7AEC">
      <w:pPr>
        <w:ind w:firstLineChars="100" w:firstLine="180"/>
        <w:rPr>
          <w:rFonts w:ascii="Arial Unicode MS" w:hAnsi="Arial Unicode MS"/>
          <w:sz w:val="18"/>
        </w:rPr>
      </w:pPr>
      <w:r w:rsidRPr="00901692">
        <w:rPr>
          <w:rFonts w:ascii="Arial Unicode MS" w:hAnsi="Arial Unicode MS" w:hint="eastAsia"/>
          <w:b/>
          <w:sz w:val="18"/>
        </w:rPr>
        <w:t>2</w:t>
      </w:r>
      <w:r w:rsidRPr="00901692">
        <w:rPr>
          <w:rFonts w:ascii="Arial Unicode MS" w:hAnsi="Arial Unicode MS" w:hint="eastAsia"/>
          <w:b/>
          <w:sz w:val="18"/>
        </w:rPr>
        <w:t>‧</w:t>
      </w:r>
      <w:r w:rsidRPr="00901692">
        <w:rPr>
          <w:rFonts w:ascii="Arial Unicode MS" w:hAnsi="Arial Unicode MS" w:hint="eastAsia"/>
          <w:sz w:val="18"/>
        </w:rPr>
        <w:t>中華民國一百十三年九月十六日客家委員會客會綜字第</w:t>
      </w:r>
      <w:r w:rsidRPr="00901692">
        <w:rPr>
          <w:rFonts w:ascii="Arial Unicode MS" w:hAnsi="Arial Unicode MS" w:hint="eastAsia"/>
          <w:sz w:val="18"/>
        </w:rPr>
        <w:t>11360010432</w:t>
      </w:r>
      <w:r w:rsidRPr="00901692">
        <w:rPr>
          <w:rFonts w:ascii="Arial Unicode MS" w:hAnsi="Arial Unicode MS" w:hint="eastAsia"/>
          <w:sz w:val="18"/>
        </w:rPr>
        <w:t>號令修正發布</w:t>
      </w:r>
      <w:hyperlink w:anchor="a6" w:history="1">
        <w:r w:rsidRPr="00901692">
          <w:rPr>
            <w:rStyle w:val="a3"/>
            <w:rFonts w:ascii="Arial Unicode MS" w:hAnsi="Arial Unicode MS" w:hint="eastAsia"/>
            <w:sz w:val="18"/>
          </w:rPr>
          <w:t>第</w:t>
        </w:r>
        <w:r w:rsidRPr="00901692">
          <w:rPr>
            <w:rStyle w:val="a3"/>
            <w:rFonts w:ascii="Arial Unicode MS" w:hAnsi="Arial Unicode MS" w:hint="eastAsia"/>
            <w:sz w:val="18"/>
          </w:rPr>
          <w:t>6</w:t>
        </w:r>
        <w:r w:rsidRPr="00901692">
          <w:rPr>
            <w:rStyle w:val="a3"/>
            <w:rFonts w:ascii="Arial Unicode MS" w:hAnsi="Arial Unicode MS" w:hint="eastAsia"/>
            <w:sz w:val="18"/>
          </w:rPr>
          <w:t>條</w:t>
        </w:r>
      </w:hyperlink>
      <w:r w:rsidRPr="00901692">
        <w:rPr>
          <w:rFonts w:ascii="Arial Unicode MS" w:hAnsi="Arial Unicode MS" w:hint="eastAsia"/>
          <w:sz w:val="18"/>
        </w:rPr>
        <w:t>條文</w:t>
      </w:r>
    </w:p>
    <w:p w14:paraId="5372A05E" w14:textId="77777777" w:rsidR="0045425A" w:rsidRPr="00EB27D6" w:rsidRDefault="0045425A" w:rsidP="00EC7AEC">
      <w:pPr>
        <w:ind w:firstLineChars="100" w:firstLine="200"/>
        <w:jc w:val="both"/>
        <w:rPr>
          <w:rFonts w:ascii="Arial Unicode MS" w:hAnsi="Arial Unicode MS"/>
        </w:rPr>
      </w:pPr>
    </w:p>
    <w:p w14:paraId="48235C8C" w14:textId="23B15C63" w:rsidR="0045425A" w:rsidRPr="005D6F38" w:rsidRDefault="00D12A94" w:rsidP="005D6F38">
      <w:pPr>
        <w:pStyle w:val="1"/>
        <w:rPr>
          <w:color w:val="990000"/>
        </w:rPr>
      </w:pPr>
      <w:r>
        <w:rPr>
          <w:color w:val="990000"/>
        </w:rPr>
        <w:t>【法規內容】</w:t>
      </w:r>
    </w:p>
    <w:p w14:paraId="404EFB2F" w14:textId="77777777" w:rsidR="00D12A94" w:rsidRDefault="00645EB6" w:rsidP="00E125ED">
      <w:pPr>
        <w:pStyle w:val="2"/>
        <w:jc w:val="both"/>
      </w:pPr>
      <w:bookmarkStart w:id="1" w:name="a1"/>
      <w:bookmarkEnd w:id="1"/>
      <w:r w:rsidRPr="00645EB6">
        <w:t>第</w:t>
      </w:r>
      <w:r w:rsidRPr="00645EB6">
        <w:t>1</w:t>
      </w:r>
      <w:r w:rsidR="00D12A94">
        <w:t>條</w:t>
      </w:r>
    </w:p>
    <w:p w14:paraId="1FCB6357" w14:textId="7CF2E2EF" w:rsidR="00645EB6"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本辦法依財團法人法（以下簡稱本法）</w:t>
      </w:r>
      <w:hyperlink r:id="rId14" w:anchor="a9" w:history="1">
        <w:r w:rsidR="00645EB6" w:rsidRPr="009163F3">
          <w:rPr>
            <w:rStyle w:val="a3"/>
            <w:rFonts w:ascii="Times New Roman" w:hAnsi="Times New Roman"/>
          </w:rPr>
          <w:t>第九條</w:t>
        </w:r>
      </w:hyperlink>
      <w:r w:rsidR="00645EB6">
        <w:t>、第</w:t>
      </w:r>
      <w:hyperlink r:id="rId15" w:anchor="a19" w:history="1">
        <w:r w:rsidR="00645EB6" w:rsidRPr="009163F3">
          <w:rPr>
            <w:rStyle w:val="a3"/>
            <w:rFonts w:ascii="Times New Roman" w:hAnsi="Times New Roman"/>
          </w:rPr>
          <w:t>十九</w:t>
        </w:r>
      </w:hyperlink>
      <w:r w:rsidR="00645EB6">
        <w:t>條第三項、第</w:t>
      </w:r>
      <w:hyperlink r:id="rId16" w:anchor="a21" w:history="1">
        <w:r w:rsidR="00645EB6" w:rsidRPr="009163F3">
          <w:rPr>
            <w:rStyle w:val="a3"/>
            <w:rFonts w:ascii="Times New Roman" w:hAnsi="Times New Roman"/>
          </w:rPr>
          <w:t>二十一</w:t>
        </w:r>
      </w:hyperlink>
      <w:r w:rsidR="00645EB6">
        <w:t>條第三項、第</w:t>
      </w:r>
      <w:hyperlink r:id="rId17" w:anchor="a24" w:history="1">
        <w:r w:rsidR="00645EB6" w:rsidRPr="009163F3">
          <w:rPr>
            <w:rStyle w:val="a3"/>
            <w:rFonts w:ascii="Times New Roman" w:hAnsi="Times New Roman"/>
          </w:rPr>
          <w:t>二十四</w:t>
        </w:r>
      </w:hyperlink>
      <w:r w:rsidR="00645EB6">
        <w:t>條第三項、第</w:t>
      </w:r>
      <w:hyperlink r:id="rId18" w:anchor="a25" w:history="1">
        <w:r w:rsidR="00645EB6" w:rsidRPr="009163F3">
          <w:rPr>
            <w:rStyle w:val="a3"/>
            <w:rFonts w:ascii="Times New Roman" w:hAnsi="Times New Roman"/>
          </w:rPr>
          <w:t>二十五</w:t>
        </w:r>
      </w:hyperlink>
      <w:r w:rsidR="00645EB6">
        <w:t>條第五項、第</w:t>
      </w:r>
      <w:hyperlink r:id="rId19" w:anchor="a50" w:history="1">
        <w:r w:rsidR="00645EB6" w:rsidRPr="009163F3">
          <w:rPr>
            <w:rStyle w:val="a3"/>
            <w:rFonts w:ascii="Times New Roman" w:hAnsi="Times New Roman"/>
          </w:rPr>
          <w:t>五十</w:t>
        </w:r>
      </w:hyperlink>
      <w:r w:rsidR="00645EB6">
        <w:t>條第二項、第</w:t>
      </w:r>
      <w:hyperlink r:id="rId20" w:anchor="a61" w:history="1">
        <w:r w:rsidR="00645EB6" w:rsidRPr="009163F3">
          <w:rPr>
            <w:rStyle w:val="a3"/>
            <w:rFonts w:ascii="Times New Roman" w:hAnsi="Times New Roman"/>
          </w:rPr>
          <w:t>六十一</w:t>
        </w:r>
      </w:hyperlink>
      <w:r w:rsidR="00645EB6">
        <w:t>條第二項及第</w:t>
      </w:r>
      <w:hyperlink r:id="rId21" w:anchor="a63" w:history="1">
        <w:r w:rsidR="00645EB6" w:rsidRPr="009163F3">
          <w:rPr>
            <w:rStyle w:val="a3"/>
            <w:rFonts w:ascii="Times New Roman" w:hAnsi="Times New Roman"/>
          </w:rPr>
          <w:t>六十三</w:t>
        </w:r>
      </w:hyperlink>
      <w:r w:rsidR="00645EB6">
        <w:t>條第三項規定訂定之。</w:t>
      </w:r>
    </w:p>
    <w:p w14:paraId="54AA3778" w14:textId="77777777" w:rsidR="00D12A94" w:rsidRDefault="00645EB6" w:rsidP="00E125ED">
      <w:pPr>
        <w:pStyle w:val="2"/>
        <w:jc w:val="both"/>
      </w:pPr>
      <w:bookmarkStart w:id="2" w:name="a2"/>
      <w:bookmarkEnd w:id="2"/>
      <w:r>
        <w:t>第</w:t>
      </w:r>
      <w:r>
        <w:t>2</w:t>
      </w:r>
      <w:r w:rsidR="00D12A94">
        <w:t>條</w:t>
      </w:r>
    </w:p>
    <w:p w14:paraId="25E5359D" w14:textId="41552035" w:rsidR="00D12A94"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本辦法所稱財團法人，指依捐助章程規定主要業務係從事有關客家文化公益性業務，經客家委員會（以下簡稱本會）許可設立，並向法院登記之全國性客家事務財團法人</w:t>
      </w:r>
      <w:r>
        <w:t>。</w:t>
      </w:r>
    </w:p>
    <w:p w14:paraId="0065D29D" w14:textId="0D361DE2" w:rsidR="00D12A94" w:rsidRDefault="00D12A94" w:rsidP="00E125ED">
      <w:pPr>
        <w:ind w:left="142"/>
        <w:jc w:val="both"/>
      </w:pPr>
      <w:r w:rsidRPr="00D12A94">
        <w:rPr>
          <w:color w:val="404040" w:themeColor="text1" w:themeTint="BF"/>
          <w:sz w:val="18"/>
        </w:rPr>
        <w:t>﹝</w:t>
      </w:r>
      <w:r w:rsidRPr="00D12A94">
        <w:rPr>
          <w:color w:val="404040" w:themeColor="text1" w:themeTint="BF"/>
          <w:sz w:val="18"/>
        </w:rPr>
        <w:t>2</w:t>
      </w:r>
      <w:r w:rsidRPr="00D12A94">
        <w:rPr>
          <w:color w:val="404040" w:themeColor="text1" w:themeTint="BF"/>
          <w:sz w:val="18"/>
        </w:rPr>
        <w:t>﹞</w:t>
      </w:r>
      <w:r w:rsidRPr="009163F3">
        <w:rPr>
          <w:color w:val="17365D"/>
        </w:rPr>
        <w:t>本辦法所稱特定民間捐助之財團法人，指本會依本法</w:t>
      </w:r>
      <w:r>
        <w:t>第</w:t>
      </w:r>
      <w:hyperlink r:id="rId22" w:anchor="a63" w:history="1">
        <w:r w:rsidRPr="009163F3">
          <w:rPr>
            <w:rStyle w:val="a3"/>
            <w:rFonts w:ascii="Times New Roman" w:hAnsi="Times New Roman"/>
          </w:rPr>
          <w:t>六十三</w:t>
        </w:r>
      </w:hyperlink>
      <w:r w:rsidRPr="009163F3">
        <w:rPr>
          <w:color w:val="17365D"/>
        </w:rPr>
        <w:t>條第一項規定指定加強監督之財團法人</w:t>
      </w:r>
      <w:r>
        <w:t>。</w:t>
      </w:r>
    </w:p>
    <w:p w14:paraId="0183CBE5" w14:textId="5CF1D4FC" w:rsidR="00D12A94" w:rsidRDefault="00D12A94" w:rsidP="00E125ED">
      <w:pPr>
        <w:ind w:left="142"/>
        <w:jc w:val="both"/>
      </w:pPr>
      <w:r w:rsidRPr="00D12A94">
        <w:rPr>
          <w:color w:val="404040" w:themeColor="text1" w:themeTint="BF"/>
          <w:sz w:val="18"/>
        </w:rPr>
        <w:t>﹝</w:t>
      </w:r>
      <w:r w:rsidRPr="00D12A94">
        <w:rPr>
          <w:color w:val="404040" w:themeColor="text1" w:themeTint="BF"/>
          <w:sz w:val="18"/>
        </w:rPr>
        <w:t>3</w:t>
      </w:r>
      <w:r w:rsidRPr="00D12A94">
        <w:rPr>
          <w:color w:val="404040" w:themeColor="text1" w:themeTint="BF"/>
          <w:sz w:val="18"/>
        </w:rPr>
        <w:t>﹞</w:t>
      </w:r>
      <w:r>
        <w:t>本辦法所稱薪資，指財團法人之董事長及其他從業人員，因工作而獲得之報酬，包括工資、薪金及按計件、計時、計日、計月以現金或實物等方式給付之獎金、津貼及其他任何名義之經常性給與。</w:t>
      </w:r>
    </w:p>
    <w:p w14:paraId="4635E223" w14:textId="31410CD8" w:rsidR="00645EB6" w:rsidRPr="009163F3" w:rsidRDefault="00D12A94" w:rsidP="00E125ED">
      <w:pPr>
        <w:ind w:left="142"/>
        <w:jc w:val="both"/>
        <w:rPr>
          <w:color w:val="17365D"/>
        </w:rPr>
      </w:pPr>
      <w:r w:rsidRPr="00D12A94">
        <w:rPr>
          <w:color w:val="404040" w:themeColor="text1" w:themeTint="BF"/>
          <w:sz w:val="18"/>
        </w:rPr>
        <w:t>﹝</w:t>
      </w:r>
      <w:r w:rsidRPr="00D12A94">
        <w:rPr>
          <w:color w:val="404040" w:themeColor="text1" w:themeTint="BF"/>
          <w:sz w:val="18"/>
        </w:rPr>
        <w:t>4</w:t>
      </w:r>
      <w:r w:rsidRPr="00D12A94">
        <w:rPr>
          <w:color w:val="404040" w:themeColor="text1" w:themeTint="BF"/>
          <w:sz w:val="18"/>
        </w:rPr>
        <w:t>﹞</w:t>
      </w:r>
      <w:r w:rsidR="00645EB6" w:rsidRPr="009163F3">
        <w:rPr>
          <w:color w:val="17365D"/>
        </w:rPr>
        <w:t>本辦法所稱獎金，指年終獎金、工作獎金、考核獎金、考績獎金、績效獎金及業務特殊功績獎賞等非經常性獎金。</w:t>
      </w:r>
    </w:p>
    <w:p w14:paraId="44F7613D" w14:textId="77777777" w:rsidR="00D12A94" w:rsidRDefault="00645EB6" w:rsidP="00E125ED">
      <w:pPr>
        <w:pStyle w:val="2"/>
        <w:jc w:val="both"/>
      </w:pPr>
      <w:bookmarkStart w:id="3" w:name="a3"/>
      <w:bookmarkEnd w:id="3"/>
      <w:r>
        <w:t>第</w:t>
      </w:r>
      <w:r>
        <w:t>3</w:t>
      </w:r>
      <w:r w:rsidR="00D12A94">
        <w:t>條</w:t>
      </w:r>
    </w:p>
    <w:p w14:paraId="2958A1A2" w14:textId="524C5FD8" w:rsidR="00645EB6"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財團法人設立時，本法</w:t>
      </w:r>
      <w:hyperlink r:id="rId23" w:anchor="a9" w:history="1">
        <w:r w:rsidR="00645EB6" w:rsidRPr="009163F3">
          <w:rPr>
            <w:rStyle w:val="a3"/>
            <w:rFonts w:ascii="Times New Roman" w:hAnsi="Times New Roman"/>
          </w:rPr>
          <w:t>第九條</w:t>
        </w:r>
      </w:hyperlink>
      <w:r w:rsidR="00645EB6">
        <w:t>所稱捐助財產之最低總額為新臺幣一千萬元；其現金總額之比率，不得低於捐助財產總額百分之五十。</w:t>
      </w:r>
    </w:p>
    <w:p w14:paraId="3E7875EE" w14:textId="77777777" w:rsidR="00D12A94" w:rsidRDefault="00645EB6" w:rsidP="00E125ED">
      <w:pPr>
        <w:pStyle w:val="2"/>
        <w:jc w:val="both"/>
      </w:pPr>
      <w:bookmarkStart w:id="4" w:name="a4"/>
      <w:bookmarkEnd w:id="4"/>
      <w:r>
        <w:t>第</w:t>
      </w:r>
      <w:r>
        <w:t>4</w:t>
      </w:r>
      <w:r w:rsidR="00D12A94">
        <w:t>條</w:t>
      </w:r>
    </w:p>
    <w:p w14:paraId="650EC4DA" w14:textId="10742872" w:rsidR="00645EB6"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財團法人依本法第</w:t>
      </w:r>
      <w:hyperlink r:id="rId24" w:anchor="a19" w:history="1">
        <w:r w:rsidR="00645EB6" w:rsidRPr="009163F3">
          <w:rPr>
            <w:rStyle w:val="a3"/>
            <w:rFonts w:ascii="Times New Roman" w:hAnsi="Times New Roman"/>
          </w:rPr>
          <w:t>十九</w:t>
        </w:r>
      </w:hyperlink>
      <w:r w:rsidR="00645EB6">
        <w:t>條第三項第六款規定，本於安全可靠之原則進行投資時，其項目及額度如下：</w:t>
      </w:r>
    </w:p>
    <w:p w14:paraId="3555C7E7" w14:textId="77777777" w:rsidR="00D12A94" w:rsidRDefault="00645EB6" w:rsidP="00E125ED">
      <w:pPr>
        <w:ind w:left="142"/>
        <w:jc w:val="both"/>
      </w:pPr>
      <w:r>
        <w:t xml:space="preserve">　　一、項目：以新臺幣保本型金融商品為限</w:t>
      </w:r>
      <w:r w:rsidR="00D12A94">
        <w:t>。</w:t>
      </w:r>
    </w:p>
    <w:p w14:paraId="7F2D9D17" w14:textId="42D466EB" w:rsidR="00645EB6" w:rsidRDefault="00D12A94" w:rsidP="00E125ED">
      <w:pPr>
        <w:ind w:left="142"/>
        <w:jc w:val="both"/>
      </w:pPr>
      <w:r>
        <w:t xml:space="preserve">　　二、</w:t>
      </w:r>
      <w:r w:rsidR="00645EB6">
        <w:t>額度：以法人登記財產總額百分之二十為上限。</w:t>
      </w:r>
    </w:p>
    <w:p w14:paraId="4AB3D084" w14:textId="77777777" w:rsidR="00D12A94" w:rsidRDefault="00645EB6" w:rsidP="00E125ED">
      <w:pPr>
        <w:pStyle w:val="2"/>
        <w:jc w:val="both"/>
      </w:pPr>
      <w:bookmarkStart w:id="5" w:name="a5"/>
      <w:bookmarkEnd w:id="5"/>
      <w:r>
        <w:t>第</w:t>
      </w:r>
      <w:r>
        <w:t>5</w:t>
      </w:r>
      <w:r w:rsidR="00D12A94">
        <w:t>條</w:t>
      </w:r>
    </w:p>
    <w:p w14:paraId="0A67FE38" w14:textId="66634160" w:rsidR="00645EB6"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財團法人依本法第</w:t>
      </w:r>
      <w:hyperlink r:id="rId25" w:anchor="a21" w:history="1">
        <w:r w:rsidR="00645EB6" w:rsidRPr="009163F3">
          <w:rPr>
            <w:rStyle w:val="a3"/>
            <w:rFonts w:ascii="Times New Roman" w:hAnsi="Times New Roman"/>
          </w:rPr>
          <w:t>二十一</w:t>
        </w:r>
      </w:hyperlink>
      <w:r w:rsidR="00645EB6">
        <w:t>條第二項第三款規定，對個別團體、法人或個人為獎助或捐贈，其當年度所為之獎助或捐贈金額在新臺幣一百萬元以下者，不受不得超過當年度支出百分之十規定之限制。</w:t>
      </w:r>
    </w:p>
    <w:p w14:paraId="1250DF0B" w14:textId="22C10186" w:rsidR="00D12A94" w:rsidRPr="00B70C81" w:rsidRDefault="00645EB6" w:rsidP="00E125ED">
      <w:pPr>
        <w:pStyle w:val="2"/>
        <w:jc w:val="both"/>
        <w:rPr>
          <w:b w:val="0"/>
        </w:rPr>
      </w:pPr>
      <w:bookmarkStart w:id="6" w:name="a6"/>
      <w:bookmarkEnd w:id="6"/>
      <w:r>
        <w:t>第</w:t>
      </w:r>
      <w:r>
        <w:t>6</w:t>
      </w:r>
      <w:r w:rsidR="00D12A94">
        <w:t>條</w:t>
      </w:r>
      <w:r w:rsidR="00B70C81" w:rsidRPr="00B70C81">
        <w:rPr>
          <w:rFonts w:ascii="新細明體" w:hAnsi="新細明體" w:hint="eastAsia"/>
          <w:b w:val="0"/>
          <w:bCs w:val="0"/>
          <w:color w:val="FFFFFF" w:themeColor="background1"/>
        </w:rPr>
        <w:t>∵</w:t>
      </w:r>
    </w:p>
    <w:p w14:paraId="4D6FF967" w14:textId="2D2FE17E" w:rsidR="00D12A94" w:rsidRDefault="00D12A94" w:rsidP="00E125ED">
      <w:pPr>
        <w:ind w:left="142"/>
        <w:jc w:val="both"/>
        <w:rPr>
          <w:rFonts w:hint="eastAsia"/>
        </w:rPr>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085378" w:rsidRPr="00A75FE9">
        <w:rPr>
          <w:rFonts w:hint="eastAsia"/>
        </w:rPr>
        <w:t>民間捐助之財團法人在法院登記之財產總額達新臺幣一億元以上或年度收入總額達新臺幣三千萬元以上者，應建立內部控制及稽核制度，併同次年度決算，一併報本會備查</w:t>
      </w:r>
      <w:r>
        <w:rPr>
          <w:rFonts w:hint="eastAsia"/>
        </w:rPr>
        <w:t>。</w:t>
      </w:r>
    </w:p>
    <w:p w14:paraId="00F9AA02" w14:textId="5CA0C209" w:rsidR="00D12A94" w:rsidRDefault="00D12A94" w:rsidP="00E125ED">
      <w:pPr>
        <w:ind w:left="142"/>
        <w:jc w:val="both"/>
        <w:rPr>
          <w:rFonts w:hint="eastAsia"/>
        </w:rPr>
      </w:pPr>
      <w:r w:rsidRPr="00D12A94">
        <w:rPr>
          <w:rFonts w:hint="eastAsia"/>
          <w:color w:val="404040" w:themeColor="text1" w:themeTint="BF"/>
          <w:sz w:val="18"/>
        </w:rPr>
        <w:t>﹝</w:t>
      </w:r>
      <w:r w:rsidRPr="00D12A94">
        <w:rPr>
          <w:rFonts w:hint="eastAsia"/>
          <w:color w:val="404040" w:themeColor="text1" w:themeTint="BF"/>
          <w:sz w:val="18"/>
        </w:rPr>
        <w:t>2</w:t>
      </w:r>
      <w:r w:rsidRPr="00D12A94">
        <w:rPr>
          <w:rFonts w:hint="eastAsia"/>
          <w:color w:val="404040" w:themeColor="text1" w:themeTint="BF"/>
          <w:sz w:val="18"/>
        </w:rPr>
        <w:t>﹞</w:t>
      </w:r>
      <w:r w:rsidRPr="00A75FE9">
        <w:rPr>
          <w:rFonts w:hint="eastAsia"/>
        </w:rPr>
        <w:t>政府捐助之財團法人，應建立人事、會計、內部控制及稽核制度，報本會核定</w:t>
      </w:r>
      <w:r>
        <w:rPr>
          <w:rFonts w:hint="eastAsia"/>
        </w:rPr>
        <w:t>。</w:t>
      </w:r>
    </w:p>
    <w:p w14:paraId="183EC1B8" w14:textId="3471437F" w:rsidR="00085378" w:rsidRPr="00A75FE9" w:rsidRDefault="00D12A94" w:rsidP="00E125ED">
      <w:pPr>
        <w:ind w:left="142"/>
        <w:jc w:val="both"/>
      </w:pPr>
      <w:r w:rsidRPr="00D12A94">
        <w:rPr>
          <w:rFonts w:hint="eastAsia"/>
          <w:color w:val="404040" w:themeColor="text1" w:themeTint="BF"/>
          <w:sz w:val="18"/>
        </w:rPr>
        <w:lastRenderedPageBreak/>
        <w:t>﹝</w:t>
      </w:r>
      <w:r w:rsidRPr="00D12A94">
        <w:rPr>
          <w:rFonts w:hint="eastAsia"/>
          <w:color w:val="404040" w:themeColor="text1" w:themeTint="BF"/>
          <w:sz w:val="18"/>
        </w:rPr>
        <w:t>3</w:t>
      </w:r>
      <w:r w:rsidRPr="00D12A94">
        <w:rPr>
          <w:rFonts w:hint="eastAsia"/>
          <w:color w:val="404040" w:themeColor="text1" w:themeTint="BF"/>
          <w:sz w:val="18"/>
        </w:rPr>
        <w:t>﹞</w:t>
      </w:r>
      <w:r w:rsidR="00085378" w:rsidRPr="00A75FE9">
        <w:rPr>
          <w:rFonts w:hint="eastAsia"/>
        </w:rPr>
        <w:t>前二項財團法人之財務報表除應經會計師查核簽證外，並應依下列誠信經營規範指導原則，訂定誠信經營規範：</w:t>
      </w:r>
    </w:p>
    <w:p w14:paraId="6CCD5898" w14:textId="77777777" w:rsidR="00D12A94" w:rsidRDefault="00085378" w:rsidP="00E125ED">
      <w:pPr>
        <w:ind w:left="142"/>
        <w:jc w:val="both"/>
        <w:rPr>
          <w:rFonts w:hint="eastAsia"/>
        </w:rPr>
      </w:pPr>
      <w:r w:rsidRPr="00A75FE9">
        <w:rPr>
          <w:rFonts w:hint="eastAsia"/>
        </w:rPr>
        <w:t xml:space="preserve">　　一、實踐章程所訂宗旨</w:t>
      </w:r>
      <w:r w:rsidR="00D12A94">
        <w:rPr>
          <w:rFonts w:hint="eastAsia"/>
        </w:rPr>
        <w:t>。</w:t>
      </w:r>
    </w:p>
    <w:p w14:paraId="7494A7D6" w14:textId="163976E1" w:rsidR="00D12A94" w:rsidRDefault="00D12A94" w:rsidP="00E125ED">
      <w:pPr>
        <w:ind w:left="142"/>
        <w:jc w:val="both"/>
        <w:rPr>
          <w:rFonts w:hint="eastAsia"/>
        </w:rPr>
      </w:pPr>
      <w:r>
        <w:rPr>
          <w:rFonts w:hint="eastAsia"/>
        </w:rPr>
        <w:t xml:space="preserve">　　</w:t>
      </w:r>
      <w:r w:rsidRPr="00A75FE9">
        <w:rPr>
          <w:rFonts w:hint="eastAsia"/>
        </w:rPr>
        <w:t>二</w:t>
      </w:r>
      <w:r>
        <w:rPr>
          <w:rFonts w:hint="eastAsia"/>
        </w:rPr>
        <w:t>、</w:t>
      </w:r>
      <w:r w:rsidR="00085378" w:rsidRPr="00A75FE9">
        <w:rPr>
          <w:rFonts w:hint="eastAsia"/>
        </w:rPr>
        <w:t>遵守法令</w:t>
      </w:r>
      <w:r>
        <w:rPr>
          <w:rFonts w:hint="eastAsia"/>
        </w:rPr>
        <w:t>。</w:t>
      </w:r>
    </w:p>
    <w:p w14:paraId="4FE5880F" w14:textId="07A8913B" w:rsidR="00D12A94" w:rsidRDefault="00D12A94" w:rsidP="00E125ED">
      <w:pPr>
        <w:ind w:left="142"/>
        <w:jc w:val="both"/>
        <w:rPr>
          <w:rFonts w:hint="eastAsia"/>
        </w:rPr>
      </w:pPr>
      <w:r>
        <w:rPr>
          <w:rFonts w:hint="eastAsia"/>
        </w:rPr>
        <w:t xml:space="preserve">　　</w:t>
      </w:r>
      <w:r w:rsidRPr="00A75FE9">
        <w:rPr>
          <w:rFonts w:hint="eastAsia"/>
        </w:rPr>
        <w:t>三</w:t>
      </w:r>
      <w:r>
        <w:rPr>
          <w:rFonts w:hint="eastAsia"/>
        </w:rPr>
        <w:t>、</w:t>
      </w:r>
      <w:r w:rsidR="00085378" w:rsidRPr="00A75FE9">
        <w:rPr>
          <w:rFonts w:hint="eastAsia"/>
        </w:rPr>
        <w:t>堅守利益迴避</w:t>
      </w:r>
      <w:r>
        <w:rPr>
          <w:rFonts w:hint="eastAsia"/>
        </w:rPr>
        <w:t>。</w:t>
      </w:r>
    </w:p>
    <w:p w14:paraId="1FA7D983" w14:textId="44937ED1" w:rsidR="00D12A94" w:rsidRDefault="00D12A94" w:rsidP="00E125ED">
      <w:pPr>
        <w:ind w:left="142"/>
        <w:jc w:val="both"/>
        <w:rPr>
          <w:rFonts w:hint="eastAsia"/>
        </w:rPr>
      </w:pPr>
      <w:r>
        <w:rPr>
          <w:rFonts w:hint="eastAsia"/>
        </w:rPr>
        <w:t xml:space="preserve">　　</w:t>
      </w:r>
      <w:r w:rsidRPr="00A75FE9">
        <w:rPr>
          <w:rFonts w:hint="eastAsia"/>
        </w:rPr>
        <w:t>四</w:t>
      </w:r>
      <w:r>
        <w:rPr>
          <w:rFonts w:hint="eastAsia"/>
        </w:rPr>
        <w:t>、</w:t>
      </w:r>
      <w:r w:rsidR="00085378" w:rsidRPr="00A75FE9">
        <w:rPr>
          <w:rFonts w:hint="eastAsia"/>
        </w:rPr>
        <w:t>財務透明</w:t>
      </w:r>
      <w:r>
        <w:rPr>
          <w:rFonts w:hint="eastAsia"/>
        </w:rPr>
        <w:t>。</w:t>
      </w:r>
    </w:p>
    <w:p w14:paraId="2CA8C9D9" w14:textId="3DA1F0EC" w:rsidR="00D12A94" w:rsidRDefault="00D12A94" w:rsidP="00E125ED">
      <w:pPr>
        <w:ind w:left="142"/>
        <w:jc w:val="both"/>
        <w:rPr>
          <w:rFonts w:hint="eastAsia"/>
        </w:rPr>
      </w:pPr>
      <w:r>
        <w:rPr>
          <w:rFonts w:hint="eastAsia"/>
        </w:rPr>
        <w:t xml:space="preserve">　　</w:t>
      </w:r>
      <w:r w:rsidRPr="00A75FE9">
        <w:rPr>
          <w:rFonts w:hint="eastAsia"/>
        </w:rPr>
        <w:t>五</w:t>
      </w:r>
      <w:r>
        <w:rPr>
          <w:rFonts w:hint="eastAsia"/>
        </w:rPr>
        <w:t>、</w:t>
      </w:r>
      <w:r w:rsidR="00085378" w:rsidRPr="00A75FE9">
        <w:rPr>
          <w:rFonts w:hint="eastAsia"/>
        </w:rPr>
        <w:t>資訊公開</w:t>
      </w:r>
      <w:r>
        <w:rPr>
          <w:rFonts w:hint="eastAsia"/>
        </w:rPr>
        <w:t>。</w:t>
      </w:r>
    </w:p>
    <w:p w14:paraId="6DCBD8EA" w14:textId="6D29F600" w:rsidR="00D12A94" w:rsidRDefault="00D12A94" w:rsidP="00E125ED">
      <w:pPr>
        <w:ind w:left="142"/>
        <w:jc w:val="both"/>
        <w:rPr>
          <w:rFonts w:hint="eastAsia"/>
        </w:rPr>
      </w:pPr>
      <w:r>
        <w:rPr>
          <w:rFonts w:hint="eastAsia"/>
        </w:rPr>
        <w:t xml:space="preserve">　　</w:t>
      </w:r>
      <w:r w:rsidRPr="00A75FE9">
        <w:rPr>
          <w:rFonts w:hint="eastAsia"/>
        </w:rPr>
        <w:t>六</w:t>
      </w:r>
      <w:r>
        <w:rPr>
          <w:rFonts w:hint="eastAsia"/>
        </w:rPr>
        <w:t>、</w:t>
      </w:r>
      <w:r w:rsidR="00085378" w:rsidRPr="00A75FE9">
        <w:rPr>
          <w:rFonts w:hint="eastAsia"/>
        </w:rPr>
        <w:t>自主管理</w:t>
      </w:r>
      <w:r>
        <w:rPr>
          <w:rFonts w:hint="eastAsia"/>
        </w:rPr>
        <w:t>。</w:t>
      </w:r>
    </w:p>
    <w:p w14:paraId="16751738" w14:textId="4D4E69F7" w:rsidR="00D12A94" w:rsidRDefault="00D12A94" w:rsidP="00E125ED">
      <w:pPr>
        <w:ind w:left="142"/>
        <w:jc w:val="both"/>
        <w:rPr>
          <w:rFonts w:hint="eastAsia"/>
        </w:rPr>
      </w:pPr>
      <w:r>
        <w:rPr>
          <w:rFonts w:hint="eastAsia"/>
        </w:rPr>
        <w:t xml:space="preserve">　　</w:t>
      </w:r>
      <w:r w:rsidRPr="00A75FE9">
        <w:rPr>
          <w:rFonts w:hint="eastAsia"/>
        </w:rPr>
        <w:t>七</w:t>
      </w:r>
      <w:r>
        <w:rPr>
          <w:rFonts w:hint="eastAsia"/>
        </w:rPr>
        <w:t>、</w:t>
      </w:r>
      <w:r w:rsidR="00085378" w:rsidRPr="00A75FE9">
        <w:rPr>
          <w:rFonts w:hint="eastAsia"/>
        </w:rPr>
        <w:t>防範各項活動或服務，直接或間接損害利害關係人</w:t>
      </w:r>
      <w:r>
        <w:rPr>
          <w:rFonts w:hint="eastAsia"/>
        </w:rPr>
        <w:t>。</w:t>
      </w:r>
    </w:p>
    <w:p w14:paraId="2CD2CD84" w14:textId="54CC5712" w:rsidR="00085378" w:rsidRPr="00A75FE9" w:rsidRDefault="00D12A94" w:rsidP="00E125ED">
      <w:pPr>
        <w:ind w:left="142"/>
        <w:jc w:val="both"/>
      </w:pPr>
      <w:r>
        <w:rPr>
          <w:rFonts w:hint="eastAsia"/>
        </w:rPr>
        <w:t xml:space="preserve">　　</w:t>
      </w:r>
      <w:r w:rsidRPr="00A75FE9">
        <w:rPr>
          <w:rFonts w:hint="eastAsia"/>
        </w:rPr>
        <w:t>八</w:t>
      </w:r>
      <w:r>
        <w:rPr>
          <w:rFonts w:hint="eastAsia"/>
        </w:rPr>
        <w:t>、</w:t>
      </w:r>
      <w:r w:rsidR="00085378" w:rsidRPr="00A75FE9">
        <w:rPr>
          <w:rFonts w:hint="eastAsia"/>
        </w:rPr>
        <w:t>檢舉制度及相關處理程序，並指派專責人員或單位受理，對於檢舉人身分及檢舉內容應確實保密，並保障檢舉人之權益，不得因檢舉行為而受不利措施。</w:t>
      </w:r>
    </w:p>
    <w:p w14:paraId="28FA2533" w14:textId="6CB18C17" w:rsidR="00D12A94" w:rsidRDefault="00D12A94" w:rsidP="00E125ED">
      <w:pPr>
        <w:pStyle w:val="3"/>
        <w:jc w:val="both"/>
        <w:rPr>
          <w:rFonts w:hint="eastAsia"/>
        </w:rPr>
      </w:pPr>
      <w:r>
        <w:rPr>
          <w:rFonts w:hint="eastAsia"/>
        </w:rPr>
        <w:t>--</w:t>
      </w:r>
      <w:r w:rsidRPr="00A22F73">
        <w:rPr>
          <w:rFonts w:hint="eastAsia"/>
        </w:rPr>
        <w:t>1</w:t>
      </w:r>
      <w:r>
        <w:t>13</w:t>
      </w:r>
      <w:r w:rsidRPr="00A22F73">
        <w:rPr>
          <w:rFonts w:hint="eastAsia"/>
        </w:rPr>
        <w:t>年</w:t>
      </w:r>
      <w:r>
        <w:t>9</w:t>
      </w:r>
      <w:r w:rsidRPr="00A22F73">
        <w:rPr>
          <w:rFonts w:hint="eastAsia"/>
        </w:rPr>
        <w:t>月</w:t>
      </w:r>
      <w:r>
        <w:rPr>
          <w:rFonts w:hint="eastAsia"/>
        </w:rPr>
        <w:t>16</w:t>
      </w:r>
      <w:r w:rsidRPr="00A22F73">
        <w:rPr>
          <w:rFonts w:hint="eastAsia"/>
        </w:rPr>
        <w:t>日修正前條文</w:t>
      </w:r>
      <w:r w:rsidRPr="00A22F73">
        <w:rPr>
          <w:rFonts w:hint="eastAsia"/>
        </w:rPr>
        <w:t>--</w:t>
      </w:r>
      <w:hyperlink r:id="rId26" w:history="1">
        <w:r w:rsidRPr="00A22F73">
          <w:rPr>
            <w:rStyle w:val="a3"/>
          </w:rPr>
          <w:t>比對程式</w:t>
        </w:r>
      </w:hyperlink>
    </w:p>
    <w:p w14:paraId="221C8142" w14:textId="792FE4E3" w:rsidR="00D12A94" w:rsidRPr="00D12A94" w:rsidRDefault="00D12A94" w:rsidP="00E125ED">
      <w:pPr>
        <w:ind w:left="142"/>
        <w:jc w:val="both"/>
        <w:rPr>
          <w:color w:val="5F5F5F"/>
        </w:rPr>
      </w:pPr>
      <w:r w:rsidRPr="00D12A94">
        <w:rPr>
          <w:rFonts w:hint="eastAsia"/>
          <w:color w:val="404040" w:themeColor="text1" w:themeTint="BF"/>
          <w:sz w:val="18"/>
        </w:rPr>
        <w:t>﹝</w:t>
      </w:r>
      <w:r w:rsidRPr="00D12A94">
        <w:rPr>
          <w:rFonts w:hint="eastAsia"/>
          <w:color w:val="404040" w:themeColor="text1" w:themeTint="BF"/>
          <w:sz w:val="18"/>
        </w:rPr>
        <w:t>1</w:t>
      </w:r>
      <w:r w:rsidRPr="00D12A94">
        <w:rPr>
          <w:rFonts w:hint="eastAsia"/>
          <w:color w:val="404040" w:themeColor="text1" w:themeTint="BF"/>
          <w:sz w:val="18"/>
        </w:rPr>
        <w:t>﹞</w:t>
      </w:r>
      <w:r w:rsidR="00645EB6">
        <w:t>民間捐助之財團法人在法院登記之財產總額達新臺幣一億元以上或年度收入總額達新臺幣三千萬元以上</w:t>
      </w:r>
      <w:r w:rsidR="00645EB6" w:rsidRPr="00D12A94">
        <w:rPr>
          <w:color w:val="5F5F5F"/>
        </w:rPr>
        <w:t>者，應建立內部控制及稽核制度，併同次年度決算，一併報本會備查</w:t>
      </w:r>
      <w:r w:rsidRPr="00D12A94">
        <w:rPr>
          <w:color w:val="5F5F5F"/>
        </w:rPr>
        <w:t>。</w:t>
      </w:r>
    </w:p>
    <w:p w14:paraId="1C77CFF3" w14:textId="11B001AB" w:rsidR="00D12A94" w:rsidRPr="00D12A94" w:rsidRDefault="00D12A94" w:rsidP="00E125ED">
      <w:pPr>
        <w:ind w:left="142"/>
        <w:jc w:val="both"/>
        <w:rPr>
          <w:color w:val="5F5F5F"/>
        </w:rPr>
      </w:pPr>
      <w:r w:rsidRPr="00D12A94">
        <w:rPr>
          <w:color w:val="5F5F5F"/>
          <w:sz w:val="18"/>
        </w:rPr>
        <w:t>﹝</w:t>
      </w:r>
      <w:r w:rsidRPr="00D12A94">
        <w:rPr>
          <w:color w:val="5F5F5F"/>
          <w:sz w:val="18"/>
        </w:rPr>
        <w:t>2</w:t>
      </w:r>
      <w:r w:rsidRPr="00D12A94">
        <w:rPr>
          <w:color w:val="5F5F5F"/>
          <w:sz w:val="18"/>
        </w:rPr>
        <w:t>﹞</w:t>
      </w:r>
      <w:r w:rsidRPr="00D12A94">
        <w:rPr>
          <w:color w:val="5F5F5F"/>
        </w:rPr>
        <w:t>政府捐助之財團法人，應建立人事、會計、內部控制及稽核制度，報本會核定。</w:t>
      </w:r>
    </w:p>
    <w:p w14:paraId="71F6D1C5" w14:textId="3AF0D386" w:rsidR="00645EB6" w:rsidRPr="00D12A94" w:rsidRDefault="00D12A94" w:rsidP="00E125ED">
      <w:pPr>
        <w:ind w:left="142"/>
        <w:jc w:val="both"/>
        <w:rPr>
          <w:color w:val="5F5F5F"/>
        </w:rPr>
      </w:pPr>
      <w:r w:rsidRPr="00D12A94">
        <w:rPr>
          <w:color w:val="5F5F5F"/>
          <w:sz w:val="18"/>
        </w:rPr>
        <w:t>﹝</w:t>
      </w:r>
      <w:r w:rsidRPr="00D12A94">
        <w:rPr>
          <w:color w:val="5F5F5F"/>
          <w:sz w:val="18"/>
        </w:rPr>
        <w:t>3</w:t>
      </w:r>
      <w:r w:rsidRPr="00D12A94">
        <w:rPr>
          <w:color w:val="5F5F5F"/>
          <w:sz w:val="18"/>
        </w:rPr>
        <w:t>﹞</w:t>
      </w:r>
      <w:r w:rsidR="00645EB6" w:rsidRPr="00D12A94">
        <w:rPr>
          <w:color w:val="5F5F5F"/>
        </w:rPr>
        <w:t>前二項財團法人之財務報表除應經會計師查核簽證外，並應依下列誠信經營規範指導原則，訂定誠信經營規範：</w:t>
      </w:r>
    </w:p>
    <w:p w14:paraId="26A170F7" w14:textId="77777777" w:rsidR="00D12A94" w:rsidRPr="00D12A94" w:rsidRDefault="00645EB6" w:rsidP="00E125ED">
      <w:pPr>
        <w:ind w:left="142"/>
        <w:jc w:val="both"/>
        <w:rPr>
          <w:color w:val="5F5F5F"/>
        </w:rPr>
      </w:pPr>
      <w:r w:rsidRPr="00D12A94">
        <w:rPr>
          <w:color w:val="5F5F5F"/>
        </w:rPr>
        <w:t xml:space="preserve">　　一、實踐章程所訂宗旨</w:t>
      </w:r>
      <w:r w:rsidR="00D12A94" w:rsidRPr="00D12A94">
        <w:rPr>
          <w:color w:val="5F5F5F"/>
        </w:rPr>
        <w:t>。</w:t>
      </w:r>
    </w:p>
    <w:p w14:paraId="595DB78C" w14:textId="38B9064F" w:rsidR="00D12A94" w:rsidRPr="00D12A94" w:rsidRDefault="00D12A94" w:rsidP="00E125ED">
      <w:pPr>
        <w:ind w:left="142"/>
        <w:jc w:val="both"/>
        <w:rPr>
          <w:color w:val="5F5F5F"/>
        </w:rPr>
      </w:pPr>
      <w:r w:rsidRPr="00D12A94">
        <w:rPr>
          <w:color w:val="5F5F5F"/>
        </w:rPr>
        <w:t xml:space="preserve">　　二、</w:t>
      </w:r>
      <w:r w:rsidR="00645EB6" w:rsidRPr="00D12A94">
        <w:rPr>
          <w:color w:val="5F5F5F"/>
        </w:rPr>
        <w:t>遵守法令</w:t>
      </w:r>
      <w:r w:rsidRPr="00D12A94">
        <w:rPr>
          <w:color w:val="5F5F5F"/>
        </w:rPr>
        <w:t>。</w:t>
      </w:r>
    </w:p>
    <w:p w14:paraId="64E4D7C4" w14:textId="4E1FF44A" w:rsidR="00D12A94" w:rsidRPr="00D12A94" w:rsidRDefault="00D12A94" w:rsidP="00E125ED">
      <w:pPr>
        <w:ind w:left="142"/>
        <w:jc w:val="both"/>
        <w:rPr>
          <w:color w:val="5F5F5F"/>
        </w:rPr>
      </w:pPr>
      <w:r w:rsidRPr="00D12A94">
        <w:rPr>
          <w:color w:val="5F5F5F"/>
        </w:rPr>
        <w:t xml:space="preserve">　　三、</w:t>
      </w:r>
      <w:r w:rsidR="00645EB6" w:rsidRPr="00D12A94">
        <w:rPr>
          <w:color w:val="5F5F5F"/>
        </w:rPr>
        <w:t>堅守利益迴避</w:t>
      </w:r>
      <w:r w:rsidRPr="00D12A94">
        <w:rPr>
          <w:color w:val="5F5F5F"/>
        </w:rPr>
        <w:t>。</w:t>
      </w:r>
    </w:p>
    <w:p w14:paraId="4261F412" w14:textId="58B47AC4" w:rsidR="00D12A94" w:rsidRPr="00D12A94" w:rsidRDefault="00D12A94" w:rsidP="00E125ED">
      <w:pPr>
        <w:ind w:left="142"/>
        <w:jc w:val="both"/>
        <w:rPr>
          <w:color w:val="5F5F5F"/>
        </w:rPr>
      </w:pPr>
      <w:r w:rsidRPr="00D12A94">
        <w:rPr>
          <w:color w:val="5F5F5F"/>
        </w:rPr>
        <w:t xml:space="preserve">　　四、</w:t>
      </w:r>
      <w:r w:rsidR="00645EB6" w:rsidRPr="00D12A94">
        <w:rPr>
          <w:color w:val="5F5F5F"/>
        </w:rPr>
        <w:t>財務透明</w:t>
      </w:r>
      <w:r w:rsidRPr="00D12A94">
        <w:rPr>
          <w:color w:val="5F5F5F"/>
        </w:rPr>
        <w:t>。</w:t>
      </w:r>
    </w:p>
    <w:p w14:paraId="27AE2AB8" w14:textId="285FD1C1" w:rsidR="00D12A94" w:rsidRPr="00D12A94" w:rsidRDefault="00D12A94" w:rsidP="00E125ED">
      <w:pPr>
        <w:ind w:left="142"/>
        <w:jc w:val="both"/>
        <w:rPr>
          <w:color w:val="5F5F5F"/>
        </w:rPr>
      </w:pPr>
      <w:r w:rsidRPr="00D12A94">
        <w:rPr>
          <w:color w:val="5F5F5F"/>
        </w:rPr>
        <w:t xml:space="preserve">　　五、</w:t>
      </w:r>
      <w:r w:rsidR="00645EB6" w:rsidRPr="00D12A94">
        <w:rPr>
          <w:color w:val="5F5F5F"/>
        </w:rPr>
        <w:t>資訊公開</w:t>
      </w:r>
      <w:r w:rsidRPr="00D12A94">
        <w:rPr>
          <w:color w:val="5F5F5F"/>
        </w:rPr>
        <w:t>。</w:t>
      </w:r>
    </w:p>
    <w:p w14:paraId="6840A9A8" w14:textId="4A6B76E5" w:rsidR="00D12A94" w:rsidRPr="00D12A94" w:rsidRDefault="00D12A94" w:rsidP="00E125ED">
      <w:pPr>
        <w:ind w:left="142"/>
        <w:jc w:val="both"/>
        <w:rPr>
          <w:color w:val="5F5F5F"/>
        </w:rPr>
      </w:pPr>
      <w:r w:rsidRPr="00D12A94">
        <w:rPr>
          <w:color w:val="5F5F5F"/>
        </w:rPr>
        <w:t xml:space="preserve">　　六、</w:t>
      </w:r>
      <w:r w:rsidR="00645EB6" w:rsidRPr="00D12A94">
        <w:rPr>
          <w:color w:val="5F5F5F"/>
        </w:rPr>
        <w:t>自主管理</w:t>
      </w:r>
      <w:r w:rsidRPr="00D12A94">
        <w:rPr>
          <w:color w:val="5F5F5F"/>
        </w:rPr>
        <w:t>。</w:t>
      </w:r>
    </w:p>
    <w:p w14:paraId="07C52EF5" w14:textId="087E031C" w:rsidR="00645EB6" w:rsidRPr="00DB6CF7" w:rsidRDefault="00D12A94" w:rsidP="00E125ED">
      <w:pPr>
        <w:ind w:left="142"/>
        <w:jc w:val="both"/>
        <w:rPr>
          <w:color w:val="5F5F5F"/>
        </w:rPr>
      </w:pPr>
      <w:r w:rsidRPr="00D12A94">
        <w:rPr>
          <w:color w:val="5F5F5F"/>
        </w:rPr>
        <w:t xml:space="preserve">　　七、</w:t>
      </w:r>
      <w:r w:rsidR="00645EB6" w:rsidRPr="00D12A94">
        <w:rPr>
          <w:color w:val="5F5F5F"/>
        </w:rPr>
        <w:t>防範活動或服務損害利害關係人。</w:t>
      </w:r>
      <w:r w:rsidR="00DB6CF7" w:rsidRPr="00DB6CF7">
        <w:rPr>
          <w:rFonts w:ascii="新細明體" w:hAnsi="新細明體" w:hint="eastAsia"/>
          <w:color w:val="FFFFFF" w:themeColor="background1"/>
        </w:rPr>
        <w:t>∴</w:t>
      </w:r>
    </w:p>
    <w:p w14:paraId="6027EDBD" w14:textId="77777777" w:rsidR="00D12A94" w:rsidRDefault="00645EB6" w:rsidP="00E125ED">
      <w:pPr>
        <w:pStyle w:val="2"/>
        <w:jc w:val="both"/>
      </w:pPr>
      <w:bookmarkStart w:id="7" w:name="a7"/>
      <w:bookmarkEnd w:id="7"/>
      <w:r>
        <w:t>第</w:t>
      </w:r>
      <w:r>
        <w:t>7</w:t>
      </w:r>
      <w:r w:rsidR="00D12A94">
        <w:t>條</w:t>
      </w:r>
    </w:p>
    <w:p w14:paraId="1F214C18" w14:textId="5698DFE5" w:rsidR="00645EB6"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財團法人依本法第</w:t>
      </w:r>
      <w:hyperlink r:id="rId27" w:anchor="a25" w:history="1">
        <w:r w:rsidR="00645EB6" w:rsidRPr="009163F3">
          <w:rPr>
            <w:rStyle w:val="a3"/>
            <w:rFonts w:ascii="Times New Roman" w:hAnsi="Times New Roman"/>
          </w:rPr>
          <w:t>二十五</w:t>
        </w:r>
      </w:hyperlink>
      <w:r w:rsidR="00645EB6">
        <w:t>條第一項所定應送本會備查之資料如下：</w:t>
      </w:r>
    </w:p>
    <w:p w14:paraId="2298E8E2" w14:textId="77777777" w:rsidR="00D12A94" w:rsidRDefault="00645EB6" w:rsidP="00E125ED">
      <w:pPr>
        <w:ind w:left="142"/>
        <w:jc w:val="both"/>
      </w:pPr>
      <w:r>
        <w:t xml:space="preserve">　　一、工作計畫</w:t>
      </w:r>
      <w:r w:rsidR="00D12A94">
        <w:t>。</w:t>
      </w:r>
    </w:p>
    <w:p w14:paraId="76101B90" w14:textId="71CDA627" w:rsidR="00D12A94" w:rsidRDefault="00D12A94" w:rsidP="00E125ED">
      <w:pPr>
        <w:ind w:left="142"/>
        <w:jc w:val="both"/>
      </w:pPr>
      <w:r>
        <w:t xml:space="preserve">　　二、</w:t>
      </w:r>
      <w:r w:rsidR="00645EB6">
        <w:t>經費預算</w:t>
      </w:r>
      <w:r>
        <w:t>。</w:t>
      </w:r>
    </w:p>
    <w:p w14:paraId="1ABC69C4" w14:textId="5A9DE76C" w:rsidR="00D12A94" w:rsidRDefault="00D12A94" w:rsidP="00E125ED">
      <w:pPr>
        <w:ind w:left="142"/>
        <w:jc w:val="both"/>
      </w:pPr>
      <w:r>
        <w:t xml:space="preserve">　　三、</w:t>
      </w:r>
      <w:r w:rsidR="00645EB6">
        <w:t>工作報告</w:t>
      </w:r>
      <w:r>
        <w:t>。</w:t>
      </w:r>
    </w:p>
    <w:p w14:paraId="6572DD57" w14:textId="19DA0C07" w:rsidR="00D12A94" w:rsidRDefault="00D12A94" w:rsidP="00E125ED">
      <w:pPr>
        <w:ind w:left="142"/>
        <w:jc w:val="both"/>
      </w:pPr>
      <w:r>
        <w:t xml:space="preserve">　　四、</w:t>
      </w:r>
      <w:r w:rsidR="00645EB6">
        <w:t>財務報表</w:t>
      </w:r>
      <w:r>
        <w:t>。</w:t>
      </w:r>
    </w:p>
    <w:p w14:paraId="1242D50B" w14:textId="78B3B89B" w:rsidR="00D12A94" w:rsidRDefault="00D12A94" w:rsidP="00E125ED">
      <w:pPr>
        <w:ind w:left="142"/>
        <w:jc w:val="both"/>
      </w:pPr>
      <w:r w:rsidRPr="00D12A94">
        <w:rPr>
          <w:color w:val="404040" w:themeColor="text1" w:themeTint="BF"/>
          <w:sz w:val="18"/>
        </w:rPr>
        <w:t>﹝</w:t>
      </w:r>
      <w:r w:rsidRPr="00D12A94">
        <w:rPr>
          <w:color w:val="404040" w:themeColor="text1" w:themeTint="BF"/>
          <w:sz w:val="18"/>
        </w:rPr>
        <w:t>2</w:t>
      </w:r>
      <w:r w:rsidRPr="00D12A94">
        <w:rPr>
          <w:color w:val="404040" w:themeColor="text1" w:themeTint="BF"/>
          <w:sz w:val="18"/>
        </w:rPr>
        <w:t>﹞</w:t>
      </w:r>
      <w:r w:rsidRPr="009163F3">
        <w:rPr>
          <w:color w:val="17365D"/>
        </w:rPr>
        <w:t>前項第一款至第三款之格式、項目、編製方式及應記載事項，應依</w:t>
      </w:r>
      <w:r w:rsidRPr="00216462">
        <w:t>附表一至附表三</w:t>
      </w:r>
      <w:r w:rsidRPr="009163F3">
        <w:rPr>
          <w:color w:val="17365D"/>
        </w:rPr>
        <w:t>所定表單辦理</w:t>
      </w:r>
      <w:r>
        <w:t>。</w:t>
      </w:r>
    </w:p>
    <w:p w14:paraId="3EAA7995" w14:textId="01E49680" w:rsidR="00645EB6" w:rsidRDefault="00D12A94" w:rsidP="00E125ED">
      <w:pPr>
        <w:ind w:left="142"/>
        <w:jc w:val="both"/>
      </w:pPr>
      <w:r w:rsidRPr="00D12A94">
        <w:rPr>
          <w:color w:val="404040" w:themeColor="text1" w:themeTint="BF"/>
          <w:sz w:val="18"/>
        </w:rPr>
        <w:t>﹝</w:t>
      </w:r>
      <w:r w:rsidRPr="00D12A94">
        <w:rPr>
          <w:color w:val="404040" w:themeColor="text1" w:themeTint="BF"/>
          <w:sz w:val="18"/>
        </w:rPr>
        <w:t>3</w:t>
      </w:r>
      <w:r w:rsidRPr="00D12A94">
        <w:rPr>
          <w:color w:val="404040" w:themeColor="text1" w:themeTint="BF"/>
          <w:sz w:val="18"/>
        </w:rPr>
        <w:t>﹞</w:t>
      </w:r>
      <w:r w:rsidR="00645EB6" w:rsidRPr="00645EB6">
        <w:t>第一項第四款應依</w:t>
      </w:r>
      <w:hyperlink r:id="rId28" w:history="1">
        <w:r w:rsidR="00645EB6" w:rsidRPr="002D7FBE">
          <w:rPr>
            <w:rStyle w:val="a3"/>
            <w:rFonts w:ascii="Times New Roman" w:hAnsi="Times New Roman"/>
          </w:rPr>
          <w:t>客家委員會主管財團法人會計處理及財務報告編製準則</w:t>
        </w:r>
      </w:hyperlink>
      <w:r w:rsidR="00645EB6" w:rsidRPr="00645EB6">
        <w:t>所定財務報告之格式辦理。</w:t>
      </w:r>
    </w:p>
    <w:p w14:paraId="70082704" w14:textId="22C6403A" w:rsidR="00CD5AA0" w:rsidRPr="00CD5AA0" w:rsidRDefault="00CD5AA0" w:rsidP="00E125ED">
      <w:pPr>
        <w:ind w:left="142"/>
        <w:jc w:val="both"/>
        <w:rPr>
          <w:rFonts w:hint="eastAsia"/>
          <w:color w:val="5F5F5F"/>
          <w:sz w:val="18"/>
        </w:rPr>
      </w:pPr>
      <w:r w:rsidRPr="00CD5AA0">
        <w:rPr>
          <w:rFonts w:hint="eastAsia"/>
          <w:color w:val="5F5F5F"/>
          <w:sz w:val="18"/>
        </w:rPr>
        <w:t>【相關附表】</w:t>
      </w:r>
      <w:hyperlink r:id="rId29" w:history="1">
        <w:r w:rsidRPr="00CD5AA0">
          <w:rPr>
            <w:rStyle w:val="a3"/>
            <w:rFonts w:ascii="Times New Roman" w:hAnsi="Times New Roman"/>
            <w:color w:val="5F5F5F"/>
            <w:sz w:val="18"/>
          </w:rPr>
          <w:t>附表一</w:t>
        </w:r>
      </w:hyperlink>
      <w:r w:rsidRPr="00CD5AA0">
        <w:rPr>
          <w:rFonts w:hint="eastAsia"/>
          <w:color w:val="5F5F5F"/>
          <w:sz w:val="18"/>
        </w:rPr>
        <w:t>＊</w:t>
      </w:r>
      <w:hyperlink r:id="rId30" w:history="1">
        <w:r w:rsidRPr="00CD5AA0">
          <w:rPr>
            <w:rStyle w:val="a3"/>
            <w:rFonts w:ascii="Times New Roman" w:hAnsi="Times New Roman"/>
            <w:color w:val="5F5F5F"/>
            <w:sz w:val="18"/>
          </w:rPr>
          <w:t>附表二</w:t>
        </w:r>
      </w:hyperlink>
      <w:r w:rsidRPr="00CD5AA0">
        <w:rPr>
          <w:rFonts w:hint="eastAsia"/>
          <w:color w:val="5F5F5F"/>
          <w:sz w:val="18"/>
        </w:rPr>
        <w:t>＊</w:t>
      </w:r>
      <w:hyperlink r:id="rId31" w:history="1">
        <w:r w:rsidRPr="00CD5AA0">
          <w:rPr>
            <w:rStyle w:val="a3"/>
            <w:rFonts w:ascii="Times New Roman" w:hAnsi="Times New Roman"/>
            <w:color w:val="5F5F5F"/>
            <w:sz w:val="18"/>
          </w:rPr>
          <w:t>附表三</w:t>
        </w:r>
      </w:hyperlink>
    </w:p>
    <w:p w14:paraId="2173B5C7" w14:textId="77777777" w:rsidR="00D12A94" w:rsidRDefault="00645EB6" w:rsidP="00E125ED">
      <w:pPr>
        <w:pStyle w:val="2"/>
        <w:jc w:val="both"/>
      </w:pPr>
      <w:bookmarkStart w:id="8" w:name="a8"/>
      <w:bookmarkEnd w:id="8"/>
      <w:r>
        <w:t>第</w:t>
      </w:r>
      <w:r>
        <w:t>8</w:t>
      </w:r>
      <w:r w:rsidR="00D12A94">
        <w:t>條</w:t>
      </w:r>
    </w:p>
    <w:p w14:paraId="65000AC9" w14:textId="57990BB2" w:rsidR="00D12A94"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政府捐助之財團法人之基金，全部或一部係由依法律設立之公法人捐助或捐贈者，應由該公法人以書面推薦代表予本會遴聘擔任該財團法人之董事及監察人</w:t>
      </w:r>
      <w:r>
        <w:t>。</w:t>
      </w:r>
    </w:p>
    <w:p w14:paraId="05C4168C" w14:textId="5196E14A" w:rsidR="00645EB6" w:rsidRPr="00645EB6" w:rsidRDefault="00D12A94" w:rsidP="00E125ED">
      <w:pPr>
        <w:ind w:left="142"/>
        <w:jc w:val="both"/>
        <w:rPr>
          <w:color w:val="17365D"/>
        </w:rPr>
      </w:pPr>
      <w:r w:rsidRPr="00D12A94">
        <w:rPr>
          <w:color w:val="404040" w:themeColor="text1" w:themeTint="BF"/>
          <w:sz w:val="18"/>
        </w:rPr>
        <w:t>﹝</w:t>
      </w:r>
      <w:r w:rsidRPr="00D12A94">
        <w:rPr>
          <w:color w:val="404040" w:themeColor="text1" w:themeTint="BF"/>
          <w:sz w:val="18"/>
        </w:rPr>
        <w:t>2</w:t>
      </w:r>
      <w:r w:rsidRPr="00D12A94">
        <w:rPr>
          <w:color w:val="404040" w:themeColor="text1" w:themeTint="BF"/>
          <w:sz w:val="18"/>
        </w:rPr>
        <w:t>﹞</w:t>
      </w:r>
      <w:r w:rsidR="00645EB6" w:rsidRPr="00645EB6">
        <w:rPr>
          <w:color w:val="17365D"/>
        </w:rPr>
        <w:t>前項本會遴聘擔任董事及監察人之人數，各依每次改選當時公法人所捐助或捐贈基金合計數占該財團法人登記基金總額之比例計算，非整數時，以四捨五入方式計算；其不足一人者，以一人計。</w:t>
      </w:r>
    </w:p>
    <w:p w14:paraId="1A2BD581" w14:textId="77777777" w:rsidR="00D12A94" w:rsidRDefault="00645EB6" w:rsidP="00E125ED">
      <w:pPr>
        <w:pStyle w:val="2"/>
        <w:jc w:val="both"/>
      </w:pPr>
      <w:bookmarkStart w:id="9" w:name="a9"/>
      <w:bookmarkEnd w:id="9"/>
      <w:r>
        <w:lastRenderedPageBreak/>
        <w:t>第</w:t>
      </w:r>
      <w:r>
        <w:t>9</w:t>
      </w:r>
      <w:r w:rsidR="00D12A94">
        <w:t>條</w:t>
      </w:r>
    </w:p>
    <w:p w14:paraId="2940C93B" w14:textId="55FF81FF" w:rsidR="00645EB6"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政府捐助之財團法人及特定民間捐助之財團法人應於董事會議結束後一個月內，將會議紀錄送本會備查。常務董事或監察人為履行職權，而另有召開會議者，其會議紀錄，亦同。</w:t>
      </w:r>
    </w:p>
    <w:p w14:paraId="66B01A43" w14:textId="77777777" w:rsidR="00D12A94" w:rsidRDefault="00645EB6" w:rsidP="00E125ED">
      <w:pPr>
        <w:pStyle w:val="2"/>
        <w:jc w:val="both"/>
      </w:pPr>
      <w:bookmarkStart w:id="10" w:name="a10"/>
      <w:bookmarkEnd w:id="10"/>
      <w:r>
        <w:t>第</w:t>
      </w:r>
      <w:r>
        <w:t>10</w:t>
      </w:r>
      <w:r w:rsidR="00D12A94">
        <w:t>條</w:t>
      </w:r>
    </w:p>
    <w:p w14:paraId="3A1A67CC" w14:textId="76FF3D56" w:rsidR="00645EB6"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政府捐助之財團法人應就下列人事事項訂定規章，報本會核定；修正時，亦同：</w:t>
      </w:r>
    </w:p>
    <w:p w14:paraId="7A852D0B" w14:textId="77777777" w:rsidR="00D12A94" w:rsidRDefault="00645EB6" w:rsidP="00E125ED">
      <w:pPr>
        <w:ind w:left="142"/>
        <w:jc w:val="both"/>
      </w:pPr>
      <w:r>
        <w:t xml:space="preserve">　　一、組織章程，內容應包含設立依據、掌理事項、內部單位業務等事項</w:t>
      </w:r>
      <w:r w:rsidR="00D12A94">
        <w:t>。</w:t>
      </w:r>
    </w:p>
    <w:p w14:paraId="7B0A7C26" w14:textId="2283E4C1" w:rsidR="00D12A94" w:rsidRDefault="00D12A94" w:rsidP="00E125ED">
      <w:pPr>
        <w:ind w:left="142"/>
        <w:jc w:val="both"/>
      </w:pPr>
      <w:r>
        <w:t xml:space="preserve">　　二、</w:t>
      </w:r>
      <w:r w:rsidR="00645EB6">
        <w:t>董事、董事長、經理人、監察人及設有副董事長者，其任期及產生方式</w:t>
      </w:r>
      <w:r>
        <w:t>。</w:t>
      </w:r>
    </w:p>
    <w:p w14:paraId="0C2BC02B" w14:textId="1420B8FD" w:rsidR="00D12A94" w:rsidRDefault="00D12A94" w:rsidP="00E125ED">
      <w:pPr>
        <w:ind w:left="142"/>
        <w:jc w:val="both"/>
      </w:pPr>
      <w:r>
        <w:t xml:space="preserve">　　三、</w:t>
      </w:r>
      <w:r w:rsidR="00645EB6">
        <w:t>人員進用</w:t>
      </w:r>
      <w:r>
        <w:t>。</w:t>
      </w:r>
    </w:p>
    <w:p w14:paraId="15768EB3" w14:textId="5E006C2D" w:rsidR="00D12A94" w:rsidRDefault="00D12A94" w:rsidP="00E125ED">
      <w:pPr>
        <w:ind w:left="142"/>
        <w:jc w:val="both"/>
      </w:pPr>
      <w:r>
        <w:t xml:space="preserve">　　四、</w:t>
      </w:r>
      <w:r w:rsidR="00645EB6">
        <w:t>薪給待遇</w:t>
      </w:r>
      <w:r>
        <w:t>。</w:t>
      </w:r>
    </w:p>
    <w:p w14:paraId="14BBA30D" w14:textId="4C2F5882" w:rsidR="00D12A94" w:rsidRDefault="00D12A94" w:rsidP="00E125ED">
      <w:pPr>
        <w:ind w:left="142"/>
        <w:jc w:val="both"/>
      </w:pPr>
      <w:r>
        <w:t xml:space="preserve">　　五、</w:t>
      </w:r>
      <w:r w:rsidR="00645EB6">
        <w:t>考核</w:t>
      </w:r>
      <w:r>
        <w:t>。</w:t>
      </w:r>
    </w:p>
    <w:p w14:paraId="30704E52" w14:textId="6D70823E" w:rsidR="00D12A94" w:rsidRDefault="00D12A94" w:rsidP="00E125ED">
      <w:pPr>
        <w:ind w:left="142"/>
        <w:jc w:val="both"/>
      </w:pPr>
      <w:r>
        <w:t xml:space="preserve">　　六、</w:t>
      </w:r>
      <w:r w:rsidR="00645EB6">
        <w:t>退休及撫卹</w:t>
      </w:r>
      <w:r>
        <w:t>。</w:t>
      </w:r>
    </w:p>
    <w:p w14:paraId="54CFE329" w14:textId="6ABAD84F" w:rsidR="00645EB6" w:rsidRDefault="00D12A94" w:rsidP="00E125ED">
      <w:pPr>
        <w:ind w:left="142"/>
        <w:jc w:val="both"/>
      </w:pPr>
      <w:r>
        <w:t xml:space="preserve">　　七、</w:t>
      </w:r>
      <w:r w:rsidR="00645EB6">
        <w:t>其他有關人事事項。</w:t>
      </w:r>
    </w:p>
    <w:p w14:paraId="50972156" w14:textId="77777777" w:rsidR="00D12A94" w:rsidRDefault="00645EB6" w:rsidP="00E125ED">
      <w:pPr>
        <w:pStyle w:val="2"/>
        <w:jc w:val="both"/>
      </w:pPr>
      <w:bookmarkStart w:id="11" w:name="a11"/>
      <w:bookmarkEnd w:id="11"/>
      <w:r>
        <w:t>第</w:t>
      </w:r>
      <w:r>
        <w:t>11</w:t>
      </w:r>
      <w:r w:rsidR="00D12A94">
        <w:t>條</w:t>
      </w:r>
    </w:p>
    <w:p w14:paraId="657A7EC5" w14:textId="2A401ED7" w:rsidR="00645EB6"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政府捐助之財團法人，對其專任董事長及其他從業人員薪資之支給方式與支給基準，應審酌本法第</w:t>
      </w:r>
      <w:hyperlink r:id="rId32" w:anchor="a53" w:history="1">
        <w:r w:rsidR="00645EB6" w:rsidRPr="009163F3">
          <w:rPr>
            <w:rStyle w:val="a3"/>
            <w:rFonts w:ascii="Times New Roman" w:hAnsi="Times New Roman"/>
          </w:rPr>
          <w:t>五十三</w:t>
        </w:r>
      </w:hyperlink>
      <w:r w:rsidR="00645EB6">
        <w:t>條第二項所列因素，訂定薪資基準，提經董事會通過後，報本會核准；薪資基準變更時，亦同。薪資基準之上限如下：</w:t>
      </w:r>
    </w:p>
    <w:p w14:paraId="6D0BB743" w14:textId="77777777" w:rsidR="00D12A94" w:rsidRDefault="00645EB6" w:rsidP="00E125ED">
      <w:pPr>
        <w:ind w:left="142"/>
        <w:jc w:val="both"/>
      </w:pPr>
      <w:r>
        <w:t xml:space="preserve">　　一、董事長以不超過本會主任委員（以下簡稱主委）待遇為限</w:t>
      </w:r>
      <w:r w:rsidR="00D12A94">
        <w:t>。</w:t>
      </w:r>
    </w:p>
    <w:p w14:paraId="30F28636" w14:textId="165CBE50" w:rsidR="00645EB6" w:rsidRDefault="00D12A94" w:rsidP="00E125ED">
      <w:pPr>
        <w:ind w:left="142"/>
        <w:jc w:val="both"/>
      </w:pPr>
      <w:r>
        <w:t xml:space="preserve">　　二、</w:t>
      </w:r>
      <w:r w:rsidR="00645EB6">
        <w:t>其他從業人員：經理人以不超過本會主委待遇為限；其餘人員以不超過本會政務副主任委員待遇為限。</w:t>
      </w:r>
    </w:p>
    <w:p w14:paraId="70ABD10A" w14:textId="77777777" w:rsidR="00D12A94" w:rsidRDefault="00645EB6" w:rsidP="00E125ED">
      <w:pPr>
        <w:pStyle w:val="2"/>
        <w:jc w:val="both"/>
      </w:pPr>
      <w:bookmarkStart w:id="12" w:name="a12"/>
      <w:bookmarkEnd w:id="12"/>
      <w:r>
        <w:t>第</w:t>
      </w:r>
      <w:r>
        <w:t>12</w:t>
      </w:r>
      <w:r w:rsidR="00D12A94">
        <w:t>條</w:t>
      </w:r>
    </w:p>
    <w:p w14:paraId="5D6B96D4" w14:textId="0ABCE854" w:rsidR="00D12A94"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政府捐助之財團法人，對其專任董事長及其他從業人員之獎金及其他給與，在相當本會及所屬機關（構）員工支給項目及基準範圍內，就支給項目、對象、數額、上限及其他條件，訂定獎金發放基準，提經董事會通過後，報本會核准；獎金發放基準變更時，亦同</w:t>
      </w:r>
      <w:r>
        <w:t>。</w:t>
      </w:r>
    </w:p>
    <w:p w14:paraId="756E2518" w14:textId="337BFBCE" w:rsidR="00645EB6" w:rsidRPr="00645EB6" w:rsidRDefault="00D12A94" w:rsidP="00E125ED">
      <w:pPr>
        <w:ind w:left="142"/>
        <w:jc w:val="both"/>
        <w:rPr>
          <w:color w:val="17365D"/>
        </w:rPr>
      </w:pPr>
      <w:r w:rsidRPr="00D12A94">
        <w:rPr>
          <w:color w:val="404040" w:themeColor="text1" w:themeTint="BF"/>
          <w:sz w:val="18"/>
        </w:rPr>
        <w:t>﹝</w:t>
      </w:r>
      <w:r w:rsidRPr="00D12A94">
        <w:rPr>
          <w:color w:val="404040" w:themeColor="text1" w:themeTint="BF"/>
          <w:sz w:val="18"/>
        </w:rPr>
        <w:t>2</w:t>
      </w:r>
      <w:r w:rsidRPr="00D12A94">
        <w:rPr>
          <w:color w:val="404040" w:themeColor="text1" w:themeTint="BF"/>
          <w:sz w:val="18"/>
        </w:rPr>
        <w:t>﹞</w:t>
      </w:r>
      <w:r w:rsidR="00645EB6" w:rsidRPr="00645EB6">
        <w:rPr>
          <w:color w:val="17365D"/>
        </w:rPr>
        <w:t>前項獎金發放基準及上限，指前項財團法人發給之獎金總額以平均二點五個月為原則，並得依個人績效表現訂定差異化之發放基準。但有下列情形之一者，得酌予提高其獎金總額：</w:t>
      </w:r>
    </w:p>
    <w:p w14:paraId="5778BB02" w14:textId="77777777" w:rsidR="00D12A94" w:rsidRDefault="00645EB6" w:rsidP="00E125ED">
      <w:pPr>
        <w:ind w:left="142"/>
        <w:jc w:val="both"/>
        <w:rPr>
          <w:color w:val="17365D"/>
        </w:rPr>
      </w:pPr>
      <w:r w:rsidRPr="00645EB6">
        <w:rPr>
          <w:color w:val="17365D"/>
        </w:rPr>
        <w:t xml:space="preserve">　　一、薪資結構比照公務人員俸額表，並有敘年功俸最高俸級已無級可晉，且獎金最高為三點五個月者，得按該等人員人數比例調增獎金總額之平均月數</w:t>
      </w:r>
      <w:r w:rsidR="00D12A94">
        <w:rPr>
          <w:color w:val="17365D"/>
        </w:rPr>
        <w:t>。</w:t>
      </w:r>
    </w:p>
    <w:p w14:paraId="02DEDCEC" w14:textId="4ACBCF1A" w:rsidR="00645EB6" w:rsidRPr="00645EB6" w:rsidRDefault="00D12A94" w:rsidP="00E125ED">
      <w:pPr>
        <w:ind w:left="142"/>
        <w:jc w:val="both"/>
        <w:rPr>
          <w:color w:val="17365D"/>
        </w:rPr>
      </w:pPr>
      <w:r>
        <w:rPr>
          <w:color w:val="17365D"/>
        </w:rPr>
        <w:t xml:space="preserve">　　</w:t>
      </w:r>
      <w:r w:rsidRPr="00645EB6">
        <w:rPr>
          <w:color w:val="17365D"/>
        </w:rPr>
        <w:t>二</w:t>
      </w:r>
      <w:r>
        <w:rPr>
          <w:color w:val="17365D"/>
        </w:rPr>
        <w:t>、</w:t>
      </w:r>
      <w:r w:rsidR="00645EB6" w:rsidRPr="00645EB6">
        <w:rPr>
          <w:color w:val="17365D"/>
        </w:rPr>
        <w:t>定有自籌經費計畫者，得按其績效表現情形調增獎金總額，平均最高以三點五個月為上限；依其產業特性設定具體之財務績效指標，並函報本會核准者，得依其績效表現，最高以四點四個月為上限。</w:t>
      </w:r>
    </w:p>
    <w:p w14:paraId="28CB7D13" w14:textId="77777777" w:rsidR="00D12A94" w:rsidRDefault="00645EB6" w:rsidP="00E125ED">
      <w:pPr>
        <w:pStyle w:val="2"/>
        <w:jc w:val="both"/>
      </w:pPr>
      <w:bookmarkStart w:id="13" w:name="a13"/>
      <w:bookmarkEnd w:id="13"/>
      <w:r>
        <w:t>第</w:t>
      </w:r>
      <w:r>
        <w:t>13</w:t>
      </w:r>
      <w:r w:rsidR="00D12A94">
        <w:t>條</w:t>
      </w:r>
    </w:p>
    <w:p w14:paraId="3B5E478A" w14:textId="3183E392" w:rsidR="00D12A94"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特定民間捐助之財團法人，對其專任董事長及其他從業人員薪資之支給方式與支給基準，得審酌本法第</w:t>
      </w:r>
      <w:hyperlink r:id="rId33" w:anchor="a53" w:history="1">
        <w:r w:rsidR="00645EB6" w:rsidRPr="009163F3">
          <w:rPr>
            <w:rStyle w:val="a3"/>
            <w:rFonts w:ascii="Times New Roman" w:hAnsi="Times New Roman"/>
          </w:rPr>
          <w:t>五十三</w:t>
        </w:r>
      </w:hyperlink>
      <w:r w:rsidR="00645EB6">
        <w:t>條第二項所列因素，在不超過本會主委待遇內，訂定薪資基準，提董事會審議通過後實施。如屬稀少性或其他特殊研究領域，致有人才難以羅致之情形，其薪資基準必要時需超過本會主委待遇者，應提經董事會通過，報本會核准後實施</w:t>
      </w:r>
      <w:r>
        <w:t>。</w:t>
      </w:r>
    </w:p>
    <w:p w14:paraId="0A2A614C" w14:textId="3AD1534F" w:rsidR="00645EB6" w:rsidRPr="00645EB6" w:rsidRDefault="00D12A94" w:rsidP="00E125ED">
      <w:pPr>
        <w:ind w:left="142"/>
        <w:jc w:val="both"/>
        <w:rPr>
          <w:color w:val="17365D"/>
        </w:rPr>
      </w:pPr>
      <w:r w:rsidRPr="00D12A94">
        <w:rPr>
          <w:color w:val="404040" w:themeColor="text1" w:themeTint="BF"/>
          <w:sz w:val="18"/>
        </w:rPr>
        <w:t>﹝</w:t>
      </w:r>
      <w:r w:rsidRPr="00D12A94">
        <w:rPr>
          <w:color w:val="404040" w:themeColor="text1" w:themeTint="BF"/>
          <w:sz w:val="18"/>
        </w:rPr>
        <w:t>2</w:t>
      </w:r>
      <w:r w:rsidRPr="00D12A94">
        <w:rPr>
          <w:color w:val="404040" w:themeColor="text1" w:themeTint="BF"/>
          <w:sz w:val="18"/>
        </w:rPr>
        <w:t>﹞</w:t>
      </w:r>
      <w:r w:rsidR="00645EB6" w:rsidRPr="00645EB6">
        <w:rPr>
          <w:color w:val="17365D"/>
        </w:rPr>
        <w:t>前項財團法人，其專任董事長及其他從業人員，屬擇領或兼領月退休金（俸）或辦理優惠存款之軍公教人員退休（職、伍）轉（再）任者或擔任政府代表者，其薪資、獎金及其他給與事宜，準用前二條規定辦理。</w:t>
      </w:r>
    </w:p>
    <w:p w14:paraId="4DD86594" w14:textId="77777777" w:rsidR="00D12A94" w:rsidRDefault="00645EB6" w:rsidP="00E125ED">
      <w:pPr>
        <w:pStyle w:val="2"/>
        <w:jc w:val="both"/>
      </w:pPr>
      <w:bookmarkStart w:id="14" w:name="a14"/>
      <w:bookmarkEnd w:id="14"/>
      <w:r>
        <w:t>第</w:t>
      </w:r>
      <w:r>
        <w:t>14</w:t>
      </w:r>
      <w:r w:rsidR="00D12A94">
        <w:t>條</w:t>
      </w:r>
    </w:p>
    <w:p w14:paraId="2A657E6F" w14:textId="3F7681DD" w:rsidR="00645EB6" w:rsidRDefault="00D12A94" w:rsidP="00E125ED">
      <w:pPr>
        <w:ind w:left="142"/>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政府捐助之財團法人，其董事、監察人之兼職費支給，應提經董事會決議後，報本會核准；特定民間捐助之</w:t>
      </w:r>
      <w:r w:rsidR="00645EB6">
        <w:lastRenderedPageBreak/>
        <w:t>財團法人，其董事、監察人之兼職費支給，應提經董事會決議。</w:t>
      </w:r>
    </w:p>
    <w:p w14:paraId="2D71552E" w14:textId="77777777" w:rsidR="00D12A94" w:rsidRDefault="00645EB6" w:rsidP="00E125ED">
      <w:pPr>
        <w:pStyle w:val="2"/>
        <w:jc w:val="both"/>
      </w:pPr>
      <w:bookmarkStart w:id="15" w:name="a15"/>
      <w:bookmarkEnd w:id="15"/>
      <w:r>
        <w:t>第</w:t>
      </w:r>
      <w:r>
        <w:t>15</w:t>
      </w:r>
      <w:r w:rsidR="00D12A94">
        <w:t>條</w:t>
      </w:r>
    </w:p>
    <w:p w14:paraId="4ABA821A" w14:textId="5A95A40F" w:rsidR="00645EB6" w:rsidRDefault="00D12A94" w:rsidP="00E125ED">
      <w:pPr>
        <w:ind w:leftChars="75" w:left="150"/>
        <w:jc w:val="both"/>
      </w:pPr>
      <w:r w:rsidRPr="00D12A94">
        <w:rPr>
          <w:color w:val="404040" w:themeColor="text1" w:themeTint="BF"/>
          <w:sz w:val="18"/>
        </w:rPr>
        <w:t>﹝</w:t>
      </w:r>
      <w:r w:rsidRPr="00D12A94">
        <w:rPr>
          <w:color w:val="404040" w:themeColor="text1" w:themeTint="BF"/>
          <w:sz w:val="18"/>
        </w:rPr>
        <w:t>1</w:t>
      </w:r>
      <w:r w:rsidRPr="00D12A94">
        <w:rPr>
          <w:color w:val="404040" w:themeColor="text1" w:themeTint="BF"/>
          <w:sz w:val="18"/>
        </w:rPr>
        <w:t>﹞</w:t>
      </w:r>
      <w:r w:rsidR="00645EB6">
        <w:t>本辦法自發布日施行。</w:t>
      </w:r>
    </w:p>
    <w:p w14:paraId="381AE806" w14:textId="77777777" w:rsidR="00DE6B3B" w:rsidRPr="001C7001" w:rsidRDefault="00DE6B3B" w:rsidP="00DE6B3B">
      <w:pPr>
        <w:ind w:leftChars="75" w:left="150"/>
        <w:jc w:val="both"/>
        <w:rPr>
          <w:rFonts w:ascii="Arial Unicode MS" w:hAnsi="Arial Unicode MS"/>
        </w:rPr>
      </w:pPr>
    </w:p>
    <w:p w14:paraId="7B441235" w14:textId="77777777" w:rsidR="00EC7AEC" w:rsidRPr="001C7001" w:rsidRDefault="00EC7AEC" w:rsidP="00DE6B3B">
      <w:pPr>
        <w:ind w:leftChars="75" w:left="150"/>
        <w:jc w:val="both"/>
        <w:rPr>
          <w:rFonts w:ascii="Arial Unicode MS" w:hAnsi="Arial Unicode MS"/>
        </w:rPr>
      </w:pPr>
    </w:p>
    <w:p w14:paraId="7D7B67E6" w14:textId="77777777" w:rsidR="00F94247" w:rsidRPr="00C1655B" w:rsidRDefault="00F94247" w:rsidP="00F94247">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回首頁</w:t>
        </w:r>
      </w:hyperlink>
      <w:r w:rsidRPr="00C1655B">
        <w:rPr>
          <w:rStyle w:val="a3"/>
          <w:rFonts w:ascii="Arial Unicode MS" w:hAnsi="Arial Unicode MS" w:hint="eastAsia"/>
          <w:b/>
          <w:sz w:val="18"/>
          <w:u w:val="none"/>
        </w:rPr>
        <w:t>〉〉</w:t>
      </w:r>
    </w:p>
    <w:p w14:paraId="024DCB15" w14:textId="45FC6095" w:rsidR="00F94247" w:rsidRPr="00A51BA6" w:rsidRDefault="00F94247" w:rsidP="00F94247">
      <w:pPr>
        <w:ind w:leftChars="71" w:left="142"/>
        <w:jc w:val="both"/>
        <w:rPr>
          <w:rFonts w:ascii="Arial Unicode MS" w:hAnsi="Arial Unicode MS"/>
          <w:color w:val="808080"/>
          <w:sz w:val="18"/>
          <w:szCs w:val="20"/>
        </w:rPr>
      </w:pPr>
      <w:r w:rsidRPr="003D460F">
        <w:rPr>
          <w:rFonts w:hint="eastAsia"/>
          <w:color w:val="5F5F5F"/>
          <w:sz w:val="18"/>
          <w:szCs w:val="18"/>
        </w:rPr>
        <w:t>【編註】</w:t>
      </w:r>
      <w:r w:rsidR="00BB2155">
        <w:rPr>
          <w:rFonts w:hint="eastAsia"/>
          <w:color w:val="5F5F5F"/>
          <w:sz w:val="18"/>
          <w:szCs w:val="18"/>
        </w:rPr>
        <w:t>本檔法規資料來源為官方資訊網，提供學習與參考為原則，</w:t>
      </w:r>
      <w:r w:rsidRPr="003D460F">
        <w:rPr>
          <w:rFonts w:hint="eastAsia"/>
          <w:color w:val="5F5F5F"/>
          <w:sz w:val="18"/>
          <w:szCs w:val="18"/>
        </w:rPr>
        <w:t>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34" w:history="1">
        <w:r w:rsidRPr="00D2412B">
          <w:rPr>
            <w:rStyle w:val="a3"/>
            <w:rFonts w:ascii="Arial Unicode MS" w:hAnsi="Arial Unicode MS"/>
            <w:sz w:val="18"/>
            <w:szCs w:val="20"/>
          </w:rPr>
          <w:t>告知</w:t>
        </w:r>
      </w:hyperlink>
      <w:r w:rsidRPr="003D460F">
        <w:rPr>
          <w:rFonts w:hint="eastAsia"/>
          <w:color w:val="5F5F5F"/>
          <w:sz w:val="18"/>
          <w:szCs w:val="20"/>
        </w:rPr>
        <w:t>，謝謝！</w:t>
      </w:r>
    </w:p>
    <w:p w14:paraId="7D74A716" w14:textId="77777777" w:rsidR="0045425A" w:rsidRPr="00BB5F81" w:rsidRDefault="0045425A" w:rsidP="00F94247">
      <w:pPr>
        <w:ind w:leftChars="50" w:left="100"/>
        <w:jc w:val="both"/>
        <w:rPr>
          <w:rFonts w:ascii="Arial Unicode MS" w:hAnsi="Arial Unicode MS"/>
          <w:color w:val="666699"/>
        </w:rPr>
      </w:pPr>
    </w:p>
    <w:sectPr w:rsidR="0045425A" w:rsidRPr="00BB5F81">
      <w:footerReference w:type="even" r:id="rId35"/>
      <w:footerReference w:type="default" r:id="rId36"/>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889565" w14:textId="77777777" w:rsidR="00A47604" w:rsidRDefault="00A47604">
      <w:r>
        <w:separator/>
      </w:r>
    </w:p>
  </w:endnote>
  <w:endnote w:type="continuationSeparator" w:id="0">
    <w:p w14:paraId="3463B1EC" w14:textId="77777777" w:rsidR="00A47604" w:rsidRDefault="00A476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CB8FEE"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14:paraId="155D83AB" w14:textId="77777777" w:rsidR="008013F3" w:rsidRDefault="008013F3">
    <w:pPr>
      <w:pStyle w:val="a6"/>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20514B" w14:textId="77777777" w:rsidR="008013F3" w:rsidRDefault="00801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F94247">
      <w:rPr>
        <w:rStyle w:val="a7"/>
        <w:noProof/>
      </w:rPr>
      <w:t>1</w:t>
    </w:r>
    <w:r>
      <w:rPr>
        <w:rStyle w:val="a7"/>
      </w:rPr>
      <w:fldChar w:fldCharType="end"/>
    </w:r>
  </w:p>
  <w:p w14:paraId="56DB698F" w14:textId="7520F054" w:rsidR="008013F3" w:rsidRPr="00464EE7" w:rsidRDefault="003A7CC8">
    <w:pPr>
      <w:pStyle w:val="a6"/>
      <w:ind w:right="360"/>
      <w:jc w:val="right"/>
      <w:rPr>
        <w:rFonts w:ascii="Arial Unicode MS" w:hAnsi="Arial Unicode MS"/>
        <w:sz w:val="18"/>
      </w:rPr>
    </w:pPr>
    <w:r>
      <w:rPr>
        <w:rFonts w:ascii="Arial Unicode MS" w:hAnsi="Arial Unicode MS" w:hint="eastAsia"/>
        <w:sz w:val="18"/>
      </w:rPr>
      <w:t>〈〈</w:t>
    </w:r>
    <w:r w:rsidR="009163F3" w:rsidRPr="009163F3">
      <w:rPr>
        <w:rFonts w:ascii="Arial Unicode MS" w:hAnsi="Arial Unicode MS" w:hint="eastAsia"/>
        <w:sz w:val="18"/>
      </w:rPr>
      <w:t>客家委員會主管財團法人設立許可及監督辦法</w:t>
    </w:r>
    <w:r>
      <w:rPr>
        <w:rFonts w:ascii="Arial Unicode MS" w:hAnsi="Arial Unicode MS" w:hint="eastAsia"/>
        <w:sz w:val="18"/>
      </w:rPr>
      <w:t>〉〉</w:t>
    </w:r>
    <w:r w:rsidR="008013F3" w:rsidRPr="00464EE7">
      <w:rPr>
        <w:rFonts w:ascii="Arial Unicode MS" w:hAnsi="Arial Unicode MS" w:hint="eastAsia"/>
        <w:sz w:val="18"/>
      </w:rPr>
      <w:t>S-link</w:t>
    </w:r>
    <w:r w:rsidR="008013F3" w:rsidRPr="00464EE7">
      <w:rPr>
        <w:rFonts w:ascii="Arial Unicode MS" w:hAnsi="Arial Unicode MS" w:hint="eastAsia"/>
        <w:sz w:val="18"/>
      </w:rPr>
      <w:t>電子六法全書</w:t>
    </w:r>
    <w:r w:rsidR="008013F3" w:rsidRPr="00464EE7">
      <w:rPr>
        <w:rFonts w:ascii="Arial Unicode MS" w:hAnsi="Arial Unicode MS" w:hint="eastAsia"/>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7644EE" w14:textId="77777777" w:rsidR="00A47604" w:rsidRDefault="00A47604">
      <w:r>
        <w:separator/>
      </w:r>
    </w:p>
  </w:footnote>
  <w:footnote w:type="continuationSeparator" w:id="0">
    <w:p w14:paraId="20F27890" w14:textId="77777777" w:rsidR="00A47604" w:rsidRDefault="00A4760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8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25A"/>
    <w:rsid w:val="00034A03"/>
    <w:rsid w:val="00041D68"/>
    <w:rsid w:val="000509F5"/>
    <w:rsid w:val="00052495"/>
    <w:rsid w:val="00053EB3"/>
    <w:rsid w:val="00075E1C"/>
    <w:rsid w:val="00085378"/>
    <w:rsid w:val="0009406C"/>
    <w:rsid w:val="000A5999"/>
    <w:rsid w:val="000B00D9"/>
    <w:rsid w:val="000B0909"/>
    <w:rsid w:val="000C4F1B"/>
    <w:rsid w:val="000E00FA"/>
    <w:rsid w:val="00104FBB"/>
    <w:rsid w:val="001605C6"/>
    <w:rsid w:val="00186495"/>
    <w:rsid w:val="00187602"/>
    <w:rsid w:val="001A426A"/>
    <w:rsid w:val="001C7001"/>
    <w:rsid w:val="001D50AD"/>
    <w:rsid w:val="001E23A9"/>
    <w:rsid w:val="00203AA6"/>
    <w:rsid w:val="00206429"/>
    <w:rsid w:val="00216462"/>
    <w:rsid w:val="00254FCB"/>
    <w:rsid w:val="00277BB9"/>
    <w:rsid w:val="002844B5"/>
    <w:rsid w:val="0028452A"/>
    <w:rsid w:val="002A20A7"/>
    <w:rsid w:val="002A6178"/>
    <w:rsid w:val="002C6E65"/>
    <w:rsid w:val="002D7FBE"/>
    <w:rsid w:val="002F0F56"/>
    <w:rsid w:val="00306BFD"/>
    <w:rsid w:val="00322D7D"/>
    <w:rsid w:val="00372655"/>
    <w:rsid w:val="00376F50"/>
    <w:rsid w:val="003A1CEA"/>
    <w:rsid w:val="003A3537"/>
    <w:rsid w:val="003A7CC8"/>
    <w:rsid w:val="003D29C9"/>
    <w:rsid w:val="003F079F"/>
    <w:rsid w:val="00422F9A"/>
    <w:rsid w:val="00451727"/>
    <w:rsid w:val="0045425A"/>
    <w:rsid w:val="00457262"/>
    <w:rsid w:val="00464EE7"/>
    <w:rsid w:val="004A4808"/>
    <w:rsid w:val="004A6E50"/>
    <w:rsid w:val="004B0859"/>
    <w:rsid w:val="004D0FA1"/>
    <w:rsid w:val="004E2FEA"/>
    <w:rsid w:val="004E4B5C"/>
    <w:rsid w:val="004E6452"/>
    <w:rsid w:val="004F7BAA"/>
    <w:rsid w:val="00520F8A"/>
    <w:rsid w:val="00557C46"/>
    <w:rsid w:val="0056107E"/>
    <w:rsid w:val="005C483E"/>
    <w:rsid w:val="005D2C95"/>
    <w:rsid w:val="005D6F38"/>
    <w:rsid w:val="005E0DDB"/>
    <w:rsid w:val="005E12A5"/>
    <w:rsid w:val="005E4AD5"/>
    <w:rsid w:val="00613FB8"/>
    <w:rsid w:val="00616222"/>
    <w:rsid w:val="006312B1"/>
    <w:rsid w:val="00645EB6"/>
    <w:rsid w:val="00654586"/>
    <w:rsid w:val="0067282D"/>
    <w:rsid w:val="00675637"/>
    <w:rsid w:val="006C53DB"/>
    <w:rsid w:val="006E4464"/>
    <w:rsid w:val="006E6E00"/>
    <w:rsid w:val="006E7FE9"/>
    <w:rsid w:val="00706D8F"/>
    <w:rsid w:val="00707297"/>
    <w:rsid w:val="007117C5"/>
    <w:rsid w:val="00712B5C"/>
    <w:rsid w:val="0072241A"/>
    <w:rsid w:val="00732E57"/>
    <w:rsid w:val="00765234"/>
    <w:rsid w:val="007A2583"/>
    <w:rsid w:val="007B04B8"/>
    <w:rsid w:val="007B3009"/>
    <w:rsid w:val="007B59EF"/>
    <w:rsid w:val="007D1CB6"/>
    <w:rsid w:val="007D5904"/>
    <w:rsid w:val="007F4C46"/>
    <w:rsid w:val="008013F3"/>
    <w:rsid w:val="008117F1"/>
    <w:rsid w:val="00816028"/>
    <w:rsid w:val="00831AE4"/>
    <w:rsid w:val="00857E9D"/>
    <w:rsid w:val="00891580"/>
    <w:rsid w:val="00894B45"/>
    <w:rsid w:val="008B621F"/>
    <w:rsid w:val="008C2B93"/>
    <w:rsid w:val="00900A10"/>
    <w:rsid w:val="00901692"/>
    <w:rsid w:val="00907274"/>
    <w:rsid w:val="009163F3"/>
    <w:rsid w:val="00921698"/>
    <w:rsid w:val="00967AED"/>
    <w:rsid w:val="009E1582"/>
    <w:rsid w:val="009F7429"/>
    <w:rsid w:val="00A02943"/>
    <w:rsid w:val="00A05A00"/>
    <w:rsid w:val="00A47604"/>
    <w:rsid w:val="00A6506B"/>
    <w:rsid w:val="00AB72F0"/>
    <w:rsid w:val="00AE1199"/>
    <w:rsid w:val="00B045DE"/>
    <w:rsid w:val="00B14DE7"/>
    <w:rsid w:val="00B432F0"/>
    <w:rsid w:val="00B63594"/>
    <w:rsid w:val="00B70C81"/>
    <w:rsid w:val="00B91AE8"/>
    <w:rsid w:val="00BB2155"/>
    <w:rsid w:val="00BB5F81"/>
    <w:rsid w:val="00BD34CC"/>
    <w:rsid w:val="00BE7ABF"/>
    <w:rsid w:val="00BF4907"/>
    <w:rsid w:val="00BF5191"/>
    <w:rsid w:val="00C10BFF"/>
    <w:rsid w:val="00C348DE"/>
    <w:rsid w:val="00C80C71"/>
    <w:rsid w:val="00CD5AA0"/>
    <w:rsid w:val="00CD7891"/>
    <w:rsid w:val="00CE6B8F"/>
    <w:rsid w:val="00D12A94"/>
    <w:rsid w:val="00D26DE0"/>
    <w:rsid w:val="00D73296"/>
    <w:rsid w:val="00D82E79"/>
    <w:rsid w:val="00DB6CF7"/>
    <w:rsid w:val="00DE0516"/>
    <w:rsid w:val="00DE5DA3"/>
    <w:rsid w:val="00DE6450"/>
    <w:rsid w:val="00DE6B3B"/>
    <w:rsid w:val="00E125ED"/>
    <w:rsid w:val="00E205E8"/>
    <w:rsid w:val="00E24D45"/>
    <w:rsid w:val="00E26CBE"/>
    <w:rsid w:val="00E84F90"/>
    <w:rsid w:val="00EB27D6"/>
    <w:rsid w:val="00EC6E54"/>
    <w:rsid w:val="00EC7AEC"/>
    <w:rsid w:val="00EE484E"/>
    <w:rsid w:val="00EF3193"/>
    <w:rsid w:val="00F136CD"/>
    <w:rsid w:val="00F203C4"/>
    <w:rsid w:val="00F34D48"/>
    <w:rsid w:val="00F94247"/>
    <w:rsid w:val="00FD1C1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F062E09"/>
  <w15:docId w15:val="{48C3703C-67DA-4956-B01E-3568166E80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pPr>
    <w:rPr>
      <w:kern w:val="2"/>
      <w:szCs w:val="24"/>
    </w:rPr>
  </w:style>
  <w:style w:type="paragraph" w:styleId="1">
    <w:name w:val="heading 1"/>
    <w:basedOn w:val="a"/>
    <w:next w:val="a"/>
    <w:qFormat/>
    <w:rsid w:val="005D6F38"/>
    <w:pPr>
      <w:keepNext/>
      <w:adjustRightInd w:val="0"/>
      <w:snapToGrid w:val="0"/>
      <w:spacing w:beforeLines="30" w:before="108" w:afterLines="30" w:after="108"/>
      <w:outlineLvl w:val="0"/>
    </w:pPr>
    <w:rPr>
      <w:rFonts w:ascii="Arial" w:hAnsi="Arial"/>
      <w:b/>
      <w:bCs/>
      <w:color w:val="000080"/>
      <w:kern w:val="52"/>
      <w:szCs w:val="52"/>
    </w:rPr>
  </w:style>
  <w:style w:type="paragraph" w:styleId="2">
    <w:name w:val="heading 2"/>
    <w:basedOn w:val="a"/>
    <w:next w:val="a"/>
    <w:link w:val="20"/>
    <w:uiPriority w:val="9"/>
    <w:unhideWhenUsed/>
    <w:qFormat/>
    <w:rsid w:val="00645EB6"/>
    <w:pPr>
      <w:keepNext/>
      <w:adjustRightInd w:val="0"/>
      <w:snapToGrid w:val="0"/>
      <w:spacing w:beforeLines="30" w:before="108" w:afterLines="30" w:after="108"/>
      <w:outlineLvl w:val="1"/>
    </w:pPr>
    <w:rPr>
      <w:rFonts w:ascii="Arial Unicode MS" w:hAnsi="Arial Unicode MS" w:cs="Arial Unicode MS"/>
      <w:b/>
      <w:bCs/>
      <w:color w:val="990000"/>
      <w:szCs w:val="48"/>
    </w:rPr>
  </w:style>
  <w:style w:type="paragraph" w:styleId="3">
    <w:name w:val="heading 3"/>
    <w:basedOn w:val="a"/>
    <w:next w:val="a"/>
    <w:link w:val="30"/>
    <w:unhideWhenUsed/>
    <w:qFormat/>
    <w:rsid w:val="001E23A9"/>
    <w:pPr>
      <w:widowControl/>
      <w:adjustRightInd w:val="0"/>
      <w:snapToGrid w:val="0"/>
      <w:ind w:leftChars="59" w:left="118"/>
      <w:outlineLvl w:val="2"/>
    </w:pPr>
    <w:rPr>
      <w:rFonts w:ascii="Arial Unicode MS" w:hAnsi="Arial Unicode MS" w:cs="Arial Unicode MS"/>
      <w:bCs/>
      <w:color w:val="808000"/>
      <w:szCs w:val="3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uiPriority w:val="99"/>
    <w:rPr>
      <w:rFonts w:ascii="新細明體" w:hAnsi="新細明體"/>
      <w:color w:val="808000"/>
      <w:sz w:val="20"/>
      <w:u w:val="single"/>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a5">
    <w:name w:val="header"/>
    <w:basedOn w:val="a"/>
    <w:pPr>
      <w:tabs>
        <w:tab w:val="center" w:pos="4153"/>
        <w:tab w:val="right" w:pos="8306"/>
      </w:tabs>
      <w:snapToGrid w:val="0"/>
    </w:pPr>
    <w:rPr>
      <w:szCs w:val="20"/>
    </w:rPr>
  </w:style>
  <w:style w:type="paragraph" w:styleId="a6">
    <w:name w:val="footer"/>
    <w:basedOn w:val="a"/>
    <w:pPr>
      <w:tabs>
        <w:tab w:val="center" w:pos="4153"/>
        <w:tab w:val="right" w:pos="8306"/>
      </w:tabs>
      <w:snapToGrid w:val="0"/>
    </w:pPr>
    <w:rPr>
      <w:szCs w:val="20"/>
    </w:rPr>
  </w:style>
  <w:style w:type="character" w:styleId="a7">
    <w:name w:val="page number"/>
    <w:basedOn w:val="a0"/>
  </w:style>
  <w:style w:type="character" w:customStyle="1" w:styleId="20">
    <w:name w:val="標題 2 字元"/>
    <w:link w:val="2"/>
    <w:uiPriority w:val="9"/>
    <w:rsid w:val="00645EB6"/>
    <w:rPr>
      <w:rFonts w:ascii="Arial Unicode MS" w:hAnsi="Arial Unicode MS" w:cs="Arial Unicode MS"/>
      <w:b/>
      <w:bCs/>
      <w:color w:val="990000"/>
      <w:kern w:val="2"/>
      <w:szCs w:val="48"/>
    </w:rPr>
  </w:style>
  <w:style w:type="paragraph" w:styleId="a8">
    <w:name w:val="Document Map"/>
    <w:basedOn w:val="a"/>
    <w:link w:val="a9"/>
    <w:rsid w:val="00464EE7"/>
    <w:rPr>
      <w:rFonts w:ascii="新細明體" w:hAnsi="新細明體"/>
      <w:szCs w:val="18"/>
    </w:rPr>
  </w:style>
  <w:style w:type="character" w:customStyle="1" w:styleId="a9">
    <w:name w:val="文件引導模式 字元"/>
    <w:link w:val="a8"/>
    <w:rsid w:val="00464EE7"/>
    <w:rPr>
      <w:rFonts w:ascii="新細明體" w:hAnsi="新細明體"/>
      <w:kern w:val="2"/>
      <w:szCs w:val="18"/>
    </w:rPr>
  </w:style>
  <w:style w:type="paragraph" w:styleId="aa">
    <w:name w:val="Balloon Text"/>
    <w:basedOn w:val="a"/>
    <w:link w:val="ab"/>
    <w:rsid w:val="005D6F38"/>
    <w:rPr>
      <w:rFonts w:asciiTheme="majorHAnsi" w:eastAsiaTheme="majorEastAsia" w:hAnsiTheme="majorHAnsi" w:cstheme="majorBidi"/>
      <w:sz w:val="18"/>
      <w:szCs w:val="18"/>
    </w:rPr>
  </w:style>
  <w:style w:type="character" w:customStyle="1" w:styleId="ab">
    <w:name w:val="註解方塊文字 字元"/>
    <w:basedOn w:val="a0"/>
    <w:link w:val="aa"/>
    <w:rsid w:val="005D6F38"/>
    <w:rPr>
      <w:rFonts w:asciiTheme="majorHAnsi" w:eastAsiaTheme="majorEastAsia" w:hAnsiTheme="majorHAnsi" w:cstheme="majorBidi"/>
      <w:kern w:val="2"/>
      <w:sz w:val="18"/>
      <w:szCs w:val="18"/>
    </w:rPr>
  </w:style>
  <w:style w:type="character" w:customStyle="1" w:styleId="30">
    <w:name w:val="標題 3 字元"/>
    <w:basedOn w:val="a0"/>
    <w:link w:val="3"/>
    <w:rsid w:val="001E23A9"/>
    <w:rPr>
      <w:rFonts w:ascii="Arial Unicode MS" w:hAnsi="Arial Unicode MS" w:cs="Arial Unicode MS"/>
      <w:bCs/>
      <w:color w:val="808000"/>
      <w:kern w:val="2"/>
      <w:szCs w:val="36"/>
    </w:rPr>
  </w:style>
  <w:style w:type="character" w:styleId="ac">
    <w:name w:val="Unresolved Mention"/>
    <w:basedOn w:val="a0"/>
    <w:uiPriority w:val="99"/>
    <w:semiHidden/>
    <w:unhideWhenUsed/>
    <w:rsid w:val="009163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65699121">
      <w:bodyDiv w:val="1"/>
      <w:marLeft w:val="0"/>
      <w:marRight w:val="0"/>
      <w:marTop w:val="0"/>
      <w:marBottom w:val="0"/>
      <w:divBdr>
        <w:top w:val="none" w:sz="0" w:space="0" w:color="auto"/>
        <w:left w:val="none" w:sz="0" w:space="0" w:color="auto"/>
        <w:bottom w:val="none" w:sz="0" w:space="0" w:color="auto"/>
        <w:right w:val="none" w:sz="0" w:space="0" w:color="auto"/>
      </w:divBdr>
    </w:div>
    <w:div w:id="1656454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6laws.net/6law/law3/&#23458;&#23478;&#22996;&#21729;&#26371;&#20027;&#31649;&#36001;&#22296;&#27861;&#20154;&#35373;&#31435;&#35377;&#21487;&#21450;&#30435;&#30563;&#36774;&#27861;.htm" TargetMode="External"/><Relationship Id="rId18" Type="http://schemas.openxmlformats.org/officeDocument/2006/relationships/hyperlink" Target="..\law\&#36001;&#22296;&#27861;&#20154;&#27861;.docx" TargetMode="External"/><Relationship Id="rId26" Type="http://schemas.openxmlformats.org/officeDocument/2006/relationships/hyperlink" Target="../diff/index.html" TargetMode="External"/><Relationship Id="rId21" Type="http://schemas.openxmlformats.org/officeDocument/2006/relationships/hyperlink" Target="..\law\&#36001;&#22296;&#27861;&#20154;&#27861;.docx" TargetMode="External"/><Relationship Id="rId34" Type="http://schemas.openxmlformats.org/officeDocument/2006/relationships/hyperlink" Target="https://www.6laws.net/comment.htm" TargetMode="External"/><Relationship Id="rId7" Type="http://schemas.openxmlformats.org/officeDocument/2006/relationships/image" Target="media/image1.png"/><Relationship Id="rId12" Type="http://schemas.openxmlformats.org/officeDocument/2006/relationships/hyperlink" Target="../S-link&#20998;&#39006;&#27861;&#35215;&#32034;&#24341;02.docx" TargetMode="External"/><Relationship Id="rId17" Type="http://schemas.openxmlformats.org/officeDocument/2006/relationships/hyperlink" Target="..\law\&#36001;&#22296;&#27861;&#20154;&#27861;.docx" TargetMode="External"/><Relationship Id="rId25" Type="http://schemas.openxmlformats.org/officeDocument/2006/relationships/hyperlink" Target="..\law\&#36001;&#22296;&#27861;&#20154;&#27861;.docx" TargetMode="External"/><Relationship Id="rId33" Type="http://schemas.openxmlformats.org/officeDocument/2006/relationships/hyperlink" Target="..\law\&#36001;&#22296;&#27861;&#20154;&#27861;.docx" TargetMode="External"/><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law\&#36001;&#22296;&#27861;&#20154;&#27861;.docx" TargetMode="External"/><Relationship Id="rId20" Type="http://schemas.openxmlformats.org/officeDocument/2006/relationships/hyperlink" Target="..\law\&#36001;&#22296;&#27861;&#20154;&#27861;.docx" TargetMode="External"/><Relationship Id="rId29" Type="http://schemas.openxmlformats.org/officeDocument/2006/relationships/hyperlink" Target="../law2/&#23458;&#23478;&#22996;&#21729;&#26371;&#20027;&#31649;&#36001;&#22296;&#27861;&#20154;&#35373;&#31435;&#35377;&#21487;&#21450;&#30435;&#30563;&#36774;&#27861;&#38468;&#34920;&#19968;.pdf" TargetMode="External"/><Relationship Id="rId1" Type="http://schemas.openxmlformats.org/officeDocument/2006/relationships/styles" Target="styles.xml"/><Relationship Id="rId6" Type="http://schemas.openxmlformats.org/officeDocument/2006/relationships/hyperlink" Target="https://www.6laws.net/" TargetMode="External"/><Relationship Id="rId11" Type="http://schemas.openxmlformats.org/officeDocument/2006/relationships/hyperlink" Target="https://www.hakka.gov.tw/" TargetMode="External"/><Relationship Id="rId24" Type="http://schemas.openxmlformats.org/officeDocument/2006/relationships/hyperlink" Target="..\law\&#36001;&#22296;&#27861;&#20154;&#27861;.docx" TargetMode="External"/><Relationship Id="rId32" Type="http://schemas.openxmlformats.org/officeDocument/2006/relationships/hyperlink" Target="..\law\&#36001;&#22296;&#27861;&#20154;&#27861;.docx" TargetMode="External"/><Relationship Id="rId37"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hyperlink" Target="..\law\&#36001;&#22296;&#27861;&#20154;&#27861;.docx" TargetMode="External"/><Relationship Id="rId23" Type="http://schemas.openxmlformats.org/officeDocument/2006/relationships/hyperlink" Target="..\law\&#36001;&#22296;&#27861;&#20154;&#27861;.docx" TargetMode="External"/><Relationship Id="rId28" Type="http://schemas.openxmlformats.org/officeDocument/2006/relationships/hyperlink" Target="&#23458;&#23478;&#22996;&#21729;&#26371;&#20027;&#31649;&#36001;&#22296;&#27861;&#20154;&#26371;&#35336;&#34389;&#29702;&#21450;&#36001;&#21209;&#22577;&#21578;&#32232;&#35069;&#28310;&#21063;.docx" TargetMode="External"/><Relationship Id="rId36" Type="http://schemas.openxmlformats.org/officeDocument/2006/relationships/footer" Target="footer2.xml"/><Relationship Id="rId10" Type="http://schemas.openxmlformats.org/officeDocument/2006/relationships/hyperlink" Target="https://www.facebook.com/anita6law" TargetMode="External"/><Relationship Id="rId19" Type="http://schemas.openxmlformats.org/officeDocument/2006/relationships/hyperlink" Target="..\law\&#36001;&#22296;&#27861;&#20154;&#27861;.docx" TargetMode="External"/><Relationship Id="rId31" Type="http://schemas.openxmlformats.org/officeDocument/2006/relationships/hyperlink" Target="../law2/&#23458;&#23478;&#22996;&#21729;&#26371;&#20027;&#31649;&#36001;&#22296;&#27861;&#20154;&#35373;&#31435;&#35377;&#21487;&#21450;&#30435;&#30563;&#36774;&#27861;&#38468;&#34920;&#19977;.pdf" TargetMode="External"/><Relationship Id="rId4" Type="http://schemas.openxmlformats.org/officeDocument/2006/relationships/footnotes" Target="footnotes.xml"/><Relationship Id="rId9" Type="http://schemas.openxmlformats.org/officeDocument/2006/relationships/hyperlink" Target="https://law.moj.gov.tw/LawClass/LawHistory.aspx?pcode=D0140023" TargetMode="External"/><Relationship Id="rId14" Type="http://schemas.openxmlformats.org/officeDocument/2006/relationships/hyperlink" Target="..\law\&#36001;&#22296;&#27861;&#20154;&#27861;.docx" TargetMode="External"/><Relationship Id="rId22" Type="http://schemas.openxmlformats.org/officeDocument/2006/relationships/hyperlink" Target="..\law\&#36001;&#22296;&#27861;&#20154;&#27861;.docx" TargetMode="External"/><Relationship Id="rId27" Type="http://schemas.openxmlformats.org/officeDocument/2006/relationships/hyperlink" Target="..\law\&#36001;&#22296;&#27861;&#20154;&#27861;.docx" TargetMode="External"/><Relationship Id="rId30" Type="http://schemas.openxmlformats.org/officeDocument/2006/relationships/hyperlink" Target="../law2/&#23458;&#23478;&#22996;&#21729;&#26371;&#20027;&#31649;&#36001;&#22296;&#27861;&#20154;&#35373;&#31435;&#35377;&#21487;&#21450;&#30435;&#30563;&#36774;&#27861;&#38468;&#34920;&#20108;.pdf" TargetMode="External"/><Relationship Id="rId35" Type="http://schemas.openxmlformats.org/officeDocument/2006/relationships/footer" Target="footer1.xml"/><Relationship Id="rId8" Type="http://schemas.openxmlformats.org/officeDocument/2006/relationships/hyperlink" Target="https://www.6laws.net/update.htm" TargetMode="External"/><Relationship Id="rId3"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188</TotalTime>
  <Pages>4</Pages>
  <Words>679</Words>
  <Characters>3874</Characters>
  <Application>Microsoft Office Word</Application>
  <DocSecurity>0</DocSecurity>
  <Lines>32</Lines>
  <Paragraphs>9</Paragraphs>
  <ScaleCrop>false</ScaleCrop>
  <Company/>
  <LinksUpToDate>false</LinksUpToDate>
  <CharactersWithSpaces>4544</CharactersWithSpaces>
  <SharedDoc>false</SharedDoc>
  <HLinks>
    <vt:vector size="108" baseType="variant">
      <vt:variant>
        <vt:i4>2949124</vt:i4>
      </vt:variant>
      <vt:variant>
        <vt:i4>51</vt:i4>
      </vt:variant>
      <vt:variant>
        <vt:i4>0</vt:i4>
      </vt:variant>
      <vt:variant>
        <vt:i4>5</vt:i4>
      </vt:variant>
      <vt:variant>
        <vt:lpwstr>mailto:anita399646@hotmail.com</vt:lpwstr>
      </vt:variant>
      <vt:variant>
        <vt:lpwstr/>
      </vt:variant>
      <vt:variant>
        <vt:i4>8192049</vt:i4>
      </vt:variant>
      <vt:variant>
        <vt:i4>48</vt:i4>
      </vt:variant>
      <vt:variant>
        <vt:i4>0</vt:i4>
      </vt:variant>
      <vt:variant>
        <vt:i4>5</vt:i4>
      </vt:variant>
      <vt:variant>
        <vt:lpwstr>http://law.moj.gov.tw/</vt:lpwstr>
      </vt:variant>
      <vt:variant>
        <vt:lpwstr/>
      </vt:variant>
      <vt:variant>
        <vt:i4>6225996</vt:i4>
      </vt:variant>
      <vt:variant>
        <vt:i4>45</vt:i4>
      </vt:variant>
      <vt:variant>
        <vt:i4>0</vt:i4>
      </vt:variant>
      <vt:variant>
        <vt:i4>5</vt:i4>
      </vt:variant>
      <vt:variant>
        <vt:lpwstr>http://www.ly.gov.tw/</vt:lpwstr>
      </vt:variant>
      <vt:variant>
        <vt:lpwstr/>
      </vt:variant>
      <vt:variant>
        <vt:i4>786499</vt:i4>
      </vt:variant>
      <vt:variant>
        <vt:i4>42</vt:i4>
      </vt:variant>
      <vt:variant>
        <vt:i4>0</vt:i4>
      </vt:variant>
      <vt:variant>
        <vt:i4>5</vt:i4>
      </vt:variant>
      <vt:variant>
        <vt:lpwstr>http://www.president.gov.tw/</vt:lpwstr>
      </vt:variant>
      <vt:variant>
        <vt:lpwstr/>
      </vt:variant>
      <vt:variant>
        <vt:i4>7274612</vt:i4>
      </vt:variant>
      <vt:variant>
        <vt:i4>38</vt:i4>
      </vt:variant>
      <vt:variant>
        <vt:i4>0</vt:i4>
      </vt:variant>
      <vt:variant>
        <vt:i4>5</vt:i4>
      </vt:variant>
      <vt:variant>
        <vt:lpwstr/>
      </vt:variant>
      <vt:variant>
        <vt:lpwstr>top</vt:lpwstr>
      </vt:variant>
      <vt:variant>
        <vt:i4>7274612</vt:i4>
      </vt:variant>
      <vt:variant>
        <vt:i4>36</vt:i4>
      </vt:variant>
      <vt:variant>
        <vt:i4>0</vt:i4>
      </vt:variant>
      <vt:variant>
        <vt:i4>5</vt:i4>
      </vt:variant>
      <vt:variant>
        <vt:lpwstr/>
      </vt:variant>
      <vt:variant>
        <vt:lpwstr>top</vt:lpwstr>
      </vt:variant>
      <vt:variant>
        <vt:i4>-1593185076</vt:i4>
      </vt:variant>
      <vt:variant>
        <vt:i4>33</vt:i4>
      </vt:variant>
      <vt:variant>
        <vt:i4>0</vt:i4>
      </vt:variant>
      <vt:variant>
        <vt:i4>5</vt:i4>
      </vt:variant>
      <vt:variant>
        <vt:lpwstr>..\law\國民體育法.doc</vt:lpwstr>
      </vt:variant>
      <vt:variant>
        <vt:lpwstr>a16</vt:lpwstr>
      </vt:variant>
      <vt:variant>
        <vt:i4>-1593185076</vt:i4>
      </vt:variant>
      <vt:variant>
        <vt:i4>30</vt:i4>
      </vt:variant>
      <vt:variant>
        <vt:i4>0</vt:i4>
      </vt:variant>
      <vt:variant>
        <vt:i4>5</vt:i4>
      </vt:variant>
      <vt:variant>
        <vt:lpwstr>..\law\國民體育法.doc</vt:lpwstr>
      </vt:variant>
      <vt:variant>
        <vt:lpwstr>a18</vt:lpwstr>
      </vt:variant>
      <vt:variant>
        <vt:i4>-1593185076</vt:i4>
      </vt:variant>
      <vt:variant>
        <vt:i4>27</vt:i4>
      </vt:variant>
      <vt:variant>
        <vt:i4>0</vt:i4>
      </vt:variant>
      <vt:variant>
        <vt:i4>5</vt:i4>
      </vt:variant>
      <vt:variant>
        <vt:lpwstr>..\law\國民體育法.doc</vt:lpwstr>
      </vt:variant>
      <vt:variant>
        <vt:lpwstr>a11</vt:lpwstr>
      </vt:variant>
      <vt:variant>
        <vt:i4>-1593185076</vt:i4>
      </vt:variant>
      <vt:variant>
        <vt:i4>24</vt:i4>
      </vt:variant>
      <vt:variant>
        <vt:i4>0</vt:i4>
      </vt:variant>
      <vt:variant>
        <vt:i4>5</vt:i4>
      </vt:variant>
      <vt:variant>
        <vt:lpwstr>..\law\國民體育法.doc</vt:lpwstr>
      </vt:variant>
      <vt:variant>
        <vt:lpwstr>a10</vt:lpwstr>
      </vt:variant>
      <vt:variant>
        <vt:i4>-1593774900</vt:i4>
      </vt:variant>
      <vt:variant>
        <vt:i4>21</vt:i4>
      </vt:variant>
      <vt:variant>
        <vt:i4>0</vt:i4>
      </vt:variant>
      <vt:variant>
        <vt:i4>5</vt:i4>
      </vt:variant>
      <vt:variant>
        <vt:lpwstr>..\law\國民體育法.doc</vt:lpwstr>
      </vt:variant>
      <vt:variant>
        <vt:lpwstr>a8</vt:lpwstr>
      </vt:variant>
      <vt:variant>
        <vt:i4>-1593054004</vt:i4>
      </vt:variant>
      <vt:variant>
        <vt:i4>18</vt:i4>
      </vt:variant>
      <vt:variant>
        <vt:i4>0</vt:i4>
      </vt:variant>
      <vt:variant>
        <vt:i4>5</vt:i4>
      </vt:variant>
      <vt:variant>
        <vt:lpwstr>..\law\國民體育法.doc</vt:lpwstr>
      </vt:variant>
      <vt:variant>
        <vt:lpwstr>a3</vt:lpwstr>
      </vt:variant>
      <vt:variant>
        <vt:i4>-1593119540</vt:i4>
      </vt:variant>
      <vt:variant>
        <vt:i4>15</vt:i4>
      </vt:variant>
      <vt:variant>
        <vt:i4>0</vt:i4>
      </vt:variant>
      <vt:variant>
        <vt:i4>5</vt:i4>
      </vt:variant>
      <vt:variant>
        <vt:lpwstr>..\law\國民體育法.doc</vt:lpwstr>
      </vt:variant>
      <vt:variant>
        <vt:lpwstr>a21</vt:lpwstr>
      </vt:variant>
      <vt:variant>
        <vt:i4>2067919956</vt:i4>
      </vt:variant>
      <vt:variant>
        <vt:i4>12</vt:i4>
      </vt:variant>
      <vt:variant>
        <vt:i4>0</vt:i4>
      </vt:variant>
      <vt:variant>
        <vt:i4>5</vt:i4>
      </vt:variant>
      <vt:variant>
        <vt:lpwstr>http://www.6law.idv.tw/6law/law3/國民體育法施行細則.htm</vt:lpwstr>
      </vt:variant>
      <vt:variant>
        <vt:lpwstr/>
      </vt:variant>
      <vt:variant>
        <vt:i4>-421115192</vt:i4>
      </vt:variant>
      <vt:variant>
        <vt:i4>9</vt:i4>
      </vt:variant>
      <vt:variant>
        <vt:i4>0</vt:i4>
      </vt:variant>
      <vt:variant>
        <vt:i4>5</vt:i4>
      </vt:variant>
      <vt:variant>
        <vt:lpwstr>../S-link電子六法總索引.doc</vt:lpwstr>
      </vt:variant>
      <vt:variant>
        <vt:lpwstr/>
      </vt:variant>
      <vt:variant>
        <vt:i4>91</vt:i4>
      </vt:variant>
      <vt:variant>
        <vt:i4>6</vt:i4>
      </vt:variant>
      <vt:variant>
        <vt:i4>0</vt:i4>
      </vt:variant>
      <vt:variant>
        <vt:i4>5</vt:i4>
      </vt:variant>
      <vt:variant>
        <vt:lpwstr>http://www.facebook.com/anita6law</vt:lpwstr>
      </vt:variant>
      <vt:variant>
        <vt:lpwstr/>
      </vt:variant>
      <vt:variant>
        <vt:i4>5242899</vt:i4>
      </vt:variant>
      <vt:variant>
        <vt:i4>3</vt:i4>
      </vt:variant>
      <vt:variant>
        <vt:i4>0</vt:i4>
      </vt:variant>
      <vt:variant>
        <vt:i4>5</vt:i4>
      </vt:variant>
      <vt:variant>
        <vt:lpwstr>http://www.6law.idv.tw/update.htm</vt:lpwstr>
      </vt:variant>
      <vt:variant>
        <vt:lpwstr/>
      </vt:variant>
      <vt:variant>
        <vt:i4>7274528</vt:i4>
      </vt:variant>
      <vt:variant>
        <vt:i4>0</vt:i4>
      </vt:variant>
      <vt:variant>
        <vt:i4>0</vt:i4>
      </vt:variant>
      <vt:variant>
        <vt:i4>5</vt:i4>
      </vt:variant>
      <vt:variant>
        <vt:lpwstr>http://www.6law.idv.tw/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客家委員會主管財團法人設立許可及監督辦法</dc:title>
  <dc:subject/>
  <dc:creator>S-link 電子六法-黃婉玲</dc:creator>
  <cp:keywords/>
  <dc:description/>
  <cp:lastModifiedBy>黃 6laws</cp:lastModifiedBy>
  <cp:revision>29</cp:revision>
  <dcterms:created xsi:type="dcterms:W3CDTF">2019-11-10T15:47:00Z</dcterms:created>
  <dcterms:modified xsi:type="dcterms:W3CDTF">2024-09-27T15:09:00Z</dcterms:modified>
</cp:coreProperties>
</file>