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B5901" w:rsidRDefault="00760579" w:rsidP="002B5901">
      <w:pPr>
        <w:adjustRightInd w:val="0"/>
        <w:snapToGrid w:val="0"/>
        <w:ind w:rightChars="8" w:right="16"/>
        <w:jc w:val="right"/>
        <w:rPr>
          <w:rFonts w:ascii="Arial Unicode MS" w:hAnsi="Arial Unicode MS"/>
        </w:rPr>
      </w:pPr>
      <w:r>
        <w:rPr>
          <w:rFonts w:ascii="Arial Unicode MS" w:hAnsi="Arial Unicode MS"/>
          <w:noProof/>
        </w:rPr>
        <w:fldChar w:fldCharType="begin"/>
      </w:r>
      <w:r>
        <w:rPr>
          <w:rFonts w:ascii="Arial Unicode MS" w:hAnsi="Arial Unicode MS"/>
          <w:noProof/>
        </w:rPr>
        <w:instrText xml:space="preserve"> HYPERLINK "http://www.6law.idv.tw" \t "_blank" </w:instrText>
      </w:r>
      <w:r>
        <w:rPr>
          <w:rFonts w:ascii="Arial Unicode MS" w:hAnsi="Arial Unicode MS"/>
          <w:noProof/>
        </w:rPr>
        <w:fldChar w:fldCharType="separate"/>
      </w:r>
      <w:r w:rsidR="00197765">
        <w:rPr>
          <w:rFonts w:ascii="Arial Unicode MS" w:hAnsi="Arial Unicode MS"/>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1" o:spid="_x0000_i1025" type="#_x0000_t75" alt="6lawr" style="width:39.8pt;height:36.75pt;visibility:visible">
            <v:imagedata r:id="rId7" o:title="6lawr"/>
          </v:shape>
        </w:pict>
      </w:r>
      <w:r>
        <w:rPr>
          <w:rFonts w:ascii="Arial Unicode MS" w:hAnsi="Arial Unicode MS"/>
          <w:noProof/>
        </w:rPr>
        <w:fldChar w:fldCharType="end"/>
      </w:r>
    </w:p>
    <w:p w:rsidR="002B5901" w:rsidRDefault="002B5901" w:rsidP="002B5901">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8" w:tgtFrame="_blank" w:history="1">
        <w:r w:rsidRPr="00AF1AE3">
          <w:rPr>
            <w:rStyle w:val="a3"/>
            <w:sz w:val="18"/>
            <w:szCs w:val="20"/>
          </w:rPr>
          <w:t>更新</w:t>
        </w:r>
      </w:hyperlink>
      <w:r>
        <w:rPr>
          <w:rFonts w:hint="eastAsia"/>
          <w:color w:val="7F7F7F"/>
          <w:sz w:val="18"/>
          <w:szCs w:val="20"/>
          <w:lang w:val="zh-TW"/>
        </w:rPr>
        <w:t>】</w:t>
      </w:r>
      <w:r w:rsidR="00197765">
        <w:rPr>
          <w:rFonts w:ascii="Arial Unicode MS" w:hAnsi="Arial Unicode MS"/>
          <w:color w:val="7F7F7F"/>
          <w:sz w:val="18"/>
          <w:szCs w:val="20"/>
        </w:rPr>
        <w:t>2018/11/25</w:t>
      </w:r>
      <w:r>
        <w:rPr>
          <w:rFonts w:hint="eastAsia"/>
          <w:color w:val="7F7F7F"/>
          <w:sz w:val="18"/>
          <w:szCs w:val="20"/>
          <w:lang w:val="zh-TW"/>
        </w:rPr>
        <w:t>【</w:t>
      </w:r>
      <w:hyperlink r:id="rId9" w:history="1">
        <w:r w:rsidRPr="0092083D">
          <w:rPr>
            <w:rStyle w:val="a3"/>
            <w:rFonts w:ascii="Times New Roman" w:hAnsi="Times New Roman" w:hint="eastAsia"/>
            <w:color w:val="5F5F5F"/>
            <w:sz w:val="18"/>
            <w:szCs w:val="20"/>
            <w:u w:val="none"/>
          </w:rPr>
          <w:t>編輯著</w:t>
        </w:r>
        <w:r w:rsidRPr="0092083D">
          <w:rPr>
            <w:rStyle w:val="a3"/>
            <w:rFonts w:ascii="Times New Roman" w:hAnsi="Times New Roman" w:hint="eastAsia"/>
            <w:color w:val="5F5F5F"/>
            <w:sz w:val="18"/>
            <w:szCs w:val="20"/>
            <w:u w:val="none"/>
          </w:rPr>
          <w:t>作</w:t>
        </w:r>
        <w:r w:rsidRPr="0092083D">
          <w:rPr>
            <w:rStyle w:val="a3"/>
            <w:rFonts w:ascii="Times New Roman" w:hAnsi="Times New Roman" w:hint="eastAsia"/>
            <w:color w:val="5F5F5F"/>
            <w:sz w:val="18"/>
            <w:szCs w:val="20"/>
            <w:u w:val="none"/>
          </w:rPr>
          <w:t>權者</w:t>
        </w:r>
      </w:hyperlink>
      <w:r>
        <w:rPr>
          <w:rFonts w:hint="eastAsia"/>
          <w:color w:val="7F7F7F"/>
          <w:sz w:val="18"/>
          <w:szCs w:val="20"/>
          <w:lang w:val="zh-TW"/>
        </w:rPr>
        <w:t>】</w:t>
      </w:r>
      <w:hyperlink r:id="rId10" w:tgtFrame="_blank" w:history="1">
        <w:r w:rsidRPr="00197765">
          <w:rPr>
            <w:rStyle w:val="a3"/>
            <w:sz w:val="18"/>
            <w:szCs w:val="20"/>
          </w:rPr>
          <w:t>黃婉玲</w:t>
        </w:r>
      </w:hyperlink>
    </w:p>
    <w:p w:rsidR="00CF2D69" w:rsidRPr="00124594" w:rsidRDefault="0092083D" w:rsidP="002B5901">
      <w:pPr>
        <w:adjustRightInd w:val="0"/>
        <w:snapToGrid w:val="0"/>
        <w:jc w:val="right"/>
        <w:rPr>
          <w:rFonts w:ascii="Arial Unicode MS" w:hAnsi="Arial Unicode MS"/>
        </w:rPr>
      </w:pPr>
      <w:r>
        <w:rPr>
          <w:rFonts w:hint="eastAsia"/>
          <w:color w:val="808000"/>
          <w:sz w:val="18"/>
          <w:szCs w:val="20"/>
        </w:rPr>
        <w:t>（建議使用工具列</w:t>
      </w:r>
      <w:r>
        <w:rPr>
          <w:rFonts w:hint="eastAsia"/>
          <w:color w:val="808000"/>
          <w:sz w:val="18"/>
          <w:szCs w:val="20"/>
        </w:rPr>
        <w:t>--</w:t>
      </w:r>
      <w:r w:rsidR="00197765">
        <w:rPr>
          <w:rFonts w:hint="eastAsia"/>
          <w:color w:val="808000"/>
          <w:sz w:val="18"/>
          <w:szCs w:val="20"/>
        </w:rPr>
        <w:t>〉</w:t>
      </w:r>
      <w:r>
        <w:rPr>
          <w:rFonts w:hint="eastAsia"/>
          <w:color w:val="808000"/>
          <w:sz w:val="18"/>
          <w:szCs w:val="20"/>
        </w:rPr>
        <w:t>檢視</w:t>
      </w:r>
      <w:r>
        <w:rPr>
          <w:rFonts w:hint="eastAsia"/>
          <w:color w:val="808000"/>
          <w:sz w:val="18"/>
          <w:szCs w:val="20"/>
        </w:rPr>
        <w:t>--</w:t>
      </w:r>
      <w:r w:rsidR="00197765">
        <w:rPr>
          <w:rFonts w:hint="eastAsia"/>
          <w:color w:val="808000"/>
          <w:sz w:val="18"/>
          <w:szCs w:val="20"/>
        </w:rPr>
        <w:t>〉</w:t>
      </w:r>
      <w:r>
        <w:rPr>
          <w:rFonts w:hint="eastAsia"/>
          <w:color w:val="808000"/>
          <w:sz w:val="18"/>
          <w:szCs w:val="20"/>
        </w:rPr>
        <w:t>文件引導模式</w:t>
      </w:r>
      <w:r>
        <w:rPr>
          <w:rFonts w:hint="eastAsia"/>
          <w:color w:val="808000"/>
          <w:sz w:val="18"/>
          <w:szCs w:val="20"/>
        </w:rPr>
        <w:t>/</w:t>
      </w:r>
      <w:r>
        <w:rPr>
          <w:rFonts w:hint="eastAsia"/>
          <w:color w:val="808000"/>
          <w:sz w:val="18"/>
          <w:szCs w:val="20"/>
        </w:rPr>
        <w:t>功能窗格）</w:t>
      </w:r>
      <w:hyperlink r:id="rId11" w:history="1"/>
      <w:hyperlink r:id="rId12" w:history="1"/>
    </w:p>
    <w:tbl>
      <w:tblPr>
        <w:tblW w:w="5074" w:type="pct"/>
        <w:tblCellSpacing w:w="0" w:type="dxa"/>
        <w:tblInd w:w="15" w:type="dxa"/>
        <w:tblCellMar>
          <w:left w:w="0" w:type="dxa"/>
          <w:right w:w="0" w:type="dxa"/>
        </w:tblCellMar>
        <w:tblLook w:val="0000" w:firstRow="0" w:lastRow="0" w:firstColumn="0" w:lastColumn="0" w:noHBand="0" w:noVBand="0"/>
      </w:tblPr>
      <w:tblGrid>
        <w:gridCol w:w="978"/>
        <w:gridCol w:w="6027"/>
        <w:gridCol w:w="3063"/>
      </w:tblGrid>
      <w:tr w:rsidR="00CF2D69" w:rsidTr="00197765">
        <w:trPr>
          <w:cantSplit/>
          <w:tblCellSpacing w:w="0" w:type="dxa"/>
        </w:trPr>
        <w:tc>
          <w:tcPr>
            <w:tcW w:w="486" w:type="pct"/>
            <w:tcBorders>
              <w:top w:val="nil"/>
              <w:left w:val="nil"/>
              <w:bottom w:val="nil"/>
              <w:right w:val="nil"/>
            </w:tcBorders>
            <w:shd w:val="clear" w:color="auto" w:fill="339966"/>
            <w:vAlign w:val="center"/>
          </w:tcPr>
          <w:p w:rsidR="00CF2D69" w:rsidRPr="00B05CC6" w:rsidRDefault="00197765" w:rsidP="002B5901">
            <w:pPr>
              <w:ind w:leftChars="-6" w:left="-12"/>
              <w:jc w:val="center"/>
              <w:rPr>
                <w:rFonts w:ascii="新細明體" w:hAnsi="新細明體"/>
                <w:b/>
                <w:bCs/>
                <w:color w:val="FFFFFF"/>
                <w:szCs w:val="20"/>
              </w:rPr>
            </w:pPr>
            <w:r w:rsidRPr="00197765">
              <w:rPr>
                <w:rFonts w:hint="eastAsia"/>
                <w:b/>
                <w:color w:val="FFFFFF"/>
                <w:sz w:val="18"/>
              </w:rPr>
              <w:t>法規名稱</w:t>
            </w:r>
          </w:p>
        </w:tc>
        <w:tc>
          <w:tcPr>
            <w:tcW w:w="2993" w:type="pct"/>
            <w:tcBorders>
              <w:top w:val="nil"/>
              <w:left w:val="nil"/>
              <w:bottom w:val="nil"/>
              <w:right w:val="nil"/>
            </w:tcBorders>
            <w:shd w:val="clear" w:color="auto" w:fill="F3F3F3"/>
            <w:vAlign w:val="center"/>
          </w:tcPr>
          <w:p w:rsidR="00CF2D69" w:rsidRPr="00197765" w:rsidRDefault="00197765" w:rsidP="004C53CF">
            <w:pPr>
              <w:jc w:val="center"/>
              <w:rPr>
                <w:rFonts w:ascii="新細明體" w:eastAsia="標楷體" w:hAnsi="新細明體"/>
                <w:bCs/>
                <w:shadow/>
                <w:color w:val="993366"/>
                <w:sz w:val="28"/>
                <w:szCs w:val="28"/>
              </w:rPr>
            </w:pPr>
            <w:r w:rsidRPr="00197765">
              <w:rPr>
                <w:rFonts w:ascii="新細明體" w:eastAsia="標楷體" w:hAnsi="新細明體" w:hint="eastAsia"/>
                <w:bCs/>
                <w:shadow/>
                <w:color w:val="993366"/>
                <w:sz w:val="28"/>
                <w:szCs w:val="28"/>
              </w:rPr>
              <w:t>廢</w:t>
            </w:r>
            <w:r w:rsidRPr="00197765">
              <w:rPr>
                <w:rFonts w:ascii="新細明體" w:eastAsia="標楷體" w:hAnsi="新細明體" w:hint="eastAsia"/>
                <w:bCs/>
                <w:shadow/>
                <w:color w:val="993366"/>
                <w:sz w:val="28"/>
                <w:szCs w:val="28"/>
              </w:rPr>
              <w:t>:</w:t>
            </w:r>
            <w:r w:rsidR="00973E4E" w:rsidRPr="00197765">
              <w:rPr>
                <w:rFonts w:ascii="新細明體" w:eastAsia="標楷體" w:hAnsi="新細明體" w:hint="eastAsia"/>
                <w:bCs/>
                <w:shadow/>
                <w:color w:val="993366"/>
                <w:sz w:val="28"/>
                <w:szCs w:val="28"/>
              </w:rPr>
              <w:t>智慧財產法院法官甄試審查暨職前研習辦法</w:t>
            </w:r>
          </w:p>
        </w:tc>
        <w:tc>
          <w:tcPr>
            <w:tcW w:w="1521" w:type="pct"/>
            <w:tcBorders>
              <w:top w:val="nil"/>
              <w:left w:val="nil"/>
              <w:bottom w:val="nil"/>
              <w:right w:val="nil"/>
            </w:tcBorders>
            <w:shd w:val="clear" w:color="auto" w:fill="F3F3F3"/>
            <w:vAlign w:val="center"/>
          </w:tcPr>
          <w:p w:rsidR="004C53CF" w:rsidRPr="00197765" w:rsidRDefault="00CF2D69" w:rsidP="004C53CF">
            <w:pPr>
              <w:rPr>
                <w:rFonts w:ascii="Arial Unicode MS" w:hAnsi="Arial Unicode MS"/>
                <w:color w:val="993366"/>
              </w:rPr>
            </w:pPr>
            <w:r w:rsidRPr="00197765">
              <w:rPr>
                <w:rFonts w:ascii="新細明體" w:hAnsi="新細明體"/>
                <w:color w:val="993366"/>
              </w:rPr>
              <w:t>【公布日期】</w:t>
            </w:r>
            <w:r w:rsidR="005D38ED" w:rsidRPr="008A2D3E">
              <w:rPr>
                <w:rFonts w:ascii="Arial Unicode MS" w:hAnsi="Arial Unicode MS" w:hint="eastAsia"/>
                <w:color w:val="993366"/>
              </w:rPr>
              <w:t>10</w:t>
            </w:r>
            <w:r w:rsidR="005D38ED">
              <w:rPr>
                <w:rFonts w:ascii="Arial Unicode MS" w:hAnsi="Arial Unicode MS" w:hint="eastAsia"/>
                <w:color w:val="993366"/>
              </w:rPr>
              <w:t>7</w:t>
            </w:r>
            <w:r w:rsidR="005D38ED" w:rsidRPr="008A2D3E">
              <w:rPr>
                <w:rFonts w:ascii="Arial Unicode MS" w:hAnsi="Arial Unicode MS" w:hint="eastAsia"/>
                <w:color w:val="993366"/>
              </w:rPr>
              <w:t>.</w:t>
            </w:r>
            <w:r w:rsidR="005D38ED">
              <w:rPr>
                <w:rFonts w:ascii="Arial Unicode MS" w:hAnsi="Arial Unicode MS" w:hint="eastAsia"/>
                <w:color w:val="993366"/>
              </w:rPr>
              <w:t>11</w:t>
            </w:r>
            <w:r w:rsidR="005D38ED" w:rsidRPr="008A2D3E">
              <w:rPr>
                <w:rFonts w:ascii="Arial Unicode MS" w:hAnsi="Arial Unicode MS" w:hint="eastAsia"/>
                <w:color w:val="993366"/>
              </w:rPr>
              <w:t>.</w:t>
            </w:r>
            <w:r w:rsidR="005D38ED">
              <w:rPr>
                <w:rFonts w:ascii="Arial Unicode MS" w:hAnsi="Arial Unicode MS" w:hint="eastAsia"/>
                <w:color w:val="993366"/>
              </w:rPr>
              <w:t>20</w:t>
            </w:r>
          </w:p>
          <w:p w:rsidR="00CF2D69" w:rsidRPr="00197765" w:rsidRDefault="00CF2D69" w:rsidP="00704646">
            <w:pPr>
              <w:rPr>
                <w:color w:val="993366"/>
              </w:rPr>
            </w:pPr>
            <w:r w:rsidRPr="00197765">
              <w:rPr>
                <w:rFonts w:ascii="新細明體" w:hAnsi="新細明體"/>
                <w:color w:val="993366"/>
              </w:rPr>
              <w:t>【公布機關】</w:t>
            </w:r>
            <w:r w:rsidR="008773FD" w:rsidRPr="00197765">
              <w:rPr>
                <w:rFonts w:ascii="Arial Unicode MS" w:hAnsi="Arial Unicode MS" w:hint="eastAsia"/>
                <w:color w:val="993366"/>
                <w:sz w:val="18"/>
              </w:rPr>
              <w:t>司法院</w:t>
            </w:r>
          </w:p>
        </w:tc>
      </w:tr>
    </w:tbl>
    <w:p w:rsidR="00392D6B" w:rsidRPr="006962E8" w:rsidRDefault="0092083D" w:rsidP="0092083D">
      <w:pPr>
        <w:jc w:val="center"/>
        <w:rPr>
          <w:rFonts w:ascii="新細明體" w:hAnsi="新細明體"/>
          <w:b/>
          <w:bCs/>
          <w:color w:val="800000"/>
        </w:rPr>
      </w:pPr>
      <w:r w:rsidRPr="009F5EE7">
        <w:rPr>
          <w:rFonts w:ascii="Arial Unicode MS" w:hAnsi="Arial Unicode MS" w:hint="eastAsia"/>
          <w:color w:val="FFFFFF"/>
          <w:sz w:val="18"/>
        </w:rPr>
        <w:t>‧</w:t>
      </w:r>
      <w:hyperlink r:id="rId13" w:anchor="智慧財產法院法官甄試審查暨職前研習辦法" w:history="1">
        <w:r w:rsidRPr="009F5EE7">
          <w:rPr>
            <w:rStyle w:val="a3"/>
            <w:rFonts w:ascii="Arial Unicode MS" w:hAnsi="Arial Unicode MS" w:hint="eastAsia"/>
            <w:sz w:val="18"/>
          </w:rPr>
          <w:t>S-link</w:t>
        </w:r>
        <w:r w:rsidRPr="009F5EE7">
          <w:rPr>
            <w:rStyle w:val="a3"/>
            <w:rFonts w:ascii="Arial Unicode MS" w:hAnsi="Arial Unicode MS" w:hint="eastAsia"/>
            <w:sz w:val="18"/>
          </w:rPr>
          <w:t>索引</w:t>
        </w:r>
      </w:hyperlink>
      <w:hyperlink r:id="rId14" w:anchor="實任公設辯護人晉敘至簡任第十二職等審查辦法2" w:history="1">
        <w:r w:rsidR="00197765">
          <w:rPr>
            <w:rStyle w:val="a3"/>
            <w:rFonts w:ascii="Arial Unicode MS" w:hAnsi="Arial Unicode MS" w:hint="eastAsia"/>
            <w:b/>
            <w:sz w:val="18"/>
            <w:u w:val="none"/>
          </w:rPr>
          <w:t>〉〉</w:t>
        </w:r>
      </w:hyperlink>
      <w:hyperlink r:id="rId15" w:tgtFrame="_blank" w:history="1">
        <w:r w:rsidRPr="009F5EE7">
          <w:rPr>
            <w:rStyle w:val="a3"/>
            <w:rFonts w:ascii="Arial Unicode MS" w:hAnsi="Arial Unicode MS" w:hint="eastAsia"/>
            <w:sz w:val="18"/>
          </w:rPr>
          <w:t>線上網頁版</w:t>
        </w:r>
      </w:hyperlink>
      <w:r w:rsidR="00197765">
        <w:rPr>
          <w:rFonts w:ascii="Arial Unicode MS" w:hAnsi="Arial Unicode MS" w:hint="eastAsia"/>
          <w:b/>
          <w:color w:val="5F5F5F"/>
          <w:sz w:val="18"/>
        </w:rPr>
        <w:t>〉〉</w:t>
      </w:r>
    </w:p>
    <w:p w:rsidR="006712A6" w:rsidRPr="00197765" w:rsidRDefault="006712A6" w:rsidP="000B5372">
      <w:pPr>
        <w:pStyle w:val="1"/>
        <w:rPr>
          <w:color w:val="auto"/>
        </w:rPr>
      </w:pPr>
      <w:r w:rsidRPr="00197765">
        <w:rPr>
          <w:color w:val="auto"/>
        </w:rPr>
        <w:t>【</w:t>
      </w:r>
      <w:r w:rsidRPr="00197765">
        <w:rPr>
          <w:rFonts w:hint="eastAsia"/>
          <w:color w:val="auto"/>
        </w:rPr>
        <w:t>法規沿革</w:t>
      </w:r>
      <w:r w:rsidRPr="00197765">
        <w:rPr>
          <w:color w:val="auto"/>
        </w:rPr>
        <w:t>】</w:t>
      </w:r>
    </w:p>
    <w:p w:rsidR="008773FD" w:rsidRDefault="008773FD" w:rsidP="008773FD">
      <w:pPr>
        <w:ind w:left="142"/>
        <w:jc w:val="both"/>
        <w:rPr>
          <w:rFonts w:ascii="Arial Unicode MS" w:hAnsi="Arial Unicode MS"/>
          <w:sz w:val="18"/>
        </w:rPr>
      </w:pPr>
      <w:r w:rsidRPr="008773FD">
        <w:rPr>
          <w:rFonts w:ascii="Arial Unicode MS" w:hAnsi="Arial Unicode MS" w:hint="eastAsia"/>
          <w:b/>
          <w:sz w:val="18"/>
        </w:rPr>
        <w:t>1</w:t>
      </w:r>
      <w:r w:rsidRPr="008773FD">
        <w:rPr>
          <w:rFonts w:ascii="Arial Unicode MS" w:hAnsi="Arial Unicode MS" w:hint="eastAsia"/>
          <w:b/>
          <w:sz w:val="18"/>
        </w:rPr>
        <w:t>‧</w:t>
      </w:r>
      <w:r w:rsidRPr="008773FD">
        <w:rPr>
          <w:rFonts w:ascii="Arial Unicode MS" w:hAnsi="Arial Unicode MS" w:hint="eastAsia"/>
          <w:sz w:val="18"/>
        </w:rPr>
        <w:t>中華民國九十七年四月二十五日司法院院台人二字第</w:t>
      </w:r>
      <w:r w:rsidRPr="008773FD">
        <w:rPr>
          <w:rFonts w:ascii="Arial Unicode MS" w:hAnsi="Arial Unicode MS" w:hint="eastAsia"/>
          <w:sz w:val="18"/>
        </w:rPr>
        <w:t>0970009296</w:t>
      </w:r>
      <w:r w:rsidRPr="008773FD">
        <w:rPr>
          <w:rFonts w:ascii="Arial Unicode MS" w:hAnsi="Arial Unicode MS" w:hint="eastAsia"/>
          <w:sz w:val="18"/>
        </w:rPr>
        <w:t>號令訂定發布全文</w:t>
      </w:r>
      <w:r w:rsidRPr="008773FD">
        <w:rPr>
          <w:rFonts w:ascii="Arial Unicode MS" w:hAnsi="Arial Unicode MS" w:hint="eastAsia"/>
          <w:sz w:val="18"/>
        </w:rPr>
        <w:t>17</w:t>
      </w:r>
      <w:r w:rsidRPr="008773FD">
        <w:rPr>
          <w:rFonts w:ascii="Arial Unicode MS" w:hAnsi="Arial Unicode MS" w:hint="eastAsia"/>
          <w:sz w:val="18"/>
        </w:rPr>
        <w:t>條；並自</w:t>
      </w:r>
      <w:hyperlink r:id="rId16" w:history="1">
        <w:r w:rsidRPr="00E40B14">
          <w:rPr>
            <w:rStyle w:val="a3"/>
            <w:rFonts w:ascii="Arial Unicode MS" w:hAnsi="Arial Unicode MS" w:hint="eastAsia"/>
            <w:sz w:val="18"/>
          </w:rPr>
          <w:t>智慧財產法院組織法</w:t>
        </w:r>
      </w:hyperlink>
      <w:r w:rsidRPr="008773FD">
        <w:rPr>
          <w:rFonts w:ascii="Arial Unicode MS" w:hAnsi="Arial Unicode MS" w:hint="eastAsia"/>
          <w:sz w:val="18"/>
        </w:rPr>
        <w:t>施行之日施行（該法施行日期，由司法院以命令定之）</w:t>
      </w:r>
      <w:r w:rsidR="00716D4D">
        <w:rPr>
          <w:rFonts w:ascii="Arial Unicode MS" w:hAnsi="Arial Unicode MS" w:hint="eastAsia"/>
          <w:sz w:val="18"/>
        </w:rPr>
        <w:t xml:space="preserve">　</w:t>
      </w:r>
      <w:r w:rsidRPr="008773FD">
        <w:rPr>
          <w:rFonts w:ascii="Arial Unicode MS" w:hAnsi="Arial Unicode MS" w:hint="eastAsia"/>
          <w:sz w:val="18"/>
        </w:rPr>
        <w:t>中華民國九十七年五月六日司法院院台廳司一字第</w:t>
      </w:r>
      <w:r w:rsidRPr="008773FD">
        <w:rPr>
          <w:rFonts w:ascii="Arial Unicode MS" w:hAnsi="Arial Unicode MS" w:hint="eastAsia"/>
          <w:sz w:val="18"/>
        </w:rPr>
        <w:t>0970010117</w:t>
      </w:r>
      <w:r w:rsidRPr="008773FD">
        <w:rPr>
          <w:rFonts w:ascii="Arial Unicode MS" w:hAnsi="Arial Unicode MS" w:hint="eastAsia"/>
          <w:sz w:val="18"/>
        </w:rPr>
        <w:t>號令發布「</w:t>
      </w:r>
      <w:hyperlink r:id="rId17" w:history="1">
        <w:r w:rsidRPr="00E40B14">
          <w:rPr>
            <w:rStyle w:val="a3"/>
            <w:rFonts w:ascii="Arial Unicode MS" w:hAnsi="Arial Unicode MS" w:hint="eastAsia"/>
            <w:sz w:val="18"/>
          </w:rPr>
          <w:t>智慧財產法院組織法</w:t>
        </w:r>
      </w:hyperlink>
      <w:r w:rsidRPr="008773FD">
        <w:rPr>
          <w:rFonts w:ascii="Arial Unicode MS" w:hAnsi="Arial Unicode MS" w:hint="eastAsia"/>
          <w:sz w:val="18"/>
        </w:rPr>
        <w:t>」定自九十七年七月一日施行</w:t>
      </w:r>
    </w:p>
    <w:p w:rsidR="00197765" w:rsidRPr="008773FD" w:rsidRDefault="00197765" w:rsidP="008773FD">
      <w:pPr>
        <w:ind w:left="142"/>
        <w:jc w:val="both"/>
        <w:rPr>
          <w:rFonts w:ascii="Arial Unicode MS" w:hAnsi="Arial Unicode MS" w:hint="eastAsia"/>
          <w:sz w:val="18"/>
        </w:rPr>
      </w:pPr>
      <w:r w:rsidRPr="00197765">
        <w:rPr>
          <w:rFonts w:ascii="Arial Unicode MS" w:hAnsi="Arial Unicode MS" w:hint="eastAsia"/>
          <w:b/>
          <w:sz w:val="18"/>
        </w:rPr>
        <w:t>2</w:t>
      </w:r>
      <w:r w:rsidRPr="00197765">
        <w:rPr>
          <w:rFonts w:ascii="Arial Unicode MS" w:hAnsi="Arial Unicode MS" w:hint="eastAsia"/>
          <w:b/>
          <w:sz w:val="18"/>
        </w:rPr>
        <w:t>‧</w:t>
      </w:r>
      <w:r w:rsidRPr="00197765">
        <w:rPr>
          <w:rFonts w:ascii="Arial Unicode MS" w:hAnsi="Arial Unicode MS" w:hint="eastAsia"/>
          <w:sz w:val="18"/>
        </w:rPr>
        <w:t>中華民國一百零七年十一月二十日司法院院台人五字第</w:t>
      </w:r>
      <w:r w:rsidRPr="00197765">
        <w:rPr>
          <w:rFonts w:ascii="Arial Unicode MS" w:hAnsi="Arial Unicode MS" w:hint="eastAsia"/>
          <w:sz w:val="18"/>
        </w:rPr>
        <w:t>1070031849</w:t>
      </w:r>
      <w:r w:rsidRPr="00197765">
        <w:rPr>
          <w:rFonts w:ascii="Arial Unicode MS" w:hAnsi="Arial Unicode MS" w:hint="eastAsia"/>
          <w:sz w:val="18"/>
        </w:rPr>
        <w:t>號令發布廢止</w:t>
      </w:r>
    </w:p>
    <w:p w:rsidR="006712A6" w:rsidRPr="00716D4D" w:rsidRDefault="006712A6" w:rsidP="006712A6">
      <w:pPr>
        <w:jc w:val="both"/>
        <w:rPr>
          <w:rFonts w:ascii="新細明體" w:hAnsi="新細明體"/>
          <w:b/>
          <w:bCs/>
          <w:color w:val="990000"/>
        </w:rPr>
      </w:pPr>
    </w:p>
    <w:p w:rsidR="006712A6" w:rsidRPr="00197765" w:rsidRDefault="006712A6" w:rsidP="000B5372">
      <w:pPr>
        <w:pStyle w:val="1"/>
        <w:rPr>
          <w:color w:val="auto"/>
        </w:rPr>
      </w:pPr>
      <w:bookmarkStart w:id="1" w:name="a章節索引"/>
      <w:bookmarkEnd w:id="1"/>
      <w:r w:rsidRPr="00197765">
        <w:rPr>
          <w:color w:val="auto"/>
        </w:rPr>
        <w:t>【</w:t>
      </w:r>
      <w:r w:rsidRPr="00197765">
        <w:rPr>
          <w:rFonts w:hint="eastAsia"/>
          <w:color w:val="auto"/>
        </w:rPr>
        <w:t>章節索引</w:t>
      </w:r>
      <w:r w:rsidRPr="00197765">
        <w:rPr>
          <w:color w:val="auto"/>
        </w:rPr>
        <w:t>】</w:t>
      </w:r>
    </w:p>
    <w:p w:rsidR="008773FD" w:rsidRPr="008773FD" w:rsidRDefault="008773FD" w:rsidP="008773FD">
      <w:pPr>
        <w:jc w:val="both"/>
        <w:rPr>
          <w:rFonts w:ascii="Arial Unicode MS" w:hAnsi="Arial Unicode MS"/>
          <w:bCs/>
          <w:color w:val="990000"/>
        </w:rPr>
      </w:pPr>
      <w:r w:rsidRPr="008773FD">
        <w:rPr>
          <w:rFonts w:ascii="Arial Unicode MS" w:hAnsi="Arial Unicode MS" w:hint="eastAsia"/>
          <w:bCs/>
          <w:color w:val="990000"/>
        </w:rPr>
        <w:t xml:space="preserve">第一章　</w:t>
      </w:r>
      <w:hyperlink w:anchor="_第一章__甄試審查方式及程序" w:history="1">
        <w:r w:rsidRPr="00E40B14">
          <w:rPr>
            <w:rStyle w:val="a3"/>
            <w:rFonts w:ascii="Arial Unicode MS" w:hAnsi="Arial Unicode MS" w:hint="eastAsia"/>
            <w:bCs/>
          </w:rPr>
          <w:t>甄試審查方式及程序</w:t>
        </w:r>
      </w:hyperlink>
      <w:r w:rsidRPr="008773FD">
        <w:rPr>
          <w:rFonts w:ascii="Arial Unicode MS" w:hAnsi="Arial Unicode MS" w:hint="eastAsia"/>
          <w:bCs/>
          <w:color w:val="990000"/>
        </w:rPr>
        <w:t xml:space="preserve">　§</w:t>
      </w:r>
      <w:r w:rsidRPr="008773FD">
        <w:rPr>
          <w:rFonts w:ascii="Arial Unicode MS" w:hAnsi="Arial Unicode MS" w:hint="eastAsia"/>
          <w:bCs/>
          <w:color w:val="990000"/>
        </w:rPr>
        <w:t>1</w:t>
      </w:r>
    </w:p>
    <w:p w:rsidR="008773FD" w:rsidRPr="008773FD" w:rsidRDefault="008773FD" w:rsidP="008773FD">
      <w:pPr>
        <w:jc w:val="both"/>
        <w:rPr>
          <w:rFonts w:ascii="Arial Unicode MS" w:hAnsi="Arial Unicode MS"/>
          <w:bCs/>
          <w:color w:val="990000"/>
        </w:rPr>
      </w:pPr>
      <w:r w:rsidRPr="008773FD">
        <w:rPr>
          <w:rFonts w:ascii="Arial Unicode MS" w:hAnsi="Arial Unicode MS" w:hint="eastAsia"/>
          <w:bCs/>
          <w:color w:val="990000"/>
        </w:rPr>
        <w:t xml:space="preserve">第二章　</w:t>
      </w:r>
      <w:hyperlink w:anchor="_第二章__職前研習" w:history="1">
        <w:r w:rsidRPr="00E40B14">
          <w:rPr>
            <w:rStyle w:val="a3"/>
            <w:rFonts w:ascii="Arial Unicode MS" w:hAnsi="Arial Unicode MS" w:hint="eastAsia"/>
            <w:bCs/>
          </w:rPr>
          <w:t>職前研習</w:t>
        </w:r>
      </w:hyperlink>
      <w:r w:rsidRPr="008773FD">
        <w:rPr>
          <w:rFonts w:ascii="Arial Unicode MS" w:hAnsi="Arial Unicode MS" w:hint="eastAsia"/>
          <w:bCs/>
          <w:color w:val="990000"/>
        </w:rPr>
        <w:t xml:space="preserve">　§</w:t>
      </w:r>
      <w:r w:rsidRPr="008773FD">
        <w:rPr>
          <w:rFonts w:ascii="Arial Unicode MS" w:hAnsi="Arial Unicode MS" w:hint="eastAsia"/>
          <w:bCs/>
          <w:color w:val="990000"/>
        </w:rPr>
        <w:t>9</w:t>
      </w:r>
      <w:bookmarkStart w:id="2" w:name="_GoBack"/>
    </w:p>
    <w:bookmarkEnd w:id="2"/>
    <w:p w:rsidR="006712A6" w:rsidRPr="008773FD" w:rsidRDefault="008773FD" w:rsidP="008773FD">
      <w:pPr>
        <w:jc w:val="both"/>
        <w:rPr>
          <w:rFonts w:ascii="Arial Unicode MS" w:hAnsi="Arial Unicode MS"/>
          <w:bCs/>
          <w:color w:val="990000"/>
        </w:rPr>
      </w:pPr>
      <w:r w:rsidRPr="008773FD">
        <w:rPr>
          <w:rFonts w:ascii="Arial Unicode MS" w:hAnsi="Arial Unicode MS" w:hint="eastAsia"/>
          <w:bCs/>
          <w:color w:val="990000"/>
        </w:rPr>
        <w:t xml:space="preserve">第三章　</w:t>
      </w:r>
      <w:hyperlink w:anchor="_第三章__附" w:history="1">
        <w:r w:rsidRPr="00E40B14">
          <w:rPr>
            <w:rStyle w:val="a3"/>
            <w:rFonts w:ascii="Arial Unicode MS" w:hAnsi="Arial Unicode MS" w:hint="eastAsia"/>
            <w:bCs/>
          </w:rPr>
          <w:t>附則</w:t>
        </w:r>
      </w:hyperlink>
      <w:r w:rsidRPr="008773FD">
        <w:rPr>
          <w:rFonts w:ascii="Arial Unicode MS" w:hAnsi="Arial Unicode MS" w:hint="eastAsia"/>
          <w:bCs/>
          <w:color w:val="990000"/>
        </w:rPr>
        <w:t xml:space="preserve">　§</w:t>
      </w:r>
      <w:r w:rsidRPr="008773FD">
        <w:rPr>
          <w:rFonts w:ascii="Arial Unicode MS" w:hAnsi="Arial Unicode MS" w:hint="eastAsia"/>
          <w:bCs/>
          <w:color w:val="990000"/>
        </w:rPr>
        <w:t>15</w:t>
      </w:r>
    </w:p>
    <w:p w:rsidR="006712A6" w:rsidRPr="00CC6D27" w:rsidRDefault="006712A6" w:rsidP="006712A6">
      <w:pPr>
        <w:jc w:val="both"/>
        <w:rPr>
          <w:rFonts w:ascii="新細明體" w:hAnsi="新細明體"/>
          <w:b/>
          <w:bCs/>
          <w:color w:val="990000"/>
        </w:rPr>
      </w:pPr>
    </w:p>
    <w:p w:rsidR="006712A6" w:rsidRPr="00197765" w:rsidRDefault="006712A6" w:rsidP="000B5372">
      <w:pPr>
        <w:pStyle w:val="1"/>
        <w:rPr>
          <w:color w:val="auto"/>
        </w:rPr>
      </w:pPr>
      <w:r w:rsidRPr="00197765">
        <w:rPr>
          <w:color w:val="auto"/>
        </w:rPr>
        <w:t>【</w:t>
      </w:r>
      <w:r w:rsidRPr="00197765">
        <w:rPr>
          <w:rFonts w:hint="eastAsia"/>
          <w:color w:val="auto"/>
        </w:rPr>
        <w:t>法規內容</w:t>
      </w:r>
      <w:r w:rsidRPr="00197765">
        <w:rPr>
          <w:color w:val="auto"/>
        </w:rPr>
        <w:t>】</w:t>
      </w:r>
    </w:p>
    <w:p w:rsidR="002B5901" w:rsidRDefault="008773FD" w:rsidP="008773FD">
      <w:pPr>
        <w:pStyle w:val="1"/>
      </w:pPr>
      <w:bookmarkStart w:id="3" w:name="_第一章__甄試審查方式及程序"/>
      <w:bookmarkEnd w:id="3"/>
      <w:r w:rsidRPr="008773FD">
        <w:rPr>
          <w:rFonts w:hint="eastAsia"/>
        </w:rPr>
        <w:t xml:space="preserve">第一章　</w:t>
      </w:r>
      <w:r>
        <w:rPr>
          <w:rFonts w:hint="eastAsia"/>
        </w:rPr>
        <w:t xml:space="preserve">　</w:t>
      </w:r>
      <w:r w:rsidRPr="008773FD">
        <w:rPr>
          <w:rFonts w:hint="eastAsia"/>
        </w:rPr>
        <w:t>甄試審查方式及程序</w:t>
      </w:r>
    </w:p>
    <w:p w:rsidR="008773FD" w:rsidRPr="005D38ED" w:rsidRDefault="008773FD" w:rsidP="005D38ED">
      <w:pPr>
        <w:pStyle w:val="2"/>
      </w:pPr>
      <w:r w:rsidRPr="005D38ED">
        <w:rPr>
          <w:rFonts w:hint="eastAsia"/>
        </w:rPr>
        <w:t>第</w:t>
      </w:r>
      <w:r w:rsidRPr="005D38ED">
        <w:rPr>
          <w:rFonts w:hint="eastAsia"/>
        </w:rPr>
        <w:t>1</w:t>
      </w:r>
      <w:r w:rsidRPr="005D38ED">
        <w:rPr>
          <w:rFonts w:hint="eastAsia"/>
        </w:rPr>
        <w:t>條</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本辦法依智慧財產法院組織法第</w:t>
      </w:r>
      <w:hyperlink r:id="rId18" w:anchor="a13" w:history="1">
        <w:r w:rsidRPr="00E40B14">
          <w:rPr>
            <w:rStyle w:val="a3"/>
            <w:rFonts w:ascii="Arial Unicode MS" w:hAnsi="Arial Unicode MS" w:hint="eastAsia"/>
          </w:rPr>
          <w:t>十三</w:t>
        </w:r>
      </w:hyperlink>
      <w:r w:rsidRPr="008773FD">
        <w:rPr>
          <w:rFonts w:ascii="Arial Unicode MS" w:hAnsi="Arial Unicode MS" w:hint="eastAsia"/>
        </w:rPr>
        <w:t>條第三項規定訂定之。</w:t>
      </w:r>
    </w:p>
    <w:p w:rsidR="008773FD" w:rsidRPr="008773FD" w:rsidRDefault="008773FD" w:rsidP="005D38ED">
      <w:pPr>
        <w:pStyle w:val="2"/>
      </w:pPr>
      <w:r w:rsidRPr="008773FD">
        <w:rPr>
          <w:rFonts w:hint="eastAsia"/>
        </w:rPr>
        <w:t>第</w:t>
      </w:r>
      <w:r w:rsidRPr="008773FD">
        <w:rPr>
          <w:rFonts w:hint="eastAsia"/>
        </w:rPr>
        <w:t>2</w:t>
      </w:r>
      <w:r w:rsidRPr="008773FD">
        <w:rPr>
          <w:rFonts w:hint="eastAsia"/>
        </w:rPr>
        <w:t>條</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本辦法所稱申請甄試審查人員，係指智慧財產法院組織法</w:t>
      </w:r>
      <w:r w:rsidR="00E40B14" w:rsidRPr="008773FD">
        <w:rPr>
          <w:rFonts w:ascii="Arial Unicode MS" w:hAnsi="Arial Unicode MS" w:hint="eastAsia"/>
        </w:rPr>
        <w:t>第</w:t>
      </w:r>
      <w:hyperlink r:id="rId19" w:anchor="a13" w:history="1">
        <w:r w:rsidR="00E40B14" w:rsidRPr="00E40B14">
          <w:rPr>
            <w:rStyle w:val="a3"/>
            <w:rFonts w:ascii="Arial Unicode MS" w:hAnsi="Arial Unicode MS" w:hint="eastAsia"/>
          </w:rPr>
          <w:t>十三</w:t>
        </w:r>
      </w:hyperlink>
      <w:r w:rsidRPr="008773FD">
        <w:rPr>
          <w:rFonts w:ascii="Arial Unicode MS" w:hAnsi="Arial Unicode MS" w:hint="eastAsia"/>
        </w:rPr>
        <w:t>條第一項第三款至第六款規定之人員。</w:t>
      </w:r>
    </w:p>
    <w:p w:rsidR="008773FD" w:rsidRPr="008773FD" w:rsidRDefault="008773FD" w:rsidP="005D38ED">
      <w:pPr>
        <w:pStyle w:val="2"/>
      </w:pPr>
      <w:r w:rsidRPr="008773FD">
        <w:rPr>
          <w:rFonts w:hint="eastAsia"/>
        </w:rPr>
        <w:t>第</w:t>
      </w:r>
      <w:r w:rsidRPr="008773FD">
        <w:rPr>
          <w:rFonts w:hint="eastAsia"/>
        </w:rPr>
        <w:t>3</w:t>
      </w:r>
      <w:r w:rsidRPr="008773FD">
        <w:rPr>
          <w:rFonts w:hint="eastAsia"/>
        </w:rPr>
        <w:t>條</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司法院設智慧財產法院法官甄試審查委員會，置委員十九人，其中一人為主任委員，由副院長兼任，餘指派秘書長、副秘書長、各廳廳長、人事處處長、臺灣高等法院院長、臺北高等行政法院院長、智慧財產法院院長及最高法院、最高行政法院、智慧財產法院法官代表各一人兼任外，另由司法院遴聘行政院代表、考試院代表、學者、專家各一人兼任之，辦理甄試審查事項。</w:t>
      </w:r>
    </w:p>
    <w:p w:rsidR="008773FD" w:rsidRPr="008773FD" w:rsidRDefault="008773FD" w:rsidP="008773FD">
      <w:pPr>
        <w:ind w:left="142"/>
        <w:jc w:val="both"/>
        <w:rPr>
          <w:rFonts w:ascii="Arial Unicode MS" w:hAnsi="Arial Unicode MS"/>
          <w:color w:val="17365D"/>
        </w:rPr>
      </w:pPr>
      <w:r w:rsidRPr="008773FD">
        <w:rPr>
          <w:rFonts w:ascii="Arial Unicode MS" w:hAnsi="Arial Unicode MS" w:hint="eastAsia"/>
          <w:color w:val="17365D"/>
        </w:rPr>
        <w:t xml:space="preserve">　　主任委員因故不能出席時，由司法院院長指定其他委員一人代行其職務。</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審查委員會之決議應有委員過半數之出席，出席委員過半數之同意行之。</w:t>
      </w:r>
    </w:p>
    <w:p w:rsidR="008773FD" w:rsidRPr="008773FD" w:rsidRDefault="008773FD" w:rsidP="008773FD">
      <w:pPr>
        <w:ind w:left="142"/>
        <w:jc w:val="both"/>
        <w:rPr>
          <w:rFonts w:ascii="Arial Unicode MS" w:hAnsi="Arial Unicode MS"/>
          <w:color w:val="17365D"/>
        </w:rPr>
      </w:pPr>
      <w:r w:rsidRPr="008773FD">
        <w:rPr>
          <w:rFonts w:ascii="Arial Unicode MS" w:hAnsi="Arial Unicode MS" w:hint="eastAsia"/>
          <w:color w:val="17365D"/>
        </w:rPr>
        <w:t xml:space="preserve">　　本委員會開會時，委員須親自出席，不得委託他人代理。</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指派委員以外委員，逐案遴聘，其出席費並依相關規定支給。</w:t>
      </w:r>
    </w:p>
    <w:p w:rsidR="008773FD" w:rsidRPr="008773FD" w:rsidRDefault="008773FD" w:rsidP="005D38ED">
      <w:pPr>
        <w:pStyle w:val="2"/>
      </w:pPr>
      <w:r w:rsidRPr="008773FD">
        <w:rPr>
          <w:rFonts w:hint="eastAsia"/>
        </w:rPr>
        <w:t>第</w:t>
      </w:r>
      <w:r w:rsidRPr="008773FD">
        <w:rPr>
          <w:rFonts w:hint="eastAsia"/>
        </w:rPr>
        <w:t>4</w:t>
      </w:r>
      <w:r w:rsidRPr="008773FD">
        <w:rPr>
          <w:rFonts w:hint="eastAsia"/>
        </w:rPr>
        <w:t>條</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申請甄試審查人員有下列情形之一者，審查委員會應為甄試審查不合格決議：</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一、有公務人員任用法第</w:t>
      </w:r>
      <w:hyperlink r:id="rId20" w:anchor="a28" w:history="1">
        <w:r w:rsidRPr="00E40B14">
          <w:rPr>
            <w:rStyle w:val="a3"/>
            <w:rFonts w:ascii="Arial Unicode MS" w:hAnsi="Arial Unicode MS" w:hint="eastAsia"/>
          </w:rPr>
          <w:t>二十八</w:t>
        </w:r>
      </w:hyperlink>
      <w:r w:rsidRPr="008773FD">
        <w:rPr>
          <w:rFonts w:ascii="Arial Unicode MS" w:hAnsi="Arial Unicode MS" w:hint="eastAsia"/>
        </w:rPr>
        <w:t>條各款所列情事之一者。</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二、曾受</w:t>
      </w:r>
      <w:hyperlink r:id="rId21" w:history="1">
        <w:r w:rsidRPr="00E40B14">
          <w:rPr>
            <w:rStyle w:val="a3"/>
            <w:rFonts w:ascii="Arial Unicode MS" w:hAnsi="Arial Unicode MS" w:hint="eastAsia"/>
          </w:rPr>
          <w:t>公務員懲戒法</w:t>
        </w:r>
      </w:hyperlink>
      <w:r w:rsidRPr="008773FD">
        <w:rPr>
          <w:rFonts w:ascii="Arial Unicode MS" w:hAnsi="Arial Unicode MS" w:hint="eastAsia"/>
        </w:rPr>
        <w:t>懲戒處分者。</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lastRenderedPageBreak/>
        <w:t xml:space="preserve">　　三、最近十年內曾依</w:t>
      </w:r>
      <w:hyperlink r:id="rId22" w:history="1">
        <w:r w:rsidRPr="00E40B14">
          <w:rPr>
            <w:rStyle w:val="a3"/>
            <w:rFonts w:ascii="Arial Unicode MS" w:hAnsi="Arial Unicode MS" w:hint="eastAsia"/>
          </w:rPr>
          <w:t>律師法</w:t>
        </w:r>
      </w:hyperlink>
      <w:r w:rsidRPr="008773FD">
        <w:rPr>
          <w:rFonts w:ascii="Arial Unicode MS" w:hAnsi="Arial Unicode MS" w:hint="eastAsia"/>
        </w:rPr>
        <w:t>受除名或停止執行職務之懲戒處分，或最近二年曾</w:t>
      </w:r>
      <w:r w:rsidR="00E40B14" w:rsidRPr="008773FD">
        <w:rPr>
          <w:rFonts w:ascii="Arial Unicode MS" w:hAnsi="Arial Unicode MS" w:hint="eastAsia"/>
        </w:rPr>
        <w:t>依</w:t>
      </w:r>
      <w:hyperlink r:id="rId23" w:history="1">
        <w:r w:rsidR="00E40B14" w:rsidRPr="00E40B14">
          <w:rPr>
            <w:rStyle w:val="a3"/>
            <w:rFonts w:ascii="Arial Unicode MS" w:hAnsi="Arial Unicode MS" w:hint="eastAsia"/>
          </w:rPr>
          <w:t>律師法</w:t>
        </w:r>
      </w:hyperlink>
      <w:r w:rsidRPr="008773FD">
        <w:rPr>
          <w:rFonts w:ascii="Arial Unicode MS" w:hAnsi="Arial Unicode MS" w:hint="eastAsia"/>
        </w:rPr>
        <w:t>受申誡或警告處分者。</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四、為人關說訴訟案件者。</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五、品德不佳者。</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六、不當社交或言行不檢者。</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七、敬業精神不足者。</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八、有其他不適宜轉任法官之情形者。</w:t>
      </w:r>
    </w:p>
    <w:p w:rsidR="008773FD" w:rsidRPr="008773FD" w:rsidRDefault="008773FD" w:rsidP="008773FD">
      <w:pPr>
        <w:ind w:left="142"/>
        <w:jc w:val="both"/>
        <w:rPr>
          <w:rFonts w:ascii="Arial Unicode MS" w:hAnsi="Arial Unicode MS"/>
          <w:color w:val="17365D"/>
        </w:rPr>
      </w:pPr>
      <w:r w:rsidRPr="008773FD">
        <w:rPr>
          <w:rFonts w:ascii="Arial Unicode MS" w:hAnsi="Arial Unicode MS" w:hint="eastAsia"/>
          <w:color w:val="17365D"/>
        </w:rPr>
        <w:t xml:space="preserve">　　司法院對申請甄試審查人員，得函請申請人曾任職機關、學校或登錄地區之律師公會提供相關資料或表示意見。</w:t>
      </w:r>
    </w:p>
    <w:p w:rsidR="008773FD" w:rsidRPr="008773FD" w:rsidRDefault="008773FD" w:rsidP="005D38ED">
      <w:pPr>
        <w:pStyle w:val="2"/>
      </w:pPr>
      <w:r w:rsidRPr="008773FD">
        <w:rPr>
          <w:rFonts w:hint="eastAsia"/>
        </w:rPr>
        <w:t>第</w:t>
      </w:r>
      <w:r w:rsidRPr="008773FD">
        <w:rPr>
          <w:rFonts w:hint="eastAsia"/>
        </w:rPr>
        <w:t>5</w:t>
      </w:r>
      <w:r w:rsidRPr="008773FD">
        <w:rPr>
          <w:rFonts w:hint="eastAsia"/>
        </w:rPr>
        <w:t>條</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申請甄試審查人員，其年齡應未滿五十五歲。</w:t>
      </w:r>
    </w:p>
    <w:p w:rsidR="008773FD" w:rsidRPr="008773FD" w:rsidRDefault="008773FD" w:rsidP="005D38ED">
      <w:pPr>
        <w:pStyle w:val="2"/>
      </w:pPr>
      <w:bookmarkStart w:id="4" w:name="a6"/>
      <w:bookmarkEnd w:id="4"/>
      <w:r w:rsidRPr="008773FD">
        <w:rPr>
          <w:rFonts w:hint="eastAsia"/>
        </w:rPr>
        <w:t>第</w:t>
      </w:r>
      <w:r w:rsidRPr="008773FD">
        <w:rPr>
          <w:rFonts w:hint="eastAsia"/>
        </w:rPr>
        <w:t>6</w:t>
      </w:r>
      <w:r w:rsidRPr="008773FD">
        <w:rPr>
          <w:rFonts w:hint="eastAsia"/>
        </w:rPr>
        <w:t>條</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申請甄試審查人員應檢附申請書、簡歷表（如</w:t>
      </w:r>
      <w:hyperlink r:id="rId24" w:history="1">
        <w:r w:rsidRPr="00E40B14">
          <w:rPr>
            <w:rStyle w:val="a3"/>
            <w:rFonts w:ascii="Arial Unicode MS" w:hAnsi="Arial Unicode MS" w:hint="eastAsia"/>
          </w:rPr>
          <w:t>附表</w:t>
        </w:r>
      </w:hyperlink>
      <w:r w:rsidRPr="008773FD">
        <w:rPr>
          <w:rFonts w:ascii="Arial Unicode MS" w:hAnsi="Arial Unicode MS" w:hint="eastAsia"/>
        </w:rPr>
        <w:t>）、學位證明、公立醫院體格檢查合格之體檢表（符合司法官特考之體格檢查標準）、公務人員考試及格證書或經銓敘審定合格之證明書（執業律師申請充任智慧財產法院法官者得免附），及依下列申請資格檢附相關文件，以供審查：</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一、依智慧財產法院組織法</w:t>
      </w:r>
      <w:r w:rsidR="00E40B14" w:rsidRPr="008773FD">
        <w:rPr>
          <w:rFonts w:ascii="Arial Unicode MS" w:hAnsi="Arial Unicode MS" w:hint="eastAsia"/>
        </w:rPr>
        <w:t>第</w:t>
      </w:r>
      <w:hyperlink r:id="rId25" w:anchor="a13" w:history="1">
        <w:r w:rsidR="00E40B14" w:rsidRPr="00E40B14">
          <w:rPr>
            <w:rStyle w:val="a3"/>
            <w:rFonts w:ascii="Arial Unicode MS" w:hAnsi="Arial Unicode MS" w:hint="eastAsia"/>
          </w:rPr>
          <w:t>十三</w:t>
        </w:r>
      </w:hyperlink>
      <w:r w:rsidRPr="008773FD">
        <w:rPr>
          <w:rFonts w:ascii="Arial Unicode MS" w:hAnsi="Arial Unicode MS" w:hint="eastAsia"/>
        </w:rPr>
        <w:t>條第一項第三款申請甄試者：檢附律師高等考試及格證書、由執業主管機關或服務機關（構）出具之服務成績優良證明文件、執行律師職務十二年以上及曾執行智慧財產案件律師職務八年以上（其起算點自提出第一件智慧財產案件書狀時起算）之證明文件、承辦智慧財產案件之書類二十件，每一案號為一件，裝訂成冊，共三冊。但承辦之智慧財產案件，同一案件有二人以上之律師代理或辯護時，申請人須提出經訴訟案件所有代理或辯護律師證明，確為申請人所承辦並由其撰寫書狀，始得計入。</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二、依智慧財產法院組織法</w:t>
      </w:r>
      <w:r w:rsidR="00E40B14" w:rsidRPr="008773FD">
        <w:rPr>
          <w:rFonts w:ascii="Arial Unicode MS" w:hAnsi="Arial Unicode MS" w:hint="eastAsia"/>
        </w:rPr>
        <w:t>第</w:t>
      </w:r>
      <w:hyperlink r:id="rId26" w:anchor="a13" w:history="1">
        <w:r w:rsidR="00E40B14" w:rsidRPr="00E40B14">
          <w:rPr>
            <w:rStyle w:val="a3"/>
            <w:rFonts w:ascii="Arial Unicode MS" w:hAnsi="Arial Unicode MS" w:hint="eastAsia"/>
          </w:rPr>
          <w:t>十三</w:t>
        </w:r>
      </w:hyperlink>
      <w:r w:rsidRPr="008773FD">
        <w:rPr>
          <w:rFonts w:ascii="Arial Unicode MS" w:hAnsi="Arial Unicode MS" w:hint="eastAsia"/>
        </w:rPr>
        <w:t>條第一項第四款申請甄試者：檢附曾任教育部審定合格之大學或獨立學院之專任教授、副教授或助理教授合計八年以上，及講授智慧財產權類之相關法律課程五年以上之證明文件（含教育部教師資格審查合格證書、任教學校核實出具之服務成績優良之年資及講授智慧財產權類科目之證明文件）及專門著作一種，並以獨立完成及最近五年出版者為限，字數須在十萬以上，並於每篇詳註參考書目之章節或頁次，期刊之卷期別及頁次，共三冊。</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三、依智慧財產法院組織法</w:t>
      </w:r>
      <w:r w:rsidR="00E40B14" w:rsidRPr="008773FD">
        <w:rPr>
          <w:rFonts w:ascii="Arial Unicode MS" w:hAnsi="Arial Unicode MS" w:hint="eastAsia"/>
        </w:rPr>
        <w:t>第</w:t>
      </w:r>
      <w:hyperlink r:id="rId27" w:anchor="a13" w:history="1">
        <w:r w:rsidR="00E40B14" w:rsidRPr="00E40B14">
          <w:rPr>
            <w:rStyle w:val="a3"/>
            <w:rFonts w:ascii="Arial Unicode MS" w:hAnsi="Arial Unicode MS" w:hint="eastAsia"/>
          </w:rPr>
          <w:t>十三</w:t>
        </w:r>
      </w:hyperlink>
      <w:r w:rsidRPr="008773FD">
        <w:rPr>
          <w:rFonts w:ascii="Arial Unicode MS" w:hAnsi="Arial Unicode MS" w:hint="eastAsia"/>
        </w:rPr>
        <w:t>條第一項第五款申請甄試者：檢附曾任中央研究院研究員、副研究員、助理研究員合計八年以上服務成績優良之年資證明及智慧財產權類相關法律專門著作一種，並以獨立完成及最近五年出版者為限，字數須在十萬以上，並於每篇詳註參考書目之章節或頁次，期刊之卷期別及頁次，共三冊。</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四、依智慧財產法院組織法</w:t>
      </w:r>
      <w:r w:rsidR="00E40B14" w:rsidRPr="008773FD">
        <w:rPr>
          <w:rFonts w:ascii="Arial Unicode MS" w:hAnsi="Arial Unicode MS" w:hint="eastAsia"/>
        </w:rPr>
        <w:t>第</w:t>
      </w:r>
      <w:hyperlink r:id="rId28" w:anchor="a13" w:history="1">
        <w:r w:rsidR="00E40B14" w:rsidRPr="00E40B14">
          <w:rPr>
            <w:rStyle w:val="a3"/>
            <w:rFonts w:ascii="Arial Unicode MS" w:hAnsi="Arial Unicode MS" w:hint="eastAsia"/>
          </w:rPr>
          <w:t>十三</w:t>
        </w:r>
      </w:hyperlink>
      <w:r w:rsidRPr="008773FD">
        <w:rPr>
          <w:rFonts w:ascii="Arial Unicode MS" w:hAnsi="Arial Unicode MS" w:hint="eastAsia"/>
        </w:rPr>
        <w:t>條第一項第六款申請甄試者：檢附現任或曾任簡任公務人員，曾辦理智慧財產之審查、訴願或法制業務合計十年以上之年資及服務成績優良證明文件，另辦理智慧財產之審查業務者，提出服務機關證明其承辦之智慧財產審查文件二十件；辦理訴願業務者，提出服務機關證明其承辦之訴願決定書草稿二十件；辦理法制業務者，提出服務機關證明其承辦之文稿二十件，並均裝訂成冊，共三冊。</w:t>
      </w:r>
    </w:p>
    <w:p w:rsidR="008773FD" w:rsidRPr="008773FD" w:rsidRDefault="008773FD" w:rsidP="008773FD">
      <w:pPr>
        <w:ind w:left="142"/>
        <w:jc w:val="both"/>
        <w:rPr>
          <w:rFonts w:ascii="Arial Unicode MS" w:hAnsi="Arial Unicode MS"/>
          <w:color w:val="17365D"/>
        </w:rPr>
      </w:pPr>
      <w:r w:rsidRPr="008773FD">
        <w:rPr>
          <w:rFonts w:ascii="Arial Unicode MS" w:hAnsi="Arial Unicode MS" w:hint="eastAsia"/>
          <w:color w:val="17365D"/>
        </w:rPr>
        <w:t xml:space="preserve">　　前項應附文件未齊備或未符合規定者，司法院得定相當期間命其補正，逾期未補正者，其申請視為撤回。</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第一項各款應考之年資，計算至筆試日期之前一日。</w:t>
      </w:r>
    </w:p>
    <w:p w:rsidR="008773FD" w:rsidRPr="008773FD" w:rsidRDefault="008773FD" w:rsidP="005D38ED">
      <w:pPr>
        <w:pStyle w:val="2"/>
      </w:pPr>
      <w:r w:rsidRPr="008773FD">
        <w:rPr>
          <w:rFonts w:hint="eastAsia"/>
        </w:rPr>
        <w:t>第</w:t>
      </w:r>
      <w:r w:rsidRPr="008773FD">
        <w:rPr>
          <w:rFonts w:hint="eastAsia"/>
        </w:rPr>
        <w:t>7</w:t>
      </w:r>
      <w:r w:rsidRPr="008773FD">
        <w:rPr>
          <w:rFonts w:hint="eastAsia"/>
        </w:rPr>
        <w:t>條</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甄試方式，採筆試及口試。筆試平均分數未達六十分者，不得參加口試。</w:t>
      </w:r>
    </w:p>
    <w:p w:rsidR="008773FD" w:rsidRPr="008773FD" w:rsidRDefault="008773FD" w:rsidP="008773FD">
      <w:pPr>
        <w:ind w:left="142"/>
        <w:jc w:val="both"/>
        <w:rPr>
          <w:rFonts w:ascii="Arial Unicode MS" w:hAnsi="Arial Unicode MS"/>
          <w:color w:val="17365D"/>
        </w:rPr>
      </w:pPr>
      <w:r w:rsidRPr="008773FD">
        <w:rPr>
          <w:rFonts w:ascii="Arial Unicode MS" w:hAnsi="Arial Unicode MS" w:hint="eastAsia"/>
          <w:color w:val="17365D"/>
        </w:rPr>
        <w:t xml:space="preserve">　　筆試科目為書類製作、</w:t>
      </w:r>
      <w:hyperlink r:id="rId29" w:history="1">
        <w:r w:rsidR="00BB7C1E" w:rsidRPr="00BB7C1E">
          <w:rPr>
            <w:rStyle w:val="a3"/>
            <w:rFonts w:ascii="Arial Unicode MS" w:hAnsi="Arial Unicode MS" w:hint="eastAsia"/>
          </w:rPr>
          <w:t>行政訴訟法</w:t>
        </w:r>
      </w:hyperlink>
      <w:r w:rsidR="00BB7C1E" w:rsidRPr="008773FD">
        <w:rPr>
          <w:rFonts w:ascii="Arial Unicode MS" w:hAnsi="Arial Unicode MS" w:hint="eastAsia"/>
          <w:color w:val="17365D"/>
        </w:rPr>
        <w:t>、</w:t>
      </w:r>
      <w:hyperlink r:id="rId30" w:history="1">
        <w:r w:rsidR="00BB7C1E" w:rsidRPr="00BB7C1E">
          <w:rPr>
            <w:rStyle w:val="a3"/>
            <w:rFonts w:ascii="Arial Unicode MS" w:hAnsi="Arial Unicode MS" w:hint="eastAsia"/>
          </w:rPr>
          <w:t>民事訴訟法</w:t>
        </w:r>
      </w:hyperlink>
      <w:r w:rsidR="00BB7C1E" w:rsidRPr="008773FD">
        <w:rPr>
          <w:rFonts w:ascii="Arial Unicode MS" w:hAnsi="Arial Unicode MS" w:hint="eastAsia"/>
          <w:color w:val="17365D"/>
        </w:rPr>
        <w:t>、</w:t>
      </w:r>
      <w:hyperlink r:id="rId31" w:history="1">
        <w:r w:rsidR="00BB7C1E" w:rsidRPr="00BB7C1E">
          <w:rPr>
            <w:rStyle w:val="a3"/>
            <w:rFonts w:ascii="Arial Unicode MS" w:hAnsi="Arial Unicode MS" w:hint="eastAsia"/>
          </w:rPr>
          <w:t>專利法</w:t>
        </w:r>
      </w:hyperlink>
      <w:r w:rsidRPr="008773FD">
        <w:rPr>
          <w:rFonts w:ascii="Arial Unicode MS" w:hAnsi="Arial Unicode MS" w:hint="eastAsia"/>
          <w:color w:val="17365D"/>
        </w:rPr>
        <w:t>四科。</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甄試成績之計算，筆試成績占百分之九十，口試成績占百分之十，合併計算考試總成績後，擇優錄取。</w:t>
      </w:r>
    </w:p>
    <w:p w:rsidR="008773FD" w:rsidRPr="008773FD" w:rsidRDefault="008773FD" w:rsidP="008773FD">
      <w:pPr>
        <w:ind w:left="142"/>
        <w:jc w:val="both"/>
        <w:rPr>
          <w:rFonts w:ascii="Arial Unicode MS" w:hAnsi="Arial Unicode MS"/>
          <w:color w:val="17365D"/>
        </w:rPr>
      </w:pPr>
      <w:r w:rsidRPr="008773FD">
        <w:rPr>
          <w:rFonts w:ascii="Arial Unicode MS" w:hAnsi="Arial Unicode MS" w:hint="eastAsia"/>
          <w:color w:val="17365D"/>
        </w:rPr>
        <w:lastRenderedPageBreak/>
        <w:t xml:space="preserve">　　前項筆試成績之計算，為</w:t>
      </w:r>
      <w:hyperlink r:id="rId32" w:history="1">
        <w:r w:rsidRPr="00BB7C1E">
          <w:rPr>
            <w:rStyle w:val="a3"/>
            <w:rFonts w:ascii="Arial Unicode MS" w:hAnsi="Arial Unicode MS" w:hint="eastAsia"/>
          </w:rPr>
          <w:t>行政訴訟法</w:t>
        </w:r>
      </w:hyperlink>
      <w:r w:rsidRPr="008773FD">
        <w:rPr>
          <w:rFonts w:ascii="Arial Unicode MS" w:hAnsi="Arial Unicode MS" w:hint="eastAsia"/>
          <w:color w:val="17365D"/>
        </w:rPr>
        <w:t>、</w:t>
      </w:r>
      <w:hyperlink r:id="rId33" w:history="1">
        <w:r w:rsidRPr="00BB7C1E">
          <w:rPr>
            <w:rStyle w:val="a3"/>
            <w:rFonts w:ascii="Arial Unicode MS" w:hAnsi="Arial Unicode MS" w:hint="eastAsia"/>
          </w:rPr>
          <w:t>民事訴訟法</w:t>
        </w:r>
      </w:hyperlink>
      <w:r w:rsidRPr="008773FD">
        <w:rPr>
          <w:rFonts w:ascii="Arial Unicode MS" w:hAnsi="Arial Unicode MS" w:hint="eastAsia"/>
          <w:color w:val="17365D"/>
        </w:rPr>
        <w:t>、</w:t>
      </w:r>
      <w:hyperlink r:id="rId34" w:history="1">
        <w:r w:rsidRPr="00BB7C1E">
          <w:rPr>
            <w:rStyle w:val="a3"/>
            <w:rFonts w:ascii="Arial Unicode MS" w:hAnsi="Arial Unicode MS" w:hint="eastAsia"/>
          </w:rPr>
          <w:t>專利法</w:t>
        </w:r>
      </w:hyperlink>
      <w:r w:rsidRPr="008773FD">
        <w:rPr>
          <w:rFonts w:ascii="Arial Unicode MS" w:hAnsi="Arial Unicode MS" w:hint="eastAsia"/>
          <w:color w:val="17365D"/>
        </w:rPr>
        <w:t>各占百分之三十、書類製作占百分之十。</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口試成績不滿六十分者，不予錄取。</w:t>
      </w:r>
    </w:p>
    <w:p w:rsidR="008773FD" w:rsidRPr="008773FD" w:rsidRDefault="008773FD" w:rsidP="005D38ED">
      <w:pPr>
        <w:pStyle w:val="2"/>
      </w:pPr>
      <w:r w:rsidRPr="008773FD">
        <w:rPr>
          <w:rFonts w:hint="eastAsia"/>
        </w:rPr>
        <w:t>第</w:t>
      </w:r>
      <w:r w:rsidRPr="008773FD">
        <w:rPr>
          <w:rFonts w:hint="eastAsia"/>
        </w:rPr>
        <w:t>8</w:t>
      </w:r>
      <w:r w:rsidRPr="008773FD">
        <w:rPr>
          <w:rFonts w:hint="eastAsia"/>
        </w:rPr>
        <w:t>條</w:t>
      </w:r>
    </w:p>
    <w:p w:rsidR="008773FD" w:rsidRDefault="008773FD" w:rsidP="008773FD">
      <w:pPr>
        <w:ind w:left="142"/>
        <w:jc w:val="both"/>
        <w:rPr>
          <w:rFonts w:ascii="Arial Unicode MS" w:hAnsi="Arial Unicode MS"/>
        </w:rPr>
      </w:pPr>
      <w:r w:rsidRPr="008773FD">
        <w:rPr>
          <w:rFonts w:ascii="Arial Unicode MS" w:hAnsi="Arial Unicode MS" w:hint="eastAsia"/>
        </w:rPr>
        <w:t xml:space="preserve">　　經甄試審查委員會甄試審查合格人員，應依規定施予職前研習合格後，並經司法院人事審議委員會審議通過，任用之。</w:t>
      </w:r>
    </w:p>
    <w:p w:rsidR="008773FD" w:rsidRPr="008773FD" w:rsidRDefault="00FC702B" w:rsidP="008773FD">
      <w:pPr>
        <w:ind w:left="142"/>
        <w:jc w:val="both"/>
        <w:rPr>
          <w:rFonts w:ascii="Arial Unicode MS" w:hAnsi="Arial Unicode MS"/>
        </w:rPr>
      </w:pPr>
      <w:r>
        <w:rPr>
          <w:rFonts w:ascii="新細明體" w:hAnsi="新細明體"/>
          <w:color w:val="808000"/>
          <w:sz w:val="18"/>
        </w:rPr>
        <w:t xml:space="preserve">　　　　　　　　　　　　　　　　　　　　　　　　　　　　　　　　　　　　　　　　　　　　　　　　　</w:t>
      </w:r>
      <w:hyperlink w:anchor="a章節索引" w:history="1">
        <w:r w:rsidRPr="0018412F">
          <w:rPr>
            <w:rStyle w:val="a3"/>
            <w:rFonts w:hint="eastAsia"/>
            <w:sz w:val="18"/>
          </w:rPr>
          <w:t>回索引</w:t>
        </w:r>
      </w:hyperlink>
      <w:r w:rsidR="00197765">
        <w:rPr>
          <w:rFonts w:ascii="新細明體" w:hAnsi="新細明體" w:hint="eastAsia"/>
          <w:color w:val="808000"/>
          <w:sz w:val="18"/>
        </w:rPr>
        <w:t>〉〉</w:t>
      </w:r>
    </w:p>
    <w:p w:rsidR="008773FD" w:rsidRPr="008773FD" w:rsidRDefault="008773FD" w:rsidP="008773FD">
      <w:pPr>
        <w:pStyle w:val="1"/>
      </w:pPr>
      <w:bookmarkStart w:id="5" w:name="_第二章__職前研習"/>
      <w:bookmarkEnd w:id="5"/>
      <w:r w:rsidRPr="008773FD">
        <w:rPr>
          <w:rFonts w:hint="eastAsia"/>
        </w:rPr>
        <w:t>第二章</w:t>
      </w:r>
      <w:r>
        <w:rPr>
          <w:rFonts w:hint="eastAsia"/>
        </w:rPr>
        <w:t xml:space="preserve">　　</w:t>
      </w:r>
      <w:r w:rsidRPr="008773FD">
        <w:rPr>
          <w:rFonts w:hint="eastAsia"/>
        </w:rPr>
        <w:t>職前研習</w:t>
      </w:r>
    </w:p>
    <w:p w:rsidR="008773FD" w:rsidRPr="008773FD" w:rsidRDefault="008773FD" w:rsidP="005D38ED">
      <w:pPr>
        <w:pStyle w:val="2"/>
      </w:pPr>
      <w:r w:rsidRPr="008773FD">
        <w:rPr>
          <w:rFonts w:hint="eastAsia"/>
        </w:rPr>
        <w:t>第</w:t>
      </w:r>
      <w:r w:rsidRPr="008773FD">
        <w:rPr>
          <w:rFonts w:hint="eastAsia"/>
        </w:rPr>
        <w:t>9</w:t>
      </w:r>
      <w:r w:rsidRPr="008773FD">
        <w:rPr>
          <w:rFonts w:hint="eastAsia"/>
        </w:rPr>
        <w:t>條</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經甄試審查合格之人員，其職前研習期間至少六個月，研習期間不得兼任其他職務，現職公務人員並應以辭職方式參加研習。</w:t>
      </w:r>
    </w:p>
    <w:p w:rsidR="008773FD" w:rsidRPr="008773FD" w:rsidRDefault="008773FD" w:rsidP="008773FD">
      <w:pPr>
        <w:ind w:left="142"/>
        <w:jc w:val="both"/>
        <w:rPr>
          <w:rFonts w:ascii="Arial Unicode MS" w:hAnsi="Arial Unicode MS"/>
          <w:color w:val="17365D"/>
        </w:rPr>
      </w:pPr>
      <w:r w:rsidRPr="008773FD">
        <w:rPr>
          <w:rFonts w:ascii="Arial Unicode MS" w:hAnsi="Arial Unicode MS" w:hint="eastAsia"/>
          <w:color w:val="17365D"/>
        </w:rPr>
        <w:t xml:space="preserve">　　前項研習分理論課程與實務課程二階段實施：</w:t>
      </w:r>
    </w:p>
    <w:p w:rsidR="008773FD" w:rsidRPr="008773FD" w:rsidRDefault="008773FD" w:rsidP="008773FD">
      <w:pPr>
        <w:ind w:left="142"/>
        <w:jc w:val="both"/>
        <w:rPr>
          <w:rFonts w:ascii="Arial Unicode MS" w:hAnsi="Arial Unicode MS"/>
          <w:color w:val="17365D"/>
        </w:rPr>
      </w:pPr>
      <w:r w:rsidRPr="008773FD">
        <w:rPr>
          <w:rFonts w:ascii="Arial Unicode MS" w:hAnsi="Arial Unicode MS" w:hint="eastAsia"/>
          <w:color w:val="17365D"/>
        </w:rPr>
        <w:t xml:space="preserve">　　一、理論課程包括行政法、</w:t>
      </w:r>
      <w:hyperlink r:id="rId35" w:history="1">
        <w:r w:rsidR="00BB7C1E" w:rsidRPr="00BB7C1E">
          <w:rPr>
            <w:rStyle w:val="a3"/>
            <w:rFonts w:ascii="Arial Unicode MS" w:hAnsi="Arial Unicode MS" w:hint="eastAsia"/>
          </w:rPr>
          <w:t>行政訴訟法</w:t>
        </w:r>
      </w:hyperlink>
      <w:r w:rsidR="00BB7C1E" w:rsidRPr="008773FD">
        <w:rPr>
          <w:rFonts w:ascii="Arial Unicode MS" w:hAnsi="Arial Unicode MS" w:hint="eastAsia"/>
          <w:color w:val="17365D"/>
        </w:rPr>
        <w:t>、</w:t>
      </w:r>
      <w:hyperlink r:id="rId36" w:history="1">
        <w:r w:rsidR="00BB7C1E" w:rsidRPr="00BB7C1E">
          <w:rPr>
            <w:rStyle w:val="a3"/>
            <w:rFonts w:ascii="Arial Unicode MS" w:hAnsi="Arial Unicode MS" w:hint="eastAsia"/>
          </w:rPr>
          <w:t>專利法</w:t>
        </w:r>
      </w:hyperlink>
      <w:r w:rsidRPr="008773FD">
        <w:rPr>
          <w:rFonts w:ascii="Arial Unicode MS" w:hAnsi="Arial Unicode MS" w:hint="eastAsia"/>
          <w:color w:val="17365D"/>
        </w:rPr>
        <w:t>、</w:t>
      </w:r>
      <w:hyperlink r:id="rId37" w:history="1">
        <w:r w:rsidRPr="00BB7C1E">
          <w:rPr>
            <w:rStyle w:val="a3"/>
            <w:rFonts w:ascii="Arial Unicode MS" w:hAnsi="Arial Unicode MS" w:hint="eastAsia"/>
          </w:rPr>
          <w:t>商標法</w:t>
        </w:r>
      </w:hyperlink>
      <w:r w:rsidRPr="008773FD">
        <w:rPr>
          <w:rFonts w:ascii="Arial Unicode MS" w:hAnsi="Arial Unicode MS" w:hint="eastAsia"/>
          <w:color w:val="17365D"/>
        </w:rPr>
        <w:t>、</w:t>
      </w:r>
      <w:hyperlink r:id="rId38" w:history="1">
        <w:r w:rsidRPr="00BB7C1E">
          <w:rPr>
            <w:rStyle w:val="a3"/>
            <w:rFonts w:ascii="Arial Unicode MS" w:hAnsi="Arial Unicode MS" w:hint="eastAsia"/>
          </w:rPr>
          <w:t>著作權法</w:t>
        </w:r>
      </w:hyperlink>
      <w:r w:rsidRPr="008773FD">
        <w:rPr>
          <w:rFonts w:ascii="Arial Unicode MS" w:hAnsi="Arial Unicode MS" w:hint="eastAsia"/>
          <w:color w:val="17365D"/>
        </w:rPr>
        <w:t>及民、刑事或其他相關法律之研習，由司法院司法人員研習所辦理，或以參加司法院智慧財產專業法官培訓計畫方式實施。</w:t>
      </w:r>
    </w:p>
    <w:p w:rsidR="008773FD" w:rsidRPr="008773FD" w:rsidRDefault="008773FD" w:rsidP="008773FD">
      <w:pPr>
        <w:ind w:left="142"/>
        <w:jc w:val="both"/>
        <w:rPr>
          <w:rFonts w:ascii="Arial Unicode MS" w:hAnsi="Arial Unicode MS"/>
          <w:color w:val="17365D"/>
        </w:rPr>
      </w:pPr>
      <w:r w:rsidRPr="008773FD">
        <w:rPr>
          <w:rFonts w:ascii="Arial Unicode MS" w:hAnsi="Arial Unicode MS" w:hint="eastAsia"/>
          <w:color w:val="17365D"/>
        </w:rPr>
        <w:t xml:space="preserve">　　二、實務課程為協助法官辦理訴訟案件程序、實體重點之分析、資料之蒐集分析、裁判書之草擬等事項，由智慧財產法院辦理之。</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前項二階段訓練期間與實施次序，得視實際需要，提經司法院智慧財產法院法官甄試審查委員會決議增減或變更。</w:t>
      </w:r>
    </w:p>
    <w:p w:rsidR="008773FD" w:rsidRPr="008773FD" w:rsidRDefault="008773FD" w:rsidP="005D38ED">
      <w:pPr>
        <w:pStyle w:val="2"/>
      </w:pPr>
      <w:r w:rsidRPr="008773FD">
        <w:rPr>
          <w:rFonts w:hint="eastAsia"/>
        </w:rPr>
        <w:t>第</w:t>
      </w:r>
      <w:r w:rsidRPr="008773FD">
        <w:rPr>
          <w:rFonts w:hint="eastAsia"/>
        </w:rPr>
        <w:t>10</w:t>
      </w:r>
      <w:r w:rsidRPr="008773FD">
        <w:rPr>
          <w:rFonts w:hint="eastAsia"/>
        </w:rPr>
        <w:t>條</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研習人員之請假，準用</w:t>
      </w:r>
      <w:hyperlink r:id="rId39" w:history="1">
        <w:r w:rsidRPr="00BB7C1E">
          <w:rPr>
            <w:rStyle w:val="a3"/>
            <w:rFonts w:ascii="Arial Unicode MS" w:hAnsi="Arial Unicode MS" w:hint="eastAsia"/>
          </w:rPr>
          <w:t>公務人員請假規則</w:t>
        </w:r>
      </w:hyperlink>
      <w:r w:rsidRPr="008773FD">
        <w:rPr>
          <w:rFonts w:ascii="Arial Unicode MS" w:hAnsi="Arial Unicode MS" w:hint="eastAsia"/>
        </w:rPr>
        <w:t>。</w:t>
      </w:r>
    </w:p>
    <w:p w:rsidR="008773FD" w:rsidRPr="008773FD" w:rsidRDefault="008773FD" w:rsidP="005D38ED">
      <w:pPr>
        <w:pStyle w:val="2"/>
      </w:pPr>
      <w:r w:rsidRPr="008773FD">
        <w:rPr>
          <w:rFonts w:hint="eastAsia"/>
        </w:rPr>
        <w:t>第</w:t>
      </w:r>
      <w:r w:rsidRPr="008773FD">
        <w:rPr>
          <w:rFonts w:hint="eastAsia"/>
        </w:rPr>
        <w:t>11</w:t>
      </w:r>
      <w:r w:rsidRPr="008773FD">
        <w:rPr>
          <w:rFonts w:hint="eastAsia"/>
        </w:rPr>
        <w:t>條</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研習人員實際研習期間，依下列標準發給津貼，並得依規定支給婚、喪、生育及子女教育補助、參加全民健康保險及勞工保險：</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一、執行律師職務十二年以上未滿十四年，比照薦任第八職等本俸一級俸給標準。</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二、執行律師職務十四年以上，比照薦任第九職等本俸一級俸給標準。</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三、曾經銓敘審定之級俸高於薦任第七職等本俸一級，於薦任第九職等範圍內，仍比照支給原敘級俸。</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四、其他比照薦任第七職等本俸一級俸給標準發給。</w:t>
      </w:r>
    </w:p>
    <w:p w:rsidR="008773FD" w:rsidRPr="008773FD" w:rsidRDefault="008773FD" w:rsidP="005D38ED">
      <w:pPr>
        <w:pStyle w:val="2"/>
      </w:pPr>
      <w:r w:rsidRPr="008773FD">
        <w:rPr>
          <w:rFonts w:hint="eastAsia"/>
        </w:rPr>
        <w:t>第</w:t>
      </w:r>
      <w:r w:rsidRPr="008773FD">
        <w:rPr>
          <w:rFonts w:hint="eastAsia"/>
        </w:rPr>
        <w:t>12</w:t>
      </w:r>
      <w:r w:rsidRPr="008773FD">
        <w:rPr>
          <w:rFonts w:hint="eastAsia"/>
        </w:rPr>
        <w:t>條</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經甄試審查合格之人員，於研習期間有下列情形之一者，廢止其研習資格：</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一、無正當理由，未於規定之時間內接受研習，或於研習期間無故離訓者。</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二、研習期間除因分娩、流產、重大傷病或喪假外，請假時數合計超過研習總時數百分之十者。</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三、中途放棄研習者。</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四、曠課累計達三日者。</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五、不服從負責實務課程法院法官之指導，情節重大者。</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六、品德、操守有嚴重損及司法信譽之具體事實者。</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七、有其他具體事實，足認其不適任法官者。</w:t>
      </w:r>
    </w:p>
    <w:p w:rsidR="008773FD" w:rsidRPr="008773FD" w:rsidRDefault="008773FD" w:rsidP="008773FD">
      <w:pPr>
        <w:ind w:left="142"/>
        <w:jc w:val="both"/>
        <w:rPr>
          <w:rFonts w:ascii="Arial Unicode MS" w:hAnsi="Arial Unicode MS"/>
          <w:color w:val="17365D"/>
        </w:rPr>
      </w:pPr>
      <w:r w:rsidRPr="008773FD">
        <w:rPr>
          <w:rFonts w:ascii="Arial Unicode MS" w:hAnsi="Arial Unicode MS" w:hint="eastAsia"/>
          <w:color w:val="17365D"/>
        </w:rPr>
        <w:t xml:space="preserve">　　前項廢止研習資格處分，應經甄試審查委員會審議。</w:t>
      </w:r>
    </w:p>
    <w:p w:rsidR="008773FD" w:rsidRPr="008773FD" w:rsidRDefault="008773FD" w:rsidP="005D38ED">
      <w:pPr>
        <w:pStyle w:val="2"/>
      </w:pPr>
      <w:r w:rsidRPr="008773FD">
        <w:rPr>
          <w:rFonts w:hint="eastAsia"/>
        </w:rPr>
        <w:lastRenderedPageBreak/>
        <w:t>第</w:t>
      </w:r>
      <w:r w:rsidRPr="008773FD">
        <w:rPr>
          <w:rFonts w:hint="eastAsia"/>
        </w:rPr>
        <w:t>13</w:t>
      </w:r>
      <w:r w:rsidRPr="008773FD">
        <w:rPr>
          <w:rFonts w:hint="eastAsia"/>
        </w:rPr>
        <w:t>條</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經甄試審查合格之人員，職前研習成績之計算，以一百分為滿分，七十分為及格。其中理論課程佔總成績百分之四十；實務課程佔總成績百分之六十。</w:t>
      </w:r>
    </w:p>
    <w:p w:rsidR="008773FD" w:rsidRPr="008773FD" w:rsidRDefault="008773FD" w:rsidP="008773FD">
      <w:pPr>
        <w:ind w:left="142"/>
        <w:jc w:val="both"/>
        <w:rPr>
          <w:rFonts w:ascii="Arial Unicode MS" w:hAnsi="Arial Unicode MS"/>
          <w:color w:val="17365D"/>
        </w:rPr>
      </w:pPr>
      <w:r w:rsidRPr="008773FD">
        <w:rPr>
          <w:rFonts w:ascii="Arial Unicode MS" w:hAnsi="Arial Unicode MS" w:hint="eastAsia"/>
          <w:color w:val="17365D"/>
        </w:rPr>
        <w:t xml:space="preserve">　　前項成績經評定不及格者，不予任用。</w:t>
      </w:r>
    </w:p>
    <w:p w:rsidR="008773FD" w:rsidRPr="008773FD" w:rsidRDefault="008773FD" w:rsidP="005D38ED">
      <w:pPr>
        <w:pStyle w:val="2"/>
      </w:pPr>
      <w:r w:rsidRPr="008773FD">
        <w:rPr>
          <w:rFonts w:hint="eastAsia"/>
        </w:rPr>
        <w:t>第</w:t>
      </w:r>
      <w:r w:rsidRPr="008773FD">
        <w:rPr>
          <w:rFonts w:hint="eastAsia"/>
        </w:rPr>
        <w:t>14</w:t>
      </w:r>
      <w:r w:rsidRPr="008773FD">
        <w:rPr>
          <w:rFonts w:hint="eastAsia"/>
        </w:rPr>
        <w:t>條</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經甄試審查合格之人員，應於理論課程結束三個月內，提出</w:t>
      </w:r>
      <w:hyperlink r:id="rId40" w:history="1">
        <w:r w:rsidR="00BB7C1E" w:rsidRPr="00BB7C1E">
          <w:rPr>
            <w:rStyle w:val="a3"/>
            <w:rFonts w:ascii="Arial Unicode MS" w:hAnsi="Arial Unicode MS" w:hint="eastAsia"/>
          </w:rPr>
          <w:t>行政訴訟法</w:t>
        </w:r>
      </w:hyperlink>
      <w:r w:rsidR="00BB7C1E" w:rsidRPr="008773FD">
        <w:rPr>
          <w:rFonts w:ascii="Arial Unicode MS" w:hAnsi="Arial Unicode MS" w:hint="eastAsia"/>
          <w:color w:val="17365D"/>
        </w:rPr>
        <w:t>、</w:t>
      </w:r>
      <w:hyperlink r:id="rId41" w:history="1">
        <w:r w:rsidR="00BB7C1E" w:rsidRPr="00BB7C1E">
          <w:rPr>
            <w:rStyle w:val="a3"/>
            <w:rFonts w:ascii="Arial Unicode MS" w:hAnsi="Arial Unicode MS" w:hint="eastAsia"/>
          </w:rPr>
          <w:t>專利法</w:t>
        </w:r>
      </w:hyperlink>
      <w:r w:rsidRPr="008773FD">
        <w:rPr>
          <w:rFonts w:ascii="Arial Unicode MS" w:hAnsi="Arial Unicode MS" w:hint="eastAsia"/>
        </w:rPr>
        <w:t>及</w:t>
      </w:r>
      <w:hyperlink r:id="rId42" w:history="1">
        <w:r w:rsidR="00BB7C1E" w:rsidRPr="00BB7C1E">
          <w:rPr>
            <w:rStyle w:val="a3"/>
            <w:rFonts w:ascii="Arial Unicode MS" w:hAnsi="Arial Unicode MS" w:hint="eastAsia"/>
          </w:rPr>
          <w:t>著作權法</w:t>
        </w:r>
      </w:hyperlink>
      <w:r w:rsidRPr="008773FD">
        <w:rPr>
          <w:rFonts w:ascii="Arial Unicode MS" w:hAnsi="Arial Unicode MS" w:hint="eastAsia"/>
        </w:rPr>
        <w:t>之報告各一篇，作為理論課程成績評定之標準。</w:t>
      </w:r>
    </w:p>
    <w:p w:rsidR="008773FD" w:rsidRPr="008773FD" w:rsidRDefault="008773FD" w:rsidP="008773FD">
      <w:pPr>
        <w:ind w:left="142"/>
        <w:jc w:val="both"/>
        <w:rPr>
          <w:rFonts w:ascii="Arial Unicode MS" w:hAnsi="Arial Unicode MS"/>
          <w:color w:val="17365D"/>
        </w:rPr>
      </w:pPr>
      <w:r w:rsidRPr="008773FD">
        <w:rPr>
          <w:rFonts w:ascii="Arial Unicode MS" w:hAnsi="Arial Unicode MS" w:hint="eastAsia"/>
          <w:color w:val="17365D"/>
        </w:rPr>
        <w:t xml:space="preserve">　　前項各篇報告之字數，均不得少於一萬字。</w:t>
      </w:r>
    </w:p>
    <w:p w:rsidR="008773FD" w:rsidRDefault="008773FD" w:rsidP="008773FD">
      <w:pPr>
        <w:ind w:left="142"/>
        <w:jc w:val="both"/>
        <w:rPr>
          <w:rFonts w:ascii="Arial Unicode MS" w:hAnsi="Arial Unicode MS"/>
        </w:rPr>
      </w:pPr>
      <w:r w:rsidRPr="008773FD">
        <w:rPr>
          <w:rFonts w:ascii="Arial Unicode MS" w:hAnsi="Arial Unicode MS" w:hint="eastAsia"/>
        </w:rPr>
        <w:t xml:space="preserve">　　各篇報告之成績，平均計算。其中一篇成績低於五十分者，理論課程成績以零分計算。</w:t>
      </w:r>
    </w:p>
    <w:p w:rsidR="008773FD" w:rsidRPr="008773FD" w:rsidRDefault="00FC702B" w:rsidP="008773FD">
      <w:pPr>
        <w:ind w:left="142"/>
        <w:jc w:val="both"/>
        <w:rPr>
          <w:rFonts w:ascii="Arial Unicode MS" w:hAnsi="Arial Unicode MS"/>
        </w:rPr>
      </w:pPr>
      <w:r>
        <w:rPr>
          <w:rFonts w:ascii="新細明體" w:hAnsi="新細明體"/>
          <w:color w:val="808000"/>
          <w:sz w:val="18"/>
        </w:rPr>
        <w:t xml:space="preserve">　　　　　　　　　　　　　　　　　　　　　　　　　　　　　　　　　　　　　　　　　　　　　　　　　</w:t>
      </w:r>
      <w:hyperlink w:anchor="a章節索引" w:history="1">
        <w:r w:rsidRPr="0018412F">
          <w:rPr>
            <w:rStyle w:val="a3"/>
            <w:rFonts w:hint="eastAsia"/>
            <w:sz w:val="18"/>
          </w:rPr>
          <w:t>回索引</w:t>
        </w:r>
      </w:hyperlink>
      <w:r w:rsidR="00197765">
        <w:rPr>
          <w:rFonts w:ascii="新細明體" w:hAnsi="新細明體" w:hint="eastAsia"/>
          <w:color w:val="808000"/>
          <w:sz w:val="18"/>
        </w:rPr>
        <w:t>〉〉</w:t>
      </w:r>
    </w:p>
    <w:p w:rsidR="008773FD" w:rsidRPr="008773FD" w:rsidRDefault="008773FD" w:rsidP="008773FD">
      <w:pPr>
        <w:pStyle w:val="1"/>
      </w:pPr>
      <w:bookmarkStart w:id="6" w:name="_第三章__附"/>
      <w:bookmarkEnd w:id="6"/>
      <w:r w:rsidRPr="008773FD">
        <w:rPr>
          <w:rFonts w:hint="eastAsia"/>
        </w:rPr>
        <w:t>第三章</w:t>
      </w:r>
      <w:r>
        <w:rPr>
          <w:rFonts w:hint="eastAsia"/>
        </w:rPr>
        <w:t xml:space="preserve">　　</w:t>
      </w:r>
      <w:r w:rsidRPr="008773FD">
        <w:rPr>
          <w:rFonts w:hint="eastAsia"/>
        </w:rPr>
        <w:t>附</w:t>
      </w:r>
      <w:r>
        <w:rPr>
          <w:rFonts w:hint="eastAsia"/>
        </w:rPr>
        <w:t xml:space="preserve">　</w:t>
      </w:r>
      <w:r w:rsidRPr="008773FD">
        <w:rPr>
          <w:rFonts w:hint="eastAsia"/>
        </w:rPr>
        <w:t>則</w:t>
      </w:r>
    </w:p>
    <w:p w:rsidR="008773FD" w:rsidRPr="008773FD" w:rsidRDefault="008773FD" w:rsidP="005D38ED">
      <w:pPr>
        <w:pStyle w:val="2"/>
      </w:pPr>
      <w:r w:rsidRPr="008773FD">
        <w:rPr>
          <w:rFonts w:hint="eastAsia"/>
        </w:rPr>
        <w:t>第</w:t>
      </w:r>
      <w:r w:rsidRPr="008773FD">
        <w:rPr>
          <w:rFonts w:hint="eastAsia"/>
        </w:rPr>
        <w:t>15</w:t>
      </w:r>
      <w:r w:rsidRPr="008773FD">
        <w:rPr>
          <w:rFonts w:hint="eastAsia"/>
        </w:rPr>
        <w:t>條</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本辦法之甄試審查幕僚作業，由司法院主管業務廳辦理，並得應業務需要另訂相關作業規定。</w:t>
      </w:r>
    </w:p>
    <w:p w:rsidR="008773FD" w:rsidRPr="008773FD" w:rsidRDefault="008773FD" w:rsidP="005D38ED">
      <w:pPr>
        <w:pStyle w:val="2"/>
      </w:pPr>
      <w:r w:rsidRPr="008773FD">
        <w:rPr>
          <w:rFonts w:hint="eastAsia"/>
        </w:rPr>
        <w:t>第</w:t>
      </w:r>
      <w:r w:rsidRPr="008773FD">
        <w:rPr>
          <w:rFonts w:hint="eastAsia"/>
        </w:rPr>
        <w:t>16</w:t>
      </w:r>
      <w:r w:rsidRPr="008773FD">
        <w:rPr>
          <w:rFonts w:hint="eastAsia"/>
        </w:rPr>
        <w:t>條</w:t>
      </w:r>
    </w:p>
    <w:p w:rsidR="008773FD" w:rsidRPr="008773FD" w:rsidRDefault="008773FD" w:rsidP="008773FD">
      <w:pPr>
        <w:ind w:left="142"/>
        <w:jc w:val="both"/>
        <w:rPr>
          <w:rFonts w:ascii="Arial Unicode MS" w:hAnsi="Arial Unicode MS"/>
        </w:rPr>
      </w:pPr>
      <w:r w:rsidRPr="008773FD">
        <w:rPr>
          <w:rFonts w:ascii="Arial Unicode MS" w:hAnsi="Arial Unicode MS" w:hint="eastAsia"/>
        </w:rPr>
        <w:t xml:space="preserve">　　本辦法未規定之事項，適用其他法令之規定。</w:t>
      </w:r>
    </w:p>
    <w:p w:rsidR="008773FD" w:rsidRPr="008773FD" w:rsidRDefault="008773FD" w:rsidP="005D38ED">
      <w:pPr>
        <w:pStyle w:val="2"/>
      </w:pPr>
      <w:r w:rsidRPr="008773FD">
        <w:rPr>
          <w:rFonts w:hint="eastAsia"/>
        </w:rPr>
        <w:t>第</w:t>
      </w:r>
      <w:r w:rsidRPr="008773FD">
        <w:rPr>
          <w:rFonts w:hint="eastAsia"/>
        </w:rPr>
        <w:t>17</w:t>
      </w:r>
      <w:r w:rsidRPr="008773FD">
        <w:rPr>
          <w:rFonts w:hint="eastAsia"/>
        </w:rPr>
        <w:t>條</w:t>
      </w:r>
    </w:p>
    <w:p w:rsidR="002B5901" w:rsidRDefault="008773FD" w:rsidP="008773FD">
      <w:pPr>
        <w:ind w:left="142"/>
        <w:jc w:val="both"/>
        <w:rPr>
          <w:rFonts w:ascii="Arial Unicode MS" w:hAnsi="Arial Unicode MS"/>
        </w:rPr>
      </w:pPr>
      <w:r w:rsidRPr="008773FD">
        <w:rPr>
          <w:rFonts w:ascii="Arial Unicode MS" w:hAnsi="Arial Unicode MS" w:hint="eastAsia"/>
        </w:rPr>
        <w:t xml:space="preserve">　　本辦法</w:t>
      </w:r>
      <w:r w:rsidRPr="00BB7C1E">
        <w:rPr>
          <w:rFonts w:ascii="Arial Unicode MS" w:hAnsi="Arial Unicode MS" w:hint="eastAsia"/>
          <w:szCs w:val="20"/>
        </w:rPr>
        <w:t>自</w:t>
      </w:r>
      <w:hyperlink r:id="rId43" w:history="1">
        <w:r w:rsidR="00BB7C1E" w:rsidRPr="00BB7C1E">
          <w:rPr>
            <w:rStyle w:val="a3"/>
            <w:rFonts w:ascii="Arial Unicode MS" w:hAnsi="Arial Unicode MS" w:hint="eastAsia"/>
            <w:szCs w:val="20"/>
          </w:rPr>
          <w:t>智慧財產法院組織法</w:t>
        </w:r>
      </w:hyperlink>
      <w:r w:rsidRPr="008773FD">
        <w:rPr>
          <w:rFonts w:ascii="Arial Unicode MS" w:hAnsi="Arial Unicode MS" w:hint="eastAsia"/>
        </w:rPr>
        <w:t>施行之日施行。</w:t>
      </w:r>
    </w:p>
    <w:p w:rsidR="00295D68" w:rsidRDefault="00295D68" w:rsidP="00175528">
      <w:pPr>
        <w:ind w:left="142"/>
        <w:jc w:val="both"/>
        <w:rPr>
          <w:rFonts w:ascii="Arial Unicode MS" w:hAnsi="Arial Unicode MS"/>
        </w:rPr>
      </w:pPr>
    </w:p>
    <w:p w:rsidR="00295D68" w:rsidRPr="002B406B" w:rsidRDefault="00295D68" w:rsidP="00175528">
      <w:pPr>
        <w:ind w:left="142"/>
        <w:jc w:val="both"/>
        <w:rPr>
          <w:rFonts w:ascii="Arial Unicode MS" w:hAnsi="Arial Unicode MS"/>
        </w:rPr>
      </w:pPr>
    </w:p>
    <w:p w:rsidR="005D38ED" w:rsidRPr="00C1655B" w:rsidRDefault="005D38ED" w:rsidP="005D38ED">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w:t>
        </w:r>
        <w:r w:rsidRPr="00C1655B">
          <w:rPr>
            <w:rStyle w:val="a3"/>
            <w:rFonts w:ascii="Arial Unicode MS" w:hAnsi="Arial Unicode MS" w:hint="eastAsia"/>
            <w:sz w:val="18"/>
          </w:rPr>
          <w:t>頁</w:t>
        </w:r>
      </w:hyperlink>
      <w:r w:rsidRPr="00C1655B">
        <w:rPr>
          <w:rStyle w:val="a3"/>
          <w:rFonts w:ascii="Arial Unicode MS" w:hAnsi="Arial Unicode MS" w:hint="eastAsia"/>
          <w:b/>
          <w:sz w:val="18"/>
          <w:u w:val="none"/>
        </w:rPr>
        <w:t>〉〉</w:t>
      </w:r>
    </w:p>
    <w:p w:rsidR="005D38ED" w:rsidRPr="00E92E0B" w:rsidRDefault="005D38ED" w:rsidP="005D38ED">
      <w:pPr>
        <w:ind w:leftChars="71" w:left="142"/>
        <w:jc w:val="both"/>
        <w:rPr>
          <w:rFonts w:ascii="Arial Unicode MS" w:hAnsi="Arial Unicode MS"/>
          <w:color w:val="999999"/>
        </w:rPr>
      </w:pPr>
      <w:r w:rsidRPr="003D460F">
        <w:rPr>
          <w:rFonts w:hint="eastAsia"/>
          <w:color w:val="5F5F5F"/>
          <w:sz w:val="18"/>
          <w:szCs w:val="18"/>
        </w:rPr>
        <w:t>【編註】本檔法規資料以</w:t>
      </w:r>
      <w:r w:rsidRPr="003D460F">
        <w:rPr>
          <w:rFonts w:hint="eastAsia"/>
          <w:color w:val="5F5F5F"/>
          <w:sz w:val="18"/>
          <w:szCs w:val="18"/>
          <w:lang w:eastAsia="zh-HK"/>
        </w:rPr>
        <w:t>官方</w:t>
      </w:r>
      <w:r w:rsidRPr="003D460F">
        <w:rPr>
          <w:rFonts w:hint="eastAsia"/>
          <w:color w:val="5F5F5F"/>
          <w:sz w:val="18"/>
          <w:szCs w:val="18"/>
        </w:rPr>
        <w:t>資訊網為依據；本文僅供參考，如需引用請以正式檔為準。如有發現待更正部份及您所需本站未收編之法規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44" w:history="1">
        <w:r w:rsidRPr="00441A47">
          <w:rPr>
            <w:rStyle w:val="a3"/>
            <w:rFonts w:ascii="Arial Unicode MS" w:hAnsi="Arial Unicode MS"/>
            <w:sz w:val="18"/>
            <w:szCs w:val="20"/>
          </w:rPr>
          <w:t>告知</w:t>
        </w:r>
      </w:hyperlink>
      <w:r w:rsidRPr="003D460F">
        <w:rPr>
          <w:rFonts w:hint="eastAsia"/>
          <w:color w:val="5F5F5F"/>
          <w:sz w:val="18"/>
          <w:szCs w:val="20"/>
        </w:rPr>
        <w:t>，謝謝！</w:t>
      </w:r>
    </w:p>
    <w:p w:rsidR="00E64725" w:rsidRPr="005D38ED" w:rsidRDefault="00E64725" w:rsidP="005D38ED">
      <w:pPr>
        <w:jc w:val="both"/>
        <w:rPr>
          <w:rFonts w:ascii="新細明體" w:hAnsi="新細明體"/>
          <w:b/>
          <w:bCs/>
          <w:color w:val="800000"/>
        </w:rPr>
      </w:pPr>
    </w:p>
    <w:sectPr w:rsidR="00E64725" w:rsidRPr="005D38ED">
      <w:footerReference w:type="even" r:id="rId45"/>
      <w:footerReference w:type="default" r:id="rId46"/>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60579" w:rsidRDefault="00760579">
      <w:r>
        <w:separator/>
      </w:r>
    </w:p>
  </w:endnote>
  <w:endnote w:type="continuationSeparator" w:id="0">
    <w:p w:rsidR="00760579" w:rsidRDefault="007605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2E0E" w:rsidRDefault="00242E0E">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242E0E" w:rsidRDefault="00242E0E">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2E0E" w:rsidRDefault="00242E0E">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92083D">
      <w:rPr>
        <w:rStyle w:val="a6"/>
        <w:noProof/>
      </w:rPr>
      <w:t>4</w:t>
    </w:r>
    <w:r>
      <w:rPr>
        <w:rStyle w:val="a6"/>
      </w:rPr>
      <w:fldChar w:fldCharType="end"/>
    </w:r>
  </w:p>
  <w:p w:rsidR="00242E0E" w:rsidRPr="00947276" w:rsidRDefault="00197765"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008773FD" w:rsidRPr="008773FD">
      <w:rPr>
        <w:rFonts w:ascii="Arial Unicode MS" w:hAnsi="Arial Unicode MS" w:hint="eastAsia"/>
        <w:sz w:val="18"/>
        <w:szCs w:val="18"/>
      </w:rPr>
      <w:t>智慧財產法院法官甄試審查暨職前研習辦法</w:t>
    </w:r>
    <w:r>
      <w:rPr>
        <w:rFonts w:ascii="Arial Unicode MS" w:hAnsi="Arial Unicode MS" w:hint="eastAsia"/>
        <w:sz w:val="18"/>
        <w:szCs w:val="18"/>
      </w:rPr>
      <w:t>(</w:t>
    </w:r>
    <w:r w:rsidRPr="008A2D3E">
      <w:rPr>
        <w:rFonts w:ascii="Arial Unicode MS" w:hAnsi="Arial Unicode MS" w:hint="eastAsia"/>
        <w:sz w:val="18"/>
        <w:szCs w:val="18"/>
      </w:rPr>
      <w:t>廢</w:t>
    </w:r>
    <w:r>
      <w:rPr>
        <w:rFonts w:ascii="Arial Unicode MS" w:hAnsi="Arial Unicode MS" w:hint="eastAsia"/>
        <w:sz w:val="18"/>
        <w:szCs w:val="18"/>
      </w:rPr>
      <w:t>)</w:t>
    </w:r>
    <w:r>
      <w:rPr>
        <w:rFonts w:ascii="Arial Unicode MS" w:hAnsi="Arial Unicode MS" w:hint="eastAsia"/>
        <w:sz w:val="18"/>
        <w:szCs w:val="18"/>
      </w:rPr>
      <w:t>〉〉</w:t>
    </w:r>
    <w:r w:rsidR="00242E0E" w:rsidRPr="00947276">
      <w:rPr>
        <w:rFonts w:ascii="Arial Unicode MS" w:hAnsi="Arial Unicode MS" w:hint="eastAsia"/>
        <w:sz w:val="18"/>
        <w:szCs w:val="18"/>
      </w:rPr>
      <w:t>S-link</w:t>
    </w:r>
    <w:r w:rsidR="00242E0E"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60579" w:rsidRDefault="00760579">
      <w:r>
        <w:separator/>
      </w:r>
    </w:p>
  </w:footnote>
  <w:footnote w:type="continuationSeparator" w:id="0">
    <w:p w:rsidR="00760579" w:rsidRDefault="007605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7CA2"/>
    <w:rsid w:val="00010381"/>
    <w:rsid w:val="0001671F"/>
    <w:rsid w:val="00030299"/>
    <w:rsid w:val="000362C8"/>
    <w:rsid w:val="00047E1B"/>
    <w:rsid w:val="00054298"/>
    <w:rsid w:val="0005494B"/>
    <w:rsid w:val="00067E86"/>
    <w:rsid w:val="000813C3"/>
    <w:rsid w:val="00092BF5"/>
    <w:rsid w:val="000A39E4"/>
    <w:rsid w:val="000B5372"/>
    <w:rsid w:val="000E6C10"/>
    <w:rsid w:val="000F664A"/>
    <w:rsid w:val="00100AFC"/>
    <w:rsid w:val="00107E34"/>
    <w:rsid w:val="00124594"/>
    <w:rsid w:val="00124899"/>
    <w:rsid w:val="00134DD4"/>
    <w:rsid w:val="00146206"/>
    <w:rsid w:val="00146F7F"/>
    <w:rsid w:val="0016645D"/>
    <w:rsid w:val="00174246"/>
    <w:rsid w:val="0017546C"/>
    <w:rsid w:val="00175528"/>
    <w:rsid w:val="001854BA"/>
    <w:rsid w:val="00196D09"/>
    <w:rsid w:val="00197765"/>
    <w:rsid w:val="001A0C94"/>
    <w:rsid w:val="001B0EB8"/>
    <w:rsid w:val="001D02C0"/>
    <w:rsid w:val="001D3122"/>
    <w:rsid w:val="001D4669"/>
    <w:rsid w:val="001D6EA6"/>
    <w:rsid w:val="001E09B3"/>
    <w:rsid w:val="001E5DDD"/>
    <w:rsid w:val="001F35B4"/>
    <w:rsid w:val="00201671"/>
    <w:rsid w:val="00202794"/>
    <w:rsid w:val="00211579"/>
    <w:rsid w:val="00211F15"/>
    <w:rsid w:val="00233C8F"/>
    <w:rsid w:val="00233E71"/>
    <w:rsid w:val="00237AEB"/>
    <w:rsid w:val="00242E0E"/>
    <w:rsid w:val="002431DA"/>
    <w:rsid w:val="00250476"/>
    <w:rsid w:val="00265AF1"/>
    <w:rsid w:val="002759E3"/>
    <w:rsid w:val="00280157"/>
    <w:rsid w:val="00293BD4"/>
    <w:rsid w:val="00295D68"/>
    <w:rsid w:val="002B406B"/>
    <w:rsid w:val="002B4191"/>
    <w:rsid w:val="002B5901"/>
    <w:rsid w:val="002B7149"/>
    <w:rsid w:val="002C0BF4"/>
    <w:rsid w:val="002D438F"/>
    <w:rsid w:val="002E07C9"/>
    <w:rsid w:val="002E1F81"/>
    <w:rsid w:val="002E398B"/>
    <w:rsid w:val="002F61FB"/>
    <w:rsid w:val="002F6388"/>
    <w:rsid w:val="00304FED"/>
    <w:rsid w:val="00307359"/>
    <w:rsid w:val="00324E78"/>
    <w:rsid w:val="00336377"/>
    <w:rsid w:val="00346029"/>
    <w:rsid w:val="00356A6B"/>
    <w:rsid w:val="003611BA"/>
    <w:rsid w:val="00376CE0"/>
    <w:rsid w:val="003832C7"/>
    <w:rsid w:val="00392D6B"/>
    <w:rsid w:val="00396441"/>
    <w:rsid w:val="003974F9"/>
    <w:rsid w:val="003A41F2"/>
    <w:rsid w:val="003D3CF8"/>
    <w:rsid w:val="003F1B68"/>
    <w:rsid w:val="004254F9"/>
    <w:rsid w:val="004422B7"/>
    <w:rsid w:val="00456E61"/>
    <w:rsid w:val="00456FD4"/>
    <w:rsid w:val="00472DAD"/>
    <w:rsid w:val="00480695"/>
    <w:rsid w:val="00491BB5"/>
    <w:rsid w:val="00494365"/>
    <w:rsid w:val="004A7B4C"/>
    <w:rsid w:val="004B3090"/>
    <w:rsid w:val="004C3C4F"/>
    <w:rsid w:val="004C4985"/>
    <w:rsid w:val="004C53CF"/>
    <w:rsid w:val="004F1A0B"/>
    <w:rsid w:val="00500E6A"/>
    <w:rsid w:val="005175DF"/>
    <w:rsid w:val="0052210E"/>
    <w:rsid w:val="005243DC"/>
    <w:rsid w:val="00527DA8"/>
    <w:rsid w:val="005408E9"/>
    <w:rsid w:val="00552313"/>
    <w:rsid w:val="00560C1F"/>
    <w:rsid w:val="00570BAF"/>
    <w:rsid w:val="0057153C"/>
    <w:rsid w:val="005740E1"/>
    <w:rsid w:val="00590A11"/>
    <w:rsid w:val="0059301E"/>
    <w:rsid w:val="00593A15"/>
    <w:rsid w:val="005A3F72"/>
    <w:rsid w:val="005B348B"/>
    <w:rsid w:val="005C252B"/>
    <w:rsid w:val="005D38ED"/>
    <w:rsid w:val="005D5C90"/>
    <w:rsid w:val="005F269B"/>
    <w:rsid w:val="005F4624"/>
    <w:rsid w:val="005F4688"/>
    <w:rsid w:val="005F611C"/>
    <w:rsid w:val="00602273"/>
    <w:rsid w:val="00621E56"/>
    <w:rsid w:val="006338AD"/>
    <w:rsid w:val="006505D3"/>
    <w:rsid w:val="006712A6"/>
    <w:rsid w:val="00671B31"/>
    <w:rsid w:val="006962E8"/>
    <w:rsid w:val="0069720E"/>
    <w:rsid w:val="0069798E"/>
    <w:rsid w:val="00697B6D"/>
    <w:rsid w:val="006A4840"/>
    <w:rsid w:val="006F02FC"/>
    <w:rsid w:val="00701248"/>
    <w:rsid w:val="0070387E"/>
    <w:rsid w:val="00703E5A"/>
    <w:rsid w:val="00704646"/>
    <w:rsid w:val="00711E1E"/>
    <w:rsid w:val="00715733"/>
    <w:rsid w:val="00716D4D"/>
    <w:rsid w:val="00752FB2"/>
    <w:rsid w:val="00760579"/>
    <w:rsid w:val="00780F68"/>
    <w:rsid w:val="00787C4D"/>
    <w:rsid w:val="007A1DF9"/>
    <w:rsid w:val="007A3CDD"/>
    <w:rsid w:val="007C11EB"/>
    <w:rsid w:val="007C61E0"/>
    <w:rsid w:val="007D7380"/>
    <w:rsid w:val="008016D2"/>
    <w:rsid w:val="00801E84"/>
    <w:rsid w:val="00811FCC"/>
    <w:rsid w:val="00824E90"/>
    <w:rsid w:val="00825355"/>
    <w:rsid w:val="008315AC"/>
    <w:rsid w:val="00836E7C"/>
    <w:rsid w:val="00841D7C"/>
    <w:rsid w:val="00852450"/>
    <w:rsid w:val="00864881"/>
    <w:rsid w:val="0086558C"/>
    <w:rsid w:val="008773FD"/>
    <w:rsid w:val="00880ADC"/>
    <w:rsid w:val="0089399F"/>
    <w:rsid w:val="00894E8C"/>
    <w:rsid w:val="0089629E"/>
    <w:rsid w:val="008B325C"/>
    <w:rsid w:val="008B3553"/>
    <w:rsid w:val="008C00E5"/>
    <w:rsid w:val="008C01DE"/>
    <w:rsid w:val="008D1E92"/>
    <w:rsid w:val="008D61CB"/>
    <w:rsid w:val="008E6FBF"/>
    <w:rsid w:val="008F6396"/>
    <w:rsid w:val="00901C86"/>
    <w:rsid w:val="00902C5E"/>
    <w:rsid w:val="00911B0A"/>
    <w:rsid w:val="00913C26"/>
    <w:rsid w:val="0092083D"/>
    <w:rsid w:val="00932B4F"/>
    <w:rsid w:val="00936167"/>
    <w:rsid w:val="00937A81"/>
    <w:rsid w:val="00947276"/>
    <w:rsid w:val="009633B8"/>
    <w:rsid w:val="009654F7"/>
    <w:rsid w:val="00973E4E"/>
    <w:rsid w:val="009860F8"/>
    <w:rsid w:val="00993878"/>
    <w:rsid w:val="00996D4B"/>
    <w:rsid w:val="009A320C"/>
    <w:rsid w:val="009C4D0C"/>
    <w:rsid w:val="009E2E0A"/>
    <w:rsid w:val="009F231E"/>
    <w:rsid w:val="009F26F8"/>
    <w:rsid w:val="00A10366"/>
    <w:rsid w:val="00A12B0C"/>
    <w:rsid w:val="00A1435E"/>
    <w:rsid w:val="00A208D7"/>
    <w:rsid w:val="00A329B9"/>
    <w:rsid w:val="00A338E9"/>
    <w:rsid w:val="00A44CCF"/>
    <w:rsid w:val="00A4678A"/>
    <w:rsid w:val="00A57398"/>
    <w:rsid w:val="00A63054"/>
    <w:rsid w:val="00A72615"/>
    <w:rsid w:val="00A82DAF"/>
    <w:rsid w:val="00A8350C"/>
    <w:rsid w:val="00AA1293"/>
    <w:rsid w:val="00AA4156"/>
    <w:rsid w:val="00AB1D94"/>
    <w:rsid w:val="00AC4B4D"/>
    <w:rsid w:val="00AF1AE3"/>
    <w:rsid w:val="00B0157B"/>
    <w:rsid w:val="00B05CC6"/>
    <w:rsid w:val="00B17ADD"/>
    <w:rsid w:val="00B30698"/>
    <w:rsid w:val="00B47D47"/>
    <w:rsid w:val="00B5761A"/>
    <w:rsid w:val="00B60522"/>
    <w:rsid w:val="00B67CA2"/>
    <w:rsid w:val="00B73DB2"/>
    <w:rsid w:val="00B80D57"/>
    <w:rsid w:val="00B85B35"/>
    <w:rsid w:val="00B861AD"/>
    <w:rsid w:val="00B905C6"/>
    <w:rsid w:val="00B9344B"/>
    <w:rsid w:val="00B93F79"/>
    <w:rsid w:val="00B95110"/>
    <w:rsid w:val="00B962FA"/>
    <w:rsid w:val="00BB0C20"/>
    <w:rsid w:val="00BB7C1E"/>
    <w:rsid w:val="00BC51BA"/>
    <w:rsid w:val="00BC762E"/>
    <w:rsid w:val="00BC7E09"/>
    <w:rsid w:val="00BD0083"/>
    <w:rsid w:val="00BD2114"/>
    <w:rsid w:val="00BD3C7D"/>
    <w:rsid w:val="00BE45DE"/>
    <w:rsid w:val="00BF4B7D"/>
    <w:rsid w:val="00C11F97"/>
    <w:rsid w:val="00C23280"/>
    <w:rsid w:val="00C25BD7"/>
    <w:rsid w:val="00C30980"/>
    <w:rsid w:val="00C56027"/>
    <w:rsid w:val="00C57193"/>
    <w:rsid w:val="00C77083"/>
    <w:rsid w:val="00C81AAC"/>
    <w:rsid w:val="00C85CAE"/>
    <w:rsid w:val="00C92561"/>
    <w:rsid w:val="00C97AF4"/>
    <w:rsid w:val="00CA1F25"/>
    <w:rsid w:val="00CC55B6"/>
    <w:rsid w:val="00CC6D27"/>
    <w:rsid w:val="00CD0250"/>
    <w:rsid w:val="00CD77EE"/>
    <w:rsid w:val="00CD784E"/>
    <w:rsid w:val="00CE0A2C"/>
    <w:rsid w:val="00CF1B11"/>
    <w:rsid w:val="00CF1D5C"/>
    <w:rsid w:val="00CF2325"/>
    <w:rsid w:val="00CF2D69"/>
    <w:rsid w:val="00CF71CA"/>
    <w:rsid w:val="00D0588D"/>
    <w:rsid w:val="00D07C5B"/>
    <w:rsid w:val="00D270E8"/>
    <w:rsid w:val="00D3474D"/>
    <w:rsid w:val="00D42ABC"/>
    <w:rsid w:val="00D52690"/>
    <w:rsid w:val="00D53685"/>
    <w:rsid w:val="00D551C0"/>
    <w:rsid w:val="00D56674"/>
    <w:rsid w:val="00D61AB7"/>
    <w:rsid w:val="00D77174"/>
    <w:rsid w:val="00D85D87"/>
    <w:rsid w:val="00D941CA"/>
    <w:rsid w:val="00DC06D4"/>
    <w:rsid w:val="00DD2CD9"/>
    <w:rsid w:val="00DD6249"/>
    <w:rsid w:val="00DE29D6"/>
    <w:rsid w:val="00DE60CA"/>
    <w:rsid w:val="00DF494B"/>
    <w:rsid w:val="00DF6F22"/>
    <w:rsid w:val="00E046D3"/>
    <w:rsid w:val="00E05B98"/>
    <w:rsid w:val="00E16E31"/>
    <w:rsid w:val="00E26C33"/>
    <w:rsid w:val="00E40B14"/>
    <w:rsid w:val="00E64725"/>
    <w:rsid w:val="00E75407"/>
    <w:rsid w:val="00E76870"/>
    <w:rsid w:val="00E91523"/>
    <w:rsid w:val="00E91E9D"/>
    <w:rsid w:val="00E92963"/>
    <w:rsid w:val="00E94CF5"/>
    <w:rsid w:val="00EA2A87"/>
    <w:rsid w:val="00EB4D32"/>
    <w:rsid w:val="00EE0191"/>
    <w:rsid w:val="00EF3C9D"/>
    <w:rsid w:val="00EF5A95"/>
    <w:rsid w:val="00EF71D0"/>
    <w:rsid w:val="00F07FF1"/>
    <w:rsid w:val="00F13D17"/>
    <w:rsid w:val="00F20D77"/>
    <w:rsid w:val="00F510DF"/>
    <w:rsid w:val="00F5332B"/>
    <w:rsid w:val="00F53513"/>
    <w:rsid w:val="00F855BC"/>
    <w:rsid w:val="00F86093"/>
    <w:rsid w:val="00F87EA2"/>
    <w:rsid w:val="00F909A7"/>
    <w:rsid w:val="00F90CE4"/>
    <w:rsid w:val="00F96C4B"/>
    <w:rsid w:val="00F976FD"/>
    <w:rsid w:val="00FB2684"/>
    <w:rsid w:val="00FC702B"/>
    <w:rsid w:val="00FD1655"/>
    <w:rsid w:val="00FD7A42"/>
    <w:rsid w:val="00FE5385"/>
    <w:rsid w:val="00FE7C6D"/>
    <w:rsid w:val="00FF1B69"/>
    <w:rsid w:val="00FF246F"/>
    <w:rsid w:val="00FF2AB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16415ED"/>
  <w15:docId w15:val="{217CD55E-D8F2-4F9C-BD76-163B313FD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5F611C"/>
    <w:pPr>
      <w:widowControl w:val="0"/>
    </w:pPr>
    <w:rPr>
      <w:kern w:val="2"/>
      <w:szCs w:val="24"/>
    </w:rPr>
  </w:style>
  <w:style w:type="paragraph" w:styleId="1">
    <w:name w:val="heading 1"/>
    <w:basedOn w:val="a"/>
    <w:next w:val="a"/>
    <w:autoRedefine/>
    <w:qFormat/>
    <w:rsid w:val="000B5372"/>
    <w:pPr>
      <w:keepNext/>
      <w:adjustRightInd w:val="0"/>
      <w:snapToGrid w:val="0"/>
      <w:spacing w:before="100" w:beforeAutospacing="1" w:after="100" w:afterAutospacing="1"/>
      <w:outlineLvl w:val="0"/>
    </w:pPr>
    <w:rPr>
      <w:rFonts w:ascii="Arial Unicode MS" w:hAnsi="Arial Unicode MS" w:cs="Arial Unicode MS"/>
      <w:b/>
      <w:bCs/>
      <w:color w:val="333399"/>
      <w:szCs w:val="52"/>
    </w:rPr>
  </w:style>
  <w:style w:type="paragraph" w:styleId="2">
    <w:name w:val="heading 2"/>
    <w:basedOn w:val="a"/>
    <w:next w:val="a"/>
    <w:link w:val="20"/>
    <w:unhideWhenUsed/>
    <w:qFormat/>
    <w:rsid w:val="005D38ED"/>
    <w:pPr>
      <w:keepNext/>
      <w:adjustRightInd w:val="0"/>
      <w:snapToGrid w:val="0"/>
      <w:spacing w:beforeLines="30" w:before="108" w:afterLines="30" w:after="108"/>
      <w:outlineLvl w:val="1"/>
    </w:pPr>
    <w:rPr>
      <w:rFonts w:ascii="Arial Unicode MS" w:hAnsi="Arial Unicode MS" w:cs="Arial Unicode MS"/>
      <w:b/>
      <w:bCs/>
      <w:color w:val="993366"/>
      <w:szCs w:val="48"/>
    </w:rPr>
  </w:style>
  <w:style w:type="paragraph" w:styleId="3">
    <w:name w:val="heading 3"/>
    <w:basedOn w:val="a"/>
    <w:qFormat/>
    <w:rsid w:val="00295D68"/>
    <w:pPr>
      <w:widowControl/>
      <w:adjustRightInd w:val="0"/>
      <w:snapToGrid w:val="0"/>
      <w:ind w:leftChars="59" w:left="118"/>
      <w:outlineLvl w:val="2"/>
    </w:pPr>
    <w:rPr>
      <w:rFonts w:ascii="Arial Unicode MS" w:hAnsi="Arial Unicode MS" w:cs="Arial Unicode MS"/>
      <w:bCs/>
      <w:color w:val="808000"/>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5F611C"/>
    <w:rPr>
      <w:rFonts w:ascii="新細明體"/>
      <w:szCs w:val="18"/>
    </w:rPr>
  </w:style>
  <w:style w:type="character" w:customStyle="1" w:styleId="a9">
    <w:name w:val="文件引導模式 字元"/>
    <w:link w:val="a8"/>
    <w:rsid w:val="005F611C"/>
    <w:rPr>
      <w:rFonts w:asci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rsid w:val="005D38ED"/>
    <w:rPr>
      <w:rFonts w:ascii="Arial Unicode MS" w:hAnsi="Arial Unicode MS" w:cs="Arial Unicode MS"/>
      <w:b/>
      <w:bCs/>
      <w:color w:val="993366"/>
      <w:kern w:val="2"/>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S-link&#20998;&#39006;&#27861;&#35215;&#32034;&#24341;02.docx" TargetMode="External"/><Relationship Id="rId18" Type="http://schemas.openxmlformats.org/officeDocument/2006/relationships/hyperlink" Target="../law/&#26234;&#24935;&#36001;&#29986;&#27861;&#38498;&#32068;&#32340;&#27861;.docx" TargetMode="External"/><Relationship Id="rId26" Type="http://schemas.openxmlformats.org/officeDocument/2006/relationships/hyperlink" Target="../law/&#26234;&#24935;&#36001;&#29986;&#27861;&#38498;&#32068;&#32340;&#27861;.docx" TargetMode="External"/><Relationship Id="rId39" Type="http://schemas.openxmlformats.org/officeDocument/2006/relationships/hyperlink" Target="../law3/&#20844;&#21209;&#20154;&#21729;&#35531;&#20551;&#35215;&#21063;.docx" TargetMode="External"/><Relationship Id="rId21" Type="http://schemas.openxmlformats.org/officeDocument/2006/relationships/hyperlink" Target="../law/&#20844;&#21209;&#21729;&#25074;&#25106;&#27861;.docx" TargetMode="External"/><Relationship Id="rId34" Type="http://schemas.openxmlformats.org/officeDocument/2006/relationships/hyperlink" Target="../law/&#23560;&#21033;&#27861;.docx" TargetMode="External"/><Relationship Id="rId42" Type="http://schemas.openxmlformats.org/officeDocument/2006/relationships/hyperlink" Target="../law/&#33879;&#20316;&#27402;&#27861;.docx" TargetMode="External"/><Relationship Id="rId47" Type="http://schemas.openxmlformats.org/officeDocument/2006/relationships/fontTable" Target="fontTable.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law/&#26234;&#24935;&#36001;&#29986;&#27861;&#38498;&#32068;&#32340;&#27861;.docx" TargetMode="External"/><Relationship Id="rId29" Type="http://schemas.openxmlformats.org/officeDocument/2006/relationships/hyperlink" Target="../law/&#34892;&#25919;&#35380;&#35359;&#27861;.doc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6law.idv.tw/" TargetMode="External"/><Relationship Id="rId24" Type="http://schemas.openxmlformats.org/officeDocument/2006/relationships/hyperlink" Target="../law2/&#38468;&#34920;&#30003;&#35531;&#20805;&#20219;&#26234;&#24935;&#36001;&#29986;&#27861;&#38498;&#27861;&#23448;&#31777;&#27511;&#34920;.docx" TargetMode="External"/><Relationship Id="rId32" Type="http://schemas.openxmlformats.org/officeDocument/2006/relationships/hyperlink" Target="../law/&#34892;&#25919;&#35380;&#35359;&#27861;.docx" TargetMode="External"/><Relationship Id="rId37" Type="http://schemas.openxmlformats.org/officeDocument/2006/relationships/hyperlink" Target="../law/&#21830;&#27161;&#27861;.docx" TargetMode="External"/><Relationship Id="rId40" Type="http://schemas.openxmlformats.org/officeDocument/2006/relationships/hyperlink" Target="../law/&#34892;&#25919;&#35380;&#35359;&#27861;.docx"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www.6law.idv.tw/6law/law3/&#26234;&#24935;&#36001;&#29986;&#27861;&#38498;&#27861;&#23448;&#29956;&#35430;&#23529;&#26597;&#26280;&#32887;&#21069;&#30740;&#32722;&#36774;&#27861;.htm" TargetMode="External"/><Relationship Id="rId23" Type="http://schemas.openxmlformats.org/officeDocument/2006/relationships/hyperlink" Target="../law/&#24459;&#24107;&#27861;.docx" TargetMode="External"/><Relationship Id="rId28" Type="http://schemas.openxmlformats.org/officeDocument/2006/relationships/hyperlink" Target="../law/&#26234;&#24935;&#36001;&#29986;&#27861;&#38498;&#32068;&#32340;&#27861;.docx" TargetMode="External"/><Relationship Id="rId36" Type="http://schemas.openxmlformats.org/officeDocument/2006/relationships/hyperlink" Target="../law/&#23560;&#21033;&#27861;.docx" TargetMode="External"/><Relationship Id="rId10" Type="http://schemas.openxmlformats.org/officeDocument/2006/relationships/hyperlink" Target="http://www.facebook.com/anita6law" TargetMode="External"/><Relationship Id="rId19" Type="http://schemas.openxmlformats.org/officeDocument/2006/relationships/hyperlink" Target="../law/&#26234;&#24935;&#36001;&#29986;&#27861;&#38498;&#32068;&#32340;&#27861;.docx" TargetMode="External"/><Relationship Id="rId31" Type="http://schemas.openxmlformats.org/officeDocument/2006/relationships/hyperlink" Target="../law/&#23560;&#21033;&#27861;.docx" TargetMode="External"/><Relationship Id="rId44" Type="http://schemas.openxmlformats.org/officeDocument/2006/relationships/hyperlink" Target="http://www.6law.idv.tw/comment.htm" TargetMode="External"/><Relationship Id="rId4" Type="http://schemas.openxmlformats.org/officeDocument/2006/relationships/webSettings" Target="webSettings.xml"/><Relationship Id="rId9" Type="http://schemas.openxmlformats.org/officeDocument/2006/relationships/hyperlink" Target="http://law.moj.gov.tw/LawClass/LawHistoryIf.aspx?PCode=A0030223" TargetMode="External"/><Relationship Id="rId14" Type="http://schemas.openxmlformats.org/officeDocument/2006/relationships/hyperlink" Target="../S-link&#20998;&#39006;&#27861;&#35215;&#32034;&#24341;02.docx" TargetMode="External"/><Relationship Id="rId22" Type="http://schemas.openxmlformats.org/officeDocument/2006/relationships/hyperlink" Target="../law/&#24459;&#24107;&#27861;.docx" TargetMode="External"/><Relationship Id="rId27" Type="http://schemas.openxmlformats.org/officeDocument/2006/relationships/hyperlink" Target="../law/&#26234;&#24935;&#36001;&#29986;&#27861;&#38498;&#32068;&#32340;&#27861;.docx" TargetMode="External"/><Relationship Id="rId30" Type="http://schemas.openxmlformats.org/officeDocument/2006/relationships/hyperlink" Target="../law/&#27665;&#20107;&#35380;&#35359;&#27861;.docx" TargetMode="External"/><Relationship Id="rId35" Type="http://schemas.openxmlformats.org/officeDocument/2006/relationships/hyperlink" Target="../law/&#34892;&#25919;&#35380;&#35359;&#27861;.docx" TargetMode="External"/><Relationship Id="rId43" Type="http://schemas.openxmlformats.org/officeDocument/2006/relationships/hyperlink" Target="../law/&#26234;&#24935;&#36001;&#29986;&#27861;&#38498;&#32068;&#32340;&#27861;.docx" TargetMode="External"/><Relationship Id="rId48" Type="http://schemas.openxmlformats.org/officeDocument/2006/relationships/theme" Target="theme/theme1.xml"/><Relationship Id="rId8" Type="http://schemas.openxmlformats.org/officeDocument/2006/relationships/hyperlink" Target="http://www.6law.idv.tw/update.htm" TargetMode="External"/><Relationship Id="rId3" Type="http://schemas.openxmlformats.org/officeDocument/2006/relationships/settings" Target="settings.xml"/><Relationship Id="rId12" Type="http://schemas.openxmlformats.org/officeDocument/2006/relationships/hyperlink" Target="http://www.6law.idv.tw/" TargetMode="External"/><Relationship Id="rId17" Type="http://schemas.openxmlformats.org/officeDocument/2006/relationships/hyperlink" Target="../law/&#26234;&#24935;&#36001;&#29986;&#27861;&#38498;&#32068;&#32340;&#27861;.docx" TargetMode="External"/><Relationship Id="rId25" Type="http://schemas.openxmlformats.org/officeDocument/2006/relationships/hyperlink" Target="../law/&#26234;&#24935;&#36001;&#29986;&#27861;&#38498;&#32068;&#32340;&#27861;.docx" TargetMode="External"/><Relationship Id="rId33" Type="http://schemas.openxmlformats.org/officeDocument/2006/relationships/hyperlink" Target="../law/&#27665;&#20107;&#35380;&#35359;&#27861;.docx" TargetMode="External"/><Relationship Id="rId38" Type="http://schemas.openxmlformats.org/officeDocument/2006/relationships/hyperlink" Target="../law/&#33879;&#20316;&#27402;&#27861;.docx" TargetMode="External"/><Relationship Id="rId46" Type="http://schemas.openxmlformats.org/officeDocument/2006/relationships/footer" Target="footer2.xml"/><Relationship Id="rId20" Type="http://schemas.openxmlformats.org/officeDocument/2006/relationships/hyperlink" Target="../law/&#20844;&#21209;&#20154;&#21729;&#20219;&#29992;&#27861;.docx" TargetMode="External"/><Relationship Id="rId41" Type="http://schemas.openxmlformats.org/officeDocument/2006/relationships/hyperlink" Target="../law/&#23560;&#21033;&#27861;.docx"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4</Pages>
  <Words>819</Words>
  <Characters>4674</Characters>
  <Application>Microsoft Office Word</Application>
  <DocSecurity>0</DocSecurity>
  <Lines>38</Lines>
  <Paragraphs>10</Paragraphs>
  <ScaleCrop>false</ScaleCrop>
  <Company/>
  <LinksUpToDate>false</LinksUpToDate>
  <CharactersWithSpaces>5483</CharactersWithSpaces>
  <SharedDoc>false</SharedDoc>
  <HLinks>
    <vt:vector size="258" baseType="variant">
      <vt:variant>
        <vt:i4>2949124</vt:i4>
      </vt:variant>
      <vt:variant>
        <vt:i4>126</vt:i4>
      </vt:variant>
      <vt:variant>
        <vt:i4>0</vt:i4>
      </vt:variant>
      <vt:variant>
        <vt:i4>5</vt:i4>
      </vt:variant>
      <vt:variant>
        <vt:lpwstr>mailto:anita399646@hotmail.com</vt:lpwstr>
      </vt:variant>
      <vt:variant>
        <vt:lpwstr/>
      </vt:variant>
      <vt:variant>
        <vt:i4>8192049</vt:i4>
      </vt:variant>
      <vt:variant>
        <vt:i4>123</vt:i4>
      </vt:variant>
      <vt:variant>
        <vt:i4>0</vt:i4>
      </vt:variant>
      <vt:variant>
        <vt:i4>5</vt:i4>
      </vt:variant>
      <vt:variant>
        <vt:lpwstr>http://law.moj.gov.tw/</vt:lpwstr>
      </vt:variant>
      <vt:variant>
        <vt:lpwstr/>
      </vt:variant>
      <vt:variant>
        <vt:i4>6225996</vt:i4>
      </vt:variant>
      <vt:variant>
        <vt:i4>120</vt:i4>
      </vt:variant>
      <vt:variant>
        <vt:i4>0</vt:i4>
      </vt:variant>
      <vt:variant>
        <vt:i4>5</vt:i4>
      </vt:variant>
      <vt:variant>
        <vt:lpwstr>http://www.ly.gov.tw/</vt:lpwstr>
      </vt:variant>
      <vt:variant>
        <vt:lpwstr/>
      </vt:variant>
      <vt:variant>
        <vt:i4>786499</vt:i4>
      </vt:variant>
      <vt:variant>
        <vt:i4>117</vt:i4>
      </vt:variant>
      <vt:variant>
        <vt:i4>0</vt:i4>
      </vt:variant>
      <vt:variant>
        <vt:i4>5</vt:i4>
      </vt:variant>
      <vt:variant>
        <vt:lpwstr>http://www.president.gov.tw/</vt:lpwstr>
      </vt:variant>
      <vt:variant>
        <vt:lpwstr/>
      </vt:variant>
      <vt:variant>
        <vt:i4>7274612</vt:i4>
      </vt:variant>
      <vt:variant>
        <vt:i4>114</vt:i4>
      </vt:variant>
      <vt:variant>
        <vt:i4>0</vt:i4>
      </vt:variant>
      <vt:variant>
        <vt:i4>5</vt:i4>
      </vt:variant>
      <vt:variant>
        <vt:lpwstr/>
      </vt:variant>
      <vt:variant>
        <vt:lpwstr>top</vt:lpwstr>
      </vt:variant>
      <vt:variant>
        <vt:i4>-1750205315</vt:i4>
      </vt:variant>
      <vt:variant>
        <vt:i4>111</vt:i4>
      </vt:variant>
      <vt:variant>
        <vt:i4>0</vt:i4>
      </vt:variant>
      <vt:variant>
        <vt:i4>5</vt:i4>
      </vt:variant>
      <vt:variant>
        <vt:lpwstr>../law/智慧財產法院組織法.doc</vt:lpwstr>
      </vt:variant>
      <vt:variant>
        <vt:lpwstr/>
      </vt:variant>
      <vt:variant>
        <vt:i4>130186145</vt:i4>
      </vt:variant>
      <vt:variant>
        <vt:i4>108</vt:i4>
      </vt:variant>
      <vt:variant>
        <vt:i4>0</vt:i4>
      </vt:variant>
      <vt:variant>
        <vt:i4>5</vt:i4>
      </vt:variant>
      <vt:variant>
        <vt:lpwstr/>
      </vt:variant>
      <vt:variant>
        <vt:lpwstr>a章節索引</vt:lpwstr>
      </vt:variant>
      <vt:variant>
        <vt:i4>-282516574</vt:i4>
      </vt:variant>
      <vt:variant>
        <vt:i4>105</vt:i4>
      </vt:variant>
      <vt:variant>
        <vt:i4>0</vt:i4>
      </vt:variant>
      <vt:variant>
        <vt:i4>5</vt:i4>
      </vt:variant>
      <vt:variant>
        <vt:lpwstr>../law/著作權法.doc</vt:lpwstr>
      </vt:variant>
      <vt:variant>
        <vt:lpwstr/>
      </vt:variant>
      <vt:variant>
        <vt:i4>820990503</vt:i4>
      </vt:variant>
      <vt:variant>
        <vt:i4>102</vt:i4>
      </vt:variant>
      <vt:variant>
        <vt:i4>0</vt:i4>
      </vt:variant>
      <vt:variant>
        <vt:i4>5</vt:i4>
      </vt:variant>
      <vt:variant>
        <vt:lpwstr>../law/專利法.doc</vt:lpwstr>
      </vt:variant>
      <vt:variant>
        <vt:lpwstr/>
      </vt:variant>
      <vt:variant>
        <vt:i4>1855975214</vt:i4>
      </vt:variant>
      <vt:variant>
        <vt:i4>99</vt:i4>
      </vt:variant>
      <vt:variant>
        <vt:i4>0</vt:i4>
      </vt:variant>
      <vt:variant>
        <vt:i4>5</vt:i4>
      </vt:variant>
      <vt:variant>
        <vt:lpwstr>../law/行政訴訟法.doc</vt:lpwstr>
      </vt:variant>
      <vt:variant>
        <vt:lpwstr/>
      </vt:variant>
      <vt:variant>
        <vt:i4>71245011</vt:i4>
      </vt:variant>
      <vt:variant>
        <vt:i4>96</vt:i4>
      </vt:variant>
      <vt:variant>
        <vt:i4>0</vt:i4>
      </vt:variant>
      <vt:variant>
        <vt:i4>5</vt:i4>
      </vt:variant>
      <vt:variant>
        <vt:lpwstr>公務人員請假規則.doc</vt:lpwstr>
      </vt:variant>
      <vt:variant>
        <vt:lpwstr/>
      </vt:variant>
      <vt:variant>
        <vt:i4>-282516574</vt:i4>
      </vt:variant>
      <vt:variant>
        <vt:i4>93</vt:i4>
      </vt:variant>
      <vt:variant>
        <vt:i4>0</vt:i4>
      </vt:variant>
      <vt:variant>
        <vt:i4>5</vt:i4>
      </vt:variant>
      <vt:variant>
        <vt:lpwstr>../law/著作權法.doc</vt:lpwstr>
      </vt:variant>
      <vt:variant>
        <vt:lpwstr/>
      </vt:variant>
      <vt:variant>
        <vt:i4>966879767</vt:i4>
      </vt:variant>
      <vt:variant>
        <vt:i4>90</vt:i4>
      </vt:variant>
      <vt:variant>
        <vt:i4>0</vt:i4>
      </vt:variant>
      <vt:variant>
        <vt:i4>5</vt:i4>
      </vt:variant>
      <vt:variant>
        <vt:lpwstr>../law/商標法.doc</vt:lpwstr>
      </vt:variant>
      <vt:variant>
        <vt:lpwstr/>
      </vt:variant>
      <vt:variant>
        <vt:i4>820990503</vt:i4>
      </vt:variant>
      <vt:variant>
        <vt:i4>87</vt:i4>
      </vt:variant>
      <vt:variant>
        <vt:i4>0</vt:i4>
      </vt:variant>
      <vt:variant>
        <vt:i4>5</vt:i4>
      </vt:variant>
      <vt:variant>
        <vt:lpwstr>../law/專利法.doc</vt:lpwstr>
      </vt:variant>
      <vt:variant>
        <vt:lpwstr/>
      </vt:variant>
      <vt:variant>
        <vt:i4>1855975214</vt:i4>
      </vt:variant>
      <vt:variant>
        <vt:i4>84</vt:i4>
      </vt:variant>
      <vt:variant>
        <vt:i4>0</vt:i4>
      </vt:variant>
      <vt:variant>
        <vt:i4>5</vt:i4>
      </vt:variant>
      <vt:variant>
        <vt:lpwstr>../law/行政訴訟法.doc</vt:lpwstr>
      </vt:variant>
      <vt:variant>
        <vt:lpwstr/>
      </vt:variant>
      <vt:variant>
        <vt:i4>130186145</vt:i4>
      </vt:variant>
      <vt:variant>
        <vt:i4>81</vt:i4>
      </vt:variant>
      <vt:variant>
        <vt:i4>0</vt:i4>
      </vt:variant>
      <vt:variant>
        <vt:i4>5</vt:i4>
      </vt:variant>
      <vt:variant>
        <vt:lpwstr/>
      </vt:variant>
      <vt:variant>
        <vt:lpwstr>a章節索引</vt:lpwstr>
      </vt:variant>
      <vt:variant>
        <vt:i4>820990503</vt:i4>
      </vt:variant>
      <vt:variant>
        <vt:i4>78</vt:i4>
      </vt:variant>
      <vt:variant>
        <vt:i4>0</vt:i4>
      </vt:variant>
      <vt:variant>
        <vt:i4>5</vt:i4>
      </vt:variant>
      <vt:variant>
        <vt:lpwstr>../law/專利法.doc</vt:lpwstr>
      </vt:variant>
      <vt:variant>
        <vt:lpwstr/>
      </vt:variant>
      <vt:variant>
        <vt:i4>-1966947174</vt:i4>
      </vt:variant>
      <vt:variant>
        <vt:i4>75</vt:i4>
      </vt:variant>
      <vt:variant>
        <vt:i4>0</vt:i4>
      </vt:variant>
      <vt:variant>
        <vt:i4>5</vt:i4>
      </vt:variant>
      <vt:variant>
        <vt:lpwstr>../law/民事訴訟法.doc</vt:lpwstr>
      </vt:variant>
      <vt:variant>
        <vt:lpwstr/>
      </vt:variant>
      <vt:variant>
        <vt:i4>1855975214</vt:i4>
      </vt:variant>
      <vt:variant>
        <vt:i4>72</vt:i4>
      </vt:variant>
      <vt:variant>
        <vt:i4>0</vt:i4>
      </vt:variant>
      <vt:variant>
        <vt:i4>5</vt:i4>
      </vt:variant>
      <vt:variant>
        <vt:lpwstr>../law/行政訴訟法.doc</vt:lpwstr>
      </vt:variant>
      <vt:variant>
        <vt:lpwstr/>
      </vt:variant>
      <vt:variant>
        <vt:i4>820990503</vt:i4>
      </vt:variant>
      <vt:variant>
        <vt:i4>69</vt:i4>
      </vt:variant>
      <vt:variant>
        <vt:i4>0</vt:i4>
      </vt:variant>
      <vt:variant>
        <vt:i4>5</vt:i4>
      </vt:variant>
      <vt:variant>
        <vt:lpwstr>../law/專利法.doc</vt:lpwstr>
      </vt:variant>
      <vt:variant>
        <vt:lpwstr/>
      </vt:variant>
      <vt:variant>
        <vt:i4>-1966947174</vt:i4>
      </vt:variant>
      <vt:variant>
        <vt:i4>66</vt:i4>
      </vt:variant>
      <vt:variant>
        <vt:i4>0</vt:i4>
      </vt:variant>
      <vt:variant>
        <vt:i4>5</vt:i4>
      </vt:variant>
      <vt:variant>
        <vt:lpwstr>../law/民事訴訟法.doc</vt:lpwstr>
      </vt:variant>
      <vt:variant>
        <vt:lpwstr/>
      </vt:variant>
      <vt:variant>
        <vt:i4>1855975214</vt:i4>
      </vt:variant>
      <vt:variant>
        <vt:i4>63</vt:i4>
      </vt:variant>
      <vt:variant>
        <vt:i4>0</vt:i4>
      </vt:variant>
      <vt:variant>
        <vt:i4>5</vt:i4>
      </vt:variant>
      <vt:variant>
        <vt:lpwstr>../law/行政訴訟法.doc</vt:lpwstr>
      </vt:variant>
      <vt:variant>
        <vt:lpwstr/>
      </vt:variant>
      <vt:variant>
        <vt:i4>-1751319524</vt:i4>
      </vt:variant>
      <vt:variant>
        <vt:i4>60</vt:i4>
      </vt:variant>
      <vt:variant>
        <vt:i4>0</vt:i4>
      </vt:variant>
      <vt:variant>
        <vt:i4>5</vt:i4>
      </vt:variant>
      <vt:variant>
        <vt:lpwstr>../law/智慧財產法院組織法.doc</vt:lpwstr>
      </vt:variant>
      <vt:variant>
        <vt:lpwstr>a13</vt:lpwstr>
      </vt:variant>
      <vt:variant>
        <vt:i4>-1751319524</vt:i4>
      </vt:variant>
      <vt:variant>
        <vt:i4>57</vt:i4>
      </vt:variant>
      <vt:variant>
        <vt:i4>0</vt:i4>
      </vt:variant>
      <vt:variant>
        <vt:i4>5</vt:i4>
      </vt:variant>
      <vt:variant>
        <vt:lpwstr>../law/智慧財產法院組織法.doc</vt:lpwstr>
      </vt:variant>
      <vt:variant>
        <vt:lpwstr>a13</vt:lpwstr>
      </vt:variant>
      <vt:variant>
        <vt:i4>-1751319524</vt:i4>
      </vt:variant>
      <vt:variant>
        <vt:i4>54</vt:i4>
      </vt:variant>
      <vt:variant>
        <vt:i4>0</vt:i4>
      </vt:variant>
      <vt:variant>
        <vt:i4>5</vt:i4>
      </vt:variant>
      <vt:variant>
        <vt:lpwstr>../law/智慧財產法院組織法.doc</vt:lpwstr>
      </vt:variant>
      <vt:variant>
        <vt:lpwstr>a13</vt:lpwstr>
      </vt:variant>
      <vt:variant>
        <vt:i4>-1751319524</vt:i4>
      </vt:variant>
      <vt:variant>
        <vt:i4>51</vt:i4>
      </vt:variant>
      <vt:variant>
        <vt:i4>0</vt:i4>
      </vt:variant>
      <vt:variant>
        <vt:i4>5</vt:i4>
      </vt:variant>
      <vt:variant>
        <vt:lpwstr>../law/智慧財產法院組織法.doc</vt:lpwstr>
      </vt:variant>
      <vt:variant>
        <vt:lpwstr>a13</vt:lpwstr>
      </vt:variant>
      <vt:variant>
        <vt:i4>-20206442</vt:i4>
      </vt:variant>
      <vt:variant>
        <vt:i4>48</vt:i4>
      </vt:variant>
      <vt:variant>
        <vt:i4>0</vt:i4>
      </vt:variant>
      <vt:variant>
        <vt:i4>5</vt:i4>
      </vt:variant>
      <vt:variant>
        <vt:lpwstr>../law2/附表申請充任智慧財產法院法官簡歷表.doc</vt:lpwstr>
      </vt:variant>
      <vt:variant>
        <vt:lpwstr/>
      </vt:variant>
      <vt:variant>
        <vt:i4>862740005</vt:i4>
      </vt:variant>
      <vt:variant>
        <vt:i4>45</vt:i4>
      </vt:variant>
      <vt:variant>
        <vt:i4>0</vt:i4>
      </vt:variant>
      <vt:variant>
        <vt:i4>5</vt:i4>
      </vt:variant>
      <vt:variant>
        <vt:lpwstr>../law/律師法.doc</vt:lpwstr>
      </vt:variant>
      <vt:variant>
        <vt:lpwstr/>
      </vt:variant>
      <vt:variant>
        <vt:i4>862740005</vt:i4>
      </vt:variant>
      <vt:variant>
        <vt:i4>42</vt:i4>
      </vt:variant>
      <vt:variant>
        <vt:i4>0</vt:i4>
      </vt:variant>
      <vt:variant>
        <vt:i4>5</vt:i4>
      </vt:variant>
      <vt:variant>
        <vt:lpwstr>../law/律師法.doc</vt:lpwstr>
      </vt:variant>
      <vt:variant>
        <vt:lpwstr/>
      </vt:variant>
      <vt:variant>
        <vt:i4>1743478741</vt:i4>
      </vt:variant>
      <vt:variant>
        <vt:i4>39</vt:i4>
      </vt:variant>
      <vt:variant>
        <vt:i4>0</vt:i4>
      </vt:variant>
      <vt:variant>
        <vt:i4>5</vt:i4>
      </vt:variant>
      <vt:variant>
        <vt:lpwstr>../law/公務員懲戒法.doc</vt:lpwstr>
      </vt:variant>
      <vt:variant>
        <vt:lpwstr/>
      </vt:variant>
      <vt:variant>
        <vt:i4>1039692671</vt:i4>
      </vt:variant>
      <vt:variant>
        <vt:i4>36</vt:i4>
      </vt:variant>
      <vt:variant>
        <vt:i4>0</vt:i4>
      </vt:variant>
      <vt:variant>
        <vt:i4>5</vt:i4>
      </vt:variant>
      <vt:variant>
        <vt:lpwstr>../law/公務人員任用法.doc</vt:lpwstr>
      </vt:variant>
      <vt:variant>
        <vt:lpwstr>a28</vt:lpwstr>
      </vt:variant>
      <vt:variant>
        <vt:i4>-1751319524</vt:i4>
      </vt:variant>
      <vt:variant>
        <vt:i4>33</vt:i4>
      </vt:variant>
      <vt:variant>
        <vt:i4>0</vt:i4>
      </vt:variant>
      <vt:variant>
        <vt:i4>5</vt:i4>
      </vt:variant>
      <vt:variant>
        <vt:lpwstr>../law/智慧財產法院組織法.doc</vt:lpwstr>
      </vt:variant>
      <vt:variant>
        <vt:lpwstr>a13</vt:lpwstr>
      </vt:variant>
      <vt:variant>
        <vt:i4>-1751319524</vt:i4>
      </vt:variant>
      <vt:variant>
        <vt:i4>30</vt:i4>
      </vt:variant>
      <vt:variant>
        <vt:i4>0</vt:i4>
      </vt:variant>
      <vt:variant>
        <vt:i4>5</vt:i4>
      </vt:variant>
      <vt:variant>
        <vt:lpwstr>../law/智慧財產法院組織法.doc</vt:lpwstr>
      </vt:variant>
      <vt:variant>
        <vt:lpwstr>a13</vt:lpwstr>
      </vt:variant>
      <vt:variant>
        <vt:i4>26430985</vt:i4>
      </vt:variant>
      <vt:variant>
        <vt:i4>27</vt:i4>
      </vt:variant>
      <vt:variant>
        <vt:i4>0</vt:i4>
      </vt:variant>
      <vt:variant>
        <vt:i4>5</vt:i4>
      </vt:variant>
      <vt:variant>
        <vt:lpwstr/>
      </vt:variant>
      <vt:variant>
        <vt:lpwstr>_第三章__附</vt:lpwstr>
      </vt:variant>
      <vt:variant>
        <vt:i4>739030767</vt:i4>
      </vt:variant>
      <vt:variant>
        <vt:i4>24</vt:i4>
      </vt:variant>
      <vt:variant>
        <vt:i4>0</vt:i4>
      </vt:variant>
      <vt:variant>
        <vt:i4>5</vt:i4>
      </vt:variant>
      <vt:variant>
        <vt:lpwstr/>
      </vt:variant>
      <vt:variant>
        <vt:lpwstr>_第二章__職前研習</vt:lpwstr>
      </vt:variant>
      <vt:variant>
        <vt:i4>-921413986</vt:i4>
      </vt:variant>
      <vt:variant>
        <vt:i4>21</vt:i4>
      </vt:variant>
      <vt:variant>
        <vt:i4>0</vt:i4>
      </vt:variant>
      <vt:variant>
        <vt:i4>5</vt:i4>
      </vt:variant>
      <vt:variant>
        <vt:lpwstr/>
      </vt:variant>
      <vt:variant>
        <vt:lpwstr>_第一章__甄試審查方式及程序</vt:lpwstr>
      </vt:variant>
      <vt:variant>
        <vt:i4>-1750205315</vt:i4>
      </vt:variant>
      <vt:variant>
        <vt:i4>18</vt:i4>
      </vt:variant>
      <vt:variant>
        <vt:i4>0</vt:i4>
      </vt:variant>
      <vt:variant>
        <vt:i4>5</vt:i4>
      </vt:variant>
      <vt:variant>
        <vt:lpwstr>../law/智慧財產法院組織法.doc</vt:lpwstr>
      </vt:variant>
      <vt:variant>
        <vt:lpwstr/>
      </vt:variant>
      <vt:variant>
        <vt:i4>-1750205315</vt:i4>
      </vt:variant>
      <vt:variant>
        <vt:i4>15</vt:i4>
      </vt:variant>
      <vt:variant>
        <vt:i4>0</vt:i4>
      </vt:variant>
      <vt:variant>
        <vt:i4>5</vt:i4>
      </vt:variant>
      <vt:variant>
        <vt:lpwstr>../law/智慧財產法院組織法.doc</vt:lpwstr>
      </vt:variant>
      <vt:variant>
        <vt:lpwstr/>
      </vt:variant>
      <vt:variant>
        <vt:i4>7274528</vt:i4>
      </vt:variant>
      <vt:variant>
        <vt:i4>12</vt:i4>
      </vt:variant>
      <vt:variant>
        <vt:i4>0</vt:i4>
      </vt:variant>
      <vt:variant>
        <vt:i4>5</vt:i4>
      </vt:variant>
      <vt:variant>
        <vt:lpwstr>http://www.6law.idv.tw/</vt:lpwstr>
      </vt:variant>
      <vt:variant>
        <vt:lpwstr/>
      </vt:variant>
      <vt:variant>
        <vt:i4>7274528</vt:i4>
      </vt:variant>
      <vt:variant>
        <vt:i4>9</vt:i4>
      </vt:variant>
      <vt:variant>
        <vt:i4>0</vt:i4>
      </vt:variant>
      <vt:variant>
        <vt:i4>5</vt:i4>
      </vt:variant>
      <vt:variant>
        <vt:lpwstr>http://www.6law.idv.tw/</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廢:智慧財產法院法官甄試審查暨職前研習辦法</dc:title>
  <dc:subject/>
  <dc:creator>S-link 電子六法-黃婉玲</dc:creator>
  <cp:keywords/>
  <cp:lastModifiedBy>黃婉玲 S-link電子六法</cp:lastModifiedBy>
  <cp:revision>6</cp:revision>
  <dcterms:created xsi:type="dcterms:W3CDTF">2014-11-27T16:36:00Z</dcterms:created>
  <dcterms:modified xsi:type="dcterms:W3CDTF">2018-11-25T13:08:00Z</dcterms:modified>
</cp:coreProperties>
</file>