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1A1490" w14:textId="34D81DA2" w:rsidR="00657128" w:rsidRDefault="00657128" w:rsidP="006A4593">
      <w:pPr>
        <w:adjustRightInd w:val="0"/>
        <w:snapToGrid w:val="0"/>
        <w:ind w:rightChars="8" w:right="16"/>
        <w:jc w:val="right"/>
        <w:rPr>
          <w:rFonts w:ascii="Arial Unicode MS" w:hAnsi="Arial Unicode MS"/>
        </w:rPr>
      </w:pPr>
      <w:hyperlink r:id="rId7" w:history="1">
        <w:r w:rsidR="00194B4C">
          <w:rPr>
            <w:rFonts w:ascii="Calibri" w:hAnsi="Calibri"/>
            <w:noProof/>
            <w:color w:val="5F5F5F"/>
            <w:sz w:val="18"/>
            <w:szCs w:val="20"/>
            <w:lang w:val="zh-TW"/>
          </w:rPr>
          <w:pict w14:anchorId="586BA65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圖片 6" o:spid="_x0000_i1025" type="#_x0000_t75" href="https://www.6laws.net/" style="width:32.95pt;height:32.95pt;visibility:visible;mso-wrap-style:square" o:button="t">
              <v:fill o:detectmouseclick="t"/>
              <v:imagedata r:id="rId8" o:title=""/>
            </v:shape>
          </w:pict>
        </w:r>
      </w:hyperlink>
    </w:p>
    <w:p w14:paraId="6393C8EE" w14:textId="766FDDA9" w:rsidR="00657128" w:rsidRDefault="00657128" w:rsidP="006A4593">
      <w:pPr>
        <w:adjustRightInd w:val="0"/>
        <w:snapToGrid w:val="0"/>
        <w:ind w:rightChars="8" w:right="16" w:firstLineChars="2880" w:firstLine="5184"/>
        <w:jc w:val="right"/>
        <w:rPr>
          <w:color w:val="7F7F7F"/>
          <w:sz w:val="18"/>
          <w:szCs w:val="20"/>
        </w:rPr>
      </w:pPr>
      <w:bookmarkStart w:id="0" w:name="top"/>
      <w:bookmarkEnd w:id="0"/>
      <w:r>
        <w:rPr>
          <w:rFonts w:hint="eastAsia"/>
          <w:color w:val="5F5F5F"/>
          <w:sz w:val="18"/>
          <w:szCs w:val="20"/>
          <w:lang w:val="zh-TW"/>
        </w:rPr>
        <w:t>【</w:t>
      </w:r>
      <w:hyperlink r:id="rId9" w:tgtFrame="_blank" w:history="1">
        <w:r w:rsidRPr="00121200">
          <w:rPr>
            <w:rStyle w:val="a3"/>
            <w:sz w:val="18"/>
            <w:szCs w:val="20"/>
          </w:rPr>
          <w:t>更新</w:t>
        </w:r>
      </w:hyperlink>
      <w:r>
        <w:rPr>
          <w:rFonts w:hint="eastAsia"/>
          <w:color w:val="7F7F7F"/>
          <w:sz w:val="18"/>
          <w:szCs w:val="20"/>
          <w:lang w:val="zh-TW"/>
        </w:rPr>
        <w:t>】</w:t>
      </w:r>
      <w:r w:rsidR="0001396D" w:rsidRPr="00821DC9">
        <w:rPr>
          <w:rFonts w:ascii="Arial Unicode MS" w:hAnsi="Arial Unicode MS" w:cs="Segoe UI Emoji"/>
          <w:sz w:val="18"/>
        </w:rPr>
        <w:t>⏰</w:t>
      </w:r>
      <w:r w:rsidR="000D15C5">
        <w:rPr>
          <w:sz w:val="18"/>
        </w:rPr>
        <w:t>2025/4/15</w:t>
      </w:r>
      <w:r>
        <w:rPr>
          <w:rFonts w:hint="eastAsia"/>
          <w:color w:val="7F7F7F"/>
          <w:sz w:val="18"/>
          <w:szCs w:val="20"/>
          <w:lang w:val="zh-TW"/>
        </w:rPr>
        <w:t>【</w:t>
      </w:r>
      <w:hyperlink r:id="rId10" w:history="1">
        <w:r w:rsidRPr="007D4CDE">
          <w:rPr>
            <w:rStyle w:val="a3"/>
            <w:rFonts w:ascii="Times New Roman" w:hAnsi="Times New Roman" w:hint="eastAsia"/>
            <w:color w:val="5F5F5F"/>
            <w:sz w:val="18"/>
            <w:szCs w:val="20"/>
            <w:u w:val="none"/>
          </w:rPr>
          <w:t>編輯著作權者</w:t>
        </w:r>
      </w:hyperlink>
      <w:r>
        <w:rPr>
          <w:rFonts w:hint="eastAsia"/>
          <w:color w:val="7F7F7F"/>
          <w:sz w:val="18"/>
          <w:szCs w:val="20"/>
          <w:lang w:val="zh-TW"/>
        </w:rPr>
        <w:t>】</w:t>
      </w:r>
      <w:hyperlink r:id="rId11" w:tgtFrame="_blank" w:history="1">
        <w:r w:rsidRPr="005249AF">
          <w:rPr>
            <w:rStyle w:val="a3"/>
            <w:sz w:val="18"/>
            <w:szCs w:val="20"/>
          </w:rPr>
          <w:t>黃婉玲</w:t>
        </w:r>
      </w:hyperlink>
    </w:p>
    <w:p w14:paraId="37902C87" w14:textId="77777777" w:rsidR="00CF2D69" w:rsidRPr="00EE1D09" w:rsidRDefault="00370919" w:rsidP="00657128">
      <w:pPr>
        <w:adjustRightInd w:val="0"/>
        <w:snapToGrid w:val="0"/>
        <w:jc w:val="right"/>
        <w:rPr>
          <w:rFonts w:ascii="標楷體" w:eastAsia="標楷體" w:hAnsi="標楷體"/>
          <w:color w:val="5F5F5F"/>
        </w:rPr>
      </w:pPr>
      <w:r w:rsidRPr="00EE1D09">
        <w:rPr>
          <w:rFonts w:ascii="標楷體" w:eastAsia="標楷體" w:hAnsi="標楷體" w:hint="eastAsia"/>
          <w:color w:val="5F5F5F"/>
          <w:sz w:val="18"/>
          <w:szCs w:val="20"/>
        </w:rPr>
        <w:t>（建議使用工具列--</w:t>
      </w:r>
      <w:r w:rsidR="002232CD" w:rsidRPr="00EE1D09">
        <w:rPr>
          <w:rFonts w:ascii="標楷體" w:eastAsia="標楷體" w:hAnsi="標楷體" w:hint="eastAsia"/>
          <w:color w:val="5F5F5F"/>
          <w:sz w:val="18"/>
          <w:szCs w:val="20"/>
        </w:rPr>
        <w:t>〉</w:t>
      </w:r>
      <w:r w:rsidRPr="00EE1D09">
        <w:rPr>
          <w:rFonts w:ascii="標楷體" w:eastAsia="標楷體" w:hAnsi="標楷體" w:hint="eastAsia"/>
          <w:color w:val="5F5F5F"/>
          <w:sz w:val="18"/>
          <w:szCs w:val="20"/>
        </w:rPr>
        <w:t>檢視--</w:t>
      </w:r>
      <w:r w:rsidR="002232CD" w:rsidRPr="00EE1D09">
        <w:rPr>
          <w:rFonts w:ascii="標楷體" w:eastAsia="標楷體" w:hAnsi="標楷體" w:hint="eastAsia"/>
          <w:color w:val="5F5F5F"/>
          <w:sz w:val="18"/>
          <w:szCs w:val="20"/>
        </w:rPr>
        <w:t>〉</w:t>
      </w:r>
      <w:r w:rsidRPr="00EE1D09">
        <w:rPr>
          <w:rFonts w:ascii="標楷體" w:eastAsia="標楷體" w:hAnsi="標楷體" w:hint="eastAsia"/>
          <w:color w:val="5F5F5F"/>
          <w:sz w:val="18"/>
          <w:szCs w:val="20"/>
        </w:rPr>
        <w:t>文件引導模式/</w:t>
      </w:r>
      <w:hyperlink r:id="rId12" w:history="1">
        <w:r w:rsidRPr="00EE1D09">
          <w:rPr>
            <w:rStyle w:val="a3"/>
            <w:rFonts w:ascii="標楷體" w:eastAsia="標楷體" w:hAnsi="標楷體" w:hint="eastAsia"/>
            <w:color w:val="5F5F5F"/>
            <w:sz w:val="18"/>
            <w:szCs w:val="20"/>
            <w:u w:val="none"/>
          </w:rPr>
          <w:t>功能窗格</w:t>
        </w:r>
      </w:hyperlink>
      <w:r w:rsidRPr="00EE1D09">
        <w:rPr>
          <w:rFonts w:ascii="標楷體" w:eastAsia="標楷體" w:hAnsi="標楷體" w:hint="eastAsia"/>
          <w:color w:val="5F5F5F"/>
          <w:sz w:val="18"/>
          <w:szCs w:val="20"/>
        </w:rPr>
        <w:t>）</w:t>
      </w:r>
      <w:hyperlink r:id="rId13" w:history="1"/>
      <w:hyperlink r:id="rId14" w:history="1"/>
      <w:hyperlink r:id="rId15" w:history="1"/>
      <w:hyperlink r:id="rId16" w:history="1"/>
      <w:hyperlink r:id="rId17" w:history="1"/>
      <w:hyperlink r:id="rId18" w:history="1"/>
    </w:p>
    <w:tbl>
      <w:tblPr>
        <w:tblW w:w="5074" w:type="pct"/>
        <w:tblCellSpacing w:w="0" w:type="dxa"/>
        <w:tblInd w:w="15" w:type="dxa"/>
        <w:tblCellMar>
          <w:left w:w="0" w:type="dxa"/>
          <w:right w:w="0" w:type="dxa"/>
        </w:tblCellMar>
        <w:tblLook w:val="0000" w:firstRow="0" w:lastRow="0" w:firstColumn="0" w:lastColumn="0" w:noHBand="0" w:noVBand="0"/>
      </w:tblPr>
      <w:tblGrid>
        <w:gridCol w:w="1120"/>
        <w:gridCol w:w="6095"/>
        <w:gridCol w:w="2853"/>
      </w:tblGrid>
      <w:tr w:rsidR="00CF2D69" w:rsidRPr="00932659" w14:paraId="30E64D03" w14:textId="77777777" w:rsidTr="00C7341A">
        <w:trPr>
          <w:cantSplit/>
          <w:tblCellSpacing w:w="0" w:type="dxa"/>
        </w:trPr>
        <w:tc>
          <w:tcPr>
            <w:tcW w:w="556" w:type="pct"/>
            <w:tcBorders>
              <w:top w:val="nil"/>
              <w:left w:val="nil"/>
              <w:bottom w:val="nil"/>
              <w:right w:val="nil"/>
            </w:tcBorders>
            <w:shd w:val="clear" w:color="auto" w:fill="339966"/>
            <w:vAlign w:val="center"/>
          </w:tcPr>
          <w:p w14:paraId="3108F742" w14:textId="77777777" w:rsidR="00CF2D69" w:rsidRPr="00932659" w:rsidRDefault="002232CD" w:rsidP="006A4593">
            <w:pPr>
              <w:ind w:leftChars="-6" w:left="-12"/>
              <w:jc w:val="center"/>
              <w:rPr>
                <w:rFonts w:ascii="Arial Unicode MS" w:hAnsi="Arial Unicode MS"/>
                <w:b/>
                <w:bCs/>
                <w:color w:val="FFFFFF"/>
                <w:sz w:val="22"/>
              </w:rPr>
            </w:pPr>
            <w:r w:rsidRPr="002232CD">
              <w:rPr>
                <w:rFonts w:ascii="新細明體" w:cs="新細明體" w:hint="eastAsia"/>
                <w:b/>
                <w:bCs/>
                <w:color w:val="FFFFFF"/>
                <w:sz w:val="18"/>
                <w:szCs w:val="20"/>
                <w:lang w:val="zh-TW"/>
              </w:rPr>
              <w:t>法規名稱</w:t>
            </w:r>
          </w:p>
        </w:tc>
        <w:tc>
          <w:tcPr>
            <w:tcW w:w="3027" w:type="pct"/>
            <w:tcBorders>
              <w:top w:val="nil"/>
              <w:left w:val="nil"/>
              <w:bottom w:val="nil"/>
              <w:right w:val="nil"/>
            </w:tcBorders>
            <w:shd w:val="clear" w:color="auto" w:fill="F6FCF9"/>
            <w:vAlign w:val="center"/>
          </w:tcPr>
          <w:p w14:paraId="40026C01" w14:textId="77777777" w:rsidR="00CF2D69" w:rsidRPr="001E6EF5" w:rsidRDefault="00F92C0E" w:rsidP="00932659">
            <w:pPr>
              <w:jc w:val="center"/>
              <w:rPr>
                <w:rFonts w:eastAsia="標楷體"/>
                <w:bCs/>
                <w:shadow/>
                <w:sz w:val="28"/>
                <w:szCs w:val="28"/>
              </w:rPr>
            </w:pPr>
            <w:r w:rsidRPr="00E20E9C">
              <w:rPr>
                <w:rFonts w:eastAsia="標楷體"/>
                <w:shadow/>
                <w:sz w:val="30"/>
                <w:szCs w:val="28"/>
              </w:rPr>
              <w:t>證券發行人財務報告編製準則</w:t>
            </w:r>
          </w:p>
        </w:tc>
        <w:tc>
          <w:tcPr>
            <w:tcW w:w="1417" w:type="pct"/>
            <w:tcBorders>
              <w:top w:val="nil"/>
              <w:left w:val="nil"/>
              <w:bottom w:val="nil"/>
              <w:right w:val="nil"/>
            </w:tcBorders>
            <w:shd w:val="clear" w:color="auto" w:fill="F6FCF9"/>
            <w:vAlign w:val="center"/>
          </w:tcPr>
          <w:p w14:paraId="16CC591D" w14:textId="5FE7DBCE" w:rsidR="00BD42C1" w:rsidRDefault="00CF2D69" w:rsidP="006821A4">
            <w:pPr>
              <w:rPr>
                <w:rFonts w:ascii="Arial Unicode MS" w:hAnsi="Arial Unicode MS"/>
                <w:color w:val="000000"/>
              </w:rPr>
            </w:pPr>
            <w:r w:rsidRPr="00932659">
              <w:rPr>
                <w:rFonts w:ascii="Arial Unicode MS" w:hAnsi="Arial Unicode MS"/>
                <w:color w:val="000000"/>
              </w:rPr>
              <w:t>【</w:t>
            </w:r>
            <w:r w:rsidR="00764DAC" w:rsidRPr="00764DAC">
              <w:rPr>
                <w:rFonts w:ascii="Arial Unicode MS" w:hAnsi="Arial Unicode MS" w:hint="eastAsia"/>
                <w:color w:val="000000"/>
              </w:rPr>
              <w:t>發</w:t>
            </w:r>
            <w:r w:rsidRPr="00932659">
              <w:rPr>
                <w:rFonts w:ascii="Arial Unicode MS" w:hAnsi="Arial Unicode MS"/>
                <w:color w:val="000000"/>
              </w:rPr>
              <w:t>布日期】</w:t>
            </w:r>
            <w:r w:rsidR="00B30E9C" w:rsidRPr="00795CEF">
              <w:rPr>
                <w:rFonts w:ascii="Arial Unicode MS" w:hAnsi="Arial Unicode MS"/>
                <w:color w:val="000000"/>
              </w:rPr>
              <w:t>114.03.1</w:t>
            </w:r>
            <w:r w:rsidR="00B30E9C">
              <w:rPr>
                <w:rFonts w:ascii="Arial Unicode MS" w:hAnsi="Arial Unicode MS"/>
                <w:color w:val="000000"/>
              </w:rPr>
              <w:t>9</w:t>
            </w:r>
          </w:p>
          <w:p w14:paraId="7ADDFAAA" w14:textId="0C886342" w:rsidR="00CF2D69" w:rsidRPr="00932659" w:rsidRDefault="00CF2D69" w:rsidP="006821A4">
            <w:pPr>
              <w:rPr>
                <w:rFonts w:ascii="Arial Unicode MS" w:hAnsi="Arial Unicode MS"/>
              </w:rPr>
            </w:pPr>
            <w:r w:rsidRPr="00932659">
              <w:rPr>
                <w:rFonts w:ascii="Arial Unicode MS" w:hAnsi="Arial Unicode MS"/>
                <w:color w:val="000000"/>
              </w:rPr>
              <w:t>【</w:t>
            </w:r>
            <w:r w:rsidR="00764DAC" w:rsidRPr="00764DAC">
              <w:rPr>
                <w:rFonts w:ascii="Arial Unicode MS" w:hAnsi="Arial Unicode MS" w:hint="eastAsia"/>
                <w:color w:val="000000"/>
              </w:rPr>
              <w:t>發</w:t>
            </w:r>
            <w:r w:rsidRPr="00932659">
              <w:rPr>
                <w:rFonts w:ascii="Arial Unicode MS" w:hAnsi="Arial Unicode MS"/>
                <w:color w:val="000000"/>
              </w:rPr>
              <w:t>布機關】</w:t>
            </w:r>
            <w:hyperlink r:id="rId19" w:tgtFrame="_blank" w:history="1">
              <w:r w:rsidR="00084082" w:rsidRPr="00F56F73">
                <w:rPr>
                  <w:rStyle w:val="a3"/>
                  <w:sz w:val="18"/>
                </w:rPr>
                <w:t>金融監督管理委員會</w:t>
              </w:r>
            </w:hyperlink>
          </w:p>
        </w:tc>
      </w:tr>
    </w:tbl>
    <w:p w14:paraId="0E252C4F" w14:textId="63FDA5B0" w:rsidR="00392D6B" w:rsidRPr="002232CD" w:rsidRDefault="008E69BC" w:rsidP="008E69BC">
      <w:pPr>
        <w:jc w:val="center"/>
        <w:rPr>
          <w:rFonts w:ascii="Arial Unicode MS" w:hAnsi="Arial Unicode MS"/>
          <w:b/>
          <w:bCs/>
          <w:color w:val="800000"/>
          <w:sz w:val="18"/>
        </w:rPr>
      </w:pPr>
      <w:hyperlink w:anchor="_【章節索引】" w:history="1">
        <w:r w:rsidRPr="00731E8F">
          <w:rPr>
            <w:rStyle w:val="a3"/>
            <w:rFonts w:ascii="Arial Unicode MS" w:hAnsi="Arial Unicode MS" w:hint="eastAsia"/>
            <w:sz w:val="18"/>
          </w:rPr>
          <w:t>章節索引</w:t>
        </w:r>
      </w:hyperlink>
      <w:r w:rsidR="00FB1872" w:rsidRPr="00FB1872">
        <w:rPr>
          <w:rFonts w:ascii="Arial Unicode MS" w:hAnsi="Arial Unicode MS" w:hint="eastAsia"/>
          <w:b/>
          <w:color w:val="5F5F5F"/>
          <w:sz w:val="18"/>
          <w:szCs w:val="20"/>
        </w:rPr>
        <w:t>〉〉</w:t>
      </w:r>
      <w:hyperlink w:anchor="_【法規內容】" w:history="1">
        <w:r w:rsidRPr="00731E8F">
          <w:rPr>
            <w:rStyle w:val="a3"/>
            <w:rFonts w:ascii="Arial Unicode MS" w:hAnsi="Arial Unicode MS" w:hint="eastAsia"/>
            <w:sz w:val="18"/>
          </w:rPr>
          <w:t>法規內容</w:t>
        </w:r>
      </w:hyperlink>
      <w:r w:rsidR="00FB1872" w:rsidRPr="00FB1872">
        <w:rPr>
          <w:rFonts w:ascii="Arial Unicode MS" w:hAnsi="Arial Unicode MS" w:hint="eastAsia"/>
          <w:b/>
          <w:color w:val="5F5F5F"/>
          <w:sz w:val="18"/>
          <w:szCs w:val="20"/>
        </w:rPr>
        <w:t>〉〉</w:t>
      </w:r>
      <w:hyperlink r:id="rId20" w:anchor="證券發行人財務報告編製準則" w:history="1">
        <w:r w:rsidR="00B5604E" w:rsidRPr="00731E8F">
          <w:rPr>
            <w:rStyle w:val="a3"/>
            <w:rFonts w:ascii="Arial Unicode MS" w:hAnsi="Arial Unicode MS" w:hint="eastAsia"/>
            <w:sz w:val="18"/>
          </w:rPr>
          <w:t>S-link</w:t>
        </w:r>
        <w:r w:rsidR="00B5604E" w:rsidRPr="00731E8F">
          <w:rPr>
            <w:rStyle w:val="a3"/>
            <w:rFonts w:ascii="Arial Unicode MS" w:hAnsi="Arial Unicode MS" w:hint="eastAsia"/>
            <w:sz w:val="18"/>
          </w:rPr>
          <w:t>索引</w:t>
        </w:r>
      </w:hyperlink>
      <w:r w:rsidR="00FB1872" w:rsidRPr="00FB1872">
        <w:rPr>
          <w:rFonts w:ascii="Arial Unicode MS" w:hAnsi="Arial Unicode MS" w:hint="eastAsia"/>
          <w:b/>
          <w:color w:val="5F5F5F"/>
          <w:sz w:val="18"/>
          <w:szCs w:val="20"/>
        </w:rPr>
        <w:t>〉〉</w:t>
      </w:r>
      <w:hyperlink r:id="rId21" w:tgtFrame="_blank" w:history="1">
        <w:r w:rsidR="00B5604E" w:rsidRPr="00731E8F">
          <w:rPr>
            <w:rStyle w:val="a3"/>
            <w:rFonts w:ascii="Arial Unicode MS" w:hAnsi="Arial Unicode MS" w:hint="eastAsia"/>
            <w:sz w:val="18"/>
          </w:rPr>
          <w:t>線上網頁版</w:t>
        </w:r>
      </w:hyperlink>
      <w:r w:rsidR="00FB1872" w:rsidRPr="00FB1872">
        <w:rPr>
          <w:rFonts w:ascii="Arial Unicode MS" w:hAnsi="Arial Unicode MS" w:hint="eastAsia"/>
          <w:b/>
          <w:color w:val="5F5F5F"/>
          <w:sz w:val="18"/>
          <w:szCs w:val="20"/>
        </w:rPr>
        <w:t>〉〉</w:t>
      </w:r>
    </w:p>
    <w:p w14:paraId="4321795D" w14:textId="77777777" w:rsidR="00CF2D69" w:rsidRPr="00FA2940" w:rsidRDefault="00CF2D69" w:rsidP="00FA2940">
      <w:pPr>
        <w:pStyle w:val="1"/>
        <w:rPr>
          <w:color w:val="990000"/>
        </w:rPr>
      </w:pPr>
      <w:r w:rsidRPr="00FA2940">
        <w:rPr>
          <w:color w:val="990000"/>
        </w:rPr>
        <w:t>【</w:t>
      </w:r>
      <w:r w:rsidRPr="00FA2940">
        <w:rPr>
          <w:rFonts w:hint="eastAsia"/>
          <w:color w:val="990000"/>
        </w:rPr>
        <w:t>法規沿革</w:t>
      </w:r>
      <w:r w:rsidRPr="00FA2940">
        <w:rPr>
          <w:color w:val="990000"/>
        </w:rPr>
        <w:t>】</w:t>
      </w:r>
    </w:p>
    <w:p w14:paraId="7639B422" w14:textId="77777777" w:rsidR="008E69BC" w:rsidRPr="00932659" w:rsidRDefault="008E69BC" w:rsidP="0043413E">
      <w:pPr>
        <w:ind w:left="142"/>
        <w:jc w:val="both"/>
        <w:rPr>
          <w:rFonts w:ascii="Arial Unicode MS" w:hAnsi="Arial Unicode MS"/>
          <w:color w:val="000000"/>
          <w:sz w:val="18"/>
        </w:rPr>
      </w:pPr>
      <w:r w:rsidRPr="00932659">
        <w:rPr>
          <w:rFonts w:ascii="Arial Unicode MS" w:hAnsi="Arial Unicode MS" w:hint="eastAsia"/>
          <w:b/>
          <w:color w:val="000000"/>
          <w:sz w:val="18"/>
        </w:rPr>
        <w:t>1</w:t>
      </w:r>
      <w:r w:rsidR="00170B40">
        <w:rPr>
          <w:rFonts w:ascii="Arial Unicode MS" w:hAnsi="Arial Unicode MS" w:hint="eastAsia"/>
          <w:b/>
          <w:color w:val="000000"/>
          <w:sz w:val="18"/>
        </w:rPr>
        <w:t>‧</w:t>
      </w:r>
      <w:r w:rsidRPr="00932659">
        <w:rPr>
          <w:rFonts w:ascii="Arial Unicode MS" w:hAnsi="Arial Unicode MS" w:hint="eastAsia"/>
          <w:color w:val="000000"/>
          <w:sz w:val="18"/>
        </w:rPr>
        <w:t>中華民國五十七年六月十一日經濟部證券管理委員會訂定發布</w:t>
      </w:r>
    </w:p>
    <w:p w14:paraId="1EC063E8" w14:textId="77777777" w:rsidR="008E69BC" w:rsidRPr="00932659" w:rsidRDefault="008E69BC" w:rsidP="0043413E">
      <w:pPr>
        <w:ind w:left="142"/>
        <w:jc w:val="both"/>
        <w:rPr>
          <w:rFonts w:ascii="Arial Unicode MS" w:hAnsi="Arial Unicode MS"/>
          <w:color w:val="000000"/>
          <w:sz w:val="18"/>
        </w:rPr>
      </w:pPr>
      <w:r w:rsidRPr="00932659">
        <w:rPr>
          <w:rFonts w:ascii="Arial Unicode MS" w:hAnsi="Arial Unicode MS" w:hint="eastAsia"/>
          <w:b/>
          <w:color w:val="000000"/>
          <w:sz w:val="18"/>
        </w:rPr>
        <w:t>2</w:t>
      </w:r>
      <w:r w:rsidR="00170B40">
        <w:rPr>
          <w:rFonts w:ascii="Arial Unicode MS" w:hAnsi="Arial Unicode MS" w:hint="eastAsia"/>
          <w:b/>
          <w:color w:val="000000"/>
          <w:sz w:val="18"/>
        </w:rPr>
        <w:t>‧</w:t>
      </w:r>
      <w:r w:rsidRPr="00932659">
        <w:rPr>
          <w:rFonts w:ascii="Arial Unicode MS" w:hAnsi="Arial Unicode MS" w:hint="eastAsia"/>
          <w:color w:val="000000"/>
          <w:sz w:val="18"/>
        </w:rPr>
        <w:t>中華民國五十八年一月三十日經濟部證券管理委員會</w:t>
      </w:r>
      <w:r w:rsidR="00C04F5A">
        <w:rPr>
          <w:rFonts w:ascii="Arial Unicode MS" w:hAnsi="Arial Unicode MS" w:hint="eastAsia"/>
          <w:color w:val="000000"/>
          <w:sz w:val="18"/>
        </w:rPr>
        <w:t>（</w:t>
      </w:r>
      <w:r w:rsidRPr="00932659">
        <w:rPr>
          <w:rFonts w:ascii="Arial Unicode MS" w:hAnsi="Arial Unicode MS" w:hint="eastAsia"/>
          <w:color w:val="000000"/>
          <w:sz w:val="18"/>
        </w:rPr>
        <w:t>58</w:t>
      </w:r>
      <w:r w:rsidR="00C04F5A">
        <w:rPr>
          <w:rFonts w:ascii="Arial Unicode MS" w:hAnsi="Arial Unicode MS" w:hint="eastAsia"/>
          <w:color w:val="000000"/>
          <w:sz w:val="18"/>
        </w:rPr>
        <w:t>）</w:t>
      </w:r>
      <w:r w:rsidRPr="00932659">
        <w:rPr>
          <w:rFonts w:ascii="Arial Unicode MS" w:hAnsi="Arial Unicode MS" w:hint="eastAsia"/>
          <w:color w:val="000000"/>
          <w:sz w:val="18"/>
        </w:rPr>
        <w:t>證管發字第</w:t>
      </w:r>
      <w:r w:rsidRPr="00932659">
        <w:rPr>
          <w:rFonts w:ascii="Arial Unicode MS" w:hAnsi="Arial Unicode MS" w:hint="eastAsia"/>
          <w:color w:val="000000"/>
          <w:sz w:val="18"/>
        </w:rPr>
        <w:t>0100</w:t>
      </w:r>
      <w:r w:rsidRPr="00932659">
        <w:rPr>
          <w:rFonts w:ascii="Arial Unicode MS" w:hAnsi="Arial Unicode MS" w:hint="eastAsia"/>
          <w:color w:val="000000"/>
          <w:sz w:val="18"/>
        </w:rPr>
        <w:t>號令修正發布</w:t>
      </w:r>
    </w:p>
    <w:p w14:paraId="55C56FF4" w14:textId="77777777" w:rsidR="008E69BC" w:rsidRPr="00932659" w:rsidRDefault="008E69BC" w:rsidP="0043413E">
      <w:pPr>
        <w:ind w:left="142"/>
        <w:jc w:val="both"/>
        <w:rPr>
          <w:rFonts w:ascii="Arial Unicode MS" w:hAnsi="Arial Unicode MS"/>
          <w:color w:val="000000"/>
          <w:sz w:val="18"/>
        </w:rPr>
      </w:pPr>
      <w:r w:rsidRPr="00932659">
        <w:rPr>
          <w:rFonts w:ascii="Arial Unicode MS" w:hAnsi="Arial Unicode MS" w:hint="eastAsia"/>
          <w:b/>
          <w:color w:val="000000"/>
          <w:sz w:val="18"/>
        </w:rPr>
        <w:t>3</w:t>
      </w:r>
      <w:r w:rsidR="00170B40">
        <w:rPr>
          <w:rFonts w:ascii="Arial Unicode MS" w:hAnsi="Arial Unicode MS" w:hint="eastAsia"/>
          <w:b/>
          <w:color w:val="000000"/>
          <w:sz w:val="18"/>
        </w:rPr>
        <w:t>‧</w:t>
      </w:r>
      <w:r w:rsidRPr="00932659">
        <w:rPr>
          <w:rFonts w:ascii="Arial Unicode MS" w:hAnsi="Arial Unicode MS" w:hint="eastAsia"/>
          <w:color w:val="000000"/>
          <w:sz w:val="18"/>
        </w:rPr>
        <w:t>中華民國五十八年三月二十八日經濟部證券管理委員會</w:t>
      </w:r>
      <w:r w:rsidR="00C04F5A">
        <w:rPr>
          <w:rFonts w:ascii="Arial Unicode MS" w:hAnsi="Arial Unicode MS" w:hint="eastAsia"/>
          <w:color w:val="000000"/>
          <w:sz w:val="18"/>
        </w:rPr>
        <w:t>（</w:t>
      </w:r>
      <w:r w:rsidRPr="00932659">
        <w:rPr>
          <w:rFonts w:ascii="Arial Unicode MS" w:hAnsi="Arial Unicode MS" w:hint="eastAsia"/>
          <w:color w:val="000000"/>
          <w:sz w:val="18"/>
        </w:rPr>
        <w:t>58</w:t>
      </w:r>
      <w:r w:rsidR="00C04F5A">
        <w:rPr>
          <w:rFonts w:ascii="Arial Unicode MS" w:hAnsi="Arial Unicode MS" w:hint="eastAsia"/>
          <w:color w:val="000000"/>
          <w:sz w:val="18"/>
        </w:rPr>
        <w:t>）</w:t>
      </w:r>
      <w:r w:rsidRPr="00932659">
        <w:rPr>
          <w:rFonts w:ascii="Arial Unicode MS" w:hAnsi="Arial Unicode MS" w:hint="eastAsia"/>
          <w:color w:val="000000"/>
          <w:sz w:val="18"/>
        </w:rPr>
        <w:t>證管發字第</w:t>
      </w:r>
      <w:r w:rsidRPr="00932659">
        <w:rPr>
          <w:rFonts w:ascii="Arial Unicode MS" w:hAnsi="Arial Unicode MS" w:hint="eastAsia"/>
          <w:color w:val="000000"/>
          <w:sz w:val="18"/>
        </w:rPr>
        <w:t>0306</w:t>
      </w:r>
      <w:r w:rsidRPr="00932659">
        <w:rPr>
          <w:rFonts w:ascii="Arial Unicode MS" w:hAnsi="Arial Unicode MS" w:hint="eastAsia"/>
          <w:color w:val="000000"/>
          <w:sz w:val="18"/>
        </w:rPr>
        <w:t>號令修正發布</w:t>
      </w:r>
    </w:p>
    <w:p w14:paraId="1264D815" w14:textId="77777777" w:rsidR="008E69BC" w:rsidRPr="00932659" w:rsidRDefault="008E69BC" w:rsidP="0043413E">
      <w:pPr>
        <w:ind w:left="142"/>
        <w:jc w:val="both"/>
        <w:rPr>
          <w:rFonts w:ascii="Arial Unicode MS" w:hAnsi="Arial Unicode MS"/>
          <w:color w:val="000000"/>
          <w:sz w:val="18"/>
        </w:rPr>
      </w:pPr>
      <w:r w:rsidRPr="00932659">
        <w:rPr>
          <w:rFonts w:ascii="Arial Unicode MS" w:hAnsi="Arial Unicode MS" w:hint="eastAsia"/>
          <w:b/>
          <w:color w:val="000000"/>
          <w:sz w:val="18"/>
        </w:rPr>
        <w:t>4</w:t>
      </w:r>
      <w:r w:rsidR="00170B40">
        <w:rPr>
          <w:rFonts w:ascii="Arial Unicode MS" w:hAnsi="Arial Unicode MS" w:hint="eastAsia"/>
          <w:b/>
          <w:color w:val="000000"/>
          <w:sz w:val="18"/>
        </w:rPr>
        <w:t>‧</w:t>
      </w:r>
      <w:r w:rsidRPr="00932659">
        <w:rPr>
          <w:rFonts w:ascii="Arial Unicode MS" w:hAnsi="Arial Unicode MS" w:hint="eastAsia"/>
          <w:color w:val="000000"/>
          <w:sz w:val="18"/>
        </w:rPr>
        <w:t>中華民國七十一年三月十一日財政部證券管理委員會</w:t>
      </w:r>
      <w:r w:rsidR="00C04F5A">
        <w:rPr>
          <w:rFonts w:ascii="Arial Unicode MS" w:hAnsi="Arial Unicode MS" w:hint="eastAsia"/>
          <w:color w:val="000000"/>
          <w:sz w:val="18"/>
        </w:rPr>
        <w:t>（</w:t>
      </w:r>
      <w:r w:rsidRPr="00932659">
        <w:rPr>
          <w:rFonts w:ascii="Arial Unicode MS" w:hAnsi="Arial Unicode MS" w:hint="eastAsia"/>
          <w:color w:val="000000"/>
          <w:sz w:val="18"/>
        </w:rPr>
        <w:t>71</w:t>
      </w:r>
      <w:r w:rsidR="00C04F5A">
        <w:rPr>
          <w:rFonts w:ascii="Arial Unicode MS" w:hAnsi="Arial Unicode MS" w:hint="eastAsia"/>
          <w:color w:val="000000"/>
          <w:sz w:val="18"/>
        </w:rPr>
        <w:t>）</w:t>
      </w:r>
      <w:r w:rsidRPr="00932659">
        <w:rPr>
          <w:rFonts w:ascii="Arial Unicode MS" w:hAnsi="Arial Unicode MS" w:hint="eastAsia"/>
          <w:color w:val="000000"/>
          <w:sz w:val="18"/>
        </w:rPr>
        <w:t>證管一字第</w:t>
      </w:r>
      <w:r w:rsidRPr="00932659">
        <w:rPr>
          <w:rFonts w:ascii="Arial Unicode MS" w:hAnsi="Arial Unicode MS" w:hint="eastAsia"/>
          <w:color w:val="000000"/>
          <w:sz w:val="18"/>
        </w:rPr>
        <w:t>0300</w:t>
      </w:r>
      <w:r w:rsidRPr="00932659">
        <w:rPr>
          <w:rFonts w:ascii="Arial Unicode MS" w:hAnsi="Arial Unicode MS" w:hint="eastAsia"/>
          <w:color w:val="000000"/>
          <w:sz w:val="18"/>
        </w:rPr>
        <w:t>號令修正發布第</w:t>
      </w:r>
      <w:r w:rsidRPr="00932659">
        <w:rPr>
          <w:rFonts w:ascii="Arial Unicode MS" w:hAnsi="Arial Unicode MS" w:hint="eastAsia"/>
          <w:color w:val="000000"/>
          <w:sz w:val="18"/>
        </w:rPr>
        <w:t>1</w:t>
      </w:r>
      <w:r w:rsidRPr="00932659">
        <w:rPr>
          <w:rFonts w:ascii="Arial Unicode MS" w:hAnsi="Arial Unicode MS" w:hint="eastAsia"/>
          <w:color w:val="000000"/>
          <w:sz w:val="18"/>
        </w:rPr>
        <w:t>、</w:t>
      </w:r>
      <w:r w:rsidRPr="00932659">
        <w:rPr>
          <w:rFonts w:ascii="Arial Unicode MS" w:hAnsi="Arial Unicode MS" w:hint="eastAsia"/>
          <w:color w:val="000000"/>
          <w:sz w:val="18"/>
        </w:rPr>
        <w:t>2</w:t>
      </w:r>
      <w:r w:rsidRPr="00932659">
        <w:rPr>
          <w:rFonts w:ascii="Arial Unicode MS" w:hAnsi="Arial Unicode MS" w:hint="eastAsia"/>
          <w:color w:val="000000"/>
          <w:sz w:val="18"/>
        </w:rPr>
        <w:t>、</w:t>
      </w:r>
      <w:r w:rsidRPr="00932659">
        <w:rPr>
          <w:rFonts w:ascii="Arial Unicode MS" w:hAnsi="Arial Unicode MS" w:hint="eastAsia"/>
          <w:color w:val="000000"/>
          <w:sz w:val="18"/>
        </w:rPr>
        <w:t>4</w:t>
      </w:r>
      <w:r w:rsidRPr="00932659">
        <w:rPr>
          <w:rFonts w:ascii="Arial Unicode MS" w:hAnsi="Arial Unicode MS" w:hint="eastAsia"/>
          <w:color w:val="000000"/>
          <w:sz w:val="18"/>
        </w:rPr>
        <w:t>、</w:t>
      </w:r>
      <w:r w:rsidRPr="00932659">
        <w:rPr>
          <w:rFonts w:ascii="Arial Unicode MS" w:hAnsi="Arial Unicode MS" w:hint="eastAsia"/>
          <w:color w:val="000000"/>
          <w:sz w:val="18"/>
        </w:rPr>
        <w:t>9</w:t>
      </w:r>
      <w:r w:rsidRPr="00932659">
        <w:rPr>
          <w:rFonts w:ascii="Arial Unicode MS" w:hAnsi="Arial Unicode MS" w:hint="eastAsia"/>
          <w:color w:val="000000"/>
          <w:sz w:val="18"/>
        </w:rPr>
        <w:t>、</w:t>
      </w:r>
      <w:r w:rsidRPr="00932659">
        <w:rPr>
          <w:rFonts w:ascii="Arial Unicode MS" w:hAnsi="Arial Unicode MS" w:hint="eastAsia"/>
          <w:color w:val="000000"/>
          <w:sz w:val="18"/>
        </w:rPr>
        <w:t>33</w:t>
      </w:r>
      <w:r w:rsidRPr="00932659">
        <w:rPr>
          <w:rFonts w:ascii="Arial Unicode MS" w:hAnsi="Arial Unicode MS" w:hint="eastAsia"/>
          <w:color w:val="000000"/>
          <w:sz w:val="18"/>
        </w:rPr>
        <w:t>條條文</w:t>
      </w:r>
    </w:p>
    <w:p w14:paraId="41C25B72" w14:textId="77777777" w:rsidR="008E69BC" w:rsidRPr="00932659" w:rsidRDefault="008E69BC" w:rsidP="0043413E">
      <w:pPr>
        <w:ind w:left="142"/>
        <w:jc w:val="both"/>
        <w:rPr>
          <w:rFonts w:ascii="Arial Unicode MS" w:hAnsi="Arial Unicode MS"/>
          <w:color w:val="000000"/>
          <w:sz w:val="18"/>
        </w:rPr>
      </w:pPr>
      <w:r w:rsidRPr="00932659">
        <w:rPr>
          <w:rFonts w:ascii="Arial Unicode MS" w:hAnsi="Arial Unicode MS" w:hint="eastAsia"/>
          <w:b/>
          <w:color w:val="000000"/>
          <w:sz w:val="18"/>
        </w:rPr>
        <w:t>5</w:t>
      </w:r>
      <w:r w:rsidR="00170B40">
        <w:rPr>
          <w:rFonts w:ascii="Arial Unicode MS" w:hAnsi="Arial Unicode MS" w:hint="eastAsia"/>
          <w:b/>
          <w:color w:val="000000"/>
          <w:sz w:val="18"/>
        </w:rPr>
        <w:t>‧</w:t>
      </w:r>
      <w:r w:rsidRPr="00932659">
        <w:rPr>
          <w:rFonts w:ascii="Arial Unicode MS" w:hAnsi="Arial Unicode MS" w:hint="eastAsia"/>
          <w:color w:val="000000"/>
          <w:sz w:val="18"/>
        </w:rPr>
        <w:t>中華民國七十三年六月三十日財政部證券管理委員會</w:t>
      </w:r>
      <w:r w:rsidR="00C04F5A">
        <w:rPr>
          <w:rFonts w:ascii="Arial Unicode MS" w:hAnsi="Arial Unicode MS" w:hint="eastAsia"/>
          <w:color w:val="000000"/>
          <w:sz w:val="18"/>
        </w:rPr>
        <w:t>（</w:t>
      </w:r>
      <w:r w:rsidRPr="00932659">
        <w:rPr>
          <w:rFonts w:ascii="Arial Unicode MS" w:hAnsi="Arial Unicode MS" w:hint="eastAsia"/>
          <w:color w:val="000000"/>
          <w:sz w:val="18"/>
        </w:rPr>
        <w:t>73</w:t>
      </w:r>
      <w:r w:rsidR="00C04F5A">
        <w:rPr>
          <w:rFonts w:ascii="Arial Unicode MS" w:hAnsi="Arial Unicode MS" w:hint="eastAsia"/>
          <w:color w:val="000000"/>
          <w:sz w:val="18"/>
        </w:rPr>
        <w:t>）</w:t>
      </w:r>
      <w:r w:rsidRPr="00932659">
        <w:rPr>
          <w:rFonts w:ascii="Arial Unicode MS" w:hAnsi="Arial Unicode MS" w:hint="eastAsia"/>
          <w:color w:val="000000"/>
          <w:sz w:val="18"/>
        </w:rPr>
        <w:t>台財證</w:t>
      </w:r>
      <w:r w:rsidR="00C04F5A">
        <w:rPr>
          <w:rFonts w:ascii="Arial Unicode MS" w:hAnsi="Arial Unicode MS" w:hint="eastAsia"/>
          <w:color w:val="000000"/>
          <w:sz w:val="18"/>
        </w:rPr>
        <w:t>（</w:t>
      </w:r>
      <w:r w:rsidRPr="00932659">
        <w:rPr>
          <w:rFonts w:ascii="Arial Unicode MS" w:hAnsi="Arial Unicode MS" w:hint="eastAsia"/>
          <w:color w:val="000000"/>
          <w:sz w:val="18"/>
        </w:rPr>
        <w:t>一</w:t>
      </w:r>
      <w:r w:rsidR="00C04F5A">
        <w:rPr>
          <w:rFonts w:ascii="Arial Unicode MS" w:hAnsi="Arial Unicode MS" w:hint="eastAsia"/>
          <w:color w:val="000000"/>
          <w:sz w:val="18"/>
        </w:rPr>
        <w:t>）</w:t>
      </w:r>
      <w:r w:rsidRPr="00932659">
        <w:rPr>
          <w:rFonts w:ascii="Arial Unicode MS" w:hAnsi="Arial Unicode MS" w:hint="eastAsia"/>
          <w:color w:val="000000"/>
          <w:sz w:val="18"/>
        </w:rPr>
        <w:t>字第</w:t>
      </w:r>
      <w:r w:rsidRPr="00932659">
        <w:rPr>
          <w:rFonts w:ascii="Arial Unicode MS" w:hAnsi="Arial Unicode MS" w:hint="eastAsia"/>
          <w:color w:val="000000"/>
          <w:sz w:val="18"/>
        </w:rPr>
        <w:t>1788</w:t>
      </w:r>
      <w:r w:rsidRPr="00932659">
        <w:rPr>
          <w:rFonts w:ascii="Arial Unicode MS" w:hAnsi="Arial Unicode MS" w:hint="eastAsia"/>
          <w:color w:val="000000"/>
          <w:sz w:val="18"/>
        </w:rPr>
        <w:t>號令修正發布</w:t>
      </w:r>
    </w:p>
    <w:p w14:paraId="583AF8A2" w14:textId="77777777" w:rsidR="008E69BC" w:rsidRPr="00932659" w:rsidRDefault="008E69BC" w:rsidP="0043413E">
      <w:pPr>
        <w:ind w:left="142"/>
        <w:jc w:val="both"/>
        <w:rPr>
          <w:rFonts w:ascii="Arial Unicode MS" w:hAnsi="Arial Unicode MS"/>
          <w:color w:val="000000"/>
          <w:sz w:val="18"/>
        </w:rPr>
      </w:pPr>
      <w:r w:rsidRPr="00932659">
        <w:rPr>
          <w:rFonts w:ascii="Arial Unicode MS" w:hAnsi="Arial Unicode MS" w:hint="eastAsia"/>
          <w:b/>
          <w:color w:val="000000"/>
          <w:sz w:val="18"/>
        </w:rPr>
        <w:t>6</w:t>
      </w:r>
      <w:r w:rsidR="00170B40">
        <w:rPr>
          <w:rFonts w:ascii="Arial Unicode MS" w:hAnsi="Arial Unicode MS" w:hint="eastAsia"/>
          <w:b/>
          <w:color w:val="000000"/>
          <w:sz w:val="18"/>
        </w:rPr>
        <w:t>‧</w:t>
      </w:r>
      <w:r w:rsidRPr="00932659">
        <w:rPr>
          <w:rFonts w:ascii="Arial Unicode MS" w:hAnsi="Arial Unicode MS" w:hint="eastAsia"/>
          <w:color w:val="000000"/>
          <w:sz w:val="18"/>
        </w:rPr>
        <w:t>中華民國七十四年七月三十日財政部證券管理委員會</w:t>
      </w:r>
      <w:r w:rsidR="00C04F5A">
        <w:rPr>
          <w:rFonts w:ascii="Arial Unicode MS" w:hAnsi="Arial Unicode MS" w:hint="eastAsia"/>
          <w:color w:val="000000"/>
          <w:sz w:val="18"/>
        </w:rPr>
        <w:t>（</w:t>
      </w:r>
      <w:r w:rsidRPr="00932659">
        <w:rPr>
          <w:rFonts w:ascii="Arial Unicode MS" w:hAnsi="Arial Unicode MS" w:hint="eastAsia"/>
          <w:color w:val="000000"/>
          <w:sz w:val="18"/>
        </w:rPr>
        <w:t>74</w:t>
      </w:r>
      <w:r w:rsidR="00C04F5A">
        <w:rPr>
          <w:rFonts w:ascii="Arial Unicode MS" w:hAnsi="Arial Unicode MS" w:hint="eastAsia"/>
          <w:color w:val="000000"/>
          <w:sz w:val="18"/>
        </w:rPr>
        <w:t>）</w:t>
      </w:r>
      <w:r w:rsidRPr="00932659">
        <w:rPr>
          <w:rFonts w:ascii="Arial Unicode MS" w:hAnsi="Arial Unicode MS" w:hint="eastAsia"/>
          <w:color w:val="000000"/>
          <w:sz w:val="18"/>
        </w:rPr>
        <w:t>台財證</w:t>
      </w:r>
      <w:r w:rsidR="00C04F5A">
        <w:rPr>
          <w:rFonts w:ascii="Arial Unicode MS" w:hAnsi="Arial Unicode MS" w:hint="eastAsia"/>
          <w:color w:val="000000"/>
          <w:sz w:val="18"/>
        </w:rPr>
        <w:t>（</w:t>
      </w:r>
      <w:r w:rsidRPr="00932659">
        <w:rPr>
          <w:rFonts w:ascii="Arial Unicode MS" w:hAnsi="Arial Unicode MS" w:hint="eastAsia"/>
          <w:color w:val="000000"/>
          <w:sz w:val="18"/>
        </w:rPr>
        <w:t>一</w:t>
      </w:r>
      <w:r w:rsidR="00C04F5A">
        <w:rPr>
          <w:rFonts w:ascii="Arial Unicode MS" w:hAnsi="Arial Unicode MS" w:hint="eastAsia"/>
          <w:color w:val="000000"/>
          <w:sz w:val="18"/>
        </w:rPr>
        <w:t>）</w:t>
      </w:r>
      <w:r w:rsidRPr="00932659">
        <w:rPr>
          <w:rFonts w:ascii="Arial Unicode MS" w:hAnsi="Arial Unicode MS" w:hint="eastAsia"/>
          <w:color w:val="000000"/>
          <w:sz w:val="18"/>
        </w:rPr>
        <w:t>字第</w:t>
      </w:r>
      <w:r w:rsidRPr="00932659">
        <w:rPr>
          <w:rFonts w:ascii="Arial Unicode MS" w:hAnsi="Arial Unicode MS" w:hint="eastAsia"/>
          <w:color w:val="000000"/>
          <w:sz w:val="18"/>
        </w:rPr>
        <w:t>1342-1</w:t>
      </w:r>
      <w:r w:rsidRPr="00932659">
        <w:rPr>
          <w:rFonts w:ascii="Arial Unicode MS" w:hAnsi="Arial Unicode MS" w:hint="eastAsia"/>
          <w:color w:val="000000"/>
          <w:sz w:val="18"/>
        </w:rPr>
        <w:t>號令修正發布第</w:t>
      </w:r>
      <w:r w:rsidRPr="00932659">
        <w:rPr>
          <w:rFonts w:ascii="Arial Unicode MS" w:hAnsi="Arial Unicode MS" w:hint="eastAsia"/>
          <w:color w:val="000000"/>
          <w:sz w:val="18"/>
        </w:rPr>
        <w:t>3</w:t>
      </w:r>
      <w:r w:rsidRPr="00932659">
        <w:rPr>
          <w:rFonts w:ascii="Arial Unicode MS" w:hAnsi="Arial Unicode MS" w:hint="eastAsia"/>
          <w:color w:val="000000"/>
          <w:sz w:val="18"/>
        </w:rPr>
        <w:t>條條文</w:t>
      </w:r>
    </w:p>
    <w:p w14:paraId="69613EFB" w14:textId="77777777" w:rsidR="008E69BC" w:rsidRPr="00932659" w:rsidRDefault="008E69BC" w:rsidP="0043413E">
      <w:pPr>
        <w:ind w:left="142"/>
        <w:jc w:val="both"/>
        <w:rPr>
          <w:rFonts w:ascii="Arial Unicode MS" w:hAnsi="Arial Unicode MS"/>
          <w:color w:val="000000"/>
          <w:sz w:val="18"/>
        </w:rPr>
      </w:pPr>
      <w:r w:rsidRPr="00932659">
        <w:rPr>
          <w:rFonts w:ascii="Arial Unicode MS" w:hAnsi="Arial Unicode MS" w:hint="eastAsia"/>
          <w:b/>
          <w:color w:val="000000"/>
          <w:sz w:val="18"/>
        </w:rPr>
        <w:t>7</w:t>
      </w:r>
      <w:r w:rsidR="00170B40">
        <w:rPr>
          <w:rFonts w:ascii="Arial Unicode MS" w:hAnsi="Arial Unicode MS" w:hint="eastAsia"/>
          <w:b/>
          <w:color w:val="000000"/>
          <w:sz w:val="18"/>
        </w:rPr>
        <w:t>‧</w:t>
      </w:r>
      <w:r w:rsidRPr="00932659">
        <w:rPr>
          <w:rFonts w:ascii="Arial Unicode MS" w:hAnsi="Arial Unicode MS" w:hint="eastAsia"/>
          <w:color w:val="000000"/>
          <w:sz w:val="18"/>
        </w:rPr>
        <w:t>中華民國八十年五月七日財政部證券管理委員會</w:t>
      </w:r>
      <w:r w:rsidR="00C04F5A">
        <w:rPr>
          <w:rFonts w:ascii="Arial Unicode MS" w:hAnsi="Arial Unicode MS" w:hint="eastAsia"/>
          <w:color w:val="000000"/>
          <w:sz w:val="18"/>
        </w:rPr>
        <w:t>（</w:t>
      </w:r>
      <w:r w:rsidRPr="00932659">
        <w:rPr>
          <w:rFonts w:ascii="Arial Unicode MS" w:hAnsi="Arial Unicode MS" w:hint="eastAsia"/>
          <w:color w:val="000000"/>
          <w:sz w:val="18"/>
        </w:rPr>
        <w:t>80</w:t>
      </w:r>
      <w:r w:rsidR="00C04F5A">
        <w:rPr>
          <w:rFonts w:ascii="Arial Unicode MS" w:hAnsi="Arial Unicode MS" w:hint="eastAsia"/>
          <w:color w:val="000000"/>
          <w:sz w:val="18"/>
        </w:rPr>
        <w:t>）</w:t>
      </w:r>
      <w:r w:rsidRPr="00932659">
        <w:rPr>
          <w:rFonts w:ascii="Arial Unicode MS" w:hAnsi="Arial Unicode MS" w:hint="eastAsia"/>
          <w:color w:val="000000"/>
          <w:sz w:val="18"/>
        </w:rPr>
        <w:t>台財證</w:t>
      </w:r>
      <w:r w:rsidR="00C04F5A">
        <w:rPr>
          <w:rFonts w:ascii="Arial Unicode MS" w:hAnsi="Arial Unicode MS" w:hint="eastAsia"/>
          <w:color w:val="000000"/>
          <w:sz w:val="18"/>
        </w:rPr>
        <w:t>（</w:t>
      </w:r>
      <w:r w:rsidRPr="00932659">
        <w:rPr>
          <w:rFonts w:ascii="Arial Unicode MS" w:hAnsi="Arial Unicode MS" w:hint="eastAsia"/>
          <w:color w:val="000000"/>
          <w:sz w:val="18"/>
        </w:rPr>
        <w:t>一</w:t>
      </w:r>
      <w:r w:rsidR="00C04F5A">
        <w:rPr>
          <w:rFonts w:ascii="Arial Unicode MS" w:hAnsi="Arial Unicode MS" w:hint="eastAsia"/>
          <w:color w:val="000000"/>
          <w:sz w:val="18"/>
        </w:rPr>
        <w:t>）</w:t>
      </w:r>
      <w:r w:rsidRPr="00932659">
        <w:rPr>
          <w:rFonts w:ascii="Arial Unicode MS" w:hAnsi="Arial Unicode MS" w:hint="eastAsia"/>
          <w:color w:val="000000"/>
          <w:sz w:val="18"/>
        </w:rPr>
        <w:t>字第</w:t>
      </w:r>
      <w:r w:rsidRPr="00932659">
        <w:rPr>
          <w:rFonts w:ascii="Arial Unicode MS" w:hAnsi="Arial Unicode MS" w:hint="eastAsia"/>
          <w:color w:val="000000"/>
          <w:sz w:val="18"/>
        </w:rPr>
        <w:t>00860</w:t>
      </w:r>
      <w:r w:rsidRPr="00932659">
        <w:rPr>
          <w:rFonts w:ascii="Arial Unicode MS" w:hAnsi="Arial Unicode MS" w:hint="eastAsia"/>
          <w:color w:val="000000"/>
          <w:sz w:val="18"/>
        </w:rPr>
        <w:t>號令修正發布</w:t>
      </w:r>
    </w:p>
    <w:p w14:paraId="52BA251C" w14:textId="77777777" w:rsidR="0043413E" w:rsidRPr="00932659" w:rsidRDefault="008E69BC" w:rsidP="0043413E">
      <w:pPr>
        <w:ind w:left="142"/>
        <w:jc w:val="both"/>
        <w:rPr>
          <w:rFonts w:ascii="Arial Unicode MS" w:hAnsi="Arial Unicode MS"/>
          <w:color w:val="000000"/>
          <w:sz w:val="18"/>
        </w:rPr>
      </w:pPr>
      <w:r w:rsidRPr="00932659">
        <w:rPr>
          <w:rFonts w:ascii="Arial Unicode MS" w:hAnsi="Arial Unicode MS" w:hint="eastAsia"/>
          <w:b/>
          <w:color w:val="000000"/>
          <w:sz w:val="18"/>
        </w:rPr>
        <w:t>8</w:t>
      </w:r>
      <w:r w:rsidR="00170B40">
        <w:rPr>
          <w:rFonts w:ascii="Arial Unicode MS" w:hAnsi="Arial Unicode MS" w:hint="eastAsia"/>
          <w:b/>
          <w:color w:val="000000"/>
          <w:sz w:val="18"/>
        </w:rPr>
        <w:t>‧</w:t>
      </w:r>
      <w:r w:rsidRPr="00932659">
        <w:rPr>
          <w:rFonts w:ascii="Arial Unicode MS" w:hAnsi="Arial Unicode MS" w:hint="eastAsia"/>
          <w:color w:val="000000"/>
          <w:sz w:val="18"/>
        </w:rPr>
        <w:t>中華民國八十四年十一月七日財政部證券管理委員會</w:t>
      </w:r>
      <w:r w:rsidR="00C04F5A">
        <w:rPr>
          <w:rFonts w:ascii="Arial Unicode MS" w:hAnsi="Arial Unicode MS" w:hint="eastAsia"/>
          <w:color w:val="000000"/>
          <w:sz w:val="18"/>
        </w:rPr>
        <w:t>（</w:t>
      </w:r>
      <w:r w:rsidRPr="00932659">
        <w:rPr>
          <w:rFonts w:ascii="Arial Unicode MS" w:hAnsi="Arial Unicode MS" w:hint="eastAsia"/>
          <w:color w:val="000000"/>
          <w:sz w:val="18"/>
        </w:rPr>
        <w:t>84</w:t>
      </w:r>
      <w:r w:rsidR="00C04F5A">
        <w:rPr>
          <w:rFonts w:ascii="Arial Unicode MS" w:hAnsi="Arial Unicode MS" w:hint="eastAsia"/>
          <w:color w:val="000000"/>
          <w:sz w:val="18"/>
        </w:rPr>
        <w:t>）</w:t>
      </w:r>
      <w:r w:rsidRPr="00932659">
        <w:rPr>
          <w:rFonts w:ascii="Arial Unicode MS" w:hAnsi="Arial Unicode MS" w:hint="eastAsia"/>
          <w:color w:val="000000"/>
          <w:sz w:val="18"/>
        </w:rPr>
        <w:t>台財證</w:t>
      </w:r>
      <w:r w:rsidR="00C04F5A">
        <w:rPr>
          <w:rFonts w:ascii="Arial Unicode MS" w:hAnsi="Arial Unicode MS" w:hint="eastAsia"/>
          <w:color w:val="000000"/>
          <w:sz w:val="18"/>
        </w:rPr>
        <w:t>（</w:t>
      </w:r>
      <w:r w:rsidRPr="00932659">
        <w:rPr>
          <w:rFonts w:ascii="Arial Unicode MS" w:hAnsi="Arial Unicode MS" w:hint="eastAsia"/>
          <w:color w:val="000000"/>
          <w:sz w:val="18"/>
        </w:rPr>
        <w:t>六</w:t>
      </w:r>
      <w:r w:rsidR="00C04F5A">
        <w:rPr>
          <w:rFonts w:ascii="Arial Unicode MS" w:hAnsi="Arial Unicode MS" w:hint="eastAsia"/>
          <w:color w:val="000000"/>
          <w:sz w:val="18"/>
        </w:rPr>
        <w:t>）</w:t>
      </w:r>
      <w:r w:rsidRPr="00932659">
        <w:rPr>
          <w:rFonts w:ascii="Arial Unicode MS" w:hAnsi="Arial Unicode MS" w:hint="eastAsia"/>
          <w:color w:val="000000"/>
          <w:sz w:val="18"/>
        </w:rPr>
        <w:t>字第</w:t>
      </w:r>
      <w:r w:rsidRPr="00932659">
        <w:rPr>
          <w:rFonts w:ascii="Arial Unicode MS" w:hAnsi="Arial Unicode MS" w:hint="eastAsia"/>
          <w:color w:val="000000"/>
          <w:sz w:val="18"/>
        </w:rPr>
        <w:t>02576</w:t>
      </w:r>
      <w:r w:rsidRPr="00932659">
        <w:rPr>
          <w:rFonts w:ascii="Arial Unicode MS" w:hAnsi="Arial Unicode MS" w:hint="eastAsia"/>
          <w:color w:val="000000"/>
          <w:sz w:val="18"/>
        </w:rPr>
        <w:t>號令修正發布</w:t>
      </w:r>
    </w:p>
    <w:p w14:paraId="4A2E7BA9" w14:textId="77777777" w:rsidR="0043413E" w:rsidRPr="00932659" w:rsidRDefault="008E69BC" w:rsidP="0043413E">
      <w:pPr>
        <w:ind w:left="142"/>
        <w:jc w:val="both"/>
        <w:rPr>
          <w:rFonts w:ascii="Arial Unicode MS" w:hAnsi="Arial Unicode MS"/>
          <w:color w:val="000000"/>
          <w:sz w:val="18"/>
        </w:rPr>
      </w:pPr>
      <w:r w:rsidRPr="00932659">
        <w:rPr>
          <w:rFonts w:ascii="Arial Unicode MS" w:hAnsi="Arial Unicode MS" w:hint="eastAsia"/>
          <w:b/>
          <w:color w:val="000000"/>
          <w:sz w:val="18"/>
        </w:rPr>
        <w:t>9</w:t>
      </w:r>
      <w:r w:rsidR="00170B40">
        <w:rPr>
          <w:rFonts w:ascii="Arial Unicode MS" w:hAnsi="Arial Unicode MS" w:hint="eastAsia"/>
          <w:b/>
          <w:color w:val="000000"/>
          <w:sz w:val="18"/>
        </w:rPr>
        <w:t>‧</w:t>
      </w:r>
      <w:r w:rsidRPr="00932659">
        <w:rPr>
          <w:rFonts w:ascii="Arial Unicode MS" w:hAnsi="Arial Unicode MS" w:hint="eastAsia"/>
          <w:color w:val="000000"/>
          <w:sz w:val="18"/>
        </w:rPr>
        <w:t>中華民國八十八年三月三十一日財政部證券暨期貨管理委員會</w:t>
      </w:r>
      <w:r w:rsidR="00C04F5A">
        <w:rPr>
          <w:rFonts w:ascii="Arial Unicode MS" w:hAnsi="Arial Unicode MS" w:hint="eastAsia"/>
          <w:color w:val="000000"/>
          <w:sz w:val="18"/>
        </w:rPr>
        <w:t>（</w:t>
      </w:r>
      <w:r w:rsidRPr="00932659">
        <w:rPr>
          <w:rFonts w:ascii="Arial Unicode MS" w:hAnsi="Arial Unicode MS" w:hint="eastAsia"/>
          <w:color w:val="000000"/>
          <w:sz w:val="18"/>
        </w:rPr>
        <w:t>88</w:t>
      </w:r>
      <w:r w:rsidR="00C04F5A">
        <w:rPr>
          <w:rFonts w:ascii="Arial Unicode MS" w:hAnsi="Arial Unicode MS" w:hint="eastAsia"/>
          <w:color w:val="000000"/>
          <w:sz w:val="18"/>
        </w:rPr>
        <w:t>）</w:t>
      </w:r>
      <w:r w:rsidRPr="00932659">
        <w:rPr>
          <w:rFonts w:ascii="Arial Unicode MS" w:hAnsi="Arial Unicode MS" w:hint="eastAsia"/>
          <w:color w:val="000000"/>
          <w:sz w:val="18"/>
        </w:rPr>
        <w:t>台財證</w:t>
      </w:r>
      <w:r w:rsidR="00C04F5A">
        <w:rPr>
          <w:rFonts w:ascii="Arial Unicode MS" w:hAnsi="Arial Unicode MS" w:hint="eastAsia"/>
          <w:color w:val="000000"/>
          <w:sz w:val="18"/>
        </w:rPr>
        <w:t>（</w:t>
      </w:r>
      <w:r w:rsidRPr="00932659">
        <w:rPr>
          <w:rFonts w:ascii="Arial Unicode MS" w:hAnsi="Arial Unicode MS" w:hint="eastAsia"/>
          <w:color w:val="000000"/>
          <w:sz w:val="18"/>
        </w:rPr>
        <w:t>六</w:t>
      </w:r>
      <w:r w:rsidR="00C04F5A">
        <w:rPr>
          <w:rFonts w:ascii="Arial Unicode MS" w:hAnsi="Arial Unicode MS" w:hint="eastAsia"/>
          <w:color w:val="000000"/>
          <w:sz w:val="18"/>
        </w:rPr>
        <w:t>）</w:t>
      </w:r>
      <w:r w:rsidRPr="00932659">
        <w:rPr>
          <w:rFonts w:ascii="Arial Unicode MS" w:hAnsi="Arial Unicode MS" w:hint="eastAsia"/>
          <w:color w:val="000000"/>
          <w:sz w:val="18"/>
        </w:rPr>
        <w:t>字第</w:t>
      </w:r>
      <w:r w:rsidRPr="00932659">
        <w:rPr>
          <w:rFonts w:ascii="Arial Unicode MS" w:hAnsi="Arial Unicode MS" w:hint="eastAsia"/>
          <w:color w:val="000000"/>
          <w:sz w:val="18"/>
        </w:rPr>
        <w:t>01399</w:t>
      </w:r>
      <w:r w:rsidRPr="00932659">
        <w:rPr>
          <w:rFonts w:ascii="Arial Unicode MS" w:hAnsi="Arial Unicode MS" w:hint="eastAsia"/>
          <w:color w:val="000000"/>
          <w:sz w:val="18"/>
        </w:rPr>
        <w:t>號令修正發布第</w:t>
      </w:r>
      <w:r w:rsidRPr="00932659">
        <w:rPr>
          <w:rFonts w:ascii="Arial Unicode MS" w:hAnsi="Arial Unicode MS" w:hint="eastAsia"/>
          <w:color w:val="000000"/>
          <w:sz w:val="18"/>
        </w:rPr>
        <w:t>8</w:t>
      </w:r>
      <w:r w:rsidRPr="00932659">
        <w:rPr>
          <w:rFonts w:ascii="Arial Unicode MS" w:hAnsi="Arial Unicode MS" w:hint="eastAsia"/>
          <w:color w:val="000000"/>
          <w:sz w:val="18"/>
        </w:rPr>
        <w:t>、</w:t>
      </w:r>
      <w:r w:rsidRPr="00932659">
        <w:rPr>
          <w:rFonts w:ascii="Arial Unicode MS" w:hAnsi="Arial Unicode MS" w:hint="eastAsia"/>
          <w:color w:val="000000"/>
          <w:sz w:val="18"/>
        </w:rPr>
        <w:t>25</w:t>
      </w:r>
      <w:r w:rsidRPr="00932659">
        <w:rPr>
          <w:rFonts w:ascii="Arial Unicode MS" w:hAnsi="Arial Unicode MS" w:hint="eastAsia"/>
          <w:color w:val="000000"/>
          <w:sz w:val="18"/>
        </w:rPr>
        <w:t>條條文；增訂第</w:t>
      </w:r>
      <w:r w:rsidRPr="00932659">
        <w:rPr>
          <w:rFonts w:ascii="Arial Unicode MS" w:hAnsi="Arial Unicode MS" w:hint="eastAsia"/>
          <w:color w:val="000000"/>
          <w:sz w:val="18"/>
        </w:rPr>
        <w:t>26</w:t>
      </w:r>
      <w:r w:rsidRPr="00932659">
        <w:rPr>
          <w:rFonts w:ascii="Arial Unicode MS" w:hAnsi="Arial Unicode MS" w:hint="eastAsia"/>
          <w:color w:val="000000"/>
          <w:sz w:val="18"/>
        </w:rPr>
        <w:t>、</w:t>
      </w:r>
      <w:r w:rsidRPr="00932659">
        <w:rPr>
          <w:rFonts w:ascii="Arial Unicode MS" w:hAnsi="Arial Unicode MS" w:hint="eastAsia"/>
          <w:color w:val="000000"/>
          <w:sz w:val="18"/>
        </w:rPr>
        <w:t>27</w:t>
      </w:r>
      <w:r w:rsidRPr="00932659">
        <w:rPr>
          <w:rFonts w:ascii="Arial Unicode MS" w:hAnsi="Arial Unicode MS" w:hint="eastAsia"/>
          <w:color w:val="000000"/>
          <w:sz w:val="18"/>
        </w:rPr>
        <w:t>條條文</w:t>
      </w:r>
    </w:p>
    <w:p w14:paraId="744AF016" w14:textId="77777777" w:rsidR="0043413E" w:rsidRPr="00932659" w:rsidRDefault="008E69BC" w:rsidP="0043413E">
      <w:pPr>
        <w:ind w:left="142"/>
        <w:jc w:val="both"/>
        <w:rPr>
          <w:rFonts w:ascii="Arial Unicode MS" w:hAnsi="Arial Unicode MS"/>
          <w:color w:val="000000"/>
          <w:sz w:val="18"/>
        </w:rPr>
      </w:pPr>
      <w:r w:rsidRPr="00932659">
        <w:rPr>
          <w:rFonts w:ascii="Arial Unicode MS" w:hAnsi="Arial Unicode MS" w:hint="eastAsia"/>
          <w:b/>
          <w:color w:val="000000"/>
          <w:sz w:val="18"/>
        </w:rPr>
        <w:t>10</w:t>
      </w:r>
      <w:r w:rsidR="00170B40">
        <w:rPr>
          <w:rFonts w:ascii="Arial Unicode MS" w:hAnsi="Arial Unicode MS" w:hint="eastAsia"/>
          <w:b/>
          <w:color w:val="000000"/>
          <w:sz w:val="18"/>
        </w:rPr>
        <w:t>‧</w:t>
      </w:r>
      <w:r w:rsidRPr="00932659">
        <w:rPr>
          <w:rFonts w:ascii="Arial Unicode MS" w:hAnsi="Arial Unicode MS" w:hint="eastAsia"/>
          <w:color w:val="000000"/>
          <w:sz w:val="18"/>
        </w:rPr>
        <w:t>中華民國八十九年十一月一日財政部證券暨期貨管理委員會</w:t>
      </w:r>
      <w:r w:rsidR="00C04F5A">
        <w:rPr>
          <w:rFonts w:ascii="Arial Unicode MS" w:hAnsi="Arial Unicode MS" w:hint="eastAsia"/>
          <w:color w:val="000000"/>
          <w:sz w:val="18"/>
        </w:rPr>
        <w:t>（</w:t>
      </w:r>
      <w:r w:rsidRPr="00932659">
        <w:rPr>
          <w:rFonts w:ascii="Arial Unicode MS" w:hAnsi="Arial Unicode MS" w:hint="eastAsia"/>
          <w:color w:val="000000"/>
          <w:sz w:val="18"/>
        </w:rPr>
        <w:t>89</w:t>
      </w:r>
      <w:r w:rsidR="00C04F5A">
        <w:rPr>
          <w:rFonts w:ascii="Arial Unicode MS" w:hAnsi="Arial Unicode MS" w:hint="eastAsia"/>
          <w:color w:val="000000"/>
          <w:sz w:val="18"/>
        </w:rPr>
        <w:t>）</w:t>
      </w:r>
      <w:r w:rsidRPr="00932659">
        <w:rPr>
          <w:rFonts w:ascii="Arial Unicode MS" w:hAnsi="Arial Unicode MS" w:hint="eastAsia"/>
          <w:color w:val="000000"/>
          <w:sz w:val="18"/>
        </w:rPr>
        <w:t>台財證</w:t>
      </w:r>
      <w:r w:rsidR="00C04F5A">
        <w:rPr>
          <w:rFonts w:ascii="Arial Unicode MS" w:hAnsi="Arial Unicode MS" w:hint="eastAsia"/>
          <w:color w:val="000000"/>
          <w:sz w:val="18"/>
        </w:rPr>
        <w:t>（</w:t>
      </w:r>
      <w:r w:rsidRPr="00932659">
        <w:rPr>
          <w:rFonts w:ascii="Arial Unicode MS" w:hAnsi="Arial Unicode MS" w:hint="eastAsia"/>
          <w:color w:val="000000"/>
          <w:sz w:val="18"/>
        </w:rPr>
        <w:t>六</w:t>
      </w:r>
      <w:r w:rsidR="00C04F5A">
        <w:rPr>
          <w:rFonts w:ascii="Arial Unicode MS" w:hAnsi="Arial Unicode MS" w:hint="eastAsia"/>
          <w:color w:val="000000"/>
          <w:sz w:val="18"/>
        </w:rPr>
        <w:t>）</w:t>
      </w:r>
      <w:r w:rsidRPr="00932659">
        <w:rPr>
          <w:rFonts w:ascii="Arial Unicode MS" w:hAnsi="Arial Unicode MS" w:hint="eastAsia"/>
          <w:color w:val="000000"/>
          <w:sz w:val="18"/>
        </w:rPr>
        <w:t>字第</w:t>
      </w:r>
      <w:r w:rsidRPr="00932659">
        <w:rPr>
          <w:rFonts w:ascii="Arial Unicode MS" w:hAnsi="Arial Unicode MS" w:hint="eastAsia"/>
          <w:color w:val="000000"/>
          <w:sz w:val="18"/>
        </w:rPr>
        <w:t>04754</w:t>
      </w:r>
      <w:r w:rsidRPr="00932659">
        <w:rPr>
          <w:rFonts w:ascii="Arial Unicode MS" w:hAnsi="Arial Unicode MS" w:hint="eastAsia"/>
          <w:color w:val="000000"/>
          <w:sz w:val="18"/>
        </w:rPr>
        <w:t>號令修正發布第</w:t>
      </w:r>
      <w:r w:rsidRPr="00932659">
        <w:rPr>
          <w:rFonts w:ascii="Arial Unicode MS" w:hAnsi="Arial Unicode MS" w:hint="eastAsia"/>
          <w:color w:val="000000"/>
          <w:sz w:val="18"/>
        </w:rPr>
        <w:t>8</w:t>
      </w:r>
      <w:r w:rsidRPr="00932659">
        <w:rPr>
          <w:rFonts w:ascii="Arial Unicode MS" w:hAnsi="Arial Unicode MS" w:hint="eastAsia"/>
          <w:color w:val="000000"/>
          <w:sz w:val="18"/>
        </w:rPr>
        <w:t>、</w:t>
      </w:r>
      <w:r w:rsidRPr="00932659">
        <w:rPr>
          <w:rFonts w:ascii="Arial Unicode MS" w:hAnsi="Arial Unicode MS" w:hint="eastAsia"/>
          <w:color w:val="000000"/>
          <w:sz w:val="18"/>
        </w:rPr>
        <w:t>10</w:t>
      </w:r>
      <w:r w:rsidRPr="00932659">
        <w:rPr>
          <w:rFonts w:ascii="Arial Unicode MS" w:hAnsi="Arial Unicode MS" w:hint="eastAsia"/>
          <w:color w:val="000000"/>
          <w:sz w:val="18"/>
        </w:rPr>
        <w:t>、</w:t>
      </w:r>
      <w:r w:rsidRPr="00932659">
        <w:rPr>
          <w:rFonts w:ascii="Arial Unicode MS" w:hAnsi="Arial Unicode MS" w:hint="eastAsia"/>
          <w:color w:val="000000"/>
          <w:sz w:val="18"/>
        </w:rPr>
        <w:t>19</w:t>
      </w:r>
      <w:r w:rsidRPr="00932659">
        <w:rPr>
          <w:rFonts w:ascii="Arial Unicode MS" w:hAnsi="Arial Unicode MS" w:hint="eastAsia"/>
          <w:color w:val="000000"/>
          <w:sz w:val="18"/>
        </w:rPr>
        <w:t>條條文；增訂第</w:t>
      </w:r>
      <w:r w:rsidRPr="00932659">
        <w:rPr>
          <w:rFonts w:ascii="Arial Unicode MS" w:hAnsi="Arial Unicode MS" w:hint="eastAsia"/>
          <w:color w:val="000000"/>
          <w:sz w:val="18"/>
        </w:rPr>
        <w:t>13-1</w:t>
      </w:r>
      <w:r w:rsidRPr="00932659">
        <w:rPr>
          <w:rFonts w:ascii="Arial Unicode MS" w:hAnsi="Arial Unicode MS" w:hint="eastAsia"/>
          <w:color w:val="000000"/>
          <w:sz w:val="18"/>
        </w:rPr>
        <w:t>、</w:t>
      </w:r>
      <w:r w:rsidRPr="00932659">
        <w:rPr>
          <w:rFonts w:ascii="Arial Unicode MS" w:hAnsi="Arial Unicode MS" w:hint="eastAsia"/>
          <w:color w:val="000000"/>
          <w:sz w:val="18"/>
        </w:rPr>
        <w:t>13-2</w:t>
      </w:r>
      <w:r w:rsidRPr="00932659">
        <w:rPr>
          <w:rFonts w:ascii="Arial Unicode MS" w:hAnsi="Arial Unicode MS" w:hint="eastAsia"/>
          <w:color w:val="000000"/>
          <w:sz w:val="18"/>
        </w:rPr>
        <w:t>、</w:t>
      </w:r>
      <w:r w:rsidRPr="00932659">
        <w:rPr>
          <w:rFonts w:ascii="Arial Unicode MS" w:hAnsi="Arial Unicode MS" w:hint="eastAsia"/>
          <w:color w:val="000000"/>
          <w:sz w:val="18"/>
        </w:rPr>
        <w:t>22-1</w:t>
      </w:r>
      <w:r w:rsidRPr="00932659">
        <w:rPr>
          <w:rFonts w:ascii="Arial Unicode MS" w:hAnsi="Arial Unicode MS" w:hint="eastAsia"/>
          <w:color w:val="000000"/>
          <w:sz w:val="18"/>
        </w:rPr>
        <w:t>、</w:t>
      </w:r>
      <w:r w:rsidRPr="00932659">
        <w:rPr>
          <w:rFonts w:ascii="Arial Unicode MS" w:hAnsi="Arial Unicode MS" w:hint="eastAsia"/>
          <w:color w:val="000000"/>
          <w:sz w:val="18"/>
        </w:rPr>
        <w:t>26-1</w:t>
      </w:r>
      <w:r w:rsidRPr="00932659">
        <w:rPr>
          <w:rFonts w:ascii="Arial Unicode MS" w:hAnsi="Arial Unicode MS" w:hint="eastAsia"/>
          <w:color w:val="000000"/>
          <w:sz w:val="18"/>
        </w:rPr>
        <w:t>、</w:t>
      </w:r>
      <w:r w:rsidRPr="00932659">
        <w:rPr>
          <w:rFonts w:ascii="Arial Unicode MS" w:hAnsi="Arial Unicode MS" w:hint="eastAsia"/>
          <w:color w:val="000000"/>
          <w:sz w:val="18"/>
        </w:rPr>
        <w:t>26-2</w:t>
      </w:r>
      <w:r w:rsidRPr="00932659">
        <w:rPr>
          <w:rFonts w:ascii="Arial Unicode MS" w:hAnsi="Arial Unicode MS" w:hint="eastAsia"/>
          <w:color w:val="000000"/>
          <w:sz w:val="18"/>
        </w:rPr>
        <w:t>條條文；並自發布日起施行</w:t>
      </w:r>
    </w:p>
    <w:p w14:paraId="79E97932" w14:textId="77777777" w:rsidR="0043413E" w:rsidRPr="00932659" w:rsidRDefault="008E69BC" w:rsidP="0043413E">
      <w:pPr>
        <w:ind w:left="142"/>
        <w:jc w:val="both"/>
        <w:rPr>
          <w:rFonts w:ascii="Arial Unicode MS" w:hAnsi="Arial Unicode MS"/>
          <w:color w:val="000000"/>
          <w:sz w:val="18"/>
        </w:rPr>
      </w:pPr>
      <w:r w:rsidRPr="00932659">
        <w:rPr>
          <w:rFonts w:ascii="Arial Unicode MS" w:hAnsi="Arial Unicode MS" w:hint="eastAsia"/>
          <w:b/>
          <w:color w:val="000000"/>
          <w:sz w:val="18"/>
        </w:rPr>
        <w:t>11</w:t>
      </w:r>
      <w:r w:rsidR="00170B40">
        <w:rPr>
          <w:rFonts w:ascii="Arial Unicode MS" w:hAnsi="Arial Unicode MS" w:hint="eastAsia"/>
          <w:b/>
          <w:color w:val="000000"/>
          <w:sz w:val="18"/>
        </w:rPr>
        <w:t>‧</w:t>
      </w:r>
      <w:r w:rsidRPr="00932659">
        <w:rPr>
          <w:rFonts w:ascii="Arial Unicode MS" w:hAnsi="Arial Unicode MS" w:hint="eastAsia"/>
          <w:color w:val="000000"/>
          <w:sz w:val="18"/>
        </w:rPr>
        <w:t>中華民國九十一年十月三日財政部證券暨期貨管理委員會台財證六字第</w:t>
      </w:r>
      <w:r w:rsidRPr="00932659">
        <w:rPr>
          <w:rFonts w:ascii="Arial Unicode MS" w:hAnsi="Arial Unicode MS" w:hint="eastAsia"/>
          <w:color w:val="000000"/>
          <w:sz w:val="18"/>
        </w:rPr>
        <w:t>0910005124</w:t>
      </w:r>
      <w:r w:rsidRPr="00932659">
        <w:rPr>
          <w:rFonts w:ascii="Arial Unicode MS" w:hAnsi="Arial Unicode MS" w:hint="eastAsia"/>
          <w:color w:val="000000"/>
          <w:sz w:val="18"/>
        </w:rPr>
        <w:t>號令修正發布第</w:t>
      </w:r>
      <w:r w:rsidRPr="00932659">
        <w:rPr>
          <w:rFonts w:ascii="Arial Unicode MS" w:hAnsi="Arial Unicode MS" w:hint="eastAsia"/>
          <w:color w:val="000000"/>
          <w:sz w:val="18"/>
        </w:rPr>
        <w:t>2</w:t>
      </w:r>
      <w:r w:rsidRPr="00932659">
        <w:rPr>
          <w:rFonts w:ascii="Arial Unicode MS" w:hAnsi="Arial Unicode MS" w:hint="eastAsia"/>
          <w:color w:val="000000"/>
          <w:sz w:val="18"/>
        </w:rPr>
        <w:t>、</w:t>
      </w:r>
      <w:r w:rsidRPr="00932659">
        <w:rPr>
          <w:rFonts w:ascii="Arial Unicode MS" w:hAnsi="Arial Unicode MS" w:hint="eastAsia"/>
          <w:color w:val="000000"/>
          <w:sz w:val="18"/>
        </w:rPr>
        <w:t>5</w:t>
      </w:r>
      <w:r w:rsidRPr="00932659">
        <w:rPr>
          <w:rFonts w:ascii="Arial Unicode MS" w:hAnsi="Arial Unicode MS" w:hint="eastAsia"/>
          <w:color w:val="000000"/>
          <w:sz w:val="18"/>
        </w:rPr>
        <w:t>、</w:t>
      </w:r>
      <w:r w:rsidRPr="00932659">
        <w:rPr>
          <w:rFonts w:ascii="Arial Unicode MS" w:hAnsi="Arial Unicode MS" w:hint="eastAsia"/>
          <w:color w:val="000000"/>
          <w:sz w:val="18"/>
        </w:rPr>
        <w:t>6</w:t>
      </w:r>
      <w:r w:rsidRPr="00932659">
        <w:rPr>
          <w:rFonts w:ascii="Arial Unicode MS" w:hAnsi="Arial Unicode MS" w:hint="eastAsia"/>
          <w:color w:val="000000"/>
          <w:sz w:val="18"/>
        </w:rPr>
        <w:t>、</w:t>
      </w:r>
      <w:r w:rsidRPr="00932659">
        <w:rPr>
          <w:rFonts w:ascii="Arial Unicode MS" w:hAnsi="Arial Unicode MS" w:hint="eastAsia"/>
          <w:color w:val="000000"/>
          <w:sz w:val="18"/>
        </w:rPr>
        <w:t>8</w:t>
      </w:r>
      <w:r w:rsidRPr="00932659">
        <w:rPr>
          <w:rFonts w:ascii="Arial Unicode MS" w:hAnsi="Arial Unicode MS" w:hint="eastAsia"/>
          <w:color w:val="000000"/>
          <w:sz w:val="18"/>
        </w:rPr>
        <w:t>、</w:t>
      </w:r>
      <w:r w:rsidRPr="00932659">
        <w:rPr>
          <w:rFonts w:ascii="Arial Unicode MS" w:hAnsi="Arial Unicode MS" w:hint="eastAsia"/>
          <w:color w:val="000000"/>
          <w:sz w:val="18"/>
        </w:rPr>
        <w:t>10</w:t>
      </w:r>
      <w:r w:rsidRPr="00932659">
        <w:rPr>
          <w:rFonts w:ascii="Arial Unicode MS" w:hAnsi="Arial Unicode MS" w:hint="eastAsia"/>
          <w:color w:val="000000"/>
          <w:sz w:val="18"/>
        </w:rPr>
        <w:t>、</w:t>
      </w:r>
      <w:r w:rsidRPr="00932659">
        <w:rPr>
          <w:rFonts w:ascii="Arial Unicode MS" w:hAnsi="Arial Unicode MS" w:hint="eastAsia"/>
          <w:color w:val="000000"/>
          <w:sz w:val="18"/>
        </w:rPr>
        <w:t>11</w:t>
      </w:r>
      <w:r w:rsidRPr="00932659">
        <w:rPr>
          <w:rFonts w:ascii="Arial Unicode MS" w:hAnsi="Arial Unicode MS" w:hint="eastAsia"/>
          <w:color w:val="000000"/>
          <w:sz w:val="18"/>
        </w:rPr>
        <w:t>、</w:t>
      </w:r>
      <w:r w:rsidRPr="00932659">
        <w:rPr>
          <w:rFonts w:ascii="Arial Unicode MS" w:hAnsi="Arial Unicode MS" w:hint="eastAsia"/>
          <w:color w:val="000000"/>
          <w:sz w:val="18"/>
        </w:rPr>
        <w:t>12</w:t>
      </w:r>
      <w:r w:rsidRPr="00932659">
        <w:rPr>
          <w:rFonts w:ascii="Arial Unicode MS" w:hAnsi="Arial Unicode MS" w:hint="eastAsia"/>
          <w:color w:val="000000"/>
          <w:sz w:val="18"/>
        </w:rPr>
        <w:t>、</w:t>
      </w:r>
      <w:r w:rsidRPr="00932659">
        <w:rPr>
          <w:rFonts w:ascii="Arial Unicode MS" w:hAnsi="Arial Unicode MS" w:hint="eastAsia"/>
          <w:color w:val="000000"/>
          <w:sz w:val="18"/>
        </w:rPr>
        <w:t>17</w:t>
      </w:r>
      <w:r w:rsidRPr="00932659">
        <w:rPr>
          <w:rFonts w:ascii="Arial Unicode MS" w:hAnsi="Arial Unicode MS" w:hint="eastAsia"/>
          <w:color w:val="000000"/>
          <w:sz w:val="18"/>
        </w:rPr>
        <w:t>、</w:t>
      </w:r>
      <w:r w:rsidRPr="00932659">
        <w:rPr>
          <w:rFonts w:ascii="Arial Unicode MS" w:hAnsi="Arial Unicode MS" w:hint="eastAsia"/>
          <w:color w:val="000000"/>
          <w:sz w:val="18"/>
        </w:rPr>
        <w:t>18</w:t>
      </w:r>
      <w:r w:rsidRPr="00932659">
        <w:rPr>
          <w:rFonts w:ascii="Arial Unicode MS" w:hAnsi="Arial Unicode MS" w:hint="eastAsia"/>
          <w:color w:val="000000"/>
          <w:sz w:val="18"/>
        </w:rPr>
        <w:t>、</w:t>
      </w:r>
      <w:r w:rsidRPr="00932659">
        <w:rPr>
          <w:rFonts w:ascii="Arial Unicode MS" w:hAnsi="Arial Unicode MS" w:hint="eastAsia"/>
          <w:color w:val="000000"/>
          <w:sz w:val="18"/>
        </w:rPr>
        <w:t>1922</w:t>
      </w:r>
      <w:r w:rsidRPr="00932659">
        <w:rPr>
          <w:rFonts w:ascii="Arial Unicode MS" w:hAnsi="Arial Unicode MS" w:hint="eastAsia"/>
          <w:color w:val="000000"/>
          <w:sz w:val="18"/>
        </w:rPr>
        <w:t>、</w:t>
      </w:r>
      <w:r w:rsidRPr="00932659">
        <w:rPr>
          <w:rFonts w:ascii="Arial Unicode MS" w:hAnsi="Arial Unicode MS" w:hint="eastAsia"/>
          <w:color w:val="000000"/>
          <w:sz w:val="18"/>
        </w:rPr>
        <w:t>23</w:t>
      </w:r>
      <w:r w:rsidRPr="00932659">
        <w:rPr>
          <w:rFonts w:ascii="Arial Unicode MS" w:hAnsi="Arial Unicode MS" w:hint="eastAsia"/>
          <w:color w:val="000000"/>
          <w:sz w:val="18"/>
        </w:rPr>
        <w:t>、</w:t>
      </w:r>
      <w:r w:rsidRPr="00932659">
        <w:rPr>
          <w:rFonts w:ascii="Arial Unicode MS" w:hAnsi="Arial Unicode MS" w:hint="eastAsia"/>
          <w:color w:val="000000"/>
          <w:sz w:val="18"/>
        </w:rPr>
        <w:t>26-2</w:t>
      </w:r>
      <w:r w:rsidRPr="00932659">
        <w:rPr>
          <w:rFonts w:ascii="Arial Unicode MS" w:hAnsi="Arial Unicode MS" w:hint="eastAsia"/>
          <w:color w:val="000000"/>
          <w:sz w:val="18"/>
        </w:rPr>
        <w:t>條條文</w:t>
      </w:r>
    </w:p>
    <w:p w14:paraId="0CDB6116" w14:textId="77777777" w:rsidR="0043413E" w:rsidRPr="00932659" w:rsidRDefault="008E69BC" w:rsidP="0043413E">
      <w:pPr>
        <w:ind w:left="142"/>
        <w:jc w:val="both"/>
        <w:rPr>
          <w:rFonts w:ascii="Arial Unicode MS" w:hAnsi="Arial Unicode MS"/>
          <w:sz w:val="18"/>
        </w:rPr>
      </w:pPr>
      <w:r w:rsidRPr="00932659">
        <w:rPr>
          <w:rFonts w:ascii="Arial Unicode MS" w:hAnsi="Arial Unicode MS" w:hint="eastAsia"/>
          <w:b/>
          <w:sz w:val="18"/>
        </w:rPr>
        <w:t>12</w:t>
      </w:r>
      <w:r w:rsidR="00170B40">
        <w:rPr>
          <w:rFonts w:ascii="Arial Unicode MS" w:hAnsi="Arial Unicode MS" w:hint="eastAsia"/>
          <w:b/>
          <w:sz w:val="18"/>
        </w:rPr>
        <w:t>‧</w:t>
      </w:r>
      <w:r w:rsidRPr="00932659">
        <w:rPr>
          <w:rFonts w:ascii="Arial Unicode MS" w:hAnsi="Arial Unicode MS" w:hint="eastAsia"/>
          <w:sz w:val="18"/>
        </w:rPr>
        <w:t>中華民國九十二年一月三十日財政部證券暨期貨管理委員會台財證六字第</w:t>
      </w:r>
      <w:r w:rsidRPr="00932659">
        <w:rPr>
          <w:rFonts w:ascii="Arial Unicode MS" w:hAnsi="Arial Unicode MS" w:hint="eastAsia"/>
          <w:sz w:val="18"/>
        </w:rPr>
        <w:t>0920000443</w:t>
      </w:r>
      <w:r w:rsidRPr="00932659">
        <w:rPr>
          <w:rFonts w:ascii="Arial Unicode MS" w:hAnsi="Arial Unicode MS" w:hint="eastAsia"/>
          <w:sz w:val="18"/>
        </w:rPr>
        <w:t>號令修正發布第</w:t>
      </w:r>
      <w:r w:rsidRPr="00932659">
        <w:rPr>
          <w:rFonts w:ascii="Arial Unicode MS" w:hAnsi="Arial Unicode MS" w:hint="eastAsia"/>
          <w:sz w:val="18"/>
        </w:rPr>
        <w:t>6</w:t>
      </w:r>
      <w:r w:rsidRPr="00932659">
        <w:rPr>
          <w:rFonts w:ascii="Arial Unicode MS" w:hAnsi="Arial Unicode MS" w:hint="eastAsia"/>
          <w:sz w:val="18"/>
        </w:rPr>
        <w:t>、</w:t>
      </w:r>
      <w:r w:rsidRPr="00932659">
        <w:rPr>
          <w:rFonts w:ascii="Arial Unicode MS" w:hAnsi="Arial Unicode MS" w:hint="eastAsia"/>
          <w:sz w:val="18"/>
        </w:rPr>
        <w:t>8</w:t>
      </w:r>
      <w:r w:rsidRPr="00932659">
        <w:rPr>
          <w:rFonts w:ascii="Arial Unicode MS" w:hAnsi="Arial Unicode MS" w:hint="eastAsia"/>
          <w:sz w:val="18"/>
        </w:rPr>
        <w:t>、</w:t>
      </w:r>
      <w:r w:rsidRPr="00932659">
        <w:rPr>
          <w:rFonts w:ascii="Arial Unicode MS" w:hAnsi="Arial Unicode MS" w:hint="eastAsia"/>
          <w:sz w:val="18"/>
        </w:rPr>
        <w:t>9</w:t>
      </w:r>
      <w:r w:rsidRPr="00932659">
        <w:rPr>
          <w:rFonts w:ascii="Arial Unicode MS" w:hAnsi="Arial Unicode MS" w:hint="eastAsia"/>
          <w:sz w:val="18"/>
        </w:rPr>
        <w:t>、</w:t>
      </w:r>
      <w:r w:rsidRPr="00932659">
        <w:rPr>
          <w:rFonts w:ascii="Arial Unicode MS" w:hAnsi="Arial Unicode MS" w:hint="eastAsia"/>
          <w:sz w:val="18"/>
        </w:rPr>
        <w:t>10</w:t>
      </w:r>
      <w:r w:rsidRPr="00932659">
        <w:rPr>
          <w:rFonts w:ascii="Arial Unicode MS" w:hAnsi="Arial Unicode MS" w:hint="eastAsia"/>
          <w:sz w:val="18"/>
        </w:rPr>
        <w:t>、</w:t>
      </w:r>
      <w:r w:rsidRPr="00932659">
        <w:rPr>
          <w:rFonts w:ascii="Arial Unicode MS" w:hAnsi="Arial Unicode MS" w:hint="eastAsia"/>
          <w:sz w:val="18"/>
        </w:rPr>
        <w:t>11</w:t>
      </w:r>
      <w:r w:rsidRPr="00932659">
        <w:rPr>
          <w:rFonts w:ascii="Arial Unicode MS" w:hAnsi="Arial Unicode MS" w:hint="eastAsia"/>
          <w:sz w:val="18"/>
        </w:rPr>
        <w:t>、</w:t>
      </w:r>
      <w:r w:rsidRPr="00932659">
        <w:rPr>
          <w:rFonts w:ascii="Arial Unicode MS" w:hAnsi="Arial Unicode MS" w:hint="eastAsia"/>
          <w:sz w:val="18"/>
        </w:rPr>
        <w:t>13</w:t>
      </w:r>
      <w:r w:rsidRPr="00932659">
        <w:rPr>
          <w:rFonts w:ascii="Arial Unicode MS" w:hAnsi="Arial Unicode MS" w:hint="eastAsia"/>
          <w:sz w:val="18"/>
        </w:rPr>
        <w:t>、</w:t>
      </w:r>
      <w:r w:rsidRPr="00932659">
        <w:rPr>
          <w:rFonts w:ascii="Arial Unicode MS" w:hAnsi="Arial Unicode MS" w:hint="eastAsia"/>
          <w:sz w:val="18"/>
        </w:rPr>
        <w:t>14</w:t>
      </w:r>
      <w:r w:rsidRPr="00932659">
        <w:rPr>
          <w:rFonts w:ascii="Arial Unicode MS" w:hAnsi="Arial Unicode MS" w:hint="eastAsia"/>
          <w:sz w:val="18"/>
        </w:rPr>
        <w:t>、</w:t>
      </w:r>
      <w:r w:rsidRPr="00932659">
        <w:rPr>
          <w:rFonts w:ascii="Arial Unicode MS" w:hAnsi="Arial Unicode MS" w:hint="eastAsia"/>
          <w:sz w:val="18"/>
        </w:rPr>
        <w:t>21</w:t>
      </w:r>
      <w:r w:rsidRPr="00932659">
        <w:rPr>
          <w:rFonts w:ascii="Arial Unicode MS" w:hAnsi="Arial Unicode MS" w:hint="eastAsia"/>
          <w:sz w:val="18"/>
        </w:rPr>
        <w:t>條條文及第</w:t>
      </w:r>
      <w:r w:rsidRPr="00932659">
        <w:rPr>
          <w:rFonts w:ascii="Arial Unicode MS" w:hAnsi="Arial Unicode MS" w:hint="eastAsia"/>
          <w:sz w:val="18"/>
        </w:rPr>
        <w:t>14</w:t>
      </w:r>
      <w:r w:rsidRPr="00932659">
        <w:rPr>
          <w:rFonts w:ascii="Arial Unicode MS" w:hAnsi="Arial Unicode MS" w:hint="eastAsia"/>
          <w:sz w:val="18"/>
        </w:rPr>
        <w:t>條之附表</w:t>
      </w:r>
      <w:r w:rsidR="00C04F5A">
        <w:rPr>
          <w:rFonts w:ascii="Arial Unicode MS" w:hAnsi="Arial Unicode MS" w:hint="eastAsia"/>
          <w:sz w:val="18"/>
        </w:rPr>
        <w:t>（</w:t>
      </w:r>
      <w:r w:rsidRPr="00932659">
        <w:rPr>
          <w:rFonts w:ascii="Arial Unicode MS" w:hAnsi="Arial Unicode MS" w:hint="eastAsia"/>
          <w:sz w:val="18"/>
        </w:rPr>
        <w:t>格式一、四、五–五</w:t>
      </w:r>
      <w:r w:rsidR="00C04F5A">
        <w:rPr>
          <w:rFonts w:ascii="Arial Unicode MS" w:hAnsi="Arial Unicode MS" w:hint="eastAsia"/>
          <w:sz w:val="18"/>
        </w:rPr>
        <w:t>）</w:t>
      </w:r>
      <w:r w:rsidRPr="00932659">
        <w:rPr>
          <w:rFonts w:ascii="Arial Unicode MS" w:hAnsi="Arial Unicode MS" w:hint="eastAsia"/>
          <w:sz w:val="18"/>
        </w:rPr>
        <w:t>、第</w:t>
      </w:r>
      <w:r w:rsidRPr="00932659">
        <w:rPr>
          <w:rFonts w:ascii="Arial Unicode MS" w:hAnsi="Arial Unicode MS" w:hint="eastAsia"/>
          <w:sz w:val="18"/>
        </w:rPr>
        <w:t>11</w:t>
      </w:r>
      <w:r w:rsidRPr="00932659">
        <w:rPr>
          <w:rFonts w:ascii="Arial Unicode MS" w:hAnsi="Arial Unicode MS" w:hint="eastAsia"/>
          <w:sz w:val="18"/>
        </w:rPr>
        <w:t>條之附表</w:t>
      </w:r>
      <w:r w:rsidR="00C04F5A">
        <w:rPr>
          <w:rFonts w:ascii="Arial Unicode MS" w:hAnsi="Arial Unicode MS" w:hint="eastAsia"/>
          <w:sz w:val="18"/>
        </w:rPr>
        <w:t>（</w:t>
      </w:r>
      <w:r w:rsidRPr="00932659">
        <w:rPr>
          <w:rFonts w:ascii="Arial Unicode MS" w:hAnsi="Arial Unicode MS" w:hint="eastAsia"/>
          <w:sz w:val="18"/>
        </w:rPr>
        <w:t>格式二十四</w:t>
      </w:r>
      <w:r w:rsidR="00C04F5A">
        <w:rPr>
          <w:rFonts w:ascii="Arial Unicode MS" w:hAnsi="Arial Unicode MS" w:hint="eastAsia"/>
          <w:sz w:val="18"/>
        </w:rPr>
        <w:t>）</w:t>
      </w:r>
      <w:r w:rsidRPr="00932659">
        <w:rPr>
          <w:rFonts w:ascii="Arial Unicode MS" w:hAnsi="Arial Unicode MS" w:hint="eastAsia"/>
          <w:sz w:val="18"/>
        </w:rPr>
        <w:t>及第</w:t>
      </w:r>
      <w:r w:rsidRPr="00932659">
        <w:rPr>
          <w:rFonts w:ascii="Arial Unicode MS" w:hAnsi="Arial Unicode MS" w:hint="eastAsia"/>
          <w:sz w:val="18"/>
        </w:rPr>
        <w:t>21</w:t>
      </w:r>
      <w:r w:rsidRPr="00932659">
        <w:rPr>
          <w:rFonts w:ascii="Arial Unicode MS" w:hAnsi="Arial Unicode MS" w:hint="eastAsia"/>
          <w:sz w:val="18"/>
        </w:rPr>
        <w:t>條之附表</w:t>
      </w:r>
      <w:r w:rsidR="00C04F5A">
        <w:rPr>
          <w:rFonts w:ascii="Arial Unicode MS" w:hAnsi="Arial Unicode MS" w:hint="eastAsia"/>
          <w:sz w:val="18"/>
        </w:rPr>
        <w:t>（</w:t>
      </w:r>
      <w:r w:rsidRPr="00932659">
        <w:rPr>
          <w:rFonts w:ascii="Arial Unicode MS" w:hAnsi="Arial Unicode MS" w:hint="eastAsia"/>
          <w:sz w:val="18"/>
        </w:rPr>
        <w:t>格式十九、二十、二十五</w:t>
      </w:r>
      <w:r w:rsidR="00C04F5A">
        <w:rPr>
          <w:rFonts w:ascii="Arial Unicode MS" w:hAnsi="Arial Unicode MS" w:hint="eastAsia"/>
          <w:sz w:val="18"/>
        </w:rPr>
        <w:t>）</w:t>
      </w:r>
    </w:p>
    <w:p w14:paraId="57284E73" w14:textId="77777777" w:rsidR="0043413E" w:rsidRPr="00932659" w:rsidRDefault="008E69BC" w:rsidP="0043413E">
      <w:pPr>
        <w:ind w:left="142"/>
        <w:jc w:val="both"/>
        <w:rPr>
          <w:rFonts w:ascii="Arial Unicode MS" w:hAnsi="Arial Unicode MS"/>
          <w:sz w:val="18"/>
        </w:rPr>
      </w:pPr>
      <w:r w:rsidRPr="00932659">
        <w:rPr>
          <w:rFonts w:ascii="Arial Unicode MS" w:hAnsi="Arial Unicode MS" w:hint="eastAsia"/>
          <w:b/>
          <w:sz w:val="18"/>
        </w:rPr>
        <w:t>13</w:t>
      </w:r>
      <w:r w:rsidR="00170B40">
        <w:rPr>
          <w:rFonts w:ascii="Arial Unicode MS" w:hAnsi="Arial Unicode MS" w:hint="eastAsia"/>
          <w:b/>
          <w:sz w:val="18"/>
        </w:rPr>
        <w:t>‧</w:t>
      </w:r>
      <w:r w:rsidRPr="00932659">
        <w:rPr>
          <w:rFonts w:ascii="Arial Unicode MS" w:hAnsi="Arial Unicode MS" w:hint="eastAsia"/>
          <w:sz w:val="18"/>
        </w:rPr>
        <w:t>中華民國九十四年三月二十九日行政院金融監督管理委員會金管證六字第</w:t>
      </w:r>
      <w:r w:rsidRPr="00932659">
        <w:rPr>
          <w:rFonts w:ascii="Arial Unicode MS" w:hAnsi="Arial Unicode MS" w:hint="eastAsia"/>
          <w:sz w:val="18"/>
        </w:rPr>
        <w:t>0940001315</w:t>
      </w:r>
      <w:r w:rsidRPr="00932659">
        <w:rPr>
          <w:rFonts w:ascii="Arial Unicode MS" w:hAnsi="Arial Unicode MS" w:hint="eastAsia"/>
          <w:sz w:val="18"/>
        </w:rPr>
        <w:t>號令修正發布第</w:t>
      </w:r>
      <w:r w:rsidRPr="00932659">
        <w:rPr>
          <w:rFonts w:ascii="Arial Unicode MS" w:hAnsi="Arial Unicode MS" w:hint="eastAsia"/>
          <w:sz w:val="18"/>
        </w:rPr>
        <w:t>4</w:t>
      </w:r>
      <w:r w:rsidRPr="00932659">
        <w:rPr>
          <w:rFonts w:ascii="Arial Unicode MS" w:hAnsi="Arial Unicode MS" w:hint="eastAsia"/>
          <w:sz w:val="18"/>
        </w:rPr>
        <w:t>、</w:t>
      </w:r>
      <w:r w:rsidRPr="00932659">
        <w:rPr>
          <w:rFonts w:ascii="Arial Unicode MS" w:hAnsi="Arial Unicode MS" w:hint="eastAsia"/>
          <w:sz w:val="18"/>
        </w:rPr>
        <w:t>5</w:t>
      </w:r>
      <w:r w:rsidRPr="00932659">
        <w:rPr>
          <w:rFonts w:ascii="Arial Unicode MS" w:hAnsi="Arial Unicode MS" w:hint="eastAsia"/>
          <w:sz w:val="18"/>
        </w:rPr>
        <w:t>、</w:t>
      </w:r>
      <w:r w:rsidRPr="00932659">
        <w:rPr>
          <w:rFonts w:ascii="Arial Unicode MS" w:hAnsi="Arial Unicode MS" w:hint="eastAsia"/>
          <w:sz w:val="18"/>
        </w:rPr>
        <w:t>8</w:t>
      </w:r>
      <w:r w:rsidRPr="00932659">
        <w:rPr>
          <w:rFonts w:ascii="Arial Unicode MS" w:hAnsi="Arial Unicode MS" w:hint="eastAsia"/>
          <w:sz w:val="18"/>
        </w:rPr>
        <w:t>、</w:t>
      </w:r>
      <w:r w:rsidRPr="00932659">
        <w:rPr>
          <w:rFonts w:ascii="Arial Unicode MS" w:hAnsi="Arial Unicode MS" w:hint="eastAsia"/>
          <w:sz w:val="18"/>
        </w:rPr>
        <w:t>11</w:t>
      </w:r>
      <w:r w:rsidRPr="00932659">
        <w:rPr>
          <w:rFonts w:ascii="Arial Unicode MS" w:hAnsi="Arial Unicode MS" w:hint="eastAsia"/>
          <w:sz w:val="18"/>
        </w:rPr>
        <w:t>、</w:t>
      </w:r>
      <w:r w:rsidRPr="00932659">
        <w:rPr>
          <w:rFonts w:ascii="Arial Unicode MS" w:hAnsi="Arial Unicode MS" w:hint="eastAsia"/>
          <w:sz w:val="18"/>
        </w:rPr>
        <w:t>13-1</w:t>
      </w:r>
      <w:r w:rsidRPr="00932659">
        <w:rPr>
          <w:rFonts w:ascii="Arial Unicode MS" w:hAnsi="Arial Unicode MS" w:hint="eastAsia"/>
          <w:sz w:val="18"/>
        </w:rPr>
        <w:t>、</w:t>
      </w:r>
      <w:r w:rsidRPr="00932659">
        <w:rPr>
          <w:rFonts w:ascii="Arial Unicode MS" w:hAnsi="Arial Unicode MS" w:hint="eastAsia"/>
          <w:sz w:val="18"/>
        </w:rPr>
        <w:t>14</w:t>
      </w:r>
      <w:r w:rsidRPr="00932659">
        <w:rPr>
          <w:rFonts w:ascii="Arial Unicode MS" w:hAnsi="Arial Unicode MS" w:hint="eastAsia"/>
          <w:sz w:val="18"/>
        </w:rPr>
        <w:t>、</w:t>
      </w:r>
      <w:r w:rsidRPr="00932659">
        <w:rPr>
          <w:rFonts w:ascii="Arial Unicode MS" w:hAnsi="Arial Unicode MS" w:hint="eastAsia"/>
          <w:sz w:val="18"/>
        </w:rPr>
        <w:t>23</w:t>
      </w:r>
      <w:r w:rsidRPr="00932659">
        <w:rPr>
          <w:rFonts w:ascii="Arial Unicode MS" w:hAnsi="Arial Unicode MS" w:hint="eastAsia"/>
          <w:sz w:val="18"/>
        </w:rPr>
        <w:t>條條文；增訂第</w:t>
      </w:r>
      <w:r w:rsidRPr="00932659">
        <w:rPr>
          <w:rFonts w:ascii="Arial Unicode MS" w:hAnsi="Arial Unicode MS" w:hint="eastAsia"/>
          <w:sz w:val="18"/>
        </w:rPr>
        <w:t>24-1</w:t>
      </w:r>
      <w:r w:rsidRPr="00932659">
        <w:rPr>
          <w:rFonts w:ascii="Arial Unicode MS" w:hAnsi="Arial Unicode MS" w:hint="eastAsia"/>
          <w:sz w:val="18"/>
        </w:rPr>
        <w:t>條條文、第五章之一章名；刪除第</w:t>
      </w:r>
      <w:r w:rsidRPr="00932659">
        <w:rPr>
          <w:rFonts w:ascii="Arial Unicode MS" w:hAnsi="Arial Unicode MS" w:hint="eastAsia"/>
          <w:sz w:val="18"/>
        </w:rPr>
        <w:t>15</w:t>
      </w:r>
      <w:r w:rsidRPr="00932659">
        <w:rPr>
          <w:rFonts w:ascii="Arial Unicode MS" w:hAnsi="Arial Unicode MS" w:hint="eastAsia"/>
          <w:sz w:val="18"/>
        </w:rPr>
        <w:t>～</w:t>
      </w:r>
      <w:r w:rsidRPr="00932659">
        <w:rPr>
          <w:rFonts w:ascii="Arial Unicode MS" w:hAnsi="Arial Unicode MS" w:hint="eastAsia"/>
          <w:sz w:val="18"/>
        </w:rPr>
        <w:t>17</w:t>
      </w:r>
      <w:r w:rsidRPr="00932659">
        <w:rPr>
          <w:rFonts w:ascii="Arial Unicode MS" w:hAnsi="Arial Unicode MS" w:hint="eastAsia"/>
          <w:sz w:val="18"/>
        </w:rPr>
        <w:t>條條文、第三章章名</w:t>
      </w:r>
    </w:p>
    <w:p w14:paraId="40567A3A" w14:textId="77777777" w:rsidR="0043413E" w:rsidRPr="00932659" w:rsidRDefault="008E69BC" w:rsidP="0043413E">
      <w:pPr>
        <w:ind w:left="142"/>
        <w:jc w:val="both"/>
        <w:rPr>
          <w:rFonts w:ascii="Arial Unicode MS" w:hAnsi="Arial Unicode MS"/>
          <w:sz w:val="18"/>
        </w:rPr>
      </w:pPr>
      <w:r w:rsidRPr="00932659">
        <w:rPr>
          <w:rFonts w:ascii="Arial Unicode MS" w:hAnsi="Arial Unicode MS" w:hint="eastAsia"/>
          <w:b/>
          <w:sz w:val="18"/>
        </w:rPr>
        <w:t>14</w:t>
      </w:r>
      <w:r w:rsidR="00170B40">
        <w:rPr>
          <w:rFonts w:ascii="Arial Unicode MS" w:hAnsi="Arial Unicode MS" w:hint="eastAsia"/>
          <w:b/>
          <w:sz w:val="18"/>
        </w:rPr>
        <w:t>‧</w:t>
      </w:r>
      <w:r w:rsidRPr="00932659">
        <w:rPr>
          <w:rFonts w:ascii="Arial Unicode MS" w:hAnsi="Arial Unicode MS" w:hint="eastAsia"/>
          <w:sz w:val="18"/>
        </w:rPr>
        <w:t>中華民國九十四年九月二十七日行政院金融監督管理委員會金管證六字第</w:t>
      </w:r>
      <w:r w:rsidRPr="00932659">
        <w:rPr>
          <w:rFonts w:ascii="Arial Unicode MS" w:hAnsi="Arial Unicode MS" w:hint="eastAsia"/>
          <w:sz w:val="18"/>
        </w:rPr>
        <w:t>0940004294</w:t>
      </w:r>
      <w:r w:rsidRPr="00932659">
        <w:rPr>
          <w:rFonts w:ascii="Arial Unicode MS" w:hAnsi="Arial Unicode MS" w:hint="eastAsia"/>
          <w:sz w:val="18"/>
        </w:rPr>
        <w:t>號令修正發布全文</w:t>
      </w:r>
      <w:r w:rsidRPr="00932659">
        <w:rPr>
          <w:rFonts w:ascii="Arial Unicode MS" w:hAnsi="Arial Unicode MS" w:hint="eastAsia"/>
          <w:sz w:val="18"/>
        </w:rPr>
        <w:t>24</w:t>
      </w:r>
      <w:r w:rsidRPr="00932659">
        <w:rPr>
          <w:rFonts w:ascii="Arial Unicode MS" w:hAnsi="Arial Unicode MS" w:hint="eastAsia"/>
          <w:sz w:val="18"/>
        </w:rPr>
        <w:t>條；並自九十五年一月一日施行</w:t>
      </w:r>
    </w:p>
    <w:p w14:paraId="509BE4DA" w14:textId="77777777" w:rsidR="00CF2D69" w:rsidRDefault="008E69BC" w:rsidP="0043413E">
      <w:pPr>
        <w:ind w:left="142"/>
        <w:jc w:val="both"/>
        <w:rPr>
          <w:rFonts w:ascii="Arial Unicode MS" w:hAnsi="Arial Unicode MS"/>
          <w:sz w:val="18"/>
        </w:rPr>
      </w:pPr>
      <w:r w:rsidRPr="00932659">
        <w:rPr>
          <w:rFonts w:ascii="Arial Unicode MS" w:hAnsi="Arial Unicode MS" w:hint="eastAsia"/>
          <w:b/>
          <w:sz w:val="18"/>
        </w:rPr>
        <w:t>15</w:t>
      </w:r>
      <w:r w:rsidR="00170B40">
        <w:rPr>
          <w:rFonts w:ascii="Arial Unicode MS" w:hAnsi="Arial Unicode MS" w:hint="eastAsia"/>
          <w:b/>
          <w:sz w:val="18"/>
        </w:rPr>
        <w:t>‧</w:t>
      </w:r>
      <w:r w:rsidRPr="00932659">
        <w:rPr>
          <w:rFonts w:ascii="Arial Unicode MS" w:hAnsi="Arial Unicode MS" w:hint="eastAsia"/>
          <w:sz w:val="18"/>
        </w:rPr>
        <w:t>中華民國九十六年三月九日行政院金融監督管理委員會金管證六字第</w:t>
      </w:r>
      <w:r w:rsidRPr="00932659">
        <w:rPr>
          <w:rFonts w:ascii="Arial Unicode MS" w:hAnsi="Arial Unicode MS" w:hint="eastAsia"/>
          <w:sz w:val="18"/>
        </w:rPr>
        <w:t>0960008823</w:t>
      </w:r>
      <w:r w:rsidRPr="00932659">
        <w:rPr>
          <w:rFonts w:ascii="Arial Unicode MS" w:hAnsi="Arial Unicode MS" w:hint="eastAsia"/>
          <w:sz w:val="18"/>
        </w:rPr>
        <w:t>號令修正發布第</w:t>
      </w:r>
      <w:r w:rsidRPr="00932659">
        <w:rPr>
          <w:rFonts w:ascii="Arial Unicode MS" w:hAnsi="Arial Unicode MS" w:hint="eastAsia"/>
          <w:sz w:val="18"/>
        </w:rPr>
        <w:t>6</w:t>
      </w:r>
      <w:r w:rsidRPr="00932659">
        <w:rPr>
          <w:rFonts w:ascii="Arial Unicode MS" w:hAnsi="Arial Unicode MS" w:hint="eastAsia"/>
          <w:sz w:val="18"/>
        </w:rPr>
        <w:t>～</w:t>
      </w:r>
      <w:r w:rsidRPr="00932659">
        <w:rPr>
          <w:rFonts w:ascii="Arial Unicode MS" w:hAnsi="Arial Unicode MS" w:hint="eastAsia"/>
          <w:sz w:val="18"/>
        </w:rPr>
        <w:t>10</w:t>
      </w:r>
      <w:r w:rsidRPr="00932659">
        <w:rPr>
          <w:rFonts w:ascii="Arial Unicode MS" w:hAnsi="Arial Unicode MS" w:hint="eastAsia"/>
          <w:sz w:val="18"/>
        </w:rPr>
        <w:t>、</w:t>
      </w:r>
      <w:r w:rsidRPr="00932659">
        <w:rPr>
          <w:rFonts w:ascii="Arial Unicode MS" w:hAnsi="Arial Unicode MS" w:hint="eastAsia"/>
          <w:sz w:val="18"/>
        </w:rPr>
        <w:t>17</w:t>
      </w:r>
      <w:r w:rsidRPr="00932659">
        <w:rPr>
          <w:rFonts w:ascii="Arial Unicode MS" w:hAnsi="Arial Unicode MS" w:hint="eastAsia"/>
          <w:sz w:val="18"/>
        </w:rPr>
        <w:t>、</w:t>
      </w:r>
      <w:r w:rsidRPr="00932659">
        <w:rPr>
          <w:rFonts w:ascii="Arial Unicode MS" w:hAnsi="Arial Unicode MS" w:hint="eastAsia"/>
          <w:sz w:val="18"/>
        </w:rPr>
        <w:t>24</w:t>
      </w:r>
      <w:r w:rsidRPr="00932659">
        <w:rPr>
          <w:rFonts w:ascii="Arial Unicode MS" w:hAnsi="Arial Unicode MS" w:hint="eastAsia"/>
          <w:sz w:val="18"/>
        </w:rPr>
        <w:t>條條文；除第</w:t>
      </w:r>
      <w:r w:rsidRPr="00932659">
        <w:rPr>
          <w:rFonts w:ascii="Arial Unicode MS" w:hAnsi="Arial Unicode MS" w:hint="eastAsia"/>
          <w:sz w:val="18"/>
        </w:rPr>
        <w:t>17</w:t>
      </w:r>
      <w:r w:rsidRPr="00932659">
        <w:rPr>
          <w:rFonts w:ascii="Arial Unicode MS" w:hAnsi="Arial Unicode MS" w:hint="eastAsia"/>
          <w:sz w:val="18"/>
        </w:rPr>
        <w:t>條第</w:t>
      </w:r>
      <w:r w:rsidRPr="00932659">
        <w:rPr>
          <w:rFonts w:ascii="Arial Unicode MS" w:hAnsi="Arial Unicode MS" w:hint="eastAsia"/>
          <w:sz w:val="18"/>
        </w:rPr>
        <w:t>1</w:t>
      </w:r>
      <w:r w:rsidRPr="00932659">
        <w:rPr>
          <w:rFonts w:ascii="Arial Unicode MS" w:hAnsi="Arial Unicode MS" w:hint="eastAsia"/>
          <w:sz w:val="18"/>
        </w:rPr>
        <w:t>項第</w:t>
      </w:r>
      <w:r w:rsidRPr="00932659">
        <w:rPr>
          <w:rFonts w:ascii="Arial Unicode MS" w:hAnsi="Arial Unicode MS" w:hint="eastAsia"/>
          <w:sz w:val="18"/>
        </w:rPr>
        <w:t>5</w:t>
      </w:r>
      <w:r w:rsidRPr="00932659">
        <w:rPr>
          <w:rFonts w:ascii="Arial Unicode MS" w:hAnsi="Arial Unicode MS" w:hint="eastAsia"/>
          <w:sz w:val="18"/>
        </w:rPr>
        <w:t>款之格式六自中華民國九十七年一月一日施行外，餘自九十六年一月一日施行</w:t>
      </w:r>
    </w:p>
    <w:p w14:paraId="07A75A9D" w14:textId="77777777" w:rsidR="003A36B7" w:rsidRDefault="00932659" w:rsidP="00932659">
      <w:pPr>
        <w:ind w:left="142"/>
        <w:jc w:val="both"/>
        <w:rPr>
          <w:rFonts w:ascii="Arial Unicode MS" w:hAnsi="Arial Unicode MS"/>
          <w:sz w:val="18"/>
        </w:rPr>
      </w:pPr>
      <w:r w:rsidRPr="00932659">
        <w:rPr>
          <w:rFonts w:ascii="Arial Unicode MS" w:hAnsi="Arial Unicode MS"/>
          <w:b/>
          <w:sz w:val="18"/>
        </w:rPr>
        <w:t>16</w:t>
      </w:r>
      <w:r w:rsidR="00170B40">
        <w:rPr>
          <w:rFonts w:ascii="Arial Unicode MS" w:hAnsi="Arial Unicode MS" w:hint="eastAsia"/>
          <w:b/>
          <w:sz w:val="18"/>
        </w:rPr>
        <w:t>‧</w:t>
      </w:r>
      <w:r w:rsidRPr="00932659">
        <w:rPr>
          <w:rFonts w:ascii="Arial Unicode MS" w:hAnsi="Arial Unicode MS"/>
          <w:sz w:val="18"/>
        </w:rPr>
        <w:t>中華民國九十八年一月十日行政院金融監督管理委員會金管證六字第</w:t>
      </w:r>
      <w:r w:rsidRPr="00932659">
        <w:rPr>
          <w:rFonts w:ascii="Arial Unicode MS" w:hAnsi="Arial Unicode MS"/>
          <w:sz w:val="18"/>
        </w:rPr>
        <w:t>0970070615</w:t>
      </w:r>
      <w:r w:rsidRPr="00932659">
        <w:rPr>
          <w:rFonts w:ascii="Arial Unicode MS" w:hAnsi="Arial Unicode MS"/>
          <w:sz w:val="18"/>
        </w:rPr>
        <w:t>號令修正發布第</w:t>
      </w:r>
      <w:hyperlink w:anchor="a7" w:history="1">
        <w:r w:rsidRPr="0069578D">
          <w:rPr>
            <w:rStyle w:val="a3"/>
            <w:rFonts w:ascii="Arial Unicode MS" w:hAnsi="Arial Unicode MS"/>
            <w:sz w:val="18"/>
          </w:rPr>
          <w:t>7</w:t>
        </w:r>
      </w:hyperlink>
      <w:r w:rsidRPr="00932659">
        <w:rPr>
          <w:rFonts w:ascii="Arial Unicode MS" w:hAnsi="Arial Unicode MS"/>
          <w:sz w:val="18"/>
        </w:rPr>
        <w:t>、</w:t>
      </w:r>
      <w:hyperlink w:anchor="a24" w:history="1">
        <w:r w:rsidRPr="003047F8">
          <w:rPr>
            <w:rStyle w:val="a3"/>
            <w:rFonts w:ascii="Arial Unicode MS" w:hAnsi="Arial Unicode MS"/>
            <w:sz w:val="18"/>
          </w:rPr>
          <w:t>24</w:t>
        </w:r>
      </w:hyperlink>
      <w:r w:rsidRPr="00932659">
        <w:rPr>
          <w:rFonts w:ascii="Arial Unicode MS" w:hAnsi="Arial Unicode MS"/>
          <w:sz w:val="18"/>
        </w:rPr>
        <w:t>條條文；除</w:t>
      </w:r>
      <w:hyperlink w:anchor="a7" w:history="1">
        <w:r w:rsidRPr="003047F8">
          <w:rPr>
            <w:rStyle w:val="a3"/>
            <w:rFonts w:ascii="Arial Unicode MS" w:hAnsi="Arial Unicode MS"/>
            <w:sz w:val="18"/>
          </w:rPr>
          <w:t>第</w:t>
        </w:r>
        <w:r w:rsidRPr="003047F8">
          <w:rPr>
            <w:rStyle w:val="a3"/>
            <w:rFonts w:ascii="Arial Unicode MS" w:hAnsi="Arial Unicode MS"/>
            <w:sz w:val="18"/>
          </w:rPr>
          <w:t>7</w:t>
        </w:r>
        <w:r w:rsidRPr="003047F8">
          <w:rPr>
            <w:rStyle w:val="a3"/>
            <w:rFonts w:ascii="Arial Unicode MS" w:hAnsi="Arial Unicode MS"/>
            <w:sz w:val="18"/>
          </w:rPr>
          <w:t>條</w:t>
        </w:r>
      </w:hyperlink>
      <w:r w:rsidRPr="00932659">
        <w:rPr>
          <w:rFonts w:ascii="Arial Unicode MS" w:hAnsi="Arial Unicode MS"/>
          <w:sz w:val="18"/>
        </w:rPr>
        <w:t>第</w:t>
      </w:r>
      <w:r w:rsidRPr="00932659">
        <w:rPr>
          <w:rFonts w:ascii="Arial Unicode MS" w:hAnsi="Arial Unicode MS"/>
          <w:sz w:val="18"/>
        </w:rPr>
        <w:t>3</w:t>
      </w:r>
      <w:r w:rsidRPr="00932659">
        <w:rPr>
          <w:rFonts w:ascii="Arial Unicode MS" w:hAnsi="Arial Unicode MS"/>
          <w:sz w:val="18"/>
        </w:rPr>
        <w:t>項第</w:t>
      </w:r>
      <w:r w:rsidRPr="00932659">
        <w:rPr>
          <w:rFonts w:ascii="Arial Unicode MS" w:hAnsi="Arial Unicode MS"/>
          <w:sz w:val="18"/>
        </w:rPr>
        <w:t>1</w:t>
      </w:r>
      <w:r w:rsidRPr="00932659">
        <w:rPr>
          <w:rFonts w:ascii="Arial Unicode MS" w:hAnsi="Arial Unicode MS"/>
          <w:sz w:val="18"/>
        </w:rPr>
        <w:t>款第</w:t>
      </w:r>
      <w:r w:rsidRPr="00932659">
        <w:rPr>
          <w:rFonts w:ascii="Arial Unicode MS" w:hAnsi="Arial Unicode MS"/>
          <w:sz w:val="18"/>
        </w:rPr>
        <w:t>11</w:t>
      </w:r>
      <w:r w:rsidRPr="00932659">
        <w:rPr>
          <w:rFonts w:ascii="Arial Unicode MS" w:hAnsi="Arial Unicode MS"/>
          <w:sz w:val="18"/>
        </w:rPr>
        <w:t>目自九十八年一月一日施行外，餘自發布日施行</w:t>
      </w:r>
      <w:r w:rsidR="003A36B7" w:rsidRPr="003A36B7">
        <w:rPr>
          <w:rFonts w:hint="eastAsia"/>
          <w:sz w:val="18"/>
          <w:szCs w:val="20"/>
        </w:rPr>
        <w:t>【</w:t>
      </w:r>
      <w:hyperlink w:anchor="_:::民國九十八年一月十日公布條文:::" w:history="1">
        <w:r w:rsidR="006546F9" w:rsidRPr="006546F9">
          <w:rPr>
            <w:rStyle w:val="a3"/>
            <w:rFonts w:ascii="Times New Roman" w:hAnsi="Times New Roman" w:hint="eastAsia"/>
            <w:sz w:val="18"/>
            <w:szCs w:val="20"/>
          </w:rPr>
          <w:t>原條文</w:t>
        </w:r>
      </w:hyperlink>
      <w:r w:rsidR="003A36B7" w:rsidRPr="000735C6">
        <w:rPr>
          <w:rFonts w:ascii="Arial Unicode MS" w:hAnsi="Arial Unicode MS" w:hint="eastAsia"/>
          <w:sz w:val="18"/>
        </w:rPr>
        <w:t>】</w:t>
      </w:r>
      <w:r w:rsidR="009B264B" w:rsidRPr="0007548B">
        <w:rPr>
          <w:rFonts w:ascii="Arial Unicode MS" w:hAnsi="Arial Unicode MS" w:hint="eastAsia"/>
          <w:color w:val="FFFFFF"/>
          <w:sz w:val="18"/>
        </w:rPr>
        <w:t>▲</w:t>
      </w:r>
    </w:p>
    <w:p w14:paraId="3A4BDD3A" w14:textId="77777777" w:rsidR="00657128" w:rsidRDefault="00823FA7" w:rsidP="00657128">
      <w:pPr>
        <w:ind w:left="142"/>
        <w:jc w:val="both"/>
        <w:rPr>
          <w:rFonts w:ascii="Arial Unicode MS" w:hAnsi="Arial Unicode MS"/>
          <w:sz w:val="18"/>
        </w:rPr>
      </w:pPr>
      <w:r w:rsidRPr="00823FA7">
        <w:rPr>
          <w:rFonts w:ascii="Arial Unicode MS" w:hAnsi="Arial Unicode MS" w:hint="eastAsia"/>
          <w:b/>
          <w:sz w:val="18"/>
        </w:rPr>
        <w:t>17</w:t>
      </w:r>
      <w:r w:rsidR="00170B40">
        <w:rPr>
          <w:rFonts w:ascii="Arial Unicode MS" w:hAnsi="Arial Unicode MS" w:hint="eastAsia"/>
          <w:b/>
          <w:sz w:val="18"/>
        </w:rPr>
        <w:t>‧</w:t>
      </w:r>
      <w:r w:rsidRPr="00823FA7">
        <w:rPr>
          <w:rFonts w:ascii="Arial Unicode MS" w:hAnsi="Arial Unicode MS" w:hint="eastAsia"/>
          <w:sz w:val="18"/>
        </w:rPr>
        <w:t>中華民國一百年七月七日行政院金融監督管理委員會金管證審字第</w:t>
      </w:r>
      <w:r w:rsidRPr="00823FA7">
        <w:rPr>
          <w:rFonts w:ascii="Arial Unicode MS" w:hAnsi="Arial Unicode MS" w:hint="eastAsia"/>
          <w:sz w:val="18"/>
        </w:rPr>
        <w:t>1000032208</w:t>
      </w:r>
      <w:r w:rsidRPr="00823FA7">
        <w:rPr>
          <w:rFonts w:ascii="Arial Unicode MS" w:hAnsi="Arial Unicode MS" w:hint="eastAsia"/>
          <w:sz w:val="18"/>
        </w:rPr>
        <w:t>號令修正發布全文</w:t>
      </w:r>
      <w:r w:rsidRPr="00823FA7">
        <w:rPr>
          <w:rFonts w:ascii="Arial Unicode MS" w:hAnsi="Arial Unicode MS" w:hint="eastAsia"/>
          <w:sz w:val="18"/>
        </w:rPr>
        <w:t>29</w:t>
      </w:r>
      <w:r w:rsidRPr="00823FA7">
        <w:rPr>
          <w:rFonts w:ascii="Arial Unicode MS" w:hAnsi="Arial Unicode MS" w:hint="eastAsia"/>
          <w:sz w:val="18"/>
        </w:rPr>
        <w:t>條；並自一百零一年一月一日施行</w:t>
      </w:r>
    </w:p>
    <w:p w14:paraId="0B72C9A6" w14:textId="77777777" w:rsidR="006A4593" w:rsidRDefault="00657128" w:rsidP="00823FA7">
      <w:pPr>
        <w:ind w:left="142"/>
        <w:jc w:val="both"/>
        <w:rPr>
          <w:rFonts w:ascii="Arial Unicode MS" w:hAnsi="Arial Unicode MS"/>
          <w:sz w:val="18"/>
        </w:rPr>
      </w:pPr>
      <w:r w:rsidRPr="00657128">
        <w:rPr>
          <w:rFonts w:ascii="Arial Unicode MS" w:hAnsi="Arial Unicode MS" w:hint="eastAsia"/>
          <w:b/>
          <w:sz w:val="18"/>
        </w:rPr>
        <w:t>18</w:t>
      </w:r>
      <w:r w:rsidR="00170B40">
        <w:rPr>
          <w:rFonts w:ascii="Arial Unicode MS" w:hAnsi="Arial Unicode MS" w:hint="eastAsia"/>
          <w:b/>
          <w:sz w:val="18"/>
        </w:rPr>
        <w:t>‧</w:t>
      </w:r>
      <w:r w:rsidRPr="00657128">
        <w:rPr>
          <w:rFonts w:ascii="Arial Unicode MS" w:hAnsi="Arial Unicode MS" w:hint="eastAsia"/>
          <w:sz w:val="18"/>
        </w:rPr>
        <w:t>中華民國一百年十二月二十二日行政院金融監督管理委員會金管證審字第</w:t>
      </w:r>
      <w:r w:rsidRPr="00657128">
        <w:rPr>
          <w:rFonts w:ascii="Arial Unicode MS" w:hAnsi="Arial Unicode MS" w:hint="eastAsia"/>
          <w:sz w:val="18"/>
        </w:rPr>
        <w:t>1000062465</w:t>
      </w:r>
      <w:r w:rsidRPr="00657128">
        <w:rPr>
          <w:rFonts w:ascii="Arial Unicode MS" w:hAnsi="Arial Unicode MS" w:hint="eastAsia"/>
          <w:sz w:val="18"/>
        </w:rPr>
        <w:t>號令修正發布第</w:t>
      </w:r>
      <w:hyperlink w:anchor="b9" w:history="1">
        <w:r w:rsidRPr="008F455E">
          <w:rPr>
            <w:rStyle w:val="a3"/>
            <w:rFonts w:ascii="Arial Unicode MS" w:hAnsi="Arial Unicode MS" w:hint="eastAsia"/>
            <w:sz w:val="18"/>
          </w:rPr>
          <w:t>9</w:t>
        </w:r>
      </w:hyperlink>
      <w:r w:rsidRPr="00657128">
        <w:rPr>
          <w:rFonts w:ascii="Arial Unicode MS" w:hAnsi="Arial Unicode MS" w:hint="eastAsia"/>
          <w:sz w:val="18"/>
        </w:rPr>
        <w:t>～</w:t>
      </w:r>
      <w:hyperlink w:anchor="b12" w:history="1">
        <w:r w:rsidRPr="008F455E">
          <w:rPr>
            <w:rStyle w:val="a3"/>
            <w:rFonts w:ascii="Arial Unicode MS" w:hAnsi="Arial Unicode MS" w:hint="eastAsia"/>
            <w:sz w:val="18"/>
          </w:rPr>
          <w:t>12</w:t>
        </w:r>
      </w:hyperlink>
      <w:r w:rsidRPr="00657128">
        <w:rPr>
          <w:rFonts w:ascii="Arial Unicode MS" w:hAnsi="Arial Unicode MS" w:hint="eastAsia"/>
          <w:sz w:val="18"/>
        </w:rPr>
        <w:t>、</w:t>
      </w:r>
      <w:hyperlink w:anchor="b21" w:history="1">
        <w:r w:rsidRPr="008F455E">
          <w:rPr>
            <w:rStyle w:val="a3"/>
            <w:rFonts w:ascii="Arial Unicode MS" w:hAnsi="Arial Unicode MS" w:hint="eastAsia"/>
            <w:sz w:val="18"/>
          </w:rPr>
          <w:t>21</w:t>
        </w:r>
      </w:hyperlink>
      <w:r w:rsidRPr="00657128">
        <w:rPr>
          <w:rFonts w:ascii="Arial Unicode MS" w:hAnsi="Arial Unicode MS" w:hint="eastAsia"/>
          <w:sz w:val="18"/>
        </w:rPr>
        <w:t>、</w:t>
      </w:r>
      <w:hyperlink w:anchor="b23" w:history="1">
        <w:r w:rsidRPr="008F455E">
          <w:rPr>
            <w:rStyle w:val="a3"/>
            <w:rFonts w:ascii="Arial Unicode MS" w:hAnsi="Arial Unicode MS" w:hint="eastAsia"/>
            <w:sz w:val="18"/>
          </w:rPr>
          <w:t>23</w:t>
        </w:r>
      </w:hyperlink>
      <w:r w:rsidRPr="00657128">
        <w:rPr>
          <w:rFonts w:ascii="Arial Unicode MS" w:hAnsi="Arial Unicode MS" w:hint="eastAsia"/>
          <w:sz w:val="18"/>
        </w:rPr>
        <w:t>條條文及</w:t>
      </w:r>
      <w:hyperlink w:anchor="b19" w:history="1">
        <w:r w:rsidRPr="008F455E">
          <w:rPr>
            <w:rStyle w:val="a3"/>
            <w:rFonts w:ascii="Arial Unicode MS" w:hAnsi="Arial Unicode MS" w:hint="eastAsia"/>
            <w:sz w:val="18"/>
          </w:rPr>
          <w:t>第</w:t>
        </w:r>
        <w:r w:rsidRPr="008F455E">
          <w:rPr>
            <w:rStyle w:val="a3"/>
            <w:rFonts w:ascii="Arial Unicode MS" w:hAnsi="Arial Unicode MS" w:hint="eastAsia"/>
            <w:sz w:val="18"/>
          </w:rPr>
          <w:t>19</w:t>
        </w:r>
        <w:r w:rsidRPr="008F455E">
          <w:rPr>
            <w:rStyle w:val="a3"/>
            <w:rFonts w:ascii="Arial Unicode MS" w:hAnsi="Arial Unicode MS" w:hint="eastAsia"/>
            <w:sz w:val="18"/>
          </w:rPr>
          <w:t>條</w:t>
        </w:r>
      </w:hyperlink>
      <w:r w:rsidRPr="00657128">
        <w:rPr>
          <w:rFonts w:ascii="Arial Unicode MS" w:hAnsi="Arial Unicode MS" w:hint="eastAsia"/>
          <w:sz w:val="18"/>
        </w:rPr>
        <w:t>之附表；並增訂</w:t>
      </w:r>
      <w:hyperlink w:anchor="b26b1" w:history="1">
        <w:r w:rsidR="008F455E" w:rsidRPr="008F455E">
          <w:rPr>
            <w:rStyle w:val="a3"/>
            <w:rFonts w:ascii="Arial Unicode MS" w:hAnsi="Arial Unicode MS"/>
            <w:sz w:val="18"/>
          </w:rPr>
          <w:t>第</w:t>
        </w:r>
        <w:r w:rsidRPr="008F455E">
          <w:rPr>
            <w:rStyle w:val="a3"/>
            <w:rFonts w:ascii="Arial Unicode MS" w:hAnsi="Arial Unicode MS" w:hint="eastAsia"/>
            <w:sz w:val="18"/>
          </w:rPr>
          <w:t>26-1</w:t>
        </w:r>
        <w:r w:rsidRPr="008F455E">
          <w:rPr>
            <w:rStyle w:val="a3"/>
            <w:rFonts w:ascii="Arial Unicode MS" w:hAnsi="Arial Unicode MS" w:hint="eastAsia"/>
            <w:sz w:val="18"/>
          </w:rPr>
          <w:t>條</w:t>
        </w:r>
      </w:hyperlink>
      <w:r w:rsidRPr="00657128">
        <w:rPr>
          <w:rFonts w:ascii="Arial Unicode MS" w:hAnsi="Arial Unicode MS" w:hint="eastAsia"/>
          <w:sz w:val="18"/>
        </w:rPr>
        <w:t>條文</w:t>
      </w:r>
      <w:r w:rsidR="00170B40" w:rsidRPr="00170B40">
        <w:rPr>
          <w:rFonts w:ascii="Arial Unicode MS" w:hAnsi="Arial Unicode MS" w:hint="eastAsia"/>
          <w:sz w:val="18"/>
        </w:rPr>
        <w:t xml:space="preserve">　中華民國一百零一年六月二十五日行政院院臺規字第</w:t>
      </w:r>
      <w:r w:rsidR="00170B40" w:rsidRPr="00170B40">
        <w:rPr>
          <w:rFonts w:ascii="Arial Unicode MS" w:hAnsi="Arial Unicode MS" w:hint="eastAsia"/>
          <w:sz w:val="18"/>
        </w:rPr>
        <w:t>1010134960</w:t>
      </w:r>
      <w:r w:rsidR="00170B40" w:rsidRPr="00170B40">
        <w:rPr>
          <w:rFonts w:ascii="Arial Unicode MS" w:hAnsi="Arial Unicode MS" w:hint="eastAsia"/>
          <w:sz w:val="18"/>
        </w:rPr>
        <w:t>號公告</w:t>
      </w:r>
      <w:hyperlink w:anchor="b2" w:history="1">
        <w:r w:rsidR="00170B40" w:rsidRPr="00170B40">
          <w:rPr>
            <w:rStyle w:val="a3"/>
            <w:rFonts w:ascii="Arial Unicode MS" w:hAnsi="Arial Unicode MS" w:hint="eastAsia"/>
            <w:sz w:val="18"/>
          </w:rPr>
          <w:t>第</w:t>
        </w:r>
        <w:r w:rsidR="00170B40" w:rsidRPr="00170B40">
          <w:rPr>
            <w:rStyle w:val="a3"/>
            <w:rFonts w:ascii="Arial Unicode MS" w:hAnsi="Arial Unicode MS" w:hint="eastAsia"/>
            <w:sz w:val="18"/>
          </w:rPr>
          <w:t>2</w:t>
        </w:r>
        <w:r w:rsidR="00170B40" w:rsidRPr="00170B40">
          <w:rPr>
            <w:rStyle w:val="a3"/>
            <w:rFonts w:ascii="Arial Unicode MS" w:hAnsi="Arial Unicode MS" w:hint="eastAsia"/>
            <w:sz w:val="18"/>
          </w:rPr>
          <w:t>條</w:t>
        </w:r>
      </w:hyperlink>
      <w:r w:rsidR="00170B40" w:rsidRPr="00170B40">
        <w:rPr>
          <w:rFonts w:ascii="Arial Unicode MS" w:hAnsi="Arial Unicode MS" w:hint="eastAsia"/>
          <w:sz w:val="18"/>
        </w:rPr>
        <w:t>第</w:t>
      </w:r>
      <w:r w:rsidR="00170B40" w:rsidRPr="00170B40">
        <w:rPr>
          <w:rFonts w:ascii="Arial Unicode MS" w:hAnsi="Arial Unicode MS" w:hint="eastAsia"/>
          <w:sz w:val="18"/>
        </w:rPr>
        <w:t>2</w:t>
      </w:r>
      <w:r w:rsidR="00170B40" w:rsidRPr="00170B40">
        <w:rPr>
          <w:rFonts w:ascii="Arial Unicode MS" w:hAnsi="Arial Unicode MS" w:hint="eastAsia"/>
          <w:sz w:val="18"/>
        </w:rPr>
        <w:t>項第</w:t>
      </w:r>
      <w:r w:rsidR="00170B40" w:rsidRPr="00170B40">
        <w:rPr>
          <w:rFonts w:ascii="Arial Unicode MS" w:hAnsi="Arial Unicode MS" w:hint="eastAsia"/>
          <w:sz w:val="18"/>
        </w:rPr>
        <w:t>8</w:t>
      </w:r>
      <w:r w:rsidR="00170B40" w:rsidRPr="00170B40">
        <w:rPr>
          <w:rFonts w:ascii="Arial Unicode MS" w:hAnsi="Arial Unicode MS" w:hint="eastAsia"/>
          <w:sz w:val="18"/>
        </w:rPr>
        <w:t>款所列屬「行政院金融監督管理委員會」之權責事項，自一百零一年七月一日起改由「金融監督管理委員會」管轄</w:t>
      </w:r>
    </w:p>
    <w:p w14:paraId="4DAE9509" w14:textId="77777777" w:rsidR="00073740" w:rsidRDefault="006A4593" w:rsidP="00823FA7">
      <w:pPr>
        <w:ind w:left="142"/>
        <w:jc w:val="both"/>
        <w:rPr>
          <w:rFonts w:ascii="Arial Unicode MS" w:hAnsi="Arial Unicode MS"/>
          <w:sz w:val="18"/>
        </w:rPr>
      </w:pPr>
      <w:r w:rsidRPr="00657128">
        <w:rPr>
          <w:rFonts w:ascii="Arial Unicode MS" w:hAnsi="Arial Unicode MS" w:hint="eastAsia"/>
          <w:b/>
          <w:sz w:val="18"/>
        </w:rPr>
        <w:t>1</w:t>
      </w:r>
      <w:r>
        <w:rPr>
          <w:rFonts w:ascii="Arial Unicode MS" w:hAnsi="Arial Unicode MS" w:hint="eastAsia"/>
          <w:b/>
          <w:sz w:val="18"/>
        </w:rPr>
        <w:t>9</w:t>
      </w:r>
      <w:r>
        <w:rPr>
          <w:rFonts w:ascii="Arial Unicode MS" w:hAnsi="Arial Unicode MS" w:hint="eastAsia"/>
          <w:b/>
          <w:sz w:val="18"/>
        </w:rPr>
        <w:t>‧</w:t>
      </w:r>
      <w:r w:rsidRPr="006A4593">
        <w:rPr>
          <w:rFonts w:ascii="Arial Unicode MS" w:hAnsi="Arial Unicode MS" w:hint="eastAsia"/>
          <w:sz w:val="18"/>
        </w:rPr>
        <w:t>中華民國一百零二年十二月三十日金融監督管理委員會金管證審字第</w:t>
      </w:r>
      <w:r w:rsidRPr="006A4593">
        <w:rPr>
          <w:rFonts w:ascii="Arial Unicode MS" w:hAnsi="Arial Unicode MS" w:hint="eastAsia"/>
          <w:sz w:val="18"/>
        </w:rPr>
        <w:t>1020052738</w:t>
      </w:r>
      <w:r w:rsidRPr="006A4593">
        <w:rPr>
          <w:rFonts w:ascii="Arial Unicode MS" w:hAnsi="Arial Unicode MS" w:hint="eastAsia"/>
          <w:sz w:val="18"/>
        </w:rPr>
        <w:t>號令修正發布第</w:t>
      </w:r>
      <w:hyperlink w:anchor="b6" w:history="1">
        <w:r w:rsidRPr="006A4593">
          <w:rPr>
            <w:rStyle w:val="a3"/>
            <w:rFonts w:ascii="Arial Unicode MS" w:hAnsi="Arial Unicode MS" w:hint="eastAsia"/>
            <w:sz w:val="18"/>
          </w:rPr>
          <w:t>6</w:t>
        </w:r>
      </w:hyperlink>
      <w:r w:rsidRPr="006A4593">
        <w:rPr>
          <w:rFonts w:ascii="Arial Unicode MS" w:hAnsi="Arial Unicode MS" w:hint="eastAsia"/>
          <w:sz w:val="18"/>
        </w:rPr>
        <w:t>、</w:t>
      </w:r>
      <w:hyperlink w:anchor="b9" w:history="1">
        <w:r w:rsidRPr="006A4593">
          <w:rPr>
            <w:rStyle w:val="a3"/>
            <w:rFonts w:ascii="Arial Unicode MS" w:hAnsi="Arial Unicode MS" w:hint="eastAsia"/>
            <w:sz w:val="18"/>
          </w:rPr>
          <w:t>9</w:t>
        </w:r>
      </w:hyperlink>
      <w:r w:rsidRPr="006A4593">
        <w:rPr>
          <w:rFonts w:ascii="Arial Unicode MS" w:hAnsi="Arial Unicode MS" w:hint="eastAsia"/>
          <w:sz w:val="18"/>
        </w:rPr>
        <w:t>、</w:t>
      </w:r>
      <w:hyperlink w:anchor="b17" w:history="1">
        <w:r w:rsidRPr="006A4593">
          <w:rPr>
            <w:rStyle w:val="a3"/>
            <w:rFonts w:ascii="Arial Unicode MS" w:hAnsi="Arial Unicode MS" w:hint="eastAsia"/>
            <w:sz w:val="18"/>
          </w:rPr>
          <w:t>17</w:t>
        </w:r>
      </w:hyperlink>
      <w:r w:rsidRPr="006A4593">
        <w:rPr>
          <w:rFonts w:ascii="Arial Unicode MS" w:hAnsi="Arial Unicode MS" w:hint="eastAsia"/>
          <w:sz w:val="18"/>
        </w:rPr>
        <w:t>、</w:t>
      </w:r>
      <w:hyperlink w:anchor="b26" w:history="1">
        <w:r w:rsidRPr="006A4593">
          <w:rPr>
            <w:rStyle w:val="a3"/>
            <w:rFonts w:ascii="Arial Unicode MS" w:hAnsi="Arial Unicode MS" w:hint="eastAsia"/>
            <w:sz w:val="18"/>
          </w:rPr>
          <w:t>26</w:t>
        </w:r>
      </w:hyperlink>
      <w:r w:rsidRPr="006A4593">
        <w:rPr>
          <w:rFonts w:ascii="Arial Unicode MS" w:hAnsi="Arial Unicode MS" w:hint="eastAsia"/>
          <w:sz w:val="18"/>
        </w:rPr>
        <w:t>、</w:t>
      </w:r>
      <w:hyperlink w:anchor="b28" w:history="1">
        <w:r w:rsidRPr="006A4593">
          <w:rPr>
            <w:rStyle w:val="a3"/>
            <w:rFonts w:ascii="Arial Unicode MS" w:hAnsi="Arial Unicode MS" w:hint="eastAsia"/>
            <w:sz w:val="18"/>
          </w:rPr>
          <w:t>28</w:t>
        </w:r>
      </w:hyperlink>
      <w:r w:rsidRPr="006A4593">
        <w:rPr>
          <w:rFonts w:ascii="Arial Unicode MS" w:hAnsi="Arial Unicode MS" w:hint="eastAsia"/>
          <w:sz w:val="18"/>
        </w:rPr>
        <w:t>、</w:t>
      </w:r>
      <w:hyperlink w:anchor="b29" w:history="1">
        <w:r w:rsidRPr="006A4593">
          <w:rPr>
            <w:rStyle w:val="a3"/>
            <w:rFonts w:ascii="Arial Unicode MS" w:hAnsi="Arial Unicode MS" w:hint="eastAsia"/>
            <w:sz w:val="18"/>
          </w:rPr>
          <w:t>29</w:t>
        </w:r>
      </w:hyperlink>
      <w:r w:rsidRPr="006A4593">
        <w:rPr>
          <w:rFonts w:ascii="Arial Unicode MS" w:hAnsi="Arial Unicode MS" w:hint="eastAsia"/>
          <w:sz w:val="18"/>
        </w:rPr>
        <w:t>條條文及</w:t>
      </w:r>
      <w:hyperlink w:anchor="b19" w:history="1">
        <w:r w:rsidRPr="006A4593">
          <w:rPr>
            <w:rStyle w:val="a3"/>
            <w:rFonts w:ascii="Arial Unicode MS" w:hAnsi="Arial Unicode MS" w:hint="eastAsia"/>
            <w:sz w:val="18"/>
          </w:rPr>
          <w:t>第</w:t>
        </w:r>
        <w:r w:rsidRPr="006A4593">
          <w:rPr>
            <w:rStyle w:val="a3"/>
            <w:rFonts w:ascii="Arial Unicode MS" w:hAnsi="Arial Unicode MS" w:hint="eastAsia"/>
            <w:sz w:val="18"/>
          </w:rPr>
          <w:t>19</w:t>
        </w:r>
        <w:r w:rsidRPr="006A4593">
          <w:rPr>
            <w:rStyle w:val="a3"/>
            <w:rFonts w:ascii="Arial Unicode MS" w:hAnsi="Arial Unicode MS" w:hint="eastAsia"/>
            <w:sz w:val="18"/>
          </w:rPr>
          <w:t>條</w:t>
        </w:r>
      </w:hyperlink>
      <w:r w:rsidRPr="006A4593">
        <w:rPr>
          <w:rFonts w:ascii="Arial Unicode MS" w:hAnsi="Arial Unicode MS" w:hint="eastAsia"/>
          <w:sz w:val="18"/>
        </w:rPr>
        <w:t>之格式五之一至五之十一、</w:t>
      </w:r>
      <w:hyperlink w:anchor="b23" w:history="1">
        <w:r w:rsidRPr="006A4593">
          <w:rPr>
            <w:rStyle w:val="a3"/>
            <w:rFonts w:ascii="Arial Unicode MS" w:hAnsi="Arial Unicode MS" w:hint="eastAsia"/>
            <w:sz w:val="18"/>
          </w:rPr>
          <w:t>第</w:t>
        </w:r>
        <w:r w:rsidRPr="006A4593">
          <w:rPr>
            <w:rStyle w:val="a3"/>
            <w:rFonts w:ascii="Arial Unicode MS" w:hAnsi="Arial Unicode MS" w:hint="eastAsia"/>
            <w:sz w:val="18"/>
          </w:rPr>
          <w:t>23</w:t>
        </w:r>
        <w:r w:rsidRPr="006A4593">
          <w:rPr>
            <w:rStyle w:val="a3"/>
            <w:rFonts w:ascii="Arial Unicode MS" w:hAnsi="Arial Unicode MS" w:hint="eastAsia"/>
            <w:sz w:val="18"/>
          </w:rPr>
          <w:t>條</w:t>
        </w:r>
      </w:hyperlink>
      <w:r w:rsidRPr="006A4593">
        <w:rPr>
          <w:rFonts w:ascii="Arial Unicode MS" w:hAnsi="Arial Unicode MS" w:hint="eastAsia"/>
          <w:sz w:val="18"/>
        </w:rPr>
        <w:t>之格式六之二十六至六之二十八；並自發布日施行</w:t>
      </w:r>
    </w:p>
    <w:p w14:paraId="3D9848CB" w14:textId="77777777" w:rsidR="00EB3856" w:rsidRDefault="00806DAA" w:rsidP="00823FA7">
      <w:pPr>
        <w:ind w:left="142"/>
        <w:jc w:val="both"/>
        <w:rPr>
          <w:rFonts w:ascii="Arial Unicode MS" w:hAnsi="Arial Unicode MS"/>
          <w:sz w:val="18"/>
        </w:rPr>
      </w:pPr>
      <w:r>
        <w:rPr>
          <w:rFonts w:ascii="Arial Unicode MS" w:hAnsi="Arial Unicode MS" w:hint="eastAsia"/>
          <w:b/>
          <w:sz w:val="18"/>
        </w:rPr>
        <w:lastRenderedPageBreak/>
        <w:t>20</w:t>
      </w:r>
      <w:r>
        <w:rPr>
          <w:rFonts w:ascii="Arial Unicode MS" w:hAnsi="Arial Unicode MS" w:hint="eastAsia"/>
          <w:b/>
          <w:sz w:val="18"/>
        </w:rPr>
        <w:t>‧</w:t>
      </w:r>
      <w:r w:rsidRPr="00806DAA">
        <w:rPr>
          <w:rFonts w:ascii="Arial Unicode MS" w:hAnsi="Arial Unicode MS" w:hint="eastAsia"/>
          <w:sz w:val="18"/>
        </w:rPr>
        <w:t>中華民國一百零三年四月二十四日金融監督管理委員會金管證審字第</w:t>
      </w:r>
      <w:r w:rsidRPr="00806DAA">
        <w:rPr>
          <w:rFonts w:ascii="Arial Unicode MS" w:hAnsi="Arial Unicode MS" w:hint="eastAsia"/>
          <w:sz w:val="18"/>
        </w:rPr>
        <w:t>1030013142</w:t>
      </w:r>
      <w:r w:rsidRPr="00806DAA">
        <w:rPr>
          <w:rFonts w:ascii="Arial Unicode MS" w:hAnsi="Arial Unicode MS" w:hint="eastAsia"/>
          <w:sz w:val="18"/>
        </w:rPr>
        <w:t>號令修正發布</w:t>
      </w:r>
      <w:hyperlink w:anchor="b9" w:history="1">
        <w:r w:rsidRPr="00806DAA">
          <w:rPr>
            <w:rStyle w:val="a3"/>
            <w:rFonts w:ascii="Arial Unicode MS" w:hAnsi="Arial Unicode MS" w:hint="eastAsia"/>
            <w:sz w:val="18"/>
          </w:rPr>
          <w:t>第</w:t>
        </w:r>
        <w:r w:rsidRPr="00806DAA">
          <w:rPr>
            <w:rStyle w:val="a3"/>
            <w:rFonts w:ascii="Arial Unicode MS" w:hAnsi="Arial Unicode MS" w:hint="eastAsia"/>
            <w:sz w:val="18"/>
          </w:rPr>
          <w:t>9</w:t>
        </w:r>
        <w:r w:rsidRPr="00806DAA">
          <w:rPr>
            <w:rStyle w:val="a3"/>
            <w:rFonts w:ascii="Arial Unicode MS" w:hAnsi="Arial Unicode MS" w:hint="eastAsia"/>
            <w:sz w:val="18"/>
          </w:rPr>
          <w:t>條</w:t>
        </w:r>
      </w:hyperlink>
      <w:r w:rsidRPr="00806DAA">
        <w:rPr>
          <w:rFonts w:ascii="Arial Unicode MS" w:hAnsi="Arial Unicode MS" w:hint="eastAsia"/>
          <w:sz w:val="18"/>
        </w:rPr>
        <w:t>條文</w:t>
      </w:r>
      <w:r w:rsidR="00EB3856" w:rsidRPr="00EB3856">
        <w:rPr>
          <w:rFonts w:ascii="Arial Unicode MS" w:hAnsi="Arial Unicode MS" w:hint="eastAsia"/>
          <w:sz w:val="18"/>
          <w:szCs w:val="20"/>
        </w:rPr>
        <w:t>【</w:t>
      </w:r>
      <w:hyperlink w:anchor="_:::民國一百零三年四月二十四日公布條文:::" w:history="1">
        <w:r w:rsidR="00D11AA2" w:rsidRPr="00D11AA2">
          <w:rPr>
            <w:rStyle w:val="a3"/>
            <w:rFonts w:ascii="Arial Unicode MS" w:hAnsi="Arial Unicode MS" w:hint="eastAsia"/>
            <w:sz w:val="18"/>
            <w:szCs w:val="20"/>
          </w:rPr>
          <w:t>原條文</w:t>
        </w:r>
      </w:hyperlink>
      <w:r w:rsidR="00EB3856" w:rsidRPr="000735C6">
        <w:rPr>
          <w:rFonts w:ascii="Arial Unicode MS" w:hAnsi="Arial Unicode MS" w:hint="eastAsia"/>
          <w:sz w:val="18"/>
        </w:rPr>
        <w:t>】</w:t>
      </w:r>
    </w:p>
    <w:p w14:paraId="162D7B60" w14:textId="77777777" w:rsidR="00D11AA2" w:rsidRDefault="00D11AA2" w:rsidP="00823FA7">
      <w:pPr>
        <w:ind w:left="142"/>
        <w:jc w:val="both"/>
        <w:rPr>
          <w:rFonts w:ascii="Arial Unicode MS" w:hAnsi="Arial Unicode MS"/>
          <w:sz w:val="18"/>
        </w:rPr>
      </w:pPr>
      <w:r w:rsidRPr="00D11AA2">
        <w:rPr>
          <w:rFonts w:ascii="Arial Unicode MS" w:hAnsi="Arial Unicode MS" w:hint="eastAsia"/>
          <w:b/>
          <w:sz w:val="18"/>
        </w:rPr>
        <w:t>21</w:t>
      </w:r>
      <w:r w:rsidRPr="00D11AA2">
        <w:rPr>
          <w:rFonts w:ascii="Arial Unicode MS" w:hAnsi="Arial Unicode MS" w:hint="eastAsia"/>
          <w:b/>
          <w:sz w:val="18"/>
        </w:rPr>
        <w:t>‧</w:t>
      </w:r>
      <w:r w:rsidRPr="00D11AA2">
        <w:rPr>
          <w:rFonts w:ascii="Arial Unicode MS" w:hAnsi="Arial Unicode MS" w:hint="eastAsia"/>
          <w:sz w:val="18"/>
        </w:rPr>
        <w:t>中華民國一百零三年八月十三日金融監督管理委員會金管證審字第</w:t>
      </w:r>
      <w:r w:rsidRPr="00D11AA2">
        <w:rPr>
          <w:rFonts w:ascii="Arial Unicode MS" w:hAnsi="Arial Unicode MS" w:hint="eastAsia"/>
          <w:sz w:val="18"/>
        </w:rPr>
        <w:t>1030029342</w:t>
      </w:r>
      <w:r w:rsidRPr="00D11AA2">
        <w:rPr>
          <w:rFonts w:ascii="Arial Unicode MS" w:hAnsi="Arial Unicode MS" w:hint="eastAsia"/>
          <w:sz w:val="18"/>
        </w:rPr>
        <w:t>號令修正發布全文</w:t>
      </w:r>
      <w:r w:rsidRPr="00D11AA2">
        <w:rPr>
          <w:rFonts w:ascii="Arial Unicode MS" w:hAnsi="Arial Unicode MS" w:hint="eastAsia"/>
          <w:sz w:val="18"/>
        </w:rPr>
        <w:t>31</w:t>
      </w:r>
      <w:r w:rsidRPr="00D11AA2">
        <w:rPr>
          <w:rFonts w:ascii="Arial Unicode MS" w:hAnsi="Arial Unicode MS" w:hint="eastAsia"/>
          <w:sz w:val="18"/>
        </w:rPr>
        <w:t>條；除第</w:t>
      </w:r>
      <w:hyperlink w:anchor="c2" w:history="1">
        <w:r w:rsidRPr="00E704D6">
          <w:rPr>
            <w:rStyle w:val="a3"/>
            <w:rFonts w:ascii="Arial Unicode MS" w:hAnsi="Arial Unicode MS" w:hint="eastAsia"/>
            <w:sz w:val="18"/>
          </w:rPr>
          <w:t>2</w:t>
        </w:r>
      </w:hyperlink>
      <w:r w:rsidRPr="00D11AA2">
        <w:rPr>
          <w:rFonts w:ascii="Arial Unicode MS" w:hAnsi="Arial Unicode MS" w:hint="eastAsia"/>
          <w:sz w:val="18"/>
        </w:rPr>
        <w:t>、</w:t>
      </w:r>
      <w:hyperlink w:anchor="c4" w:history="1">
        <w:r w:rsidRPr="00E704D6">
          <w:rPr>
            <w:rStyle w:val="a3"/>
            <w:rFonts w:ascii="Arial Unicode MS" w:hAnsi="Arial Unicode MS" w:hint="eastAsia"/>
            <w:sz w:val="18"/>
          </w:rPr>
          <w:t>4</w:t>
        </w:r>
      </w:hyperlink>
      <w:r w:rsidRPr="00D11AA2">
        <w:rPr>
          <w:rFonts w:ascii="Arial Unicode MS" w:hAnsi="Arial Unicode MS" w:hint="eastAsia"/>
          <w:sz w:val="18"/>
        </w:rPr>
        <w:t>、</w:t>
      </w:r>
      <w:hyperlink w:anchor="c7" w:history="1">
        <w:r w:rsidRPr="00E704D6">
          <w:rPr>
            <w:rStyle w:val="a3"/>
            <w:rFonts w:ascii="Arial Unicode MS" w:hAnsi="Arial Unicode MS" w:hint="eastAsia"/>
            <w:sz w:val="18"/>
          </w:rPr>
          <w:t>7</w:t>
        </w:r>
      </w:hyperlink>
      <w:r w:rsidRPr="00D11AA2">
        <w:rPr>
          <w:rFonts w:ascii="Arial Unicode MS" w:hAnsi="Arial Unicode MS" w:hint="eastAsia"/>
          <w:sz w:val="18"/>
        </w:rPr>
        <w:t>、</w:t>
      </w:r>
      <w:hyperlink w:anchor="c8" w:history="1">
        <w:r w:rsidRPr="00E704D6">
          <w:rPr>
            <w:rStyle w:val="a3"/>
            <w:rFonts w:ascii="Arial Unicode MS" w:hAnsi="Arial Unicode MS" w:hint="eastAsia"/>
            <w:sz w:val="18"/>
          </w:rPr>
          <w:t>8</w:t>
        </w:r>
      </w:hyperlink>
      <w:r w:rsidRPr="00D11AA2">
        <w:rPr>
          <w:rFonts w:ascii="Arial Unicode MS" w:hAnsi="Arial Unicode MS" w:hint="eastAsia"/>
          <w:sz w:val="18"/>
        </w:rPr>
        <w:t>～</w:t>
      </w:r>
      <w:hyperlink w:anchor="c13" w:history="1">
        <w:r w:rsidRPr="00E704D6">
          <w:rPr>
            <w:rStyle w:val="a3"/>
            <w:rFonts w:ascii="Arial Unicode MS" w:hAnsi="Arial Unicode MS" w:hint="eastAsia"/>
            <w:sz w:val="18"/>
          </w:rPr>
          <w:t>13</w:t>
        </w:r>
      </w:hyperlink>
      <w:r w:rsidRPr="00D11AA2">
        <w:rPr>
          <w:rFonts w:ascii="Arial Unicode MS" w:hAnsi="Arial Unicode MS" w:hint="eastAsia"/>
          <w:sz w:val="18"/>
        </w:rPr>
        <w:t>、</w:t>
      </w:r>
      <w:hyperlink w:anchor="c15" w:history="1">
        <w:r w:rsidRPr="00E704D6">
          <w:rPr>
            <w:rStyle w:val="a3"/>
            <w:rFonts w:ascii="Arial Unicode MS" w:hAnsi="Arial Unicode MS" w:hint="eastAsia"/>
            <w:sz w:val="18"/>
          </w:rPr>
          <w:t>15</w:t>
        </w:r>
      </w:hyperlink>
      <w:r w:rsidRPr="00D11AA2">
        <w:rPr>
          <w:rFonts w:ascii="Arial Unicode MS" w:hAnsi="Arial Unicode MS" w:hint="eastAsia"/>
          <w:sz w:val="18"/>
        </w:rPr>
        <w:t>、</w:t>
      </w:r>
      <w:hyperlink w:anchor="c17" w:history="1">
        <w:r w:rsidRPr="00E704D6">
          <w:rPr>
            <w:rStyle w:val="a3"/>
            <w:rFonts w:ascii="Arial Unicode MS" w:hAnsi="Arial Unicode MS" w:hint="eastAsia"/>
            <w:sz w:val="18"/>
          </w:rPr>
          <w:t>17</w:t>
        </w:r>
      </w:hyperlink>
      <w:r w:rsidRPr="00D11AA2">
        <w:rPr>
          <w:rFonts w:ascii="Arial Unicode MS" w:hAnsi="Arial Unicode MS" w:hint="eastAsia"/>
          <w:sz w:val="18"/>
        </w:rPr>
        <w:t>、</w:t>
      </w:r>
      <w:hyperlink w:anchor="c19" w:history="1">
        <w:r w:rsidRPr="00E704D6">
          <w:rPr>
            <w:rStyle w:val="a3"/>
            <w:rFonts w:ascii="Arial Unicode MS" w:hAnsi="Arial Unicode MS" w:hint="eastAsia"/>
            <w:sz w:val="18"/>
          </w:rPr>
          <w:t>19</w:t>
        </w:r>
      </w:hyperlink>
      <w:r w:rsidRPr="00D11AA2">
        <w:rPr>
          <w:rFonts w:ascii="Arial Unicode MS" w:hAnsi="Arial Unicode MS" w:hint="eastAsia"/>
          <w:sz w:val="18"/>
        </w:rPr>
        <w:t>～</w:t>
      </w:r>
      <w:hyperlink w:anchor="c21" w:history="1">
        <w:r w:rsidRPr="00E704D6">
          <w:rPr>
            <w:rStyle w:val="a3"/>
            <w:rFonts w:ascii="Arial Unicode MS" w:hAnsi="Arial Unicode MS" w:hint="eastAsia"/>
            <w:sz w:val="18"/>
          </w:rPr>
          <w:t>21</w:t>
        </w:r>
      </w:hyperlink>
      <w:r w:rsidRPr="00D11AA2">
        <w:rPr>
          <w:rFonts w:ascii="Arial Unicode MS" w:hAnsi="Arial Unicode MS" w:hint="eastAsia"/>
          <w:sz w:val="18"/>
        </w:rPr>
        <w:t>、</w:t>
      </w:r>
      <w:hyperlink w:anchor="c24" w:history="1">
        <w:r w:rsidRPr="00E704D6">
          <w:rPr>
            <w:rStyle w:val="a3"/>
            <w:rFonts w:ascii="Arial Unicode MS" w:hAnsi="Arial Unicode MS" w:hint="eastAsia"/>
            <w:sz w:val="18"/>
          </w:rPr>
          <w:t>24</w:t>
        </w:r>
      </w:hyperlink>
      <w:r w:rsidRPr="00D11AA2">
        <w:rPr>
          <w:rFonts w:ascii="Arial Unicode MS" w:hAnsi="Arial Unicode MS" w:hint="eastAsia"/>
          <w:sz w:val="18"/>
        </w:rPr>
        <w:t>、</w:t>
      </w:r>
      <w:hyperlink w:anchor="c26" w:history="1">
        <w:r w:rsidRPr="00E704D6">
          <w:rPr>
            <w:rStyle w:val="a3"/>
            <w:rFonts w:ascii="Arial Unicode MS" w:hAnsi="Arial Unicode MS" w:hint="eastAsia"/>
            <w:sz w:val="18"/>
          </w:rPr>
          <w:t>26</w:t>
        </w:r>
      </w:hyperlink>
      <w:r w:rsidRPr="00D11AA2">
        <w:rPr>
          <w:rFonts w:ascii="Arial Unicode MS" w:hAnsi="Arial Unicode MS" w:hint="eastAsia"/>
          <w:sz w:val="18"/>
        </w:rPr>
        <w:t>、</w:t>
      </w:r>
      <w:hyperlink w:anchor="c28" w:history="1">
        <w:r w:rsidRPr="00E704D6">
          <w:rPr>
            <w:rStyle w:val="a3"/>
            <w:rFonts w:ascii="Arial Unicode MS" w:hAnsi="Arial Unicode MS" w:hint="eastAsia"/>
            <w:sz w:val="18"/>
          </w:rPr>
          <w:t>28</w:t>
        </w:r>
      </w:hyperlink>
      <w:r w:rsidRPr="00D11AA2">
        <w:rPr>
          <w:rFonts w:ascii="Arial Unicode MS" w:hAnsi="Arial Unicode MS" w:hint="eastAsia"/>
          <w:sz w:val="18"/>
        </w:rPr>
        <w:t>條自一百零四會計年度施行外，自發布日施行</w:t>
      </w:r>
    </w:p>
    <w:p w14:paraId="69E2CD5E" w14:textId="77777777" w:rsidR="00B75DE6" w:rsidRDefault="00BC4AF1" w:rsidP="007C114C">
      <w:pPr>
        <w:tabs>
          <w:tab w:val="left" w:pos="142"/>
        </w:tabs>
        <w:ind w:leftChars="71" w:left="142"/>
        <w:jc w:val="both"/>
        <w:rPr>
          <w:rFonts w:ascii="Arial Unicode MS" w:hAnsi="Arial Unicode MS"/>
          <w:sz w:val="18"/>
        </w:rPr>
      </w:pPr>
      <w:r w:rsidRPr="00D11AA2">
        <w:rPr>
          <w:rFonts w:ascii="Arial Unicode MS" w:hAnsi="Arial Unicode MS" w:hint="eastAsia"/>
          <w:b/>
          <w:sz w:val="18"/>
        </w:rPr>
        <w:t>2</w:t>
      </w:r>
      <w:r>
        <w:rPr>
          <w:rFonts w:ascii="Arial Unicode MS" w:hAnsi="Arial Unicode MS" w:hint="eastAsia"/>
          <w:b/>
          <w:sz w:val="18"/>
        </w:rPr>
        <w:t>2</w:t>
      </w:r>
      <w:r w:rsidRPr="00D11AA2">
        <w:rPr>
          <w:rFonts w:ascii="Arial Unicode MS" w:hAnsi="Arial Unicode MS" w:hint="eastAsia"/>
          <w:b/>
          <w:sz w:val="18"/>
        </w:rPr>
        <w:t>‧</w:t>
      </w:r>
      <w:r w:rsidRPr="00575C6F">
        <w:rPr>
          <w:rFonts w:ascii="Arial Unicode MS" w:hAnsi="Arial Unicode MS" w:hint="eastAsia"/>
          <w:sz w:val="18"/>
        </w:rPr>
        <w:t>中華民國一百零五年十二月十九日金融監督管理委員會金管證審字第</w:t>
      </w:r>
      <w:r w:rsidRPr="00575C6F">
        <w:rPr>
          <w:rFonts w:ascii="Arial Unicode MS" w:hAnsi="Arial Unicode MS" w:hint="eastAsia"/>
          <w:sz w:val="18"/>
        </w:rPr>
        <w:t>1050050021</w:t>
      </w:r>
      <w:r w:rsidRPr="00575C6F">
        <w:rPr>
          <w:rFonts w:ascii="Arial Unicode MS" w:hAnsi="Arial Unicode MS" w:hint="eastAsia"/>
          <w:sz w:val="18"/>
        </w:rPr>
        <w:t>號令修正發布第</w:t>
      </w:r>
      <w:hyperlink w:anchor="c9" w:history="1">
        <w:r w:rsidRPr="009F5EE7">
          <w:rPr>
            <w:rStyle w:val="a3"/>
            <w:rFonts w:ascii="Arial Unicode MS" w:hAnsi="Arial Unicode MS" w:hint="eastAsia"/>
            <w:sz w:val="18"/>
          </w:rPr>
          <w:t>9</w:t>
        </w:r>
      </w:hyperlink>
      <w:r w:rsidRPr="00575C6F">
        <w:rPr>
          <w:rFonts w:ascii="Arial Unicode MS" w:hAnsi="Arial Unicode MS" w:hint="eastAsia"/>
          <w:sz w:val="18"/>
        </w:rPr>
        <w:t>、</w:t>
      </w:r>
      <w:hyperlink w:anchor="c12" w:history="1">
        <w:r w:rsidRPr="002E2EF5">
          <w:rPr>
            <w:rStyle w:val="a3"/>
            <w:rFonts w:ascii="Arial Unicode MS" w:hAnsi="Arial Unicode MS" w:hint="eastAsia"/>
            <w:sz w:val="18"/>
          </w:rPr>
          <w:t>12</w:t>
        </w:r>
      </w:hyperlink>
      <w:r w:rsidRPr="00575C6F">
        <w:rPr>
          <w:rFonts w:ascii="Arial Unicode MS" w:hAnsi="Arial Unicode MS" w:hint="eastAsia"/>
          <w:sz w:val="18"/>
        </w:rPr>
        <w:t>、</w:t>
      </w:r>
      <w:hyperlink w:anchor="c15" w:history="1">
        <w:r w:rsidRPr="00953DEF">
          <w:rPr>
            <w:rStyle w:val="a3"/>
            <w:rFonts w:ascii="Arial Unicode MS" w:hAnsi="Arial Unicode MS" w:hint="eastAsia"/>
            <w:sz w:val="18"/>
          </w:rPr>
          <w:t>15</w:t>
        </w:r>
      </w:hyperlink>
      <w:r w:rsidRPr="00575C6F">
        <w:rPr>
          <w:rFonts w:ascii="Arial Unicode MS" w:hAnsi="Arial Unicode MS" w:hint="eastAsia"/>
          <w:sz w:val="18"/>
        </w:rPr>
        <w:t>、</w:t>
      </w:r>
      <w:hyperlink w:anchor="c18" w:history="1">
        <w:r w:rsidRPr="009F5EE7">
          <w:rPr>
            <w:rStyle w:val="a3"/>
            <w:rFonts w:ascii="Arial Unicode MS" w:hAnsi="Arial Unicode MS" w:hint="eastAsia"/>
            <w:sz w:val="18"/>
          </w:rPr>
          <w:t>18</w:t>
        </w:r>
      </w:hyperlink>
      <w:r w:rsidRPr="00575C6F">
        <w:rPr>
          <w:rFonts w:ascii="Arial Unicode MS" w:hAnsi="Arial Unicode MS" w:hint="eastAsia"/>
          <w:sz w:val="18"/>
        </w:rPr>
        <w:t>、</w:t>
      </w:r>
      <w:hyperlink w:anchor="c29" w:history="1">
        <w:r w:rsidRPr="009F5EE7">
          <w:rPr>
            <w:rStyle w:val="a3"/>
            <w:rFonts w:ascii="Arial Unicode MS" w:hAnsi="Arial Unicode MS" w:hint="eastAsia"/>
            <w:sz w:val="18"/>
          </w:rPr>
          <w:t>29</w:t>
        </w:r>
      </w:hyperlink>
      <w:r w:rsidRPr="00575C6F">
        <w:rPr>
          <w:rFonts w:ascii="Arial Unicode MS" w:hAnsi="Arial Unicode MS" w:hint="eastAsia"/>
          <w:sz w:val="18"/>
        </w:rPr>
        <w:t>、</w:t>
      </w:r>
      <w:hyperlink w:anchor="c31" w:history="1">
        <w:r w:rsidRPr="002E2EF5">
          <w:rPr>
            <w:rStyle w:val="a3"/>
            <w:rFonts w:ascii="Arial Unicode MS" w:hAnsi="Arial Unicode MS" w:hint="eastAsia"/>
            <w:sz w:val="18"/>
          </w:rPr>
          <w:t>31</w:t>
        </w:r>
      </w:hyperlink>
      <w:r w:rsidRPr="00575C6F">
        <w:rPr>
          <w:rFonts w:ascii="Arial Unicode MS" w:hAnsi="Arial Unicode MS" w:hint="eastAsia"/>
          <w:sz w:val="18"/>
        </w:rPr>
        <w:t>條條文及</w:t>
      </w:r>
      <w:hyperlink w:anchor="_第五章__關係企業合併財務報表_1" w:history="1">
        <w:r w:rsidRPr="00D542A2">
          <w:rPr>
            <w:rStyle w:val="a3"/>
            <w:rFonts w:ascii="Arial Unicode MS" w:hAnsi="Arial Unicode MS" w:hint="eastAsia"/>
            <w:sz w:val="18"/>
          </w:rPr>
          <w:t>第五章</w:t>
        </w:r>
      </w:hyperlink>
      <w:r w:rsidRPr="00575C6F">
        <w:rPr>
          <w:rFonts w:ascii="Arial Unicode MS" w:hAnsi="Arial Unicode MS" w:hint="eastAsia"/>
          <w:sz w:val="18"/>
        </w:rPr>
        <w:t>章名及</w:t>
      </w:r>
      <w:hyperlink w:anchor="c19" w:history="1">
        <w:r w:rsidRPr="002D1FBB">
          <w:rPr>
            <w:rStyle w:val="a3"/>
            <w:rFonts w:ascii="Arial Unicode MS" w:hAnsi="Arial Unicode MS" w:hint="eastAsia"/>
            <w:sz w:val="18"/>
          </w:rPr>
          <w:t>第</w:t>
        </w:r>
        <w:r w:rsidRPr="002D1FBB">
          <w:rPr>
            <w:rStyle w:val="a3"/>
            <w:rFonts w:ascii="Arial Unicode MS" w:hAnsi="Arial Unicode MS" w:hint="eastAsia"/>
            <w:sz w:val="18"/>
          </w:rPr>
          <w:t>19</w:t>
        </w:r>
        <w:r w:rsidRPr="002D1FBB">
          <w:rPr>
            <w:rStyle w:val="a3"/>
            <w:rFonts w:ascii="Arial Unicode MS" w:hAnsi="Arial Unicode MS" w:hint="eastAsia"/>
            <w:sz w:val="18"/>
          </w:rPr>
          <w:t>條</w:t>
        </w:r>
      </w:hyperlink>
      <w:r w:rsidRPr="00575C6F">
        <w:rPr>
          <w:rFonts w:ascii="Arial Unicode MS" w:hAnsi="Arial Unicode MS" w:hint="eastAsia"/>
          <w:sz w:val="18"/>
        </w:rPr>
        <w:t>條文之格式一、一之一及</w:t>
      </w:r>
      <w:hyperlink w:anchor="c23" w:history="1">
        <w:r w:rsidRPr="002E2EF5">
          <w:rPr>
            <w:rStyle w:val="a3"/>
            <w:rFonts w:ascii="Arial Unicode MS" w:hAnsi="Arial Unicode MS" w:hint="eastAsia"/>
            <w:sz w:val="18"/>
          </w:rPr>
          <w:t>第</w:t>
        </w:r>
        <w:r w:rsidRPr="002E2EF5">
          <w:rPr>
            <w:rStyle w:val="a3"/>
            <w:rFonts w:ascii="Arial Unicode MS" w:hAnsi="Arial Unicode MS" w:hint="eastAsia"/>
            <w:sz w:val="18"/>
          </w:rPr>
          <w:t>23</w:t>
        </w:r>
        <w:r w:rsidRPr="002E2EF5">
          <w:rPr>
            <w:rStyle w:val="a3"/>
            <w:rFonts w:ascii="Arial Unicode MS" w:hAnsi="Arial Unicode MS" w:hint="eastAsia"/>
            <w:sz w:val="18"/>
          </w:rPr>
          <w:t>條</w:t>
        </w:r>
      </w:hyperlink>
      <w:r w:rsidRPr="00575C6F">
        <w:rPr>
          <w:rFonts w:ascii="Arial Unicode MS" w:hAnsi="Arial Unicode MS" w:hint="eastAsia"/>
          <w:sz w:val="18"/>
        </w:rPr>
        <w:t>條文之格式六之十一、六之二十三至六之二十五、六之三十一；增訂第</w:t>
      </w:r>
      <w:hyperlink w:anchor="c24b1" w:history="1">
        <w:r w:rsidRPr="00AD1587">
          <w:rPr>
            <w:rStyle w:val="a3"/>
            <w:rFonts w:ascii="Arial Unicode MS" w:hAnsi="Arial Unicode MS" w:hint="eastAsia"/>
            <w:sz w:val="18"/>
          </w:rPr>
          <w:t>24-1</w:t>
        </w:r>
      </w:hyperlink>
      <w:r w:rsidRPr="00575C6F">
        <w:rPr>
          <w:rFonts w:ascii="Arial Unicode MS" w:hAnsi="Arial Unicode MS" w:hint="eastAsia"/>
          <w:sz w:val="18"/>
        </w:rPr>
        <w:t>、</w:t>
      </w:r>
      <w:hyperlink w:anchor="c24b2" w:history="1">
        <w:r w:rsidRPr="00AD1587">
          <w:rPr>
            <w:rStyle w:val="a3"/>
            <w:rFonts w:ascii="Arial Unicode MS" w:hAnsi="Arial Unicode MS" w:hint="eastAsia"/>
            <w:sz w:val="18"/>
          </w:rPr>
          <w:t>24-2</w:t>
        </w:r>
      </w:hyperlink>
      <w:r w:rsidRPr="00575C6F">
        <w:rPr>
          <w:rFonts w:ascii="Arial Unicode MS" w:hAnsi="Arial Unicode MS" w:hint="eastAsia"/>
          <w:sz w:val="18"/>
        </w:rPr>
        <w:t>條條文；刪除</w:t>
      </w:r>
      <w:hyperlink w:anchor="c30" w:history="1">
        <w:r w:rsidRPr="005F41EC">
          <w:rPr>
            <w:rStyle w:val="a3"/>
            <w:rFonts w:ascii="Arial Unicode MS" w:hAnsi="Arial Unicode MS" w:hint="eastAsia"/>
            <w:sz w:val="18"/>
          </w:rPr>
          <w:t>第</w:t>
        </w:r>
        <w:r w:rsidRPr="005F41EC">
          <w:rPr>
            <w:rStyle w:val="a3"/>
            <w:rFonts w:ascii="Arial Unicode MS" w:hAnsi="Arial Unicode MS" w:hint="eastAsia"/>
            <w:sz w:val="18"/>
          </w:rPr>
          <w:t>30</w:t>
        </w:r>
        <w:r w:rsidRPr="005F41EC">
          <w:rPr>
            <w:rStyle w:val="a3"/>
            <w:rFonts w:ascii="Arial Unicode MS" w:hAnsi="Arial Unicode MS" w:hint="eastAsia"/>
            <w:sz w:val="18"/>
          </w:rPr>
          <w:t>條</w:t>
        </w:r>
      </w:hyperlink>
      <w:r w:rsidRPr="00575C6F">
        <w:rPr>
          <w:rFonts w:ascii="Arial Unicode MS" w:hAnsi="Arial Unicode MS" w:hint="eastAsia"/>
          <w:sz w:val="18"/>
        </w:rPr>
        <w:t>條文；並自一百零六會計年度施行</w:t>
      </w:r>
    </w:p>
    <w:p w14:paraId="3CED7188" w14:textId="77777777" w:rsidR="00B75DE6" w:rsidRDefault="00B75DE6" w:rsidP="007C114C">
      <w:pPr>
        <w:tabs>
          <w:tab w:val="left" w:pos="142"/>
        </w:tabs>
        <w:ind w:leftChars="71" w:left="142"/>
        <w:jc w:val="both"/>
        <w:rPr>
          <w:rFonts w:ascii="Arial Unicode MS" w:hAnsi="Arial Unicode MS"/>
          <w:sz w:val="18"/>
        </w:rPr>
      </w:pPr>
      <w:r w:rsidRPr="00D11AA2">
        <w:rPr>
          <w:rFonts w:ascii="Arial Unicode MS" w:hAnsi="Arial Unicode MS" w:hint="eastAsia"/>
          <w:b/>
          <w:sz w:val="18"/>
        </w:rPr>
        <w:t>2</w:t>
      </w:r>
      <w:r>
        <w:rPr>
          <w:rFonts w:ascii="Arial Unicode MS" w:hAnsi="Arial Unicode MS" w:hint="eastAsia"/>
          <w:b/>
          <w:sz w:val="18"/>
        </w:rPr>
        <w:t>3</w:t>
      </w:r>
      <w:r w:rsidRPr="00D11AA2">
        <w:rPr>
          <w:rFonts w:ascii="Arial Unicode MS" w:hAnsi="Arial Unicode MS" w:hint="eastAsia"/>
          <w:b/>
          <w:sz w:val="18"/>
        </w:rPr>
        <w:t>‧</w:t>
      </w:r>
      <w:r w:rsidRPr="00B75DE6">
        <w:rPr>
          <w:rFonts w:ascii="Arial Unicode MS" w:hAnsi="Arial Unicode MS" w:hint="eastAsia"/>
          <w:sz w:val="18"/>
        </w:rPr>
        <w:t>中華民國一百零六年六月二十八日金融監督管理委員會金管證審字第</w:t>
      </w:r>
      <w:r w:rsidRPr="00B75DE6">
        <w:rPr>
          <w:rFonts w:ascii="Arial Unicode MS" w:hAnsi="Arial Unicode MS" w:hint="eastAsia"/>
          <w:sz w:val="18"/>
        </w:rPr>
        <w:t>1060023231</w:t>
      </w:r>
      <w:r w:rsidRPr="00B75DE6">
        <w:rPr>
          <w:rFonts w:ascii="Arial Unicode MS" w:hAnsi="Arial Unicode MS" w:hint="eastAsia"/>
          <w:sz w:val="18"/>
        </w:rPr>
        <w:t>號令修正發布第</w:t>
      </w:r>
      <w:hyperlink w:anchor="c9" w:history="1">
        <w:r w:rsidRPr="009F5EE7">
          <w:rPr>
            <w:rStyle w:val="a3"/>
            <w:rFonts w:ascii="Arial Unicode MS" w:hAnsi="Arial Unicode MS" w:hint="eastAsia"/>
            <w:sz w:val="18"/>
          </w:rPr>
          <w:t>9</w:t>
        </w:r>
      </w:hyperlink>
      <w:r w:rsidRPr="00B75DE6">
        <w:rPr>
          <w:rFonts w:ascii="Arial Unicode MS" w:hAnsi="Arial Unicode MS" w:hint="eastAsia"/>
          <w:sz w:val="18"/>
        </w:rPr>
        <w:t>～</w:t>
      </w:r>
      <w:hyperlink w:anchor="c12" w:history="1">
        <w:r w:rsidRPr="002E2EF5">
          <w:rPr>
            <w:rStyle w:val="a3"/>
            <w:rFonts w:ascii="Arial Unicode MS" w:hAnsi="Arial Unicode MS" w:hint="eastAsia"/>
            <w:sz w:val="18"/>
          </w:rPr>
          <w:t>12</w:t>
        </w:r>
      </w:hyperlink>
      <w:r w:rsidRPr="00B75DE6">
        <w:rPr>
          <w:rFonts w:ascii="Arial Unicode MS" w:hAnsi="Arial Unicode MS" w:hint="eastAsia"/>
          <w:sz w:val="18"/>
        </w:rPr>
        <w:t>、</w:t>
      </w:r>
      <w:hyperlink w:anchor="c15" w:history="1">
        <w:r w:rsidRPr="00953DEF">
          <w:rPr>
            <w:rStyle w:val="a3"/>
            <w:rFonts w:ascii="Arial Unicode MS" w:hAnsi="Arial Unicode MS" w:hint="eastAsia"/>
            <w:sz w:val="18"/>
          </w:rPr>
          <w:t>15</w:t>
        </w:r>
      </w:hyperlink>
      <w:r w:rsidRPr="00B75DE6">
        <w:rPr>
          <w:rFonts w:ascii="Arial Unicode MS" w:hAnsi="Arial Unicode MS" w:hint="eastAsia"/>
          <w:sz w:val="18"/>
        </w:rPr>
        <w:t>、</w:t>
      </w:r>
      <w:hyperlink w:anchor="c23" w:history="1">
        <w:r w:rsidRPr="00B75DE6">
          <w:rPr>
            <w:rStyle w:val="a3"/>
            <w:rFonts w:ascii="Arial Unicode MS" w:hAnsi="Arial Unicode MS" w:hint="eastAsia"/>
            <w:sz w:val="18"/>
          </w:rPr>
          <w:t>23</w:t>
        </w:r>
      </w:hyperlink>
      <w:r w:rsidRPr="00B75DE6">
        <w:rPr>
          <w:rFonts w:ascii="Arial Unicode MS" w:hAnsi="Arial Unicode MS" w:hint="eastAsia"/>
          <w:sz w:val="18"/>
        </w:rPr>
        <w:t>、</w:t>
      </w:r>
      <w:hyperlink w:anchor="c31" w:history="1">
        <w:r w:rsidRPr="002E2EF5">
          <w:rPr>
            <w:rStyle w:val="a3"/>
            <w:rFonts w:ascii="Arial Unicode MS" w:hAnsi="Arial Unicode MS" w:hint="eastAsia"/>
            <w:sz w:val="18"/>
          </w:rPr>
          <w:t>31</w:t>
        </w:r>
      </w:hyperlink>
      <w:r w:rsidRPr="00B75DE6">
        <w:rPr>
          <w:rFonts w:ascii="Arial Unicode MS" w:hAnsi="Arial Unicode MS" w:hint="eastAsia"/>
          <w:sz w:val="18"/>
        </w:rPr>
        <w:t>條條文及</w:t>
      </w:r>
      <w:hyperlink w:anchor="c19" w:history="1">
        <w:r w:rsidRPr="002D1FBB">
          <w:rPr>
            <w:rStyle w:val="a3"/>
            <w:rFonts w:ascii="Arial Unicode MS" w:hAnsi="Arial Unicode MS" w:hint="eastAsia"/>
            <w:sz w:val="18"/>
          </w:rPr>
          <w:t>第</w:t>
        </w:r>
        <w:r w:rsidRPr="002D1FBB">
          <w:rPr>
            <w:rStyle w:val="a3"/>
            <w:rFonts w:ascii="Arial Unicode MS" w:hAnsi="Arial Unicode MS" w:hint="eastAsia"/>
            <w:sz w:val="18"/>
          </w:rPr>
          <w:t>19</w:t>
        </w:r>
        <w:r w:rsidRPr="002D1FBB">
          <w:rPr>
            <w:rStyle w:val="a3"/>
            <w:rFonts w:ascii="Arial Unicode MS" w:hAnsi="Arial Unicode MS" w:hint="eastAsia"/>
            <w:sz w:val="18"/>
          </w:rPr>
          <w:t>條</w:t>
        </w:r>
      </w:hyperlink>
      <w:r w:rsidRPr="00B75DE6">
        <w:rPr>
          <w:rFonts w:ascii="Arial Unicode MS" w:hAnsi="Arial Unicode MS" w:hint="eastAsia"/>
          <w:sz w:val="18"/>
        </w:rPr>
        <w:t>條文之格式一、一之一、二、二之一、三、四、五之一、五之三及五之八；並自一百零七會計年度施行</w:t>
      </w:r>
    </w:p>
    <w:p w14:paraId="7C2934D6" w14:textId="77777777" w:rsidR="006821A4" w:rsidRDefault="007C0466" w:rsidP="007C0466">
      <w:pPr>
        <w:ind w:leftChars="71" w:left="142"/>
        <w:jc w:val="both"/>
        <w:rPr>
          <w:rFonts w:ascii="Arial Unicode MS" w:hAnsi="Arial Unicode MS"/>
          <w:sz w:val="18"/>
        </w:rPr>
      </w:pPr>
      <w:r w:rsidRPr="00D11AA2">
        <w:rPr>
          <w:rFonts w:ascii="Arial Unicode MS" w:hAnsi="Arial Unicode MS" w:hint="eastAsia"/>
          <w:b/>
          <w:sz w:val="18"/>
        </w:rPr>
        <w:t>2</w:t>
      </w:r>
      <w:r>
        <w:rPr>
          <w:rFonts w:ascii="Arial Unicode MS" w:hAnsi="Arial Unicode MS"/>
          <w:b/>
          <w:sz w:val="18"/>
        </w:rPr>
        <w:t>4</w:t>
      </w:r>
      <w:r w:rsidRPr="00D11AA2">
        <w:rPr>
          <w:rFonts w:ascii="Arial Unicode MS" w:hAnsi="Arial Unicode MS" w:hint="eastAsia"/>
          <w:b/>
          <w:sz w:val="18"/>
        </w:rPr>
        <w:t>‧</w:t>
      </w:r>
      <w:r w:rsidRPr="007C0466">
        <w:rPr>
          <w:rFonts w:ascii="Arial Unicode MS" w:hAnsi="Arial Unicode MS" w:hint="eastAsia"/>
          <w:sz w:val="18"/>
        </w:rPr>
        <w:t>中華民國一百零七年七月十三日金融監督管理委員會金管證審字第</w:t>
      </w:r>
      <w:r w:rsidRPr="007C0466">
        <w:rPr>
          <w:rFonts w:ascii="Arial Unicode MS" w:hAnsi="Arial Unicode MS" w:hint="eastAsia"/>
          <w:sz w:val="18"/>
        </w:rPr>
        <w:t>1070324155</w:t>
      </w:r>
      <w:r w:rsidRPr="007C0466">
        <w:rPr>
          <w:rFonts w:ascii="Arial Unicode MS" w:hAnsi="Arial Unicode MS" w:hint="eastAsia"/>
          <w:sz w:val="18"/>
        </w:rPr>
        <w:t>號令修正發布第</w:t>
      </w:r>
      <w:hyperlink w:anchor="c9" w:history="1">
        <w:r w:rsidRPr="00D766B0">
          <w:rPr>
            <w:rStyle w:val="a3"/>
            <w:rFonts w:ascii="Arial Unicode MS" w:hAnsi="Arial Unicode MS" w:hint="eastAsia"/>
            <w:sz w:val="18"/>
            <w:szCs w:val="20"/>
          </w:rPr>
          <w:t>9</w:t>
        </w:r>
      </w:hyperlink>
      <w:r w:rsidRPr="007C0466">
        <w:rPr>
          <w:rFonts w:ascii="Arial Unicode MS" w:hAnsi="Arial Unicode MS" w:hint="eastAsia"/>
          <w:sz w:val="18"/>
        </w:rPr>
        <w:t>、</w:t>
      </w:r>
      <w:hyperlink w:anchor="c10" w:history="1">
        <w:r w:rsidRPr="00D766B0">
          <w:rPr>
            <w:rStyle w:val="a3"/>
            <w:rFonts w:ascii="Arial Unicode MS" w:hAnsi="Arial Unicode MS" w:hint="eastAsia"/>
            <w:sz w:val="18"/>
            <w:szCs w:val="20"/>
          </w:rPr>
          <w:t>10</w:t>
        </w:r>
      </w:hyperlink>
      <w:r w:rsidRPr="007C0466">
        <w:rPr>
          <w:rFonts w:ascii="Arial Unicode MS" w:hAnsi="Arial Unicode MS" w:hint="eastAsia"/>
          <w:sz w:val="18"/>
        </w:rPr>
        <w:t>、</w:t>
      </w:r>
      <w:hyperlink w:anchor="c15" w:history="1">
        <w:r w:rsidRPr="00D766B0">
          <w:rPr>
            <w:rStyle w:val="a3"/>
            <w:rFonts w:ascii="Arial Unicode MS" w:hAnsi="Arial Unicode MS" w:hint="eastAsia"/>
            <w:sz w:val="18"/>
            <w:szCs w:val="20"/>
          </w:rPr>
          <w:t>15</w:t>
        </w:r>
      </w:hyperlink>
      <w:r w:rsidRPr="007C0466">
        <w:rPr>
          <w:rFonts w:ascii="Arial Unicode MS" w:hAnsi="Arial Unicode MS" w:hint="eastAsia"/>
          <w:sz w:val="18"/>
        </w:rPr>
        <w:t>、</w:t>
      </w:r>
      <w:hyperlink w:anchor="c20" w:history="1">
        <w:r w:rsidRPr="00D766B0">
          <w:rPr>
            <w:rStyle w:val="a3"/>
            <w:rFonts w:ascii="Arial Unicode MS" w:hAnsi="Arial Unicode MS" w:hint="eastAsia"/>
            <w:sz w:val="18"/>
            <w:szCs w:val="20"/>
          </w:rPr>
          <w:t>20</w:t>
        </w:r>
      </w:hyperlink>
      <w:r w:rsidRPr="007C0466">
        <w:rPr>
          <w:rFonts w:ascii="Arial Unicode MS" w:hAnsi="Arial Unicode MS" w:hint="eastAsia"/>
          <w:sz w:val="18"/>
        </w:rPr>
        <w:t>、</w:t>
      </w:r>
      <w:hyperlink w:anchor="c23" w:history="1">
        <w:r w:rsidRPr="00D766B0">
          <w:rPr>
            <w:rStyle w:val="a3"/>
            <w:rFonts w:ascii="Arial Unicode MS" w:hAnsi="Arial Unicode MS" w:hint="eastAsia"/>
            <w:sz w:val="18"/>
            <w:szCs w:val="20"/>
          </w:rPr>
          <w:t>23</w:t>
        </w:r>
      </w:hyperlink>
      <w:r w:rsidRPr="007C0466">
        <w:rPr>
          <w:rFonts w:ascii="Arial Unicode MS" w:hAnsi="Arial Unicode MS" w:hint="eastAsia"/>
          <w:sz w:val="18"/>
        </w:rPr>
        <w:t>、</w:t>
      </w:r>
      <w:hyperlink w:anchor="c28" w:history="1">
        <w:r w:rsidRPr="00D766B0">
          <w:rPr>
            <w:rStyle w:val="a3"/>
            <w:rFonts w:ascii="Arial Unicode MS" w:hAnsi="Arial Unicode MS" w:hint="eastAsia"/>
            <w:sz w:val="18"/>
            <w:szCs w:val="20"/>
          </w:rPr>
          <w:t>28</w:t>
        </w:r>
      </w:hyperlink>
      <w:r w:rsidRPr="007C0466">
        <w:rPr>
          <w:rFonts w:ascii="Arial Unicode MS" w:hAnsi="Arial Unicode MS" w:hint="eastAsia"/>
          <w:sz w:val="18"/>
        </w:rPr>
        <w:t>、</w:t>
      </w:r>
      <w:hyperlink w:anchor="c31" w:history="1">
        <w:r w:rsidRPr="00D766B0">
          <w:rPr>
            <w:rStyle w:val="a3"/>
            <w:rFonts w:ascii="Arial Unicode MS" w:hAnsi="Arial Unicode MS" w:hint="eastAsia"/>
            <w:sz w:val="18"/>
            <w:szCs w:val="20"/>
          </w:rPr>
          <w:t>31</w:t>
        </w:r>
      </w:hyperlink>
      <w:r w:rsidRPr="007C0466">
        <w:rPr>
          <w:rFonts w:ascii="Arial Unicode MS" w:hAnsi="Arial Unicode MS" w:hint="eastAsia"/>
          <w:sz w:val="18"/>
        </w:rPr>
        <w:t>條條文及</w:t>
      </w:r>
      <w:hyperlink w:anchor="c19" w:history="1">
        <w:r w:rsidRPr="00D766B0">
          <w:rPr>
            <w:rStyle w:val="a3"/>
            <w:rFonts w:ascii="Arial Unicode MS" w:hAnsi="Arial Unicode MS" w:hint="eastAsia"/>
            <w:sz w:val="18"/>
            <w:szCs w:val="20"/>
          </w:rPr>
          <w:t>第</w:t>
        </w:r>
        <w:r w:rsidRPr="00D766B0">
          <w:rPr>
            <w:rStyle w:val="a3"/>
            <w:rFonts w:ascii="Arial Unicode MS" w:hAnsi="Arial Unicode MS" w:hint="eastAsia"/>
            <w:sz w:val="18"/>
            <w:szCs w:val="20"/>
          </w:rPr>
          <w:t>19</w:t>
        </w:r>
        <w:r w:rsidRPr="00D766B0">
          <w:rPr>
            <w:rStyle w:val="a3"/>
            <w:rFonts w:ascii="Arial Unicode MS" w:hAnsi="Arial Unicode MS" w:hint="eastAsia"/>
            <w:sz w:val="18"/>
            <w:szCs w:val="20"/>
          </w:rPr>
          <w:t>條</w:t>
        </w:r>
      </w:hyperlink>
      <w:r w:rsidRPr="007C0466">
        <w:rPr>
          <w:rFonts w:ascii="Arial Unicode MS" w:hAnsi="Arial Unicode MS" w:hint="eastAsia"/>
          <w:sz w:val="18"/>
        </w:rPr>
        <w:t>條文之格式一、格式一之一、格式五之二；刪除</w:t>
      </w:r>
      <w:hyperlink w:anchor="c27" w:history="1">
        <w:r w:rsidRPr="00D766B0">
          <w:rPr>
            <w:rStyle w:val="a3"/>
            <w:rFonts w:ascii="Arial Unicode MS" w:hAnsi="Arial Unicode MS"/>
            <w:sz w:val="18"/>
            <w:szCs w:val="20"/>
          </w:rPr>
          <w:t>第</w:t>
        </w:r>
        <w:r w:rsidRPr="00D766B0">
          <w:rPr>
            <w:rStyle w:val="a3"/>
            <w:rFonts w:ascii="Arial Unicode MS" w:hAnsi="Arial Unicode MS"/>
            <w:sz w:val="18"/>
            <w:szCs w:val="20"/>
          </w:rPr>
          <w:t>27</w:t>
        </w:r>
        <w:r w:rsidRPr="00D766B0">
          <w:rPr>
            <w:rStyle w:val="a3"/>
            <w:rFonts w:ascii="Arial Unicode MS" w:hAnsi="Arial Unicode MS"/>
            <w:sz w:val="18"/>
            <w:szCs w:val="20"/>
          </w:rPr>
          <w:t>條</w:t>
        </w:r>
      </w:hyperlink>
      <w:r w:rsidRPr="007C0466">
        <w:rPr>
          <w:rFonts w:ascii="Arial Unicode MS" w:hAnsi="Arial Unicode MS" w:hint="eastAsia"/>
          <w:sz w:val="18"/>
        </w:rPr>
        <w:t>條文；除</w:t>
      </w:r>
      <w:hyperlink w:anchor="c9" w:history="1">
        <w:r w:rsidRPr="00D766B0">
          <w:rPr>
            <w:rStyle w:val="a3"/>
            <w:rFonts w:ascii="Arial Unicode MS" w:hAnsi="Arial Unicode MS" w:hint="eastAsia"/>
            <w:sz w:val="18"/>
            <w:szCs w:val="20"/>
          </w:rPr>
          <w:t>第</w:t>
        </w:r>
        <w:r w:rsidRPr="00D766B0">
          <w:rPr>
            <w:rStyle w:val="a3"/>
            <w:rFonts w:ascii="Arial Unicode MS" w:hAnsi="Arial Unicode MS" w:hint="eastAsia"/>
            <w:sz w:val="18"/>
            <w:szCs w:val="20"/>
          </w:rPr>
          <w:t>9</w:t>
        </w:r>
        <w:r w:rsidRPr="00D766B0">
          <w:rPr>
            <w:rStyle w:val="a3"/>
            <w:rFonts w:ascii="Arial Unicode MS" w:hAnsi="Arial Unicode MS" w:hint="eastAsia"/>
            <w:sz w:val="18"/>
            <w:szCs w:val="20"/>
          </w:rPr>
          <w:t>條</w:t>
        </w:r>
      </w:hyperlink>
      <w:r w:rsidRPr="007C0466">
        <w:rPr>
          <w:rFonts w:ascii="Arial Unicode MS" w:hAnsi="Arial Unicode MS" w:hint="eastAsia"/>
          <w:sz w:val="18"/>
        </w:rPr>
        <w:t>第</w:t>
      </w:r>
      <w:r w:rsidRPr="007C0466">
        <w:rPr>
          <w:rFonts w:ascii="Arial Unicode MS" w:hAnsi="Arial Unicode MS" w:hint="eastAsia"/>
          <w:sz w:val="18"/>
        </w:rPr>
        <w:t>4</w:t>
      </w:r>
      <w:r w:rsidRPr="007C0466">
        <w:rPr>
          <w:rFonts w:ascii="Arial Unicode MS" w:hAnsi="Arial Unicode MS" w:hint="eastAsia"/>
          <w:sz w:val="18"/>
        </w:rPr>
        <w:t>項第</w:t>
      </w:r>
      <w:r w:rsidRPr="007C0466">
        <w:rPr>
          <w:rFonts w:ascii="Arial Unicode MS" w:hAnsi="Arial Unicode MS" w:hint="eastAsia"/>
          <w:sz w:val="18"/>
        </w:rPr>
        <w:t>3</w:t>
      </w:r>
      <w:r w:rsidRPr="007C0466">
        <w:rPr>
          <w:rFonts w:ascii="Arial Unicode MS" w:hAnsi="Arial Unicode MS" w:hint="eastAsia"/>
          <w:sz w:val="18"/>
        </w:rPr>
        <w:t>款、第</w:t>
      </w:r>
      <w:r w:rsidRPr="007C0466">
        <w:rPr>
          <w:rFonts w:ascii="Arial Unicode MS" w:hAnsi="Arial Unicode MS" w:hint="eastAsia"/>
          <w:sz w:val="18"/>
        </w:rPr>
        <w:t>4</w:t>
      </w:r>
      <w:r w:rsidRPr="007C0466">
        <w:rPr>
          <w:rFonts w:ascii="Arial Unicode MS" w:hAnsi="Arial Unicode MS" w:hint="eastAsia"/>
          <w:sz w:val="18"/>
        </w:rPr>
        <w:t>款及第</w:t>
      </w:r>
      <w:r w:rsidRPr="007C0466">
        <w:rPr>
          <w:rFonts w:ascii="Arial Unicode MS" w:hAnsi="Arial Unicode MS" w:hint="eastAsia"/>
          <w:sz w:val="18"/>
        </w:rPr>
        <w:t>6</w:t>
      </w:r>
      <w:r w:rsidRPr="007C0466">
        <w:rPr>
          <w:rFonts w:ascii="Arial Unicode MS" w:hAnsi="Arial Unicode MS" w:hint="eastAsia"/>
          <w:sz w:val="18"/>
        </w:rPr>
        <w:t>項、第</w:t>
      </w:r>
      <w:hyperlink w:anchor="c10" w:history="1">
        <w:r w:rsidRPr="00D766B0">
          <w:rPr>
            <w:rStyle w:val="a3"/>
            <w:rFonts w:ascii="Arial Unicode MS" w:hAnsi="Arial Unicode MS" w:hint="eastAsia"/>
            <w:sz w:val="18"/>
            <w:szCs w:val="20"/>
          </w:rPr>
          <w:t>10</w:t>
        </w:r>
      </w:hyperlink>
      <w:r w:rsidRPr="007C0466">
        <w:rPr>
          <w:rFonts w:ascii="Arial Unicode MS" w:hAnsi="Arial Unicode MS" w:hint="eastAsia"/>
          <w:sz w:val="18"/>
        </w:rPr>
        <w:t>、</w:t>
      </w:r>
      <w:hyperlink w:anchor="c15" w:history="1">
        <w:r w:rsidRPr="00D766B0">
          <w:rPr>
            <w:rStyle w:val="a3"/>
            <w:rFonts w:ascii="Arial Unicode MS" w:hAnsi="Arial Unicode MS" w:hint="eastAsia"/>
            <w:sz w:val="18"/>
            <w:szCs w:val="20"/>
          </w:rPr>
          <w:t>15</w:t>
        </w:r>
      </w:hyperlink>
      <w:r w:rsidRPr="007C0466">
        <w:rPr>
          <w:rFonts w:ascii="Arial Unicode MS" w:hAnsi="Arial Unicode MS" w:hint="eastAsia"/>
          <w:sz w:val="18"/>
        </w:rPr>
        <w:t>、</w:t>
      </w:r>
      <w:hyperlink w:anchor="c23" w:history="1">
        <w:r w:rsidRPr="00D766B0">
          <w:rPr>
            <w:rStyle w:val="a3"/>
            <w:rFonts w:ascii="Arial Unicode MS" w:hAnsi="Arial Unicode MS" w:hint="eastAsia"/>
            <w:sz w:val="18"/>
            <w:szCs w:val="20"/>
          </w:rPr>
          <w:t>23</w:t>
        </w:r>
      </w:hyperlink>
      <w:r w:rsidRPr="007C0466">
        <w:rPr>
          <w:rFonts w:ascii="Arial Unicode MS" w:hAnsi="Arial Unicode MS" w:hint="eastAsia"/>
          <w:sz w:val="18"/>
        </w:rPr>
        <w:t>條及</w:t>
      </w:r>
      <w:hyperlink w:anchor="c19" w:history="1">
        <w:r w:rsidRPr="00D766B0">
          <w:rPr>
            <w:rStyle w:val="a3"/>
            <w:rFonts w:ascii="Arial Unicode MS" w:hAnsi="Arial Unicode MS" w:hint="eastAsia"/>
            <w:sz w:val="18"/>
            <w:szCs w:val="20"/>
          </w:rPr>
          <w:t>第</w:t>
        </w:r>
        <w:r w:rsidRPr="00D766B0">
          <w:rPr>
            <w:rStyle w:val="a3"/>
            <w:rFonts w:ascii="Arial Unicode MS" w:hAnsi="Arial Unicode MS" w:hint="eastAsia"/>
            <w:sz w:val="18"/>
            <w:szCs w:val="20"/>
          </w:rPr>
          <w:t>19</w:t>
        </w:r>
        <w:r w:rsidRPr="00D766B0">
          <w:rPr>
            <w:rStyle w:val="a3"/>
            <w:rFonts w:ascii="Arial Unicode MS" w:hAnsi="Arial Unicode MS" w:hint="eastAsia"/>
            <w:sz w:val="18"/>
            <w:szCs w:val="20"/>
          </w:rPr>
          <w:t>條</w:t>
        </w:r>
      </w:hyperlink>
      <w:r w:rsidRPr="007C0466">
        <w:rPr>
          <w:rFonts w:ascii="Arial Unicode MS" w:hAnsi="Arial Unicode MS" w:hint="eastAsia"/>
          <w:sz w:val="18"/>
        </w:rPr>
        <w:t>格式一、一之一自一百零八會計年度施行外，自發布日施行</w:t>
      </w:r>
    </w:p>
    <w:p w14:paraId="7111C57E" w14:textId="77777777" w:rsidR="0051539C" w:rsidRDefault="006821A4" w:rsidP="007C0466">
      <w:pPr>
        <w:ind w:leftChars="71" w:left="142"/>
        <w:jc w:val="both"/>
        <w:rPr>
          <w:rFonts w:ascii="Arial Unicode MS" w:hAnsi="Arial Unicode MS"/>
          <w:sz w:val="18"/>
        </w:rPr>
      </w:pPr>
      <w:r w:rsidRPr="00D11AA2">
        <w:rPr>
          <w:rFonts w:ascii="Arial Unicode MS" w:hAnsi="Arial Unicode MS" w:hint="eastAsia"/>
          <w:b/>
          <w:sz w:val="18"/>
        </w:rPr>
        <w:t>2</w:t>
      </w:r>
      <w:r>
        <w:rPr>
          <w:rFonts w:ascii="Arial Unicode MS" w:hAnsi="Arial Unicode MS"/>
          <w:b/>
          <w:sz w:val="18"/>
        </w:rPr>
        <w:t>5</w:t>
      </w:r>
      <w:r w:rsidRPr="00D11AA2">
        <w:rPr>
          <w:rFonts w:ascii="Arial Unicode MS" w:hAnsi="Arial Unicode MS" w:hint="eastAsia"/>
          <w:b/>
          <w:sz w:val="18"/>
        </w:rPr>
        <w:t>‧</w:t>
      </w:r>
      <w:r w:rsidRPr="006821A4">
        <w:rPr>
          <w:rFonts w:ascii="Arial Unicode MS" w:hAnsi="Arial Unicode MS" w:hint="eastAsia"/>
          <w:sz w:val="18"/>
        </w:rPr>
        <w:t>中華民國一百零八年四月二十四日金融監督管理委員會金管證審字第</w:t>
      </w:r>
      <w:r w:rsidRPr="006821A4">
        <w:rPr>
          <w:rFonts w:ascii="Arial Unicode MS" w:hAnsi="Arial Unicode MS" w:hint="eastAsia"/>
          <w:sz w:val="18"/>
        </w:rPr>
        <w:t>1080310909</w:t>
      </w:r>
      <w:r w:rsidRPr="006821A4">
        <w:rPr>
          <w:rFonts w:ascii="Arial Unicode MS" w:hAnsi="Arial Unicode MS" w:hint="eastAsia"/>
          <w:sz w:val="18"/>
        </w:rPr>
        <w:t>號令修正發布</w:t>
      </w:r>
      <w:hyperlink w:anchor="c23" w:history="1">
        <w:r w:rsidRPr="006821A4">
          <w:rPr>
            <w:rStyle w:val="a3"/>
            <w:rFonts w:ascii="Arial Unicode MS" w:hAnsi="Arial Unicode MS" w:hint="eastAsia"/>
            <w:sz w:val="18"/>
          </w:rPr>
          <w:t>第</w:t>
        </w:r>
        <w:r w:rsidRPr="006821A4">
          <w:rPr>
            <w:rStyle w:val="a3"/>
            <w:rFonts w:ascii="Arial Unicode MS" w:hAnsi="Arial Unicode MS" w:hint="eastAsia"/>
            <w:sz w:val="18"/>
          </w:rPr>
          <w:t>23</w:t>
        </w:r>
        <w:r w:rsidRPr="006821A4">
          <w:rPr>
            <w:rStyle w:val="a3"/>
            <w:rFonts w:ascii="Arial Unicode MS" w:hAnsi="Arial Unicode MS" w:hint="eastAsia"/>
            <w:sz w:val="18"/>
          </w:rPr>
          <w:t>條</w:t>
        </w:r>
      </w:hyperlink>
      <w:r w:rsidRPr="006821A4">
        <w:rPr>
          <w:rFonts w:ascii="Arial Unicode MS" w:hAnsi="Arial Unicode MS" w:hint="eastAsia"/>
          <w:sz w:val="18"/>
        </w:rPr>
        <w:t>條文之格式八之七</w:t>
      </w:r>
    </w:p>
    <w:p w14:paraId="3951AE6F" w14:textId="77777777" w:rsidR="00BD60AA" w:rsidRDefault="0051539C" w:rsidP="007C0466">
      <w:pPr>
        <w:ind w:leftChars="71" w:left="142"/>
        <w:jc w:val="both"/>
        <w:rPr>
          <w:rFonts w:ascii="Arial Unicode MS" w:hAnsi="Arial Unicode MS"/>
          <w:sz w:val="18"/>
        </w:rPr>
      </w:pPr>
      <w:r w:rsidRPr="0051539C">
        <w:rPr>
          <w:rFonts w:ascii="Arial Unicode MS" w:hAnsi="Arial Unicode MS" w:hint="eastAsia"/>
          <w:b/>
          <w:sz w:val="18"/>
        </w:rPr>
        <w:t>26</w:t>
      </w:r>
      <w:r w:rsidRPr="0051539C">
        <w:rPr>
          <w:rFonts w:ascii="Arial Unicode MS" w:hAnsi="Arial Unicode MS" w:hint="eastAsia"/>
          <w:b/>
          <w:sz w:val="18"/>
        </w:rPr>
        <w:t>‧</w:t>
      </w:r>
      <w:r w:rsidRPr="0051539C">
        <w:rPr>
          <w:rFonts w:ascii="Arial Unicode MS" w:hAnsi="Arial Unicode MS" w:hint="eastAsia"/>
          <w:sz w:val="18"/>
        </w:rPr>
        <w:t>中華民國一百零九年三月十八日金融監督管理委員會金管證審字第</w:t>
      </w:r>
      <w:r w:rsidRPr="0051539C">
        <w:rPr>
          <w:rFonts w:ascii="Arial Unicode MS" w:hAnsi="Arial Unicode MS" w:hint="eastAsia"/>
          <w:sz w:val="18"/>
        </w:rPr>
        <w:t>1090360951</w:t>
      </w:r>
      <w:r w:rsidRPr="0051539C">
        <w:rPr>
          <w:rFonts w:ascii="Arial Unicode MS" w:hAnsi="Arial Unicode MS" w:hint="eastAsia"/>
          <w:sz w:val="18"/>
        </w:rPr>
        <w:t>號令修正發布第</w:t>
      </w:r>
      <w:hyperlink w:anchor="c17" w:history="1">
        <w:r w:rsidRPr="00E704D6">
          <w:rPr>
            <w:rStyle w:val="a3"/>
            <w:rFonts w:ascii="Arial Unicode MS" w:hAnsi="Arial Unicode MS" w:hint="eastAsia"/>
            <w:sz w:val="18"/>
          </w:rPr>
          <w:t>17</w:t>
        </w:r>
      </w:hyperlink>
      <w:r w:rsidRPr="0051539C">
        <w:rPr>
          <w:rFonts w:ascii="Arial Unicode MS" w:hAnsi="Arial Unicode MS" w:hint="eastAsia"/>
          <w:sz w:val="18"/>
        </w:rPr>
        <w:t>、</w:t>
      </w:r>
      <w:hyperlink w:anchor="c19" w:history="1">
        <w:r w:rsidRPr="00E704D6">
          <w:rPr>
            <w:rStyle w:val="a3"/>
            <w:rFonts w:ascii="Arial Unicode MS" w:hAnsi="Arial Unicode MS" w:hint="eastAsia"/>
            <w:sz w:val="18"/>
          </w:rPr>
          <w:t>19</w:t>
        </w:r>
      </w:hyperlink>
      <w:r w:rsidRPr="0051539C">
        <w:rPr>
          <w:rFonts w:ascii="Arial Unicode MS" w:hAnsi="Arial Unicode MS" w:hint="eastAsia"/>
          <w:sz w:val="18"/>
        </w:rPr>
        <w:t>、</w:t>
      </w:r>
      <w:hyperlink w:anchor="c31" w:history="1">
        <w:r w:rsidRPr="002E2EF5">
          <w:rPr>
            <w:rStyle w:val="a3"/>
            <w:rFonts w:ascii="Arial Unicode MS" w:hAnsi="Arial Unicode MS" w:hint="eastAsia"/>
            <w:sz w:val="18"/>
          </w:rPr>
          <w:t>31</w:t>
        </w:r>
      </w:hyperlink>
      <w:r w:rsidRPr="0051539C">
        <w:rPr>
          <w:rFonts w:ascii="Arial Unicode MS" w:hAnsi="Arial Unicode MS" w:hint="eastAsia"/>
          <w:sz w:val="18"/>
        </w:rPr>
        <w:t>條條文；並自一百零九會計年度施行</w:t>
      </w:r>
    </w:p>
    <w:p w14:paraId="03E54930" w14:textId="77777777" w:rsidR="004B15C2" w:rsidRDefault="00BD60AA" w:rsidP="004B15C2">
      <w:pPr>
        <w:ind w:leftChars="71" w:left="142"/>
        <w:jc w:val="both"/>
        <w:rPr>
          <w:rFonts w:ascii="Arial Unicode MS" w:hAnsi="Arial Unicode MS"/>
          <w:sz w:val="18"/>
        </w:rPr>
      </w:pPr>
      <w:r w:rsidRPr="0051539C">
        <w:rPr>
          <w:rFonts w:ascii="Arial Unicode MS" w:hAnsi="Arial Unicode MS" w:hint="eastAsia"/>
          <w:b/>
          <w:sz w:val="18"/>
        </w:rPr>
        <w:t>2</w:t>
      </w:r>
      <w:r>
        <w:rPr>
          <w:rFonts w:ascii="Arial Unicode MS" w:hAnsi="Arial Unicode MS" w:hint="eastAsia"/>
          <w:b/>
          <w:sz w:val="18"/>
        </w:rPr>
        <w:t>7</w:t>
      </w:r>
      <w:r w:rsidRPr="0051539C">
        <w:rPr>
          <w:rFonts w:ascii="Arial Unicode MS" w:hAnsi="Arial Unicode MS" w:hint="eastAsia"/>
          <w:b/>
          <w:sz w:val="18"/>
        </w:rPr>
        <w:t>‧</w:t>
      </w:r>
      <w:r w:rsidRPr="00BD60AA">
        <w:rPr>
          <w:rFonts w:ascii="Arial Unicode MS" w:hAnsi="Arial Unicode MS" w:hint="eastAsia"/>
          <w:sz w:val="18"/>
        </w:rPr>
        <w:t>中華民國一百零九年十月二十一日金融監督管理委員會金管證審字第</w:t>
      </w:r>
      <w:r w:rsidRPr="00BD60AA">
        <w:rPr>
          <w:rFonts w:ascii="Arial Unicode MS" w:hAnsi="Arial Unicode MS" w:hint="eastAsia"/>
          <w:sz w:val="18"/>
        </w:rPr>
        <w:t>1090364819</w:t>
      </w:r>
      <w:r w:rsidRPr="00BD60AA">
        <w:rPr>
          <w:rFonts w:ascii="Arial Unicode MS" w:hAnsi="Arial Unicode MS" w:hint="eastAsia"/>
          <w:sz w:val="18"/>
        </w:rPr>
        <w:t>號令修正發布</w:t>
      </w:r>
      <w:hyperlink w:anchor="c23" w:history="1">
        <w:r w:rsidRPr="00BD60AA">
          <w:rPr>
            <w:rStyle w:val="a3"/>
            <w:rFonts w:ascii="Arial Unicode MS" w:hAnsi="Arial Unicode MS" w:hint="eastAsia"/>
            <w:sz w:val="18"/>
          </w:rPr>
          <w:t>第</w:t>
        </w:r>
        <w:r w:rsidRPr="00BD60AA">
          <w:rPr>
            <w:rStyle w:val="a3"/>
            <w:rFonts w:ascii="Arial Unicode MS" w:hAnsi="Arial Unicode MS" w:hint="eastAsia"/>
            <w:sz w:val="18"/>
          </w:rPr>
          <w:t>23</w:t>
        </w:r>
        <w:r w:rsidRPr="00BD60AA">
          <w:rPr>
            <w:rStyle w:val="a3"/>
            <w:rFonts w:ascii="Arial Unicode MS" w:hAnsi="Arial Unicode MS" w:hint="eastAsia"/>
            <w:sz w:val="18"/>
          </w:rPr>
          <w:t>條</w:t>
        </w:r>
      </w:hyperlink>
      <w:r w:rsidRPr="00BD60AA">
        <w:rPr>
          <w:rFonts w:ascii="Arial Unicode MS" w:hAnsi="Arial Unicode MS" w:hint="eastAsia"/>
          <w:sz w:val="18"/>
        </w:rPr>
        <w:t>條文之格式八之七</w:t>
      </w:r>
    </w:p>
    <w:p w14:paraId="460E3D32" w14:textId="6CDF49CB" w:rsidR="004F2CEE" w:rsidRDefault="004B15C2" w:rsidP="007C0466">
      <w:pPr>
        <w:ind w:leftChars="71" w:left="142"/>
        <w:jc w:val="both"/>
        <w:rPr>
          <w:rFonts w:ascii="Arial Unicode MS" w:hAnsi="Arial Unicode MS"/>
          <w:sz w:val="18"/>
        </w:rPr>
      </w:pPr>
      <w:r w:rsidRPr="004B15C2">
        <w:rPr>
          <w:rFonts w:ascii="Arial Unicode MS" w:hAnsi="Arial Unicode MS" w:hint="eastAsia"/>
          <w:b/>
          <w:sz w:val="18"/>
        </w:rPr>
        <w:t>28</w:t>
      </w:r>
      <w:r w:rsidRPr="004B15C2">
        <w:rPr>
          <w:rFonts w:ascii="Arial Unicode MS" w:hAnsi="Arial Unicode MS" w:hint="eastAsia"/>
          <w:b/>
          <w:sz w:val="18"/>
        </w:rPr>
        <w:t>‧</w:t>
      </w:r>
      <w:r w:rsidRPr="004B15C2">
        <w:rPr>
          <w:rFonts w:ascii="Arial Unicode MS" w:hAnsi="Arial Unicode MS" w:hint="eastAsia"/>
          <w:sz w:val="18"/>
        </w:rPr>
        <w:t>中華民國一百十一年十一月二十四日金融監督管理委員會金管證審字第</w:t>
      </w:r>
      <w:r w:rsidRPr="004B15C2">
        <w:rPr>
          <w:rFonts w:ascii="Arial Unicode MS" w:hAnsi="Arial Unicode MS" w:hint="eastAsia"/>
          <w:sz w:val="18"/>
        </w:rPr>
        <w:t>1110383772</w:t>
      </w:r>
      <w:r w:rsidRPr="004B15C2">
        <w:rPr>
          <w:rFonts w:ascii="Arial Unicode MS" w:hAnsi="Arial Unicode MS" w:hint="eastAsia"/>
          <w:sz w:val="18"/>
        </w:rPr>
        <w:t>號令修正發布</w:t>
      </w:r>
      <w:r w:rsidRPr="004B15C2">
        <w:rPr>
          <w:rFonts w:ascii="Arial Unicode MS" w:hAnsi="Arial Unicode MS"/>
          <w:sz w:val="18"/>
        </w:rPr>
        <w:t>第</w:t>
      </w:r>
      <w:hyperlink w:anchor="c4" w:history="1">
        <w:r w:rsidRPr="004B15C2">
          <w:rPr>
            <w:rStyle w:val="a3"/>
            <w:rFonts w:ascii="Arial Unicode MS" w:hAnsi="Arial Unicode MS"/>
            <w:sz w:val="18"/>
          </w:rPr>
          <w:t>4</w:t>
        </w:r>
      </w:hyperlink>
      <w:r w:rsidRPr="004B15C2">
        <w:rPr>
          <w:rFonts w:ascii="Arial Unicode MS" w:hAnsi="Arial Unicode MS"/>
          <w:sz w:val="18"/>
        </w:rPr>
        <w:t>、</w:t>
      </w:r>
      <w:hyperlink w:anchor="c6" w:history="1">
        <w:r w:rsidRPr="004B15C2">
          <w:rPr>
            <w:rStyle w:val="a3"/>
            <w:rFonts w:ascii="Arial Unicode MS" w:hAnsi="Arial Unicode MS"/>
            <w:sz w:val="18"/>
          </w:rPr>
          <w:t>6</w:t>
        </w:r>
      </w:hyperlink>
      <w:r w:rsidRPr="004B15C2">
        <w:rPr>
          <w:rFonts w:ascii="Arial Unicode MS" w:hAnsi="Arial Unicode MS"/>
          <w:sz w:val="18"/>
        </w:rPr>
        <w:t>、</w:t>
      </w:r>
      <w:hyperlink w:anchor="c9" w:history="1">
        <w:r w:rsidRPr="004B15C2">
          <w:rPr>
            <w:rStyle w:val="a3"/>
            <w:rFonts w:ascii="Arial Unicode MS" w:hAnsi="Arial Unicode MS"/>
            <w:sz w:val="18"/>
          </w:rPr>
          <w:t>9</w:t>
        </w:r>
      </w:hyperlink>
      <w:r w:rsidRPr="004B15C2">
        <w:rPr>
          <w:rFonts w:ascii="Arial Unicode MS" w:hAnsi="Arial Unicode MS"/>
          <w:sz w:val="18"/>
        </w:rPr>
        <w:t>～</w:t>
      </w:r>
      <w:hyperlink w:anchor="c11" w:history="1">
        <w:r w:rsidRPr="004B15C2">
          <w:rPr>
            <w:rStyle w:val="a3"/>
            <w:rFonts w:ascii="Arial Unicode MS" w:hAnsi="Arial Unicode MS"/>
            <w:sz w:val="18"/>
          </w:rPr>
          <w:t>11</w:t>
        </w:r>
      </w:hyperlink>
      <w:r w:rsidRPr="004B15C2">
        <w:rPr>
          <w:rFonts w:ascii="Arial Unicode MS" w:hAnsi="Arial Unicode MS"/>
          <w:sz w:val="18"/>
        </w:rPr>
        <w:t>、</w:t>
      </w:r>
      <w:hyperlink w:anchor="c14" w:history="1">
        <w:r w:rsidRPr="004B15C2">
          <w:rPr>
            <w:rStyle w:val="a3"/>
            <w:rFonts w:ascii="Arial Unicode MS" w:hAnsi="Arial Unicode MS"/>
            <w:sz w:val="18"/>
          </w:rPr>
          <w:t>14</w:t>
        </w:r>
      </w:hyperlink>
      <w:r w:rsidRPr="004B15C2">
        <w:rPr>
          <w:rFonts w:ascii="Arial Unicode MS" w:hAnsi="Arial Unicode MS"/>
          <w:sz w:val="18"/>
        </w:rPr>
        <w:t>～</w:t>
      </w:r>
      <w:hyperlink w:anchor="c16" w:history="1">
        <w:r w:rsidRPr="004B15C2">
          <w:rPr>
            <w:rStyle w:val="a3"/>
            <w:rFonts w:ascii="Arial Unicode MS" w:hAnsi="Arial Unicode MS"/>
            <w:sz w:val="18"/>
          </w:rPr>
          <w:t>16</w:t>
        </w:r>
      </w:hyperlink>
      <w:r w:rsidRPr="004B15C2">
        <w:rPr>
          <w:rFonts w:ascii="Arial Unicode MS" w:hAnsi="Arial Unicode MS"/>
          <w:sz w:val="18"/>
        </w:rPr>
        <w:t>、</w:t>
      </w:r>
      <w:hyperlink w:anchor="c31" w:history="1">
        <w:r w:rsidRPr="004B15C2">
          <w:rPr>
            <w:rStyle w:val="a3"/>
            <w:rFonts w:ascii="Arial Unicode MS" w:hAnsi="Arial Unicode MS"/>
            <w:sz w:val="18"/>
          </w:rPr>
          <w:t>31</w:t>
        </w:r>
      </w:hyperlink>
      <w:r w:rsidRPr="004B15C2">
        <w:rPr>
          <w:rFonts w:ascii="Arial Unicode MS" w:hAnsi="Arial Unicode MS"/>
          <w:sz w:val="18"/>
        </w:rPr>
        <w:t>條條文；除</w:t>
      </w:r>
      <w:hyperlink w:anchor="c6" w:history="1">
        <w:r w:rsidRPr="004B15C2">
          <w:rPr>
            <w:rStyle w:val="a3"/>
            <w:rFonts w:ascii="Arial Unicode MS" w:hAnsi="Arial Unicode MS"/>
            <w:sz w:val="18"/>
          </w:rPr>
          <w:t>第</w:t>
        </w:r>
        <w:r w:rsidRPr="004B15C2">
          <w:rPr>
            <w:rStyle w:val="a3"/>
            <w:rFonts w:ascii="Arial Unicode MS" w:hAnsi="Arial Unicode MS"/>
            <w:sz w:val="18"/>
          </w:rPr>
          <w:t>6</w:t>
        </w:r>
        <w:r w:rsidRPr="004B15C2">
          <w:rPr>
            <w:rStyle w:val="a3"/>
            <w:rFonts w:ascii="Arial Unicode MS" w:hAnsi="Arial Unicode MS"/>
            <w:sz w:val="18"/>
          </w:rPr>
          <w:t>條</w:t>
        </w:r>
      </w:hyperlink>
      <w:r w:rsidRPr="004B15C2">
        <w:rPr>
          <w:rFonts w:ascii="Arial Unicode MS" w:hAnsi="Arial Unicode MS"/>
          <w:sz w:val="18"/>
        </w:rPr>
        <w:t>條文及</w:t>
      </w:r>
      <w:hyperlink w:anchor="c9" w:history="1">
        <w:r w:rsidRPr="004B15C2">
          <w:rPr>
            <w:rStyle w:val="a3"/>
            <w:rFonts w:ascii="Arial Unicode MS" w:hAnsi="Arial Unicode MS"/>
            <w:sz w:val="18"/>
          </w:rPr>
          <w:t>第</w:t>
        </w:r>
        <w:r w:rsidRPr="004B15C2">
          <w:rPr>
            <w:rStyle w:val="a3"/>
            <w:rFonts w:ascii="Arial Unicode MS" w:hAnsi="Arial Unicode MS"/>
            <w:sz w:val="18"/>
          </w:rPr>
          <w:t>9</w:t>
        </w:r>
        <w:r w:rsidRPr="004B15C2">
          <w:rPr>
            <w:rStyle w:val="a3"/>
            <w:rFonts w:ascii="Arial Unicode MS" w:hAnsi="Arial Unicode MS"/>
            <w:sz w:val="18"/>
          </w:rPr>
          <w:t>條</w:t>
        </w:r>
      </w:hyperlink>
      <w:r w:rsidRPr="004B15C2">
        <w:rPr>
          <w:rFonts w:ascii="Arial Unicode MS" w:hAnsi="Arial Unicode MS" w:hint="eastAsia"/>
          <w:sz w:val="18"/>
        </w:rPr>
        <w:t>第</w:t>
      </w:r>
      <w:r w:rsidRPr="004B15C2">
        <w:rPr>
          <w:rFonts w:ascii="Arial Unicode MS" w:hAnsi="Arial Unicode MS" w:hint="eastAsia"/>
          <w:sz w:val="18"/>
        </w:rPr>
        <w:t>4</w:t>
      </w:r>
      <w:r w:rsidRPr="004B15C2">
        <w:rPr>
          <w:rFonts w:ascii="Arial Unicode MS" w:hAnsi="Arial Unicode MS" w:hint="eastAsia"/>
          <w:sz w:val="18"/>
        </w:rPr>
        <w:t>項第</w:t>
      </w:r>
      <w:r w:rsidRPr="004B15C2">
        <w:rPr>
          <w:rFonts w:ascii="Arial Unicode MS" w:hAnsi="Arial Unicode MS" w:hint="eastAsia"/>
          <w:sz w:val="18"/>
        </w:rPr>
        <w:t>1</w:t>
      </w:r>
      <w:r w:rsidRPr="004B15C2">
        <w:rPr>
          <w:rFonts w:ascii="Arial Unicode MS" w:hAnsi="Arial Unicode MS" w:hint="eastAsia"/>
          <w:sz w:val="18"/>
        </w:rPr>
        <w:t>款第</w:t>
      </w:r>
      <w:r w:rsidRPr="004B15C2">
        <w:rPr>
          <w:rFonts w:ascii="Arial Unicode MS" w:hAnsi="Arial Unicode MS" w:hint="eastAsia"/>
          <w:sz w:val="18"/>
        </w:rPr>
        <w:t>2</w:t>
      </w:r>
      <w:r w:rsidRPr="004B15C2">
        <w:rPr>
          <w:rFonts w:ascii="Arial Unicode MS" w:hAnsi="Arial Unicode MS" w:hint="eastAsia"/>
          <w:sz w:val="18"/>
        </w:rPr>
        <w:t>目自一百十二會計年度施行外，自發布日施行</w:t>
      </w:r>
      <w:r w:rsidR="00E26077">
        <w:rPr>
          <w:rFonts w:ascii="Arial Unicode MS" w:hAnsi="Arial Unicode MS" w:cs="Segoe UI Emoji"/>
          <w:color w:val="FFFFFF"/>
          <w:sz w:val="18"/>
        </w:rPr>
        <w:t>⏰</w:t>
      </w:r>
    </w:p>
    <w:p w14:paraId="234636CE" w14:textId="77777777" w:rsidR="00C66BBD" w:rsidRDefault="004F2CEE" w:rsidP="007C0466">
      <w:pPr>
        <w:ind w:leftChars="71" w:left="142"/>
        <w:jc w:val="both"/>
        <w:rPr>
          <w:rFonts w:ascii="Arial Unicode MS" w:hAnsi="Arial Unicode MS"/>
          <w:sz w:val="18"/>
        </w:rPr>
      </w:pPr>
      <w:r w:rsidRPr="004F2CEE">
        <w:rPr>
          <w:rFonts w:ascii="Arial Unicode MS" w:hAnsi="Arial Unicode MS"/>
          <w:b/>
          <w:sz w:val="18"/>
        </w:rPr>
        <w:t>29</w:t>
      </w:r>
      <w:r w:rsidRPr="004F2CEE">
        <w:rPr>
          <w:rFonts w:ascii="Arial Unicode MS" w:hAnsi="Arial Unicode MS" w:hint="eastAsia"/>
          <w:b/>
          <w:sz w:val="18"/>
        </w:rPr>
        <w:t>‧</w:t>
      </w:r>
      <w:r w:rsidRPr="004F2CEE">
        <w:rPr>
          <w:rFonts w:ascii="Arial Unicode MS" w:hAnsi="Arial Unicode MS"/>
          <w:sz w:val="18"/>
        </w:rPr>
        <w:t>中華民國一百十二年十二月二十八日金融監督管理委員會金管證審字第</w:t>
      </w:r>
      <w:r w:rsidRPr="004F2CEE">
        <w:rPr>
          <w:rFonts w:ascii="Arial Unicode MS" w:hAnsi="Arial Unicode MS"/>
          <w:sz w:val="18"/>
        </w:rPr>
        <w:t>1120386049</w:t>
      </w:r>
      <w:r w:rsidRPr="004F2CEE">
        <w:rPr>
          <w:rFonts w:ascii="Arial Unicode MS" w:hAnsi="Arial Unicode MS"/>
          <w:sz w:val="18"/>
        </w:rPr>
        <w:t>號令修正發布第</w:t>
      </w:r>
      <w:hyperlink w:anchor="c10" w:history="1">
        <w:r w:rsidRPr="004F2CEE">
          <w:rPr>
            <w:rStyle w:val="a3"/>
            <w:rFonts w:ascii="Arial Unicode MS" w:hAnsi="Arial Unicode MS"/>
            <w:sz w:val="18"/>
          </w:rPr>
          <w:t>10</w:t>
        </w:r>
      </w:hyperlink>
      <w:r w:rsidRPr="004F2CEE">
        <w:rPr>
          <w:rFonts w:ascii="Arial Unicode MS" w:hAnsi="Arial Unicode MS"/>
          <w:sz w:val="18"/>
        </w:rPr>
        <w:t>、</w:t>
      </w:r>
      <w:hyperlink w:anchor="c11" w:history="1">
        <w:r w:rsidRPr="004F2CEE">
          <w:rPr>
            <w:rStyle w:val="a3"/>
            <w:rFonts w:ascii="Arial Unicode MS" w:hAnsi="Arial Unicode MS"/>
            <w:sz w:val="18"/>
          </w:rPr>
          <w:t>11</w:t>
        </w:r>
      </w:hyperlink>
      <w:r w:rsidRPr="004F2CEE">
        <w:rPr>
          <w:rFonts w:ascii="Arial Unicode MS" w:hAnsi="Arial Unicode MS"/>
          <w:sz w:val="18"/>
        </w:rPr>
        <w:t>、</w:t>
      </w:r>
      <w:hyperlink w:anchor="c31" w:history="1">
        <w:r w:rsidRPr="004F2CEE">
          <w:rPr>
            <w:rStyle w:val="a3"/>
            <w:rFonts w:ascii="Arial Unicode MS" w:hAnsi="Arial Unicode MS"/>
            <w:sz w:val="18"/>
          </w:rPr>
          <w:t>31</w:t>
        </w:r>
      </w:hyperlink>
      <w:r w:rsidRPr="004F2CEE">
        <w:rPr>
          <w:rFonts w:ascii="Arial Unicode MS" w:hAnsi="Arial Unicode MS"/>
          <w:sz w:val="18"/>
        </w:rPr>
        <w:t>條條文；除</w:t>
      </w:r>
      <w:hyperlink w:anchor="c10" w:history="1">
        <w:r w:rsidRPr="004F2CEE">
          <w:rPr>
            <w:rStyle w:val="a3"/>
            <w:rFonts w:ascii="Arial Unicode MS" w:hAnsi="Arial Unicode MS"/>
            <w:sz w:val="18"/>
          </w:rPr>
          <w:t>第</w:t>
        </w:r>
        <w:r w:rsidRPr="004F2CEE">
          <w:rPr>
            <w:rStyle w:val="a3"/>
            <w:rFonts w:ascii="Arial Unicode MS" w:hAnsi="Arial Unicode MS"/>
            <w:sz w:val="18"/>
          </w:rPr>
          <w:t>10</w:t>
        </w:r>
        <w:r w:rsidRPr="004F2CEE">
          <w:rPr>
            <w:rStyle w:val="a3"/>
            <w:rFonts w:ascii="Arial Unicode MS" w:hAnsi="Arial Unicode MS"/>
            <w:sz w:val="18"/>
          </w:rPr>
          <w:t>條</w:t>
        </w:r>
      </w:hyperlink>
      <w:r w:rsidRPr="004F2CEE">
        <w:rPr>
          <w:rFonts w:ascii="Arial Unicode MS" w:hAnsi="Arial Unicode MS"/>
          <w:sz w:val="18"/>
        </w:rPr>
        <w:t>條文自一百十三會計年度施行外，自發布日施行</w:t>
      </w:r>
    </w:p>
    <w:p w14:paraId="53DCEC0E" w14:textId="1D659089" w:rsidR="00575C6F" w:rsidRPr="00823FA7" w:rsidRDefault="00C66BBD" w:rsidP="007C0466">
      <w:pPr>
        <w:ind w:leftChars="71" w:left="142"/>
        <w:jc w:val="both"/>
        <w:rPr>
          <w:rFonts w:ascii="Arial Unicode MS" w:hAnsi="Arial Unicode MS"/>
          <w:sz w:val="18"/>
        </w:rPr>
      </w:pPr>
      <w:r w:rsidRPr="00C66BBD">
        <w:rPr>
          <w:rFonts w:ascii="Arial Unicode MS" w:hAnsi="Arial Unicode MS"/>
          <w:b/>
          <w:sz w:val="18"/>
        </w:rPr>
        <w:t>30</w:t>
      </w:r>
      <w:r w:rsidRPr="004F2CEE">
        <w:rPr>
          <w:rFonts w:ascii="Arial Unicode MS" w:hAnsi="Arial Unicode MS" w:hint="eastAsia"/>
          <w:b/>
          <w:sz w:val="18"/>
        </w:rPr>
        <w:t>‧</w:t>
      </w:r>
      <w:r w:rsidRPr="00C66BBD">
        <w:rPr>
          <w:rFonts w:ascii="Arial Unicode MS" w:hAnsi="Arial Unicode MS"/>
          <w:sz w:val="18"/>
        </w:rPr>
        <w:t>中華民國一百十四年三月十九日金融監督管理委員會金管證審字第</w:t>
      </w:r>
      <w:r w:rsidRPr="00C66BBD">
        <w:rPr>
          <w:rFonts w:ascii="Arial Unicode MS" w:hAnsi="Arial Unicode MS"/>
          <w:sz w:val="18"/>
        </w:rPr>
        <w:t>1140381191</w:t>
      </w:r>
      <w:r w:rsidRPr="00C66BBD">
        <w:rPr>
          <w:rFonts w:ascii="Arial Unicode MS" w:hAnsi="Arial Unicode MS"/>
          <w:sz w:val="18"/>
        </w:rPr>
        <w:t>號令修正發布第</w:t>
      </w:r>
      <w:hyperlink w:anchor="c17" w:history="1">
        <w:r w:rsidRPr="00C66BBD">
          <w:rPr>
            <w:rStyle w:val="a3"/>
            <w:rFonts w:ascii="Arial Unicode MS" w:hAnsi="Arial Unicode MS"/>
            <w:sz w:val="18"/>
          </w:rPr>
          <w:t>17</w:t>
        </w:r>
      </w:hyperlink>
      <w:r w:rsidRPr="00C66BBD">
        <w:rPr>
          <w:rFonts w:ascii="Arial Unicode MS" w:hAnsi="Arial Unicode MS"/>
          <w:sz w:val="18"/>
        </w:rPr>
        <w:t>、</w:t>
      </w:r>
      <w:hyperlink w:anchor="c31" w:history="1">
        <w:r w:rsidRPr="00C66BBD">
          <w:rPr>
            <w:rStyle w:val="a3"/>
            <w:rFonts w:ascii="Arial Unicode MS" w:hAnsi="Arial Unicode MS"/>
            <w:sz w:val="18"/>
          </w:rPr>
          <w:t>31</w:t>
        </w:r>
      </w:hyperlink>
      <w:r w:rsidRPr="00C66BBD">
        <w:rPr>
          <w:rFonts w:ascii="Arial Unicode MS" w:hAnsi="Arial Unicode MS"/>
          <w:sz w:val="18"/>
        </w:rPr>
        <w:t>條條文及</w:t>
      </w:r>
      <w:hyperlink w:anchor="c19" w:history="1">
        <w:r w:rsidRPr="00C66BBD">
          <w:rPr>
            <w:rStyle w:val="a3"/>
            <w:rFonts w:ascii="Arial Unicode MS" w:hAnsi="Arial Unicode MS"/>
            <w:sz w:val="18"/>
          </w:rPr>
          <w:t>第</w:t>
        </w:r>
        <w:r w:rsidRPr="00C66BBD">
          <w:rPr>
            <w:rStyle w:val="a3"/>
            <w:rFonts w:ascii="Arial Unicode MS" w:hAnsi="Arial Unicode MS"/>
            <w:sz w:val="18"/>
          </w:rPr>
          <w:t>19</w:t>
        </w:r>
        <w:r w:rsidRPr="00C66BBD">
          <w:rPr>
            <w:rStyle w:val="a3"/>
            <w:rFonts w:ascii="Arial Unicode MS" w:hAnsi="Arial Unicode MS"/>
            <w:sz w:val="18"/>
          </w:rPr>
          <w:t>條</w:t>
        </w:r>
      </w:hyperlink>
      <w:r w:rsidRPr="00C66BBD">
        <w:rPr>
          <w:rFonts w:ascii="Arial Unicode MS" w:hAnsi="Arial Unicode MS"/>
          <w:sz w:val="18"/>
        </w:rPr>
        <w:t>條文之格式五之一、五之二、五之三、五之九；刪除</w:t>
      </w:r>
      <w:hyperlink w:anchor="c19" w:history="1">
        <w:r w:rsidRPr="00C66BBD">
          <w:rPr>
            <w:rStyle w:val="a3"/>
            <w:rFonts w:ascii="Arial Unicode MS" w:hAnsi="Arial Unicode MS"/>
            <w:sz w:val="18"/>
          </w:rPr>
          <w:t>第</w:t>
        </w:r>
        <w:r w:rsidRPr="00C66BBD">
          <w:rPr>
            <w:rStyle w:val="a3"/>
            <w:rFonts w:ascii="Arial Unicode MS" w:hAnsi="Arial Unicode MS"/>
            <w:sz w:val="18"/>
          </w:rPr>
          <w:t>19</w:t>
        </w:r>
        <w:r w:rsidRPr="00C66BBD">
          <w:rPr>
            <w:rStyle w:val="a3"/>
            <w:rFonts w:ascii="Arial Unicode MS" w:hAnsi="Arial Unicode MS"/>
            <w:sz w:val="18"/>
          </w:rPr>
          <w:t>條</w:t>
        </w:r>
      </w:hyperlink>
      <w:r w:rsidRPr="00C66BBD">
        <w:rPr>
          <w:rFonts w:ascii="Arial Unicode MS" w:hAnsi="Arial Unicode MS"/>
          <w:sz w:val="18"/>
        </w:rPr>
        <w:t>條文之格式五之四、五之五、五之六、五之十二；並自一百十四會計年度施行</w:t>
      </w:r>
      <w:r w:rsidR="00575C6F" w:rsidRPr="000735C6">
        <w:rPr>
          <w:rFonts w:ascii="Arial Unicode MS" w:hAnsi="Arial Unicode MS" w:hint="eastAsia"/>
          <w:sz w:val="18"/>
        </w:rPr>
        <w:t>【</w:t>
      </w:r>
      <w:hyperlink r:id="rId22" w:history="1">
        <w:r w:rsidR="00575C6F">
          <w:rPr>
            <w:rStyle w:val="a3"/>
            <w:rFonts w:ascii="Arial Unicode MS" w:hAnsi="Arial Unicode MS" w:hint="eastAsia"/>
            <w:sz w:val="18"/>
          </w:rPr>
          <w:t>相關附表</w:t>
        </w:r>
      </w:hyperlink>
      <w:r w:rsidR="00575C6F" w:rsidRPr="000735C6">
        <w:rPr>
          <w:rFonts w:ascii="Arial Unicode MS" w:hAnsi="Arial Unicode MS" w:hint="eastAsia"/>
          <w:sz w:val="18"/>
        </w:rPr>
        <w:t>】</w:t>
      </w:r>
    </w:p>
    <w:p w14:paraId="5D58A7BB" w14:textId="77777777" w:rsidR="00D11AA2" w:rsidRPr="00073740" w:rsidRDefault="00C04F5A" w:rsidP="00D11AA2">
      <w:pPr>
        <w:jc w:val="right"/>
        <w:rPr>
          <w:rFonts w:ascii="Arial Unicode MS" w:hAnsi="Arial Unicode MS"/>
        </w:rPr>
      </w:pPr>
      <w:r w:rsidRPr="00932659">
        <w:rPr>
          <w:rFonts w:ascii="Arial Unicode MS" w:hAnsi="Arial Unicode MS" w:hint="eastAsia"/>
          <w:color w:val="000080"/>
          <w:sz w:val="18"/>
        </w:rPr>
        <w:t xml:space="preserve">　　　　　　　　　　　　　　　　　　　　　　　　　　　　　　　　　　　　　　　　　　　　　　　　</w:t>
      </w:r>
      <w:hyperlink w:anchor="top" w:history="1">
        <w:hyperlink w:anchor="top" w:history="1">
          <w:r w:rsidRPr="00932659">
            <w:rPr>
              <w:rStyle w:val="a3"/>
              <w:rFonts w:ascii="Arial Unicode MS" w:hAnsi="Arial Unicode MS" w:hint="eastAsia"/>
              <w:sz w:val="18"/>
            </w:rPr>
            <w:t>回首頁</w:t>
          </w:r>
        </w:hyperlink>
        <w:r w:rsidR="002232CD">
          <w:rPr>
            <w:rStyle w:val="a3"/>
            <w:rFonts w:ascii="Arial Unicode MS" w:hAnsi="Arial Unicode MS" w:hint="eastAsia"/>
            <w:b/>
            <w:sz w:val="18"/>
            <w:u w:val="none"/>
          </w:rPr>
          <w:t>〉〉</w:t>
        </w:r>
      </w:hyperlink>
    </w:p>
    <w:p w14:paraId="2D279830" w14:textId="77777777" w:rsidR="00D11AA2" w:rsidRPr="00FA2940" w:rsidRDefault="00D11AA2" w:rsidP="00FA2940">
      <w:pPr>
        <w:pStyle w:val="1"/>
        <w:rPr>
          <w:color w:val="990000"/>
        </w:rPr>
      </w:pPr>
      <w:bookmarkStart w:id="1" w:name="c章節索引"/>
      <w:bookmarkStart w:id="2" w:name="_【章節索引】"/>
      <w:bookmarkEnd w:id="1"/>
      <w:bookmarkEnd w:id="2"/>
      <w:r w:rsidRPr="00FA2940">
        <w:rPr>
          <w:color w:val="990000"/>
        </w:rPr>
        <w:t>【</w:t>
      </w:r>
      <w:r w:rsidRPr="00FA2940">
        <w:rPr>
          <w:rFonts w:hint="eastAsia"/>
          <w:color w:val="990000"/>
        </w:rPr>
        <w:t>章節索引</w:t>
      </w:r>
      <w:r w:rsidRPr="00FA2940">
        <w:rPr>
          <w:color w:val="990000"/>
        </w:rPr>
        <w:t>】</w:t>
      </w:r>
    </w:p>
    <w:p w14:paraId="63062873" w14:textId="77777777" w:rsidR="00FA2940" w:rsidRPr="00FA2940" w:rsidRDefault="00FA2940" w:rsidP="007C114C">
      <w:pPr>
        <w:ind w:left="142"/>
        <w:rPr>
          <w:rFonts w:ascii="Arial Unicode MS" w:hAnsi="Arial Unicode MS"/>
          <w:color w:val="990000"/>
        </w:rPr>
      </w:pPr>
      <w:r w:rsidRPr="00FA2940">
        <w:rPr>
          <w:rFonts w:ascii="Arial Unicode MS" w:hAnsi="Arial Unicode MS" w:hint="eastAsia"/>
          <w:color w:val="990000"/>
        </w:rPr>
        <w:t xml:space="preserve">第一章　</w:t>
      </w:r>
      <w:hyperlink w:anchor="_第一章__總_1" w:history="1">
        <w:r w:rsidRPr="00FA2940">
          <w:rPr>
            <w:rStyle w:val="a3"/>
            <w:rFonts w:ascii="Arial Unicode MS" w:hAnsi="Arial Unicode MS" w:hint="eastAsia"/>
          </w:rPr>
          <w:t>總則</w:t>
        </w:r>
      </w:hyperlink>
      <w:r w:rsidRPr="00FA2940">
        <w:rPr>
          <w:rFonts w:ascii="Arial Unicode MS" w:hAnsi="Arial Unicode MS" w:hint="eastAsia"/>
          <w:color w:val="990000"/>
        </w:rPr>
        <w:t xml:space="preserve">　§</w:t>
      </w:r>
      <w:r w:rsidRPr="00FA2940">
        <w:rPr>
          <w:rFonts w:ascii="Arial Unicode MS" w:hAnsi="Arial Unicode MS" w:hint="eastAsia"/>
          <w:color w:val="990000"/>
        </w:rPr>
        <w:t>1</w:t>
      </w:r>
    </w:p>
    <w:p w14:paraId="7E4ABAC3" w14:textId="77777777" w:rsidR="007D02B3" w:rsidRDefault="00FA2940" w:rsidP="007C114C">
      <w:pPr>
        <w:ind w:left="142"/>
        <w:rPr>
          <w:rFonts w:ascii="Arial Unicode MS" w:hAnsi="Arial Unicode MS"/>
          <w:color w:val="990000"/>
        </w:rPr>
      </w:pPr>
      <w:r w:rsidRPr="00FA2940">
        <w:rPr>
          <w:rFonts w:ascii="Arial Unicode MS" w:hAnsi="Arial Unicode MS" w:hint="eastAsia"/>
          <w:color w:val="990000"/>
        </w:rPr>
        <w:t>第二章　財務報告</w:t>
      </w:r>
    </w:p>
    <w:p w14:paraId="13EBB5C4" w14:textId="77777777" w:rsidR="00FA2940" w:rsidRPr="00FA2940" w:rsidRDefault="007D02B3" w:rsidP="007C114C">
      <w:pPr>
        <w:ind w:left="142"/>
        <w:rPr>
          <w:rFonts w:ascii="Arial Unicode MS" w:hAnsi="Arial Unicode MS"/>
          <w:color w:val="990000"/>
        </w:rPr>
      </w:pPr>
      <w:r w:rsidRPr="007D02B3">
        <w:rPr>
          <w:rFonts w:ascii="Arial Unicode MS" w:hAnsi="Arial Unicode MS" w:hint="eastAsia"/>
          <w:b/>
          <w:color w:val="990000"/>
        </w:rPr>
        <w:t>》</w:t>
      </w:r>
      <w:r w:rsidR="00FA2940" w:rsidRPr="00FA2940">
        <w:rPr>
          <w:rFonts w:ascii="Arial Unicode MS" w:hAnsi="Arial Unicode MS" w:hint="eastAsia"/>
          <w:color w:val="990000"/>
        </w:rPr>
        <w:t xml:space="preserve">第一節　</w:t>
      </w:r>
      <w:hyperlink w:anchor="_第二章__財務報告_6" w:history="1">
        <w:r w:rsidR="00FA2940" w:rsidRPr="00FA2940">
          <w:rPr>
            <w:rStyle w:val="a3"/>
            <w:rFonts w:ascii="Arial Unicode MS" w:hAnsi="Arial Unicode MS" w:hint="eastAsia"/>
          </w:rPr>
          <w:t>資產負債表</w:t>
        </w:r>
      </w:hyperlink>
      <w:r w:rsidR="00FA2940" w:rsidRPr="00FA2940">
        <w:rPr>
          <w:rFonts w:ascii="Arial Unicode MS" w:hAnsi="Arial Unicode MS" w:hint="eastAsia"/>
          <w:color w:val="990000"/>
        </w:rPr>
        <w:t xml:space="preserve">　§</w:t>
      </w:r>
      <w:r w:rsidR="00FA2940" w:rsidRPr="00FA2940">
        <w:rPr>
          <w:rFonts w:ascii="Arial Unicode MS" w:hAnsi="Arial Unicode MS" w:hint="eastAsia"/>
          <w:color w:val="990000"/>
        </w:rPr>
        <w:t>9</w:t>
      </w:r>
    </w:p>
    <w:p w14:paraId="54A8DB78" w14:textId="77777777" w:rsidR="00FA2940" w:rsidRPr="00FA2940" w:rsidRDefault="007D02B3" w:rsidP="007C114C">
      <w:pPr>
        <w:ind w:left="142"/>
        <w:rPr>
          <w:rFonts w:ascii="Arial Unicode MS" w:hAnsi="Arial Unicode MS"/>
          <w:color w:val="990000"/>
        </w:rPr>
      </w:pPr>
      <w:r w:rsidRPr="007D02B3">
        <w:rPr>
          <w:rFonts w:ascii="Arial Unicode MS" w:hAnsi="Arial Unicode MS" w:hint="eastAsia"/>
          <w:b/>
          <w:color w:val="990000"/>
        </w:rPr>
        <w:t>》</w:t>
      </w:r>
      <w:r w:rsidR="00FA2940" w:rsidRPr="00FA2940">
        <w:rPr>
          <w:rFonts w:ascii="Arial Unicode MS" w:hAnsi="Arial Unicode MS" w:hint="eastAsia"/>
          <w:color w:val="990000"/>
        </w:rPr>
        <w:t xml:space="preserve">第二節　</w:t>
      </w:r>
      <w:hyperlink w:anchor="_第二章__財務報告_7" w:history="1">
        <w:r w:rsidR="00FA2940" w:rsidRPr="00FA2940">
          <w:rPr>
            <w:rStyle w:val="a3"/>
            <w:rFonts w:ascii="Arial Unicode MS" w:hAnsi="Arial Unicode MS" w:hint="eastAsia"/>
          </w:rPr>
          <w:t>綜合損益表</w:t>
        </w:r>
      </w:hyperlink>
      <w:r w:rsidR="00FA2940" w:rsidRPr="00FA2940">
        <w:rPr>
          <w:rFonts w:ascii="Arial Unicode MS" w:hAnsi="Arial Unicode MS" w:hint="eastAsia"/>
          <w:color w:val="990000"/>
        </w:rPr>
        <w:t xml:space="preserve">　§</w:t>
      </w:r>
      <w:r w:rsidR="00FA2940" w:rsidRPr="00FA2940">
        <w:rPr>
          <w:rFonts w:ascii="Arial Unicode MS" w:hAnsi="Arial Unicode MS" w:hint="eastAsia"/>
          <w:color w:val="990000"/>
        </w:rPr>
        <w:t>12</w:t>
      </w:r>
    </w:p>
    <w:p w14:paraId="6CF87E6E" w14:textId="77777777" w:rsidR="00FA2940" w:rsidRPr="00FA2940" w:rsidRDefault="007D02B3" w:rsidP="007C114C">
      <w:pPr>
        <w:ind w:left="142"/>
        <w:rPr>
          <w:rFonts w:ascii="Arial Unicode MS" w:hAnsi="Arial Unicode MS"/>
          <w:color w:val="990000"/>
        </w:rPr>
      </w:pPr>
      <w:r w:rsidRPr="007D02B3">
        <w:rPr>
          <w:rFonts w:ascii="Arial Unicode MS" w:hAnsi="Arial Unicode MS" w:hint="eastAsia"/>
          <w:b/>
          <w:color w:val="990000"/>
        </w:rPr>
        <w:t>》</w:t>
      </w:r>
      <w:r w:rsidR="00FA2940" w:rsidRPr="00FA2940">
        <w:rPr>
          <w:rFonts w:ascii="Arial Unicode MS" w:hAnsi="Arial Unicode MS" w:hint="eastAsia"/>
          <w:color w:val="990000"/>
        </w:rPr>
        <w:t xml:space="preserve">第三節　</w:t>
      </w:r>
      <w:hyperlink w:anchor="_第二章__財務報告_8" w:history="1">
        <w:r w:rsidR="00FA2940" w:rsidRPr="00FA2940">
          <w:rPr>
            <w:rStyle w:val="a3"/>
            <w:rFonts w:ascii="Arial Unicode MS" w:hAnsi="Arial Unicode MS" w:hint="eastAsia"/>
          </w:rPr>
          <w:t>權益變動表</w:t>
        </w:r>
      </w:hyperlink>
      <w:r w:rsidR="00FA2940" w:rsidRPr="00FA2940">
        <w:rPr>
          <w:rFonts w:ascii="Arial Unicode MS" w:hAnsi="Arial Unicode MS" w:hint="eastAsia"/>
          <w:color w:val="990000"/>
        </w:rPr>
        <w:t xml:space="preserve">　§</w:t>
      </w:r>
      <w:r w:rsidR="00FA2940" w:rsidRPr="00FA2940">
        <w:rPr>
          <w:rFonts w:ascii="Arial Unicode MS" w:hAnsi="Arial Unicode MS" w:hint="eastAsia"/>
          <w:color w:val="990000"/>
        </w:rPr>
        <w:t>13</w:t>
      </w:r>
    </w:p>
    <w:p w14:paraId="14173B1F" w14:textId="77777777" w:rsidR="00FA2940" w:rsidRPr="00FA2940" w:rsidRDefault="007D02B3" w:rsidP="007C114C">
      <w:pPr>
        <w:ind w:left="142"/>
        <w:rPr>
          <w:rFonts w:ascii="Arial Unicode MS" w:hAnsi="Arial Unicode MS"/>
          <w:color w:val="990000"/>
        </w:rPr>
      </w:pPr>
      <w:r w:rsidRPr="007D02B3">
        <w:rPr>
          <w:rFonts w:ascii="Arial Unicode MS" w:hAnsi="Arial Unicode MS" w:hint="eastAsia"/>
          <w:b/>
          <w:color w:val="990000"/>
        </w:rPr>
        <w:t>》</w:t>
      </w:r>
      <w:r w:rsidR="00FA2940" w:rsidRPr="00FA2940">
        <w:rPr>
          <w:rFonts w:ascii="Arial Unicode MS" w:hAnsi="Arial Unicode MS" w:hint="eastAsia"/>
          <w:color w:val="990000"/>
        </w:rPr>
        <w:t xml:space="preserve">第四節　</w:t>
      </w:r>
      <w:hyperlink w:anchor="_第二章__財務報告_9" w:history="1">
        <w:r w:rsidR="00FA2940" w:rsidRPr="00FA2940">
          <w:rPr>
            <w:rStyle w:val="a3"/>
            <w:rFonts w:ascii="Arial Unicode MS" w:hAnsi="Arial Unicode MS" w:hint="eastAsia"/>
          </w:rPr>
          <w:t>現金流量表</w:t>
        </w:r>
      </w:hyperlink>
      <w:r w:rsidR="00FA2940" w:rsidRPr="00FA2940">
        <w:rPr>
          <w:rFonts w:ascii="Arial Unicode MS" w:hAnsi="Arial Unicode MS" w:hint="eastAsia"/>
          <w:color w:val="990000"/>
        </w:rPr>
        <w:t xml:space="preserve">　§</w:t>
      </w:r>
      <w:r w:rsidR="00FA2940" w:rsidRPr="00FA2940">
        <w:rPr>
          <w:rFonts w:ascii="Arial Unicode MS" w:hAnsi="Arial Unicode MS" w:hint="eastAsia"/>
          <w:color w:val="990000"/>
        </w:rPr>
        <w:t>14</w:t>
      </w:r>
    </w:p>
    <w:p w14:paraId="5A43E329" w14:textId="77777777" w:rsidR="00FA2940" w:rsidRPr="00FA2940" w:rsidRDefault="007D02B3" w:rsidP="007C114C">
      <w:pPr>
        <w:ind w:left="142"/>
        <w:rPr>
          <w:rFonts w:ascii="Arial Unicode MS" w:hAnsi="Arial Unicode MS"/>
          <w:color w:val="990000"/>
        </w:rPr>
      </w:pPr>
      <w:r w:rsidRPr="007D02B3">
        <w:rPr>
          <w:rFonts w:ascii="Arial Unicode MS" w:hAnsi="Arial Unicode MS" w:hint="eastAsia"/>
          <w:b/>
          <w:color w:val="990000"/>
        </w:rPr>
        <w:t>》</w:t>
      </w:r>
      <w:r w:rsidR="00FA2940" w:rsidRPr="00FA2940">
        <w:rPr>
          <w:rFonts w:ascii="Arial Unicode MS" w:hAnsi="Arial Unicode MS" w:hint="eastAsia"/>
          <w:color w:val="990000"/>
        </w:rPr>
        <w:t xml:space="preserve">第五節　</w:t>
      </w:r>
      <w:hyperlink w:anchor="_第二章__財務報告_10" w:history="1">
        <w:r w:rsidR="00FA2940" w:rsidRPr="00FA2940">
          <w:rPr>
            <w:rStyle w:val="a3"/>
            <w:rFonts w:ascii="Arial Unicode MS" w:hAnsi="Arial Unicode MS" w:hint="eastAsia"/>
          </w:rPr>
          <w:t>附註</w:t>
        </w:r>
      </w:hyperlink>
      <w:r w:rsidR="00FA2940" w:rsidRPr="00FA2940">
        <w:rPr>
          <w:rFonts w:ascii="Arial Unicode MS" w:hAnsi="Arial Unicode MS" w:hint="eastAsia"/>
          <w:color w:val="990000"/>
        </w:rPr>
        <w:t xml:space="preserve">　§</w:t>
      </w:r>
      <w:r w:rsidR="00FA2940" w:rsidRPr="00FA2940">
        <w:rPr>
          <w:rFonts w:ascii="Arial Unicode MS" w:hAnsi="Arial Unicode MS" w:hint="eastAsia"/>
          <w:color w:val="990000"/>
        </w:rPr>
        <w:t>15</w:t>
      </w:r>
    </w:p>
    <w:p w14:paraId="796E7FFF" w14:textId="77777777" w:rsidR="00FA2940" w:rsidRPr="00FA2940" w:rsidRDefault="007D02B3" w:rsidP="007C114C">
      <w:pPr>
        <w:ind w:left="142"/>
        <w:rPr>
          <w:rFonts w:ascii="Arial Unicode MS" w:hAnsi="Arial Unicode MS"/>
          <w:color w:val="990000"/>
        </w:rPr>
      </w:pPr>
      <w:r w:rsidRPr="007D02B3">
        <w:rPr>
          <w:rFonts w:ascii="Arial Unicode MS" w:hAnsi="Arial Unicode MS" w:hint="eastAsia"/>
          <w:b/>
          <w:color w:val="990000"/>
        </w:rPr>
        <w:t>》</w:t>
      </w:r>
      <w:r w:rsidR="00FA2940" w:rsidRPr="00FA2940">
        <w:rPr>
          <w:rFonts w:ascii="Arial Unicode MS" w:hAnsi="Arial Unicode MS" w:hint="eastAsia"/>
          <w:color w:val="990000"/>
        </w:rPr>
        <w:t xml:space="preserve">第六節　</w:t>
      </w:r>
      <w:hyperlink w:anchor="_第二章__財務報告_11" w:history="1">
        <w:r w:rsidR="00FA2940" w:rsidRPr="00FA2940">
          <w:rPr>
            <w:rStyle w:val="a3"/>
            <w:rFonts w:ascii="Arial Unicode MS" w:hAnsi="Arial Unicode MS" w:hint="eastAsia"/>
          </w:rPr>
          <w:t>財務報表名稱</w:t>
        </w:r>
      </w:hyperlink>
      <w:r w:rsidR="00FA2940" w:rsidRPr="00FA2940">
        <w:rPr>
          <w:rFonts w:ascii="Arial Unicode MS" w:hAnsi="Arial Unicode MS" w:hint="eastAsia"/>
          <w:color w:val="990000"/>
        </w:rPr>
        <w:t xml:space="preserve">　§</w:t>
      </w:r>
      <w:r w:rsidR="00FA2940" w:rsidRPr="00FA2940">
        <w:rPr>
          <w:rFonts w:ascii="Arial Unicode MS" w:hAnsi="Arial Unicode MS" w:hint="eastAsia"/>
          <w:color w:val="990000"/>
        </w:rPr>
        <w:t>19</w:t>
      </w:r>
    </w:p>
    <w:p w14:paraId="1F314D41" w14:textId="77777777" w:rsidR="00FA2940" w:rsidRPr="00FA2940" w:rsidRDefault="00FA2940" w:rsidP="007C114C">
      <w:pPr>
        <w:ind w:left="142"/>
        <w:rPr>
          <w:rFonts w:ascii="Arial Unicode MS" w:hAnsi="Arial Unicode MS"/>
          <w:color w:val="990000"/>
        </w:rPr>
      </w:pPr>
      <w:r w:rsidRPr="00FA2940">
        <w:rPr>
          <w:rFonts w:ascii="Arial Unicode MS" w:hAnsi="Arial Unicode MS" w:hint="eastAsia"/>
          <w:color w:val="990000"/>
        </w:rPr>
        <w:t xml:space="preserve">第三章　</w:t>
      </w:r>
      <w:hyperlink w:anchor="_第三章__期中財務報告_1" w:history="1">
        <w:r w:rsidRPr="00FA2940">
          <w:rPr>
            <w:rStyle w:val="a3"/>
            <w:rFonts w:ascii="Arial Unicode MS" w:hAnsi="Arial Unicode MS" w:hint="eastAsia"/>
          </w:rPr>
          <w:t>期中財務報告</w:t>
        </w:r>
      </w:hyperlink>
      <w:r w:rsidRPr="00FA2940">
        <w:rPr>
          <w:rFonts w:ascii="Arial Unicode MS" w:hAnsi="Arial Unicode MS" w:hint="eastAsia"/>
          <w:color w:val="990000"/>
        </w:rPr>
        <w:t xml:space="preserve">　§</w:t>
      </w:r>
      <w:r w:rsidRPr="00FA2940">
        <w:rPr>
          <w:rFonts w:ascii="Arial Unicode MS" w:hAnsi="Arial Unicode MS" w:hint="eastAsia"/>
          <w:color w:val="990000"/>
        </w:rPr>
        <w:t>20</w:t>
      </w:r>
    </w:p>
    <w:p w14:paraId="416D7494" w14:textId="77777777" w:rsidR="00FA2940" w:rsidRPr="00FA2940" w:rsidRDefault="00FA2940" w:rsidP="007C114C">
      <w:pPr>
        <w:ind w:left="142"/>
        <w:rPr>
          <w:rFonts w:ascii="Arial Unicode MS" w:hAnsi="Arial Unicode MS"/>
          <w:color w:val="990000"/>
        </w:rPr>
      </w:pPr>
      <w:r w:rsidRPr="00FA2940">
        <w:rPr>
          <w:rFonts w:ascii="Arial Unicode MS" w:hAnsi="Arial Unicode MS" w:hint="eastAsia"/>
          <w:color w:val="990000"/>
        </w:rPr>
        <w:t xml:space="preserve">第四章　</w:t>
      </w:r>
      <w:hyperlink w:anchor="_第四章__個體財務報告_1" w:history="1">
        <w:r w:rsidRPr="00FA2940">
          <w:rPr>
            <w:rStyle w:val="a3"/>
            <w:rFonts w:ascii="Arial Unicode MS" w:hAnsi="Arial Unicode MS" w:hint="eastAsia"/>
          </w:rPr>
          <w:t>個體財務報告</w:t>
        </w:r>
      </w:hyperlink>
      <w:r w:rsidRPr="00FA2940">
        <w:rPr>
          <w:rFonts w:ascii="Arial Unicode MS" w:hAnsi="Arial Unicode MS" w:hint="eastAsia"/>
          <w:color w:val="990000"/>
        </w:rPr>
        <w:t xml:space="preserve">　§</w:t>
      </w:r>
      <w:r w:rsidRPr="00FA2940">
        <w:rPr>
          <w:rFonts w:ascii="Arial Unicode MS" w:hAnsi="Arial Unicode MS" w:hint="eastAsia"/>
          <w:color w:val="990000"/>
        </w:rPr>
        <w:t>21</w:t>
      </w:r>
    </w:p>
    <w:p w14:paraId="1F1E33ED" w14:textId="77777777" w:rsidR="00FA2940" w:rsidRPr="00FA2940" w:rsidRDefault="00FA2940" w:rsidP="007C114C">
      <w:pPr>
        <w:ind w:left="142"/>
        <w:rPr>
          <w:rFonts w:ascii="Arial Unicode MS" w:hAnsi="Arial Unicode MS"/>
          <w:color w:val="990000"/>
        </w:rPr>
      </w:pPr>
      <w:r w:rsidRPr="00FA2940">
        <w:rPr>
          <w:rFonts w:ascii="Arial Unicode MS" w:hAnsi="Arial Unicode MS" w:hint="eastAsia"/>
          <w:color w:val="990000"/>
        </w:rPr>
        <w:t xml:space="preserve">第五章　</w:t>
      </w:r>
      <w:hyperlink w:anchor="_第五章__合併財務報表及企業合併(原:關係企業合併財務報表)" w:history="1">
        <w:r w:rsidR="005363A6">
          <w:rPr>
            <w:rStyle w:val="a3"/>
            <w:rFonts w:ascii="Arial Unicode MS" w:hAnsi="Arial Unicode MS" w:hint="eastAsia"/>
          </w:rPr>
          <w:t>合併財務報表及企業合併</w:t>
        </w:r>
      </w:hyperlink>
      <w:r w:rsidRPr="00FA2940">
        <w:rPr>
          <w:rFonts w:ascii="Arial Unicode MS" w:hAnsi="Arial Unicode MS" w:hint="eastAsia"/>
          <w:color w:val="990000"/>
        </w:rPr>
        <w:t xml:space="preserve">　§</w:t>
      </w:r>
      <w:r w:rsidRPr="00FA2940">
        <w:rPr>
          <w:rFonts w:ascii="Arial Unicode MS" w:hAnsi="Arial Unicode MS" w:hint="eastAsia"/>
          <w:color w:val="990000"/>
        </w:rPr>
        <w:t>24</w:t>
      </w:r>
    </w:p>
    <w:p w14:paraId="64BABCA0" w14:textId="77777777" w:rsidR="00FA2940" w:rsidRPr="00FA2940" w:rsidRDefault="00FA2940" w:rsidP="007C114C">
      <w:pPr>
        <w:ind w:left="142"/>
        <w:rPr>
          <w:rFonts w:ascii="Arial Unicode MS" w:hAnsi="Arial Unicode MS"/>
          <w:color w:val="990000"/>
        </w:rPr>
      </w:pPr>
      <w:r w:rsidRPr="00FA2940">
        <w:rPr>
          <w:rFonts w:ascii="Arial Unicode MS" w:hAnsi="Arial Unicode MS" w:hint="eastAsia"/>
          <w:color w:val="990000"/>
        </w:rPr>
        <w:t xml:space="preserve">第六章　</w:t>
      </w:r>
      <w:hyperlink w:anchor="_第六章__首次採用_1" w:history="1">
        <w:r w:rsidRPr="00FA2940">
          <w:rPr>
            <w:rStyle w:val="a3"/>
            <w:rFonts w:ascii="Arial Unicode MS" w:hAnsi="Arial Unicode MS" w:hint="eastAsia"/>
          </w:rPr>
          <w:t>首次採用</w:t>
        </w:r>
      </w:hyperlink>
      <w:r w:rsidRPr="00FA2940">
        <w:rPr>
          <w:rFonts w:ascii="Arial Unicode MS" w:hAnsi="Arial Unicode MS" w:hint="eastAsia"/>
          <w:color w:val="990000"/>
        </w:rPr>
        <w:t xml:space="preserve">　§</w:t>
      </w:r>
      <w:r w:rsidRPr="00FA2940">
        <w:rPr>
          <w:rFonts w:ascii="Arial Unicode MS" w:hAnsi="Arial Unicode MS" w:hint="eastAsia"/>
          <w:color w:val="990000"/>
        </w:rPr>
        <w:t>25</w:t>
      </w:r>
    </w:p>
    <w:p w14:paraId="6AE3226F" w14:textId="77777777" w:rsidR="00FA2940" w:rsidRPr="00FA2940" w:rsidRDefault="00FA2940" w:rsidP="007C114C">
      <w:pPr>
        <w:ind w:left="142"/>
        <w:rPr>
          <w:rFonts w:ascii="Arial Unicode MS" w:hAnsi="Arial Unicode MS"/>
          <w:color w:val="990000"/>
        </w:rPr>
      </w:pPr>
      <w:r w:rsidRPr="00FA2940">
        <w:rPr>
          <w:rFonts w:ascii="Arial Unicode MS" w:hAnsi="Arial Unicode MS" w:hint="eastAsia"/>
          <w:color w:val="990000"/>
        </w:rPr>
        <w:t xml:space="preserve">第七章　</w:t>
      </w:r>
      <w:hyperlink w:anchor="_第七章__聯合協議" w:history="1">
        <w:r w:rsidRPr="00FA2940">
          <w:rPr>
            <w:rStyle w:val="a3"/>
            <w:rFonts w:ascii="Arial Unicode MS" w:hAnsi="Arial Unicode MS" w:hint="eastAsia"/>
          </w:rPr>
          <w:t>聯合協議</w:t>
        </w:r>
      </w:hyperlink>
      <w:r w:rsidRPr="00FA2940">
        <w:rPr>
          <w:rFonts w:ascii="Arial Unicode MS" w:hAnsi="Arial Unicode MS" w:hint="eastAsia"/>
          <w:color w:val="990000"/>
        </w:rPr>
        <w:t xml:space="preserve">　§</w:t>
      </w:r>
      <w:r w:rsidRPr="00FA2940">
        <w:rPr>
          <w:rFonts w:ascii="Arial Unicode MS" w:hAnsi="Arial Unicode MS" w:hint="eastAsia"/>
          <w:color w:val="990000"/>
        </w:rPr>
        <w:t>28</w:t>
      </w:r>
    </w:p>
    <w:p w14:paraId="26ACF423" w14:textId="77777777" w:rsidR="00D11AA2" w:rsidRPr="00FA2940" w:rsidRDefault="00FA2940" w:rsidP="007C114C">
      <w:pPr>
        <w:ind w:left="142"/>
        <w:rPr>
          <w:rFonts w:ascii="Arial Unicode MS" w:hAnsi="Arial Unicode MS"/>
          <w:color w:val="990000"/>
        </w:rPr>
      </w:pPr>
      <w:r w:rsidRPr="00FA2940">
        <w:rPr>
          <w:rFonts w:ascii="Arial Unicode MS" w:hAnsi="Arial Unicode MS" w:hint="eastAsia"/>
          <w:color w:val="990000"/>
        </w:rPr>
        <w:t xml:space="preserve">第八章　</w:t>
      </w:r>
      <w:hyperlink w:anchor="_第八章__附" w:history="1">
        <w:r w:rsidRPr="00FA2940">
          <w:rPr>
            <w:rStyle w:val="a3"/>
            <w:rFonts w:ascii="Arial Unicode MS" w:hAnsi="Arial Unicode MS" w:hint="eastAsia"/>
          </w:rPr>
          <w:t>附則</w:t>
        </w:r>
      </w:hyperlink>
      <w:r w:rsidRPr="00FA2940">
        <w:rPr>
          <w:rFonts w:ascii="Arial Unicode MS" w:hAnsi="Arial Unicode MS" w:hint="eastAsia"/>
          <w:color w:val="990000"/>
        </w:rPr>
        <w:t xml:space="preserve">　§</w:t>
      </w:r>
      <w:r w:rsidRPr="00FA2940">
        <w:rPr>
          <w:rFonts w:ascii="Arial Unicode MS" w:hAnsi="Arial Unicode MS" w:hint="eastAsia"/>
          <w:color w:val="990000"/>
        </w:rPr>
        <w:t>29</w:t>
      </w:r>
    </w:p>
    <w:p w14:paraId="541EA746" w14:textId="77777777" w:rsidR="00D11AA2" w:rsidRDefault="00D11AA2" w:rsidP="009C1794">
      <w:pPr>
        <w:jc w:val="right"/>
        <w:rPr>
          <w:rFonts w:ascii="Arial Unicode MS" w:hAnsi="Arial Unicode MS"/>
          <w:color w:val="000080"/>
          <w:sz w:val="18"/>
        </w:rPr>
      </w:pPr>
    </w:p>
    <w:p w14:paraId="370409FD" w14:textId="06C42757" w:rsidR="00D11AA2" w:rsidRPr="00FA2940" w:rsidRDefault="00764DAC" w:rsidP="00FA2940">
      <w:pPr>
        <w:pStyle w:val="1"/>
        <w:rPr>
          <w:color w:val="990000"/>
        </w:rPr>
      </w:pPr>
      <w:bookmarkStart w:id="3" w:name="_【法規內容】"/>
      <w:bookmarkEnd w:id="3"/>
      <w:r>
        <w:rPr>
          <w:color w:val="990000"/>
        </w:rPr>
        <w:t>【法規內容】</w:t>
      </w:r>
    </w:p>
    <w:p w14:paraId="30FFF56B" w14:textId="77777777" w:rsidR="00D11AA2" w:rsidRPr="00800D50" w:rsidRDefault="00D11AA2" w:rsidP="00FA2940">
      <w:pPr>
        <w:pStyle w:val="1"/>
      </w:pPr>
      <w:bookmarkStart w:id="4" w:name="_第一章__總_1"/>
      <w:bookmarkEnd w:id="4"/>
      <w:r w:rsidRPr="00800D50">
        <w:rPr>
          <w:rFonts w:hint="eastAsia"/>
        </w:rPr>
        <w:t>第一章　　總　則</w:t>
      </w:r>
    </w:p>
    <w:p w14:paraId="5FFDD179" w14:textId="77777777" w:rsidR="00764DAC" w:rsidRDefault="00D11AA2" w:rsidP="009E73C9">
      <w:pPr>
        <w:pStyle w:val="2"/>
      </w:pPr>
      <w:r w:rsidRPr="00800D50">
        <w:rPr>
          <w:rFonts w:hint="eastAsia"/>
        </w:rPr>
        <w:t>第</w:t>
      </w:r>
      <w:r w:rsidRPr="00800D50">
        <w:rPr>
          <w:rFonts w:hint="eastAsia"/>
        </w:rPr>
        <w:t>1</w:t>
      </w:r>
      <w:r w:rsidR="00764DAC">
        <w:rPr>
          <w:rFonts w:hint="eastAsia"/>
        </w:rPr>
        <w:t>條</w:t>
      </w:r>
    </w:p>
    <w:p w14:paraId="799A73D4" w14:textId="6EDD1F77" w:rsidR="00D11AA2" w:rsidRPr="00800D50" w:rsidRDefault="009E73C9" w:rsidP="00D11AA2">
      <w:pPr>
        <w:ind w:leftChars="71"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D11AA2" w:rsidRPr="00800D50">
        <w:rPr>
          <w:rFonts w:ascii="Arial Unicode MS" w:hAnsi="Arial Unicode MS" w:hint="eastAsia"/>
        </w:rPr>
        <w:t>本準則依證券交易法（以下簡稱本法）</w:t>
      </w:r>
      <w:r w:rsidR="00D11AA2" w:rsidRPr="00932659">
        <w:rPr>
          <w:rFonts w:ascii="Arial Unicode MS" w:hAnsi="Arial Unicode MS" w:hint="eastAsia"/>
          <w:color w:val="000000"/>
        </w:rPr>
        <w:t>第</w:t>
      </w:r>
      <w:hyperlink r:id="rId23" w:anchor="a14" w:history="1">
        <w:r w:rsidR="00D11AA2" w:rsidRPr="00932659">
          <w:rPr>
            <w:rStyle w:val="a3"/>
            <w:rFonts w:ascii="Arial Unicode MS" w:hAnsi="Arial Unicode MS" w:hint="eastAsia"/>
          </w:rPr>
          <w:t>十四</w:t>
        </w:r>
      </w:hyperlink>
      <w:r w:rsidR="00D11AA2" w:rsidRPr="00823FA7">
        <w:rPr>
          <w:rFonts w:ascii="Arial Unicode MS" w:hAnsi="Arial Unicode MS" w:hint="eastAsia"/>
        </w:rPr>
        <w:t>條</w:t>
      </w:r>
      <w:r w:rsidR="00D11AA2" w:rsidRPr="00800D50">
        <w:rPr>
          <w:rFonts w:ascii="Arial Unicode MS" w:hAnsi="Arial Unicode MS" w:hint="eastAsia"/>
        </w:rPr>
        <w:t>第二項規定訂定之。</w:t>
      </w:r>
    </w:p>
    <w:p w14:paraId="0D5F4851" w14:textId="77777777" w:rsidR="00764DAC" w:rsidRDefault="00D11AA2" w:rsidP="009E73C9">
      <w:pPr>
        <w:pStyle w:val="2"/>
      </w:pPr>
      <w:bookmarkStart w:id="5" w:name="c2"/>
      <w:bookmarkEnd w:id="5"/>
      <w:r w:rsidRPr="00800D50">
        <w:rPr>
          <w:rFonts w:hint="eastAsia"/>
        </w:rPr>
        <w:t>第</w:t>
      </w:r>
      <w:r w:rsidRPr="00800D50">
        <w:rPr>
          <w:rFonts w:hint="eastAsia"/>
        </w:rPr>
        <w:t>2</w:t>
      </w:r>
      <w:r w:rsidR="00764DAC">
        <w:rPr>
          <w:rFonts w:hint="eastAsia"/>
        </w:rPr>
        <w:t>條</w:t>
      </w:r>
    </w:p>
    <w:p w14:paraId="5C4FC98A" w14:textId="06D98034" w:rsidR="00764DAC" w:rsidRDefault="009E73C9" w:rsidP="00D11AA2">
      <w:pPr>
        <w:ind w:leftChars="71"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D11AA2" w:rsidRPr="00800D50">
        <w:rPr>
          <w:rFonts w:ascii="Arial Unicode MS" w:hAnsi="Arial Unicode MS" w:hint="eastAsia"/>
        </w:rPr>
        <w:t>證券發行人（以下簡稱發行人）應依其會計事務之性質、業務實際情形與發展及管理上之需要，釐訂其會計制度</w:t>
      </w:r>
      <w:r w:rsidR="00764DAC">
        <w:rPr>
          <w:rFonts w:ascii="Arial Unicode MS" w:hAnsi="Arial Unicode MS" w:hint="eastAsia"/>
        </w:rPr>
        <w:t>。</w:t>
      </w:r>
    </w:p>
    <w:p w14:paraId="69D6F726" w14:textId="6572E75D" w:rsidR="00764DAC" w:rsidRPr="00FA2940" w:rsidRDefault="009E73C9" w:rsidP="00D11AA2">
      <w:pPr>
        <w:ind w:leftChars="71" w:left="142"/>
        <w:jc w:val="both"/>
        <w:rPr>
          <w:rFonts w:ascii="Arial Unicode MS" w:hAnsi="Arial Unicode MS"/>
          <w:color w:val="17365D"/>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764DAC" w:rsidRPr="00FA2940">
        <w:rPr>
          <w:rFonts w:ascii="Arial Unicode MS" w:hAnsi="Arial Unicode MS" w:hint="eastAsia"/>
          <w:color w:val="17365D"/>
        </w:rPr>
        <w:t>前項會計制度之內容，應依發行人所營業務之性質，並因應編製合併財務報告之需要及發行人與其各子公司會計政策之一致性，分別訂定下列項目：</w:t>
      </w:r>
    </w:p>
    <w:p w14:paraId="76D45268" w14:textId="77777777" w:rsidR="00764DAC" w:rsidRDefault="00764DAC" w:rsidP="00D11AA2">
      <w:pPr>
        <w:ind w:leftChars="71" w:left="142"/>
        <w:jc w:val="both"/>
        <w:rPr>
          <w:rFonts w:ascii="Arial Unicode MS" w:hAnsi="Arial Unicode MS"/>
          <w:color w:val="17365D"/>
        </w:rPr>
      </w:pPr>
      <w:r w:rsidRPr="00FA2940">
        <w:rPr>
          <w:rFonts w:ascii="Arial Unicode MS" w:hAnsi="Arial Unicode MS" w:hint="eastAsia"/>
          <w:color w:val="17365D"/>
        </w:rPr>
        <w:t xml:space="preserve">　　一、總說明</w:t>
      </w:r>
      <w:r>
        <w:rPr>
          <w:rFonts w:ascii="Arial Unicode MS" w:hAnsi="Arial Unicode MS" w:hint="eastAsia"/>
          <w:color w:val="17365D"/>
        </w:rPr>
        <w:t>。</w:t>
      </w:r>
    </w:p>
    <w:p w14:paraId="4A6A454F" w14:textId="77777777" w:rsidR="00764DAC" w:rsidRDefault="00764DAC" w:rsidP="00D11AA2">
      <w:pPr>
        <w:ind w:leftChars="71" w:left="142"/>
        <w:jc w:val="both"/>
        <w:rPr>
          <w:rFonts w:ascii="Arial Unicode MS" w:hAnsi="Arial Unicode MS"/>
          <w:color w:val="17365D"/>
        </w:rPr>
      </w:pPr>
      <w:r>
        <w:rPr>
          <w:rFonts w:ascii="Arial Unicode MS" w:hAnsi="Arial Unicode MS" w:hint="eastAsia"/>
          <w:color w:val="17365D"/>
        </w:rPr>
        <w:t xml:space="preserve">　　</w:t>
      </w:r>
      <w:r w:rsidRPr="00FA2940">
        <w:rPr>
          <w:rFonts w:ascii="Arial Unicode MS" w:hAnsi="Arial Unicode MS" w:hint="eastAsia"/>
          <w:color w:val="17365D"/>
        </w:rPr>
        <w:t>二</w:t>
      </w:r>
      <w:r>
        <w:rPr>
          <w:rFonts w:ascii="Arial Unicode MS" w:hAnsi="Arial Unicode MS" w:hint="eastAsia"/>
          <w:color w:val="17365D"/>
        </w:rPr>
        <w:t>、</w:t>
      </w:r>
      <w:r w:rsidRPr="00FA2940">
        <w:rPr>
          <w:rFonts w:ascii="Arial Unicode MS" w:hAnsi="Arial Unicode MS" w:hint="eastAsia"/>
          <w:color w:val="17365D"/>
        </w:rPr>
        <w:t>帳簿組織系統圖</w:t>
      </w:r>
      <w:r>
        <w:rPr>
          <w:rFonts w:ascii="Arial Unicode MS" w:hAnsi="Arial Unicode MS" w:hint="eastAsia"/>
          <w:color w:val="17365D"/>
        </w:rPr>
        <w:t>。</w:t>
      </w:r>
    </w:p>
    <w:p w14:paraId="69F1C655" w14:textId="77777777" w:rsidR="00764DAC" w:rsidRDefault="00764DAC" w:rsidP="00D11AA2">
      <w:pPr>
        <w:ind w:leftChars="71" w:left="142"/>
        <w:jc w:val="both"/>
        <w:rPr>
          <w:rFonts w:ascii="Arial Unicode MS" w:hAnsi="Arial Unicode MS"/>
          <w:color w:val="17365D"/>
        </w:rPr>
      </w:pPr>
      <w:r>
        <w:rPr>
          <w:rFonts w:ascii="Arial Unicode MS" w:hAnsi="Arial Unicode MS" w:hint="eastAsia"/>
          <w:color w:val="17365D"/>
        </w:rPr>
        <w:t xml:space="preserve">　　</w:t>
      </w:r>
      <w:r w:rsidRPr="00FA2940">
        <w:rPr>
          <w:rFonts w:ascii="Arial Unicode MS" w:hAnsi="Arial Unicode MS" w:hint="eastAsia"/>
          <w:color w:val="17365D"/>
        </w:rPr>
        <w:t>三</w:t>
      </w:r>
      <w:r>
        <w:rPr>
          <w:rFonts w:ascii="Arial Unicode MS" w:hAnsi="Arial Unicode MS" w:hint="eastAsia"/>
          <w:color w:val="17365D"/>
        </w:rPr>
        <w:t>、</w:t>
      </w:r>
      <w:r w:rsidRPr="00FA2940">
        <w:rPr>
          <w:rFonts w:ascii="Arial Unicode MS" w:hAnsi="Arial Unicode MS" w:hint="eastAsia"/>
          <w:color w:val="17365D"/>
        </w:rPr>
        <w:t>會計項目、會計憑證、會計簿籍與會計報表之說明與用法</w:t>
      </w:r>
      <w:r>
        <w:rPr>
          <w:rFonts w:ascii="Arial Unicode MS" w:hAnsi="Arial Unicode MS" w:hint="eastAsia"/>
          <w:color w:val="17365D"/>
        </w:rPr>
        <w:t>。</w:t>
      </w:r>
    </w:p>
    <w:p w14:paraId="7B529486" w14:textId="77777777" w:rsidR="00764DAC" w:rsidRDefault="00764DAC" w:rsidP="00D11AA2">
      <w:pPr>
        <w:ind w:leftChars="71" w:left="142"/>
        <w:jc w:val="both"/>
        <w:rPr>
          <w:rFonts w:ascii="Arial Unicode MS" w:hAnsi="Arial Unicode MS"/>
          <w:color w:val="17365D"/>
        </w:rPr>
      </w:pPr>
      <w:r>
        <w:rPr>
          <w:rFonts w:ascii="Arial Unicode MS" w:hAnsi="Arial Unicode MS" w:hint="eastAsia"/>
          <w:color w:val="17365D"/>
        </w:rPr>
        <w:t xml:space="preserve">　　</w:t>
      </w:r>
      <w:r w:rsidRPr="00FA2940">
        <w:rPr>
          <w:rFonts w:ascii="Arial Unicode MS" w:hAnsi="Arial Unicode MS" w:hint="eastAsia"/>
          <w:color w:val="17365D"/>
        </w:rPr>
        <w:t>四</w:t>
      </w:r>
      <w:r>
        <w:rPr>
          <w:rFonts w:ascii="Arial Unicode MS" w:hAnsi="Arial Unicode MS" w:hint="eastAsia"/>
          <w:color w:val="17365D"/>
        </w:rPr>
        <w:t>、</w:t>
      </w:r>
      <w:r w:rsidRPr="00FA2940">
        <w:rPr>
          <w:rFonts w:ascii="Arial Unicode MS" w:hAnsi="Arial Unicode MS" w:hint="eastAsia"/>
          <w:color w:val="17365D"/>
        </w:rPr>
        <w:t>普通會計事務處理程序</w:t>
      </w:r>
      <w:r>
        <w:rPr>
          <w:rFonts w:ascii="Arial Unicode MS" w:hAnsi="Arial Unicode MS" w:hint="eastAsia"/>
          <w:color w:val="17365D"/>
        </w:rPr>
        <w:t>。</w:t>
      </w:r>
    </w:p>
    <w:p w14:paraId="2A18DD3B" w14:textId="77777777" w:rsidR="00764DAC" w:rsidRDefault="00764DAC" w:rsidP="00D11AA2">
      <w:pPr>
        <w:ind w:leftChars="71" w:left="142"/>
        <w:jc w:val="both"/>
        <w:rPr>
          <w:rFonts w:ascii="Arial Unicode MS" w:hAnsi="Arial Unicode MS"/>
          <w:color w:val="17365D"/>
        </w:rPr>
      </w:pPr>
      <w:r>
        <w:rPr>
          <w:rFonts w:ascii="Arial Unicode MS" w:hAnsi="Arial Unicode MS" w:hint="eastAsia"/>
          <w:color w:val="17365D"/>
        </w:rPr>
        <w:t xml:space="preserve">　　</w:t>
      </w:r>
      <w:r w:rsidRPr="00FA2940">
        <w:rPr>
          <w:rFonts w:ascii="Arial Unicode MS" w:hAnsi="Arial Unicode MS" w:hint="eastAsia"/>
          <w:color w:val="17365D"/>
        </w:rPr>
        <w:t>五</w:t>
      </w:r>
      <w:r>
        <w:rPr>
          <w:rFonts w:ascii="Arial Unicode MS" w:hAnsi="Arial Unicode MS" w:hint="eastAsia"/>
          <w:color w:val="17365D"/>
        </w:rPr>
        <w:t>、</w:t>
      </w:r>
      <w:r w:rsidRPr="00FA2940">
        <w:rPr>
          <w:rFonts w:ascii="Arial Unicode MS" w:hAnsi="Arial Unicode MS" w:hint="eastAsia"/>
          <w:color w:val="17365D"/>
        </w:rPr>
        <w:t>成本會計事務處理程序</w:t>
      </w:r>
      <w:r>
        <w:rPr>
          <w:rFonts w:ascii="Arial Unicode MS" w:hAnsi="Arial Unicode MS" w:hint="eastAsia"/>
          <w:color w:val="17365D"/>
        </w:rPr>
        <w:t>。</w:t>
      </w:r>
    </w:p>
    <w:p w14:paraId="16EBE05A" w14:textId="77777777" w:rsidR="00764DAC" w:rsidRDefault="00764DAC" w:rsidP="00D11AA2">
      <w:pPr>
        <w:ind w:leftChars="71" w:left="142"/>
        <w:jc w:val="both"/>
        <w:rPr>
          <w:rFonts w:ascii="Arial Unicode MS" w:hAnsi="Arial Unicode MS"/>
          <w:color w:val="17365D"/>
        </w:rPr>
      </w:pPr>
      <w:r>
        <w:rPr>
          <w:rFonts w:ascii="Arial Unicode MS" w:hAnsi="Arial Unicode MS" w:hint="eastAsia"/>
          <w:color w:val="17365D"/>
        </w:rPr>
        <w:t xml:space="preserve">　　</w:t>
      </w:r>
      <w:r w:rsidRPr="00FA2940">
        <w:rPr>
          <w:rFonts w:ascii="Arial Unicode MS" w:hAnsi="Arial Unicode MS" w:hint="eastAsia"/>
          <w:color w:val="17365D"/>
        </w:rPr>
        <w:t>六</w:t>
      </w:r>
      <w:r>
        <w:rPr>
          <w:rFonts w:ascii="Arial Unicode MS" w:hAnsi="Arial Unicode MS" w:hint="eastAsia"/>
          <w:color w:val="17365D"/>
        </w:rPr>
        <w:t>、</w:t>
      </w:r>
      <w:r w:rsidRPr="00FA2940">
        <w:rPr>
          <w:rFonts w:ascii="Arial Unicode MS" w:hAnsi="Arial Unicode MS" w:hint="eastAsia"/>
          <w:color w:val="17365D"/>
        </w:rPr>
        <w:t>銷貨、採購、收款</w:t>
      </w:r>
      <w:r>
        <w:rPr>
          <w:rFonts w:ascii="Arial Unicode MS" w:hAnsi="Arial Unicode MS" w:hint="eastAsia"/>
          <w:color w:val="17365D"/>
        </w:rPr>
        <w:t>。</w:t>
      </w:r>
    </w:p>
    <w:p w14:paraId="720A8DD8" w14:textId="77777777" w:rsidR="00764DAC" w:rsidRDefault="00764DAC" w:rsidP="00D11AA2">
      <w:pPr>
        <w:ind w:leftChars="71" w:left="142"/>
        <w:jc w:val="both"/>
        <w:rPr>
          <w:rFonts w:ascii="Arial Unicode MS" w:hAnsi="Arial Unicode MS"/>
          <w:color w:val="17365D"/>
        </w:rPr>
      </w:pPr>
      <w:r>
        <w:rPr>
          <w:rFonts w:ascii="Arial Unicode MS" w:hAnsi="Arial Unicode MS" w:hint="eastAsia"/>
          <w:color w:val="17365D"/>
        </w:rPr>
        <w:t xml:space="preserve">　　</w:t>
      </w:r>
      <w:r w:rsidRPr="00FA2940">
        <w:rPr>
          <w:rFonts w:ascii="Arial Unicode MS" w:hAnsi="Arial Unicode MS" w:hint="eastAsia"/>
          <w:color w:val="17365D"/>
        </w:rPr>
        <w:t>七</w:t>
      </w:r>
      <w:r>
        <w:rPr>
          <w:rFonts w:ascii="Arial Unicode MS" w:hAnsi="Arial Unicode MS" w:hint="eastAsia"/>
          <w:color w:val="17365D"/>
        </w:rPr>
        <w:t>、</w:t>
      </w:r>
      <w:r w:rsidRPr="00FA2940">
        <w:rPr>
          <w:rFonts w:ascii="Arial Unicode MS" w:hAnsi="Arial Unicode MS" w:hint="eastAsia"/>
          <w:color w:val="17365D"/>
        </w:rPr>
        <w:t>付款與倉儲管理辦法</w:t>
      </w:r>
      <w:r>
        <w:rPr>
          <w:rFonts w:ascii="Arial Unicode MS" w:hAnsi="Arial Unicode MS" w:hint="eastAsia"/>
          <w:color w:val="17365D"/>
        </w:rPr>
        <w:t>。</w:t>
      </w:r>
    </w:p>
    <w:p w14:paraId="1D8D2B30" w14:textId="19F09DAB" w:rsidR="00764DAC" w:rsidRDefault="00764DAC" w:rsidP="00D11AA2">
      <w:pPr>
        <w:ind w:leftChars="71" w:left="142"/>
        <w:jc w:val="both"/>
        <w:rPr>
          <w:rFonts w:ascii="Arial Unicode MS" w:hAnsi="Arial Unicode MS"/>
        </w:rPr>
      </w:pPr>
      <w:r>
        <w:rPr>
          <w:rFonts w:ascii="Arial Unicode MS" w:hAnsi="Arial Unicode MS" w:hint="eastAsia"/>
          <w:color w:val="17365D"/>
        </w:rPr>
        <w:t xml:space="preserve">　　</w:t>
      </w:r>
      <w:r w:rsidRPr="00FA2940">
        <w:rPr>
          <w:rFonts w:ascii="Arial Unicode MS" w:hAnsi="Arial Unicode MS" w:hint="eastAsia"/>
          <w:color w:val="17365D"/>
        </w:rPr>
        <w:t>八</w:t>
      </w:r>
      <w:r>
        <w:rPr>
          <w:rFonts w:ascii="Arial Unicode MS" w:hAnsi="Arial Unicode MS" w:hint="eastAsia"/>
          <w:color w:val="17365D"/>
        </w:rPr>
        <w:t>、</w:t>
      </w:r>
      <w:r w:rsidRPr="00FA2940">
        <w:rPr>
          <w:rFonts w:ascii="Arial Unicode MS" w:hAnsi="Arial Unicode MS" w:hint="eastAsia"/>
          <w:color w:val="17365D"/>
        </w:rPr>
        <w:t>其他依金融監督管理委員會（以下簡稱本會）規定之項目</w:t>
      </w:r>
      <w:r>
        <w:rPr>
          <w:rFonts w:ascii="Arial Unicode MS" w:hAnsi="Arial Unicode MS" w:hint="eastAsia"/>
        </w:rPr>
        <w:t>。</w:t>
      </w:r>
    </w:p>
    <w:p w14:paraId="67B96937" w14:textId="57361D7E" w:rsidR="00D11AA2" w:rsidRPr="00800D50" w:rsidRDefault="009E73C9" w:rsidP="00D11AA2">
      <w:pPr>
        <w:ind w:leftChars="71"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D11AA2" w:rsidRPr="00800D50">
        <w:rPr>
          <w:rFonts w:ascii="Arial Unicode MS" w:hAnsi="Arial Unicode MS" w:hint="eastAsia"/>
        </w:rPr>
        <w:t>發行人應督導子公司依前項規定訂定其會計制度。</w:t>
      </w:r>
    </w:p>
    <w:p w14:paraId="6B32D286" w14:textId="77777777" w:rsidR="00764DAC" w:rsidRDefault="00D11AA2" w:rsidP="009E73C9">
      <w:pPr>
        <w:pStyle w:val="2"/>
      </w:pPr>
      <w:bookmarkStart w:id="6" w:name="c3"/>
      <w:bookmarkEnd w:id="6"/>
      <w:r w:rsidRPr="00800D50">
        <w:rPr>
          <w:rFonts w:hint="eastAsia"/>
        </w:rPr>
        <w:t>第</w:t>
      </w:r>
      <w:r w:rsidRPr="00800D50">
        <w:rPr>
          <w:rFonts w:hint="eastAsia"/>
        </w:rPr>
        <w:t>3</w:t>
      </w:r>
      <w:r w:rsidR="00764DAC">
        <w:rPr>
          <w:rFonts w:hint="eastAsia"/>
        </w:rPr>
        <w:t>條</w:t>
      </w:r>
    </w:p>
    <w:p w14:paraId="480C6B78" w14:textId="0C9C66AF" w:rsidR="00764DAC" w:rsidRDefault="009E73C9" w:rsidP="00D11AA2">
      <w:pPr>
        <w:ind w:leftChars="71"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D11AA2" w:rsidRPr="00800D50">
        <w:rPr>
          <w:rFonts w:ascii="Arial Unicode MS" w:hAnsi="Arial Unicode MS" w:hint="eastAsia"/>
        </w:rPr>
        <w:t>發行人財務報告之編製，應依本準則及有關法令辦理之，其未規定者，依一般公認會計原則辦理</w:t>
      </w:r>
      <w:r w:rsidR="00764DAC">
        <w:rPr>
          <w:rFonts w:ascii="Arial Unicode MS" w:hAnsi="Arial Unicode MS" w:hint="eastAsia"/>
        </w:rPr>
        <w:t>。</w:t>
      </w:r>
    </w:p>
    <w:p w14:paraId="7AFE02C6" w14:textId="0CAEFF96" w:rsidR="00D11AA2" w:rsidRPr="00FA2940" w:rsidRDefault="009E73C9" w:rsidP="00D11AA2">
      <w:pPr>
        <w:ind w:leftChars="71" w:left="142"/>
        <w:jc w:val="both"/>
        <w:rPr>
          <w:rFonts w:ascii="Arial Unicode MS" w:hAnsi="Arial Unicode MS"/>
          <w:color w:val="17365D"/>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D11AA2" w:rsidRPr="00FA2940">
        <w:rPr>
          <w:rFonts w:ascii="Arial Unicode MS" w:hAnsi="Arial Unicode MS" w:hint="eastAsia"/>
          <w:color w:val="17365D"/>
        </w:rPr>
        <w:t>前項所稱一般公認會計原則，係指經本會認可之國際財務報導準則、國際會計準則、解釋及解釋公告。</w:t>
      </w:r>
    </w:p>
    <w:p w14:paraId="374C7847" w14:textId="5B06B2E2" w:rsidR="00764DAC" w:rsidRDefault="00D11AA2" w:rsidP="009E73C9">
      <w:pPr>
        <w:pStyle w:val="2"/>
        <w:rPr>
          <w:rFonts w:ascii="新細明體" w:hAnsi="新細明體"/>
          <w:color w:val="FFFFFF"/>
        </w:rPr>
      </w:pPr>
      <w:bookmarkStart w:id="7" w:name="c4"/>
      <w:bookmarkEnd w:id="7"/>
      <w:r w:rsidRPr="00800D50">
        <w:rPr>
          <w:rFonts w:hint="eastAsia"/>
        </w:rPr>
        <w:t>第</w:t>
      </w:r>
      <w:r w:rsidRPr="00800D50">
        <w:rPr>
          <w:rFonts w:hint="eastAsia"/>
        </w:rPr>
        <w:t>4</w:t>
      </w:r>
      <w:r w:rsidRPr="00800D50">
        <w:rPr>
          <w:rFonts w:hint="eastAsia"/>
        </w:rPr>
        <w:t>條</w:t>
      </w:r>
      <w:r w:rsidR="00900E79">
        <w:rPr>
          <w:rFonts w:ascii="Calibri" w:hAnsi="Calibri" w:hint="eastAsia"/>
          <w:b w:val="0"/>
          <w:color w:val="FFFFFF"/>
          <w:sz w:val="18"/>
        </w:rPr>
        <w:t>∵</w:t>
      </w:r>
    </w:p>
    <w:p w14:paraId="244313C6" w14:textId="668CC4DD" w:rsidR="00764DAC" w:rsidRDefault="009E73C9" w:rsidP="004B15C2">
      <w:pPr>
        <w:ind w:left="142"/>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4B15C2">
        <w:rPr>
          <w:rFonts w:hint="eastAsia"/>
        </w:rPr>
        <w:t>財務報告指財務報表、重要會計項目明細表及其他有助於主要使用者決策之揭露事項及說明</w:t>
      </w:r>
      <w:r w:rsidR="00764DAC">
        <w:rPr>
          <w:rFonts w:hint="eastAsia"/>
        </w:rPr>
        <w:t>。</w:t>
      </w:r>
    </w:p>
    <w:p w14:paraId="79F86F1F" w14:textId="1A0E21E6" w:rsidR="00764DAC" w:rsidRDefault="009E73C9" w:rsidP="004B15C2">
      <w:pPr>
        <w:ind w:left="142"/>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764DAC">
        <w:rPr>
          <w:rFonts w:hint="eastAsia"/>
        </w:rPr>
        <w:t>財務報表應包括資產負債表、綜合損益表、權益變動表、現金流量表及其附註或附表。</w:t>
      </w:r>
    </w:p>
    <w:p w14:paraId="3230C061" w14:textId="59E941B8" w:rsidR="00764DAC" w:rsidRDefault="009E73C9" w:rsidP="004B15C2">
      <w:pPr>
        <w:ind w:left="142"/>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764DAC">
        <w:rPr>
          <w:rFonts w:hint="eastAsia"/>
        </w:rPr>
        <w:t>前項主要報表及其附註，除新成立之事業、第四項所列情況，或本會另有規定者外，應採兩期對照方式編製。主要報表並應由發行人之董事長、經理人及會計主管逐頁簽名或蓋章。</w:t>
      </w:r>
    </w:p>
    <w:p w14:paraId="12C0EAB8" w14:textId="3C12673B" w:rsidR="00764DAC" w:rsidRDefault="009E73C9" w:rsidP="004B15C2">
      <w:pPr>
        <w:ind w:left="142"/>
      </w:pPr>
      <w:r>
        <w:rPr>
          <w:rFonts w:ascii="Calibri" w:hAnsi="Calibri" w:hint="eastAsia"/>
          <w:color w:val="404040"/>
          <w:sz w:val="18"/>
        </w:rPr>
        <w:t>﹝</w:t>
      </w:r>
      <w:r>
        <w:rPr>
          <w:rFonts w:ascii="Calibri" w:hAnsi="Calibri" w:hint="eastAsia"/>
          <w:color w:val="404040"/>
          <w:sz w:val="18"/>
        </w:rPr>
        <w:t>4</w:t>
      </w:r>
      <w:r>
        <w:rPr>
          <w:rFonts w:ascii="Calibri" w:hAnsi="Calibri" w:hint="eastAsia"/>
          <w:color w:val="404040"/>
          <w:sz w:val="18"/>
        </w:rPr>
        <w:t>﹞</w:t>
      </w:r>
      <w:r w:rsidR="00764DAC">
        <w:rPr>
          <w:rFonts w:hint="eastAsia"/>
        </w:rPr>
        <w:t>當發行人追溯適用會計政策或追溯重編其財務報告之項目，或重分類其財務報告之項目時，應依國際會計準則第一號相關規定辦理。</w:t>
      </w:r>
    </w:p>
    <w:p w14:paraId="73CA8B00" w14:textId="14BAC9C3" w:rsidR="004B15C2" w:rsidRDefault="009E73C9" w:rsidP="004B15C2">
      <w:pPr>
        <w:ind w:left="142"/>
      </w:pPr>
      <w:r>
        <w:rPr>
          <w:rFonts w:ascii="Calibri" w:hAnsi="Calibri" w:hint="eastAsia"/>
          <w:color w:val="404040"/>
          <w:sz w:val="18"/>
        </w:rPr>
        <w:t>﹝</w:t>
      </w:r>
      <w:r>
        <w:rPr>
          <w:rFonts w:ascii="Calibri" w:hAnsi="Calibri" w:hint="eastAsia"/>
          <w:color w:val="404040"/>
          <w:sz w:val="18"/>
        </w:rPr>
        <w:t>5</w:t>
      </w:r>
      <w:r>
        <w:rPr>
          <w:rFonts w:ascii="Calibri" w:hAnsi="Calibri" w:hint="eastAsia"/>
          <w:color w:val="404040"/>
          <w:sz w:val="18"/>
        </w:rPr>
        <w:t>﹞</w:t>
      </w:r>
      <w:r w:rsidR="004B15C2">
        <w:rPr>
          <w:rFonts w:hint="eastAsia"/>
        </w:rPr>
        <w:t>本準則所稱重大，係指財務報告資訊之遺漏、誤述或模糊可被合理預期將影響一般用途財務報告主要使用者以該財務報告資訊所作決策之情形。重大之判斷取決於資訊之量化因素或質性因素，量化因素應考量認列於財務報表之影響金額，及可能影響主要使用者對發行人財務狀況、財務績效及現金流量整體評估之未認列項目（包括或有負債及或有資產）；質性因素至少應考量發行人特定因素及外部因素，包括關係人之參與、不普遍之交易、非預期之差異或趨勢變動、所處之地理位置、其產業領域或營運所在地之經濟情況等。</w:t>
      </w:r>
    </w:p>
    <w:p w14:paraId="7D0B89F1" w14:textId="3096CB72" w:rsidR="00764DAC" w:rsidRDefault="00764DAC" w:rsidP="00E95242">
      <w:pPr>
        <w:pStyle w:val="3"/>
      </w:pPr>
      <w:r>
        <w:rPr>
          <w:rFonts w:hint="eastAsia"/>
        </w:rPr>
        <w:t>--</w:t>
      </w:r>
      <w:r w:rsidRPr="00CD04EE">
        <w:rPr>
          <w:rFonts w:hint="eastAsia"/>
        </w:rPr>
        <w:t>1</w:t>
      </w:r>
      <w:r w:rsidRPr="00CD04EE">
        <w:t>11</w:t>
      </w:r>
      <w:r w:rsidRPr="00CD04EE">
        <w:rPr>
          <w:rFonts w:hint="eastAsia"/>
        </w:rPr>
        <w:t>年</w:t>
      </w:r>
      <w:r>
        <w:t>11</w:t>
      </w:r>
      <w:r w:rsidRPr="00CD04EE">
        <w:rPr>
          <w:rFonts w:hint="eastAsia"/>
        </w:rPr>
        <w:t>月</w:t>
      </w:r>
      <w:r>
        <w:t>24</w:t>
      </w:r>
      <w:r w:rsidRPr="00CD04EE">
        <w:rPr>
          <w:rFonts w:hint="eastAsia"/>
        </w:rPr>
        <w:t>日修正前條文</w:t>
      </w:r>
      <w:r w:rsidRPr="00CD04EE">
        <w:rPr>
          <w:rFonts w:hint="eastAsia"/>
        </w:rPr>
        <w:t>--</w:t>
      </w:r>
      <w:hyperlink r:id="rId24" w:history="1">
        <w:r w:rsidRPr="00CD04EE">
          <w:rPr>
            <w:rStyle w:val="a3"/>
          </w:rPr>
          <w:t>比對程式</w:t>
        </w:r>
      </w:hyperlink>
    </w:p>
    <w:p w14:paraId="4473AADB" w14:textId="117E5246" w:rsidR="00764DAC" w:rsidRPr="00D272D8" w:rsidRDefault="009E73C9" w:rsidP="00D11AA2">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D11AA2" w:rsidRPr="00D272D8">
        <w:rPr>
          <w:rFonts w:ascii="Arial Unicode MS" w:hAnsi="Arial Unicode MS" w:hint="eastAsia"/>
          <w:color w:val="5F5F5F"/>
        </w:rPr>
        <w:t>財務報告指財務報表、重要會計項目明細表及其他有助於使用人決策之揭露事項及說明</w:t>
      </w:r>
      <w:r w:rsidR="00764DAC" w:rsidRPr="00D272D8">
        <w:rPr>
          <w:rFonts w:ascii="Arial Unicode MS" w:hAnsi="Arial Unicode MS" w:hint="eastAsia"/>
          <w:color w:val="5F5F5F"/>
        </w:rPr>
        <w:t>。</w:t>
      </w:r>
    </w:p>
    <w:p w14:paraId="5AC494A0" w14:textId="7C07EC07" w:rsidR="00764DAC" w:rsidRPr="00D272D8" w:rsidRDefault="009E73C9" w:rsidP="00D11AA2">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764DAC" w:rsidRPr="00D272D8">
        <w:rPr>
          <w:rFonts w:ascii="Arial Unicode MS" w:hAnsi="Arial Unicode MS" w:hint="eastAsia"/>
          <w:color w:val="5F5F5F"/>
        </w:rPr>
        <w:t>財務報表應包括資產負債表、綜合損益表、權益變動表、現金流量表及其附註或附表。</w:t>
      </w:r>
    </w:p>
    <w:p w14:paraId="2DB998C8" w14:textId="7275B9A0" w:rsidR="00764DAC" w:rsidRPr="00D272D8" w:rsidRDefault="009E73C9" w:rsidP="00D11AA2">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764DAC" w:rsidRPr="00D272D8">
        <w:rPr>
          <w:rFonts w:ascii="Arial Unicode MS" w:hAnsi="Arial Unicode MS" w:hint="eastAsia"/>
          <w:color w:val="5F5F5F"/>
        </w:rPr>
        <w:t>前項主要報表及其附註，除新成立之事業、第四項所列情況，或本會另有規定者外，應採兩期對照方式編</w:t>
      </w:r>
      <w:r w:rsidR="00764DAC" w:rsidRPr="00D272D8">
        <w:rPr>
          <w:rFonts w:ascii="Arial Unicode MS" w:hAnsi="Arial Unicode MS" w:hint="eastAsia"/>
          <w:color w:val="5F5F5F"/>
        </w:rPr>
        <w:lastRenderedPageBreak/>
        <w:t>製。主要報表並應由發行人之董事長、經理人及會計主管逐頁簽名或蓋章。</w:t>
      </w:r>
    </w:p>
    <w:p w14:paraId="6A2E3D31" w14:textId="3402B53D" w:rsidR="00D11AA2" w:rsidRPr="00D272D8" w:rsidRDefault="009E73C9" w:rsidP="00D11AA2">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4</w:t>
      </w:r>
      <w:r>
        <w:rPr>
          <w:rFonts w:ascii="Calibri" w:hAnsi="Calibri" w:hint="eastAsia"/>
          <w:color w:val="404040"/>
          <w:sz w:val="18"/>
        </w:rPr>
        <w:t>﹞</w:t>
      </w:r>
      <w:r w:rsidR="00D11AA2" w:rsidRPr="00D272D8">
        <w:rPr>
          <w:rFonts w:ascii="Arial Unicode MS" w:hAnsi="Arial Unicode MS" w:hint="eastAsia"/>
          <w:color w:val="5F5F5F"/>
        </w:rPr>
        <w:t>當發行人追溯適用會計政策或追溯重編其財務報告之項目，或重分類其財務報告之項目時，應依國際會計準則第一號相關規定辦理。</w:t>
      </w:r>
      <w:r w:rsidR="00D272D8">
        <w:rPr>
          <w:rFonts w:ascii="新細明體" w:hAnsi="新細明體" w:hint="eastAsia"/>
          <w:color w:val="FFFFFF"/>
        </w:rPr>
        <w:t>∴</w:t>
      </w:r>
    </w:p>
    <w:p w14:paraId="0E067D69" w14:textId="77777777" w:rsidR="00764DAC" w:rsidRDefault="00D11AA2" w:rsidP="009E73C9">
      <w:pPr>
        <w:pStyle w:val="2"/>
      </w:pPr>
      <w:r w:rsidRPr="00800D50">
        <w:rPr>
          <w:rFonts w:hint="eastAsia"/>
        </w:rPr>
        <w:t>第</w:t>
      </w:r>
      <w:r w:rsidRPr="00800D50">
        <w:rPr>
          <w:rFonts w:hint="eastAsia"/>
        </w:rPr>
        <w:t>5</w:t>
      </w:r>
      <w:r w:rsidR="00764DAC">
        <w:rPr>
          <w:rFonts w:hint="eastAsia"/>
        </w:rPr>
        <w:t>條</w:t>
      </w:r>
    </w:p>
    <w:p w14:paraId="38F7EDEE" w14:textId="54032981" w:rsidR="00764DAC" w:rsidRDefault="009E73C9" w:rsidP="00D11AA2">
      <w:pPr>
        <w:ind w:leftChars="71"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D11AA2" w:rsidRPr="00800D50">
        <w:rPr>
          <w:rFonts w:ascii="Arial Unicode MS" w:hAnsi="Arial Unicode MS" w:hint="eastAsia"/>
        </w:rPr>
        <w:t>財務報告之內容應公允表達發行人之財務狀況、財務績效及現金流量，並不致誤導利害關係人之判斷與決策</w:t>
      </w:r>
      <w:r w:rsidR="00764DAC">
        <w:rPr>
          <w:rFonts w:ascii="Arial Unicode MS" w:hAnsi="Arial Unicode MS" w:hint="eastAsia"/>
        </w:rPr>
        <w:t>。</w:t>
      </w:r>
    </w:p>
    <w:p w14:paraId="6904344E" w14:textId="41B0FE42" w:rsidR="00D11AA2" w:rsidRPr="005B12A0" w:rsidRDefault="009E73C9" w:rsidP="00D11AA2">
      <w:pPr>
        <w:ind w:leftChars="71"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D11AA2" w:rsidRPr="005B12A0">
        <w:rPr>
          <w:rFonts w:ascii="Arial Unicode MS" w:hAnsi="Arial Unicode MS" w:hint="eastAsia"/>
        </w:rPr>
        <w:t>財務報告有違反本準則或其他有關規定，經本會查核通知調整者，應予調整更正。調整金額達本會規定標準時，並應將更正後之財務報告重行公告；公告時應註明本會通知調整理由、項目及金額。</w:t>
      </w:r>
    </w:p>
    <w:p w14:paraId="014A6FDB" w14:textId="257A4422" w:rsidR="00764DAC" w:rsidRDefault="00D11AA2" w:rsidP="009E73C9">
      <w:pPr>
        <w:pStyle w:val="2"/>
        <w:rPr>
          <w:rFonts w:ascii="新細明體" w:hAnsi="新細明體"/>
          <w:color w:val="FFFFFF"/>
        </w:rPr>
      </w:pPr>
      <w:bookmarkStart w:id="8" w:name="c6"/>
      <w:bookmarkEnd w:id="8"/>
      <w:r w:rsidRPr="00800D50">
        <w:rPr>
          <w:rFonts w:hint="eastAsia"/>
        </w:rPr>
        <w:t>第</w:t>
      </w:r>
      <w:r w:rsidRPr="00800D50">
        <w:rPr>
          <w:rFonts w:hint="eastAsia"/>
        </w:rPr>
        <w:t>6</w:t>
      </w:r>
      <w:r w:rsidRPr="00800D50">
        <w:rPr>
          <w:rFonts w:hint="eastAsia"/>
        </w:rPr>
        <w:t>條</w:t>
      </w:r>
      <w:r w:rsidR="00900E79">
        <w:rPr>
          <w:rFonts w:ascii="Calibri" w:hAnsi="Calibri" w:hint="eastAsia"/>
          <w:b w:val="0"/>
          <w:color w:val="FFFFFF"/>
          <w:sz w:val="18"/>
        </w:rPr>
        <w:t>∵</w:t>
      </w:r>
    </w:p>
    <w:p w14:paraId="0D00FC9E" w14:textId="71B421EF" w:rsidR="004B15C2" w:rsidRDefault="009E73C9" w:rsidP="00083537">
      <w:pPr>
        <w:ind w:left="142"/>
        <w:jc w:val="both"/>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4B15C2">
        <w:rPr>
          <w:rFonts w:hint="eastAsia"/>
        </w:rPr>
        <w:t>發行人有會計變動者，應依下列規定辦理：</w:t>
      </w:r>
    </w:p>
    <w:p w14:paraId="79E7F989" w14:textId="77777777" w:rsidR="004B15C2" w:rsidRDefault="004B15C2" w:rsidP="00083537">
      <w:pPr>
        <w:ind w:left="142"/>
        <w:jc w:val="both"/>
      </w:pPr>
      <w:r>
        <w:rPr>
          <w:rFonts w:hint="eastAsia"/>
        </w:rPr>
        <w:t xml:space="preserve">　　一、會計政策變動：</w:t>
      </w:r>
    </w:p>
    <w:p w14:paraId="6423EC03" w14:textId="77777777" w:rsidR="00764DAC" w:rsidRDefault="004B15C2" w:rsidP="00083537">
      <w:pPr>
        <w:ind w:left="142"/>
        <w:jc w:val="both"/>
      </w:pPr>
      <w:r>
        <w:rPr>
          <w:rFonts w:hint="eastAsia"/>
        </w:rPr>
        <w:t xml:space="preserve">　　（一）會計政策係指企業編製及表達財務報表所採用之特定原則、基礎、慣例、規則及實務</w:t>
      </w:r>
      <w:r w:rsidR="00764DAC">
        <w:rPr>
          <w:rFonts w:hint="eastAsia"/>
        </w:rPr>
        <w:t>。</w:t>
      </w:r>
    </w:p>
    <w:p w14:paraId="7734D024" w14:textId="5BD573B4" w:rsidR="00764DAC" w:rsidRDefault="00764DAC" w:rsidP="00083537">
      <w:pPr>
        <w:ind w:left="142"/>
        <w:jc w:val="both"/>
      </w:pPr>
      <w:r>
        <w:rPr>
          <w:rFonts w:hint="eastAsia"/>
        </w:rPr>
        <w:t xml:space="preserve">　　（</w:t>
      </w:r>
      <w:r w:rsidR="004B15C2">
        <w:rPr>
          <w:rFonts w:hint="eastAsia"/>
        </w:rPr>
        <w:t>二）若發行人為能使財務報告提供交易、其他事項或情況對發行人財務狀況、財務績效或現金流量之影響提供可靠且更攸關之資訊，而自願於新會計年度改變會計政策者，應將變動之性質、新會計政策能提供可靠且更攸關資訊之理由，及改用新會計政策追溯適用變更年度之前一年度影響項目與預計影響數，及對前一年度期初保留盈餘之實際影響數等內容，洽請簽證會計師就合理性逐項分析並出具複核意見，作成議案提報董事會決議通過及監察人承認後公告申報</w:t>
      </w:r>
      <w:r>
        <w:rPr>
          <w:rFonts w:hint="eastAsia"/>
        </w:rPr>
        <w:t>。</w:t>
      </w:r>
    </w:p>
    <w:p w14:paraId="33A5692C" w14:textId="6306B0F2" w:rsidR="00764DAC" w:rsidRDefault="00764DAC" w:rsidP="00083537">
      <w:pPr>
        <w:ind w:left="142"/>
        <w:jc w:val="both"/>
      </w:pPr>
      <w:r>
        <w:rPr>
          <w:rFonts w:hint="eastAsia"/>
        </w:rPr>
        <w:t xml:space="preserve">　　（</w:t>
      </w:r>
      <w:r w:rsidR="004B15C2">
        <w:rPr>
          <w:rFonts w:hint="eastAsia"/>
        </w:rPr>
        <w:t>三）如自願於新會計年度改變會計政策有國際會計準則第八號第二十三段所定，該變動在特定期間之影響數或累積影響數之決定在實務上不可行之情形，應依國際會計準則第八號第二十四段及前目規定計算影響數，並將追溯適用在實務上不可行之原因、會計政策變動如何適用及何時開始適用等內容，洽請簽證會計師就合理性逐項分析出具複核意見，並對變更會計政策之前一年度查核意見之影響表示意見後，依前揭程序規定辦理公告申報</w:t>
      </w:r>
      <w:r>
        <w:rPr>
          <w:rFonts w:hint="eastAsia"/>
        </w:rPr>
        <w:t>。</w:t>
      </w:r>
    </w:p>
    <w:p w14:paraId="20397533" w14:textId="465178DB" w:rsidR="00764DAC" w:rsidRDefault="00764DAC" w:rsidP="00083537">
      <w:pPr>
        <w:ind w:left="142"/>
        <w:jc w:val="both"/>
      </w:pPr>
      <w:r>
        <w:rPr>
          <w:rFonts w:hint="eastAsia"/>
        </w:rPr>
        <w:t xml:space="preserve">　　（</w:t>
      </w:r>
      <w:r w:rsidR="004B15C2">
        <w:rPr>
          <w:rFonts w:hint="eastAsia"/>
        </w:rPr>
        <w:t>四）除前目影響數之決定在實務上不可行外，應於改用新會計政策年度開始後二個月內，計算會計政策變動追溯適用之變更年度之前一年度影響項目及實際影響數，及對前一年度期初保留盈餘之實際影響數，提報董事會通過與監察人承認後公告申報，並提報變更當年度股東會；若會計政策變動之實際影響數與原公告申報數差異達新臺幣一千萬元以上者，且達前一年度營業收入淨額百分之一或實收資本額百分之五以上者，應就差異分析原因並洽請簽證會計師出具合理性意見，併同公告申報</w:t>
      </w:r>
      <w:r>
        <w:rPr>
          <w:rFonts w:hint="eastAsia"/>
        </w:rPr>
        <w:t>。</w:t>
      </w:r>
    </w:p>
    <w:p w14:paraId="50C641C5" w14:textId="23F54521" w:rsidR="00764DAC" w:rsidRDefault="00764DAC" w:rsidP="00083537">
      <w:pPr>
        <w:ind w:left="142"/>
        <w:jc w:val="both"/>
      </w:pPr>
      <w:r>
        <w:rPr>
          <w:rFonts w:hint="eastAsia"/>
        </w:rPr>
        <w:t xml:space="preserve">　　（</w:t>
      </w:r>
      <w:r w:rsidR="004B15C2">
        <w:rPr>
          <w:rFonts w:hint="eastAsia"/>
        </w:rPr>
        <w:t>五）發行人股票無面額或每股面額非屬新臺幣十元者，前目有關實收資本額百分之五之規定，以資產負債表歸屬於母公司業主之權益百分之二點五計算之</w:t>
      </w:r>
      <w:r>
        <w:rPr>
          <w:rFonts w:hint="eastAsia"/>
        </w:rPr>
        <w:t>。</w:t>
      </w:r>
    </w:p>
    <w:p w14:paraId="46C65406" w14:textId="3A760809" w:rsidR="00764DAC" w:rsidRDefault="00764DAC" w:rsidP="00083537">
      <w:pPr>
        <w:ind w:left="142"/>
        <w:jc w:val="both"/>
      </w:pPr>
      <w:r>
        <w:rPr>
          <w:rFonts w:hint="eastAsia"/>
        </w:rPr>
        <w:t xml:space="preserve">　　（</w:t>
      </w:r>
      <w:r w:rsidR="004B15C2">
        <w:rPr>
          <w:rFonts w:hint="eastAsia"/>
        </w:rPr>
        <w:t>六）發行人於會計年度開始日後始自願變動會計政策者，應公告申報改用新會計政策追溯適用之變更期間、前一年度影響項目與實際影響數，及對前一年度期初保留盈餘之實際影響數，並應增加說明於會計年度開始日後始變動會計政策之合理性及必要性，併同其他事項於公告申報前洽請會計師就合理性逐項分析並出具複核意見，作成議案提報董事會決議通過及監察人承認後公告申報，並提報最近一次股東會。若發行人追溯適用新會計政策對當年度各季財務報告之影響數已達本法施行細則</w:t>
      </w:r>
      <w:hyperlink r:id="rId25" w:anchor="a6" w:history="1">
        <w:r w:rsidR="004B15C2" w:rsidRPr="009A44FA">
          <w:rPr>
            <w:rStyle w:val="a3"/>
            <w:rFonts w:ascii="Times New Roman" w:hAnsi="Times New Roman" w:hint="eastAsia"/>
          </w:rPr>
          <w:t>第六條</w:t>
        </w:r>
      </w:hyperlink>
      <w:r w:rsidR="004B15C2">
        <w:rPr>
          <w:rFonts w:hint="eastAsia"/>
        </w:rPr>
        <w:t>所定重編財務報告標準者，應重編相關期間財務報告並洽請簽證會計師重行查核或核閱後重行公告申報</w:t>
      </w:r>
      <w:r>
        <w:rPr>
          <w:rFonts w:hint="eastAsia"/>
        </w:rPr>
        <w:t>。</w:t>
      </w:r>
    </w:p>
    <w:p w14:paraId="11CF26B2" w14:textId="15B841EC" w:rsidR="004B15C2" w:rsidRDefault="00764DAC" w:rsidP="00083537">
      <w:pPr>
        <w:ind w:left="142"/>
        <w:jc w:val="both"/>
      </w:pPr>
      <w:r>
        <w:rPr>
          <w:rFonts w:hint="eastAsia"/>
        </w:rPr>
        <w:t xml:space="preserve">　　二、</w:t>
      </w:r>
      <w:r w:rsidR="004B15C2">
        <w:rPr>
          <w:rFonts w:hint="eastAsia"/>
        </w:rPr>
        <w:t>會計估計值變動：</w:t>
      </w:r>
    </w:p>
    <w:p w14:paraId="5F993041" w14:textId="77777777" w:rsidR="00764DAC" w:rsidRDefault="004B15C2" w:rsidP="00083537">
      <w:pPr>
        <w:ind w:left="142"/>
        <w:jc w:val="both"/>
      </w:pPr>
      <w:r>
        <w:rPr>
          <w:rFonts w:hint="eastAsia"/>
        </w:rPr>
        <w:t xml:space="preserve">　　（一）會計估計值係指企業採用衡量技術及輸入值估計財務報表中受衡量不確定性影響之金額</w:t>
      </w:r>
      <w:r w:rsidR="00764DAC">
        <w:rPr>
          <w:rFonts w:hint="eastAsia"/>
        </w:rPr>
        <w:t>。</w:t>
      </w:r>
    </w:p>
    <w:p w14:paraId="7FAEA22D" w14:textId="71600E77" w:rsidR="00764DAC" w:rsidRDefault="00764DAC" w:rsidP="00083537">
      <w:pPr>
        <w:ind w:left="142"/>
        <w:jc w:val="both"/>
      </w:pPr>
      <w:r>
        <w:rPr>
          <w:rFonts w:hint="eastAsia"/>
        </w:rPr>
        <w:t xml:space="preserve">　　（</w:t>
      </w:r>
      <w:r w:rsidR="004B15C2">
        <w:rPr>
          <w:rFonts w:hint="eastAsia"/>
        </w:rPr>
        <w:t>二）會計估計值變動中屬折舊性、折耗性資產耐用年限、折舊（耗）方法與無形資產攤銷期間、攤銷方法之變動、殘值之變動及其公允價值之評價技術變動所致者，應將變動之性質、變動能提供可靠且更攸關資訊之</w:t>
      </w:r>
      <w:r w:rsidR="004B15C2">
        <w:rPr>
          <w:rFonts w:hint="eastAsia"/>
        </w:rPr>
        <w:lastRenderedPageBreak/>
        <w:t>理由，洽請簽證會計師就合理性分析並出具複核意見，作成議案提報董事會決議通過及監察人承認後公告申報，並提報最近一次股東會。發行人若於會計年度中變動時，亦同，並應增加說明變動時點之合理性及必要性</w:t>
      </w:r>
      <w:r>
        <w:rPr>
          <w:rFonts w:hint="eastAsia"/>
        </w:rPr>
        <w:t>。</w:t>
      </w:r>
    </w:p>
    <w:p w14:paraId="26BC1CA7" w14:textId="223A282C" w:rsidR="00764DAC" w:rsidRDefault="009E73C9" w:rsidP="00083537">
      <w:pPr>
        <w:ind w:left="142"/>
        <w:jc w:val="both"/>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764DAC">
        <w:rPr>
          <w:rFonts w:hint="eastAsia"/>
        </w:rPr>
        <w:t>本條所稱之公告申報，係指輸入本會指定之資訊申報網站。</w:t>
      </w:r>
    </w:p>
    <w:p w14:paraId="72B1C86E" w14:textId="34AB1C09" w:rsidR="00764DAC" w:rsidRDefault="009E73C9" w:rsidP="00083537">
      <w:pPr>
        <w:ind w:left="142"/>
        <w:jc w:val="both"/>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764DAC">
        <w:rPr>
          <w:rFonts w:hint="eastAsia"/>
        </w:rPr>
        <w:t>已依本法規定設置獨立董事者，依第一項規定提董事會決議時，應充分考量各獨立董事之意見，獨立董事如有反對或保留意見，應於董事會議事錄載明。</w:t>
      </w:r>
    </w:p>
    <w:p w14:paraId="30AFDADA" w14:textId="609381D7" w:rsidR="00764DAC" w:rsidRDefault="009E73C9" w:rsidP="00083537">
      <w:pPr>
        <w:ind w:left="142"/>
        <w:jc w:val="both"/>
      </w:pPr>
      <w:r>
        <w:rPr>
          <w:rFonts w:ascii="Calibri" w:hAnsi="Calibri" w:hint="eastAsia"/>
          <w:color w:val="404040"/>
          <w:sz w:val="18"/>
        </w:rPr>
        <w:t>﹝</w:t>
      </w:r>
      <w:r>
        <w:rPr>
          <w:rFonts w:ascii="Calibri" w:hAnsi="Calibri" w:hint="eastAsia"/>
          <w:color w:val="404040"/>
          <w:sz w:val="18"/>
        </w:rPr>
        <w:t>4</w:t>
      </w:r>
      <w:r>
        <w:rPr>
          <w:rFonts w:ascii="Calibri" w:hAnsi="Calibri" w:hint="eastAsia"/>
          <w:color w:val="404040"/>
          <w:sz w:val="18"/>
        </w:rPr>
        <w:t>﹞</w:t>
      </w:r>
      <w:r w:rsidR="00764DAC">
        <w:rPr>
          <w:rFonts w:hint="eastAsia"/>
        </w:rPr>
        <w:t>已依本法規定設置審計委員會者，依第一項規定應經監察人承認事項，應經審計委員會全體成員二分之一以上同意，並提董事會決議。</w:t>
      </w:r>
    </w:p>
    <w:p w14:paraId="12C41668" w14:textId="46452676" w:rsidR="004B15C2" w:rsidRDefault="009E73C9" w:rsidP="00083537">
      <w:pPr>
        <w:ind w:left="142"/>
        <w:jc w:val="both"/>
      </w:pPr>
      <w:r>
        <w:rPr>
          <w:rFonts w:ascii="Calibri" w:hAnsi="Calibri" w:hint="eastAsia"/>
          <w:color w:val="404040"/>
          <w:sz w:val="18"/>
        </w:rPr>
        <w:t>﹝</w:t>
      </w:r>
      <w:r>
        <w:rPr>
          <w:rFonts w:ascii="Calibri" w:hAnsi="Calibri" w:hint="eastAsia"/>
          <w:color w:val="404040"/>
          <w:sz w:val="18"/>
        </w:rPr>
        <w:t>5</w:t>
      </w:r>
      <w:r>
        <w:rPr>
          <w:rFonts w:ascii="Calibri" w:hAnsi="Calibri" w:hint="eastAsia"/>
          <w:color w:val="404040"/>
          <w:sz w:val="18"/>
        </w:rPr>
        <w:t>﹞</w:t>
      </w:r>
      <w:r w:rsidR="004B15C2">
        <w:rPr>
          <w:rFonts w:hint="eastAsia"/>
        </w:rPr>
        <w:t>前項所稱審計委員會全體成員，以實際在任者計算之。</w:t>
      </w:r>
    </w:p>
    <w:p w14:paraId="3E784ED4" w14:textId="29021152" w:rsidR="00764DAC" w:rsidRDefault="00764DAC" w:rsidP="004B15C2">
      <w:pPr>
        <w:pStyle w:val="3"/>
      </w:pPr>
      <w:r>
        <w:rPr>
          <w:rFonts w:hint="eastAsia"/>
        </w:rPr>
        <w:t>--</w:t>
      </w:r>
      <w:r w:rsidRPr="00CD04EE">
        <w:rPr>
          <w:rFonts w:hint="eastAsia"/>
        </w:rPr>
        <w:t>1</w:t>
      </w:r>
      <w:r w:rsidRPr="00CD04EE">
        <w:t>11</w:t>
      </w:r>
      <w:r w:rsidRPr="00CD04EE">
        <w:rPr>
          <w:rFonts w:hint="eastAsia"/>
        </w:rPr>
        <w:t>年</w:t>
      </w:r>
      <w:r>
        <w:t>11</w:t>
      </w:r>
      <w:r w:rsidRPr="00CD04EE">
        <w:rPr>
          <w:rFonts w:hint="eastAsia"/>
        </w:rPr>
        <w:t>月</w:t>
      </w:r>
      <w:r>
        <w:t>24</w:t>
      </w:r>
      <w:r w:rsidRPr="00CD04EE">
        <w:rPr>
          <w:rFonts w:hint="eastAsia"/>
        </w:rPr>
        <w:t>日修正前條文</w:t>
      </w:r>
      <w:r w:rsidRPr="00CD04EE">
        <w:rPr>
          <w:rFonts w:hint="eastAsia"/>
        </w:rPr>
        <w:t>--</w:t>
      </w:r>
      <w:hyperlink r:id="rId26" w:history="1">
        <w:r w:rsidRPr="00CD04EE">
          <w:rPr>
            <w:rStyle w:val="a3"/>
          </w:rPr>
          <w:t>比對程式</w:t>
        </w:r>
      </w:hyperlink>
    </w:p>
    <w:p w14:paraId="72F97CB5" w14:textId="40B57E87" w:rsidR="00D11AA2" w:rsidRPr="00E95242" w:rsidRDefault="009E73C9" w:rsidP="00D11AA2">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D11AA2" w:rsidRPr="00E95242">
        <w:rPr>
          <w:rFonts w:ascii="Arial Unicode MS" w:hAnsi="Arial Unicode MS" w:hint="eastAsia"/>
          <w:color w:val="5F5F5F"/>
        </w:rPr>
        <w:t>發行人有會計變動者，應依下列規定辦理：</w:t>
      </w:r>
    </w:p>
    <w:p w14:paraId="68320F55" w14:textId="77777777" w:rsidR="00D11AA2" w:rsidRPr="00E95242" w:rsidRDefault="00D11AA2" w:rsidP="00D11AA2">
      <w:pPr>
        <w:ind w:leftChars="71" w:left="142"/>
        <w:jc w:val="both"/>
        <w:rPr>
          <w:rFonts w:ascii="Arial Unicode MS" w:hAnsi="Arial Unicode MS"/>
          <w:color w:val="5F5F5F"/>
        </w:rPr>
      </w:pPr>
      <w:r w:rsidRPr="00E95242">
        <w:rPr>
          <w:rFonts w:ascii="Arial Unicode MS" w:hAnsi="Arial Unicode MS" w:hint="eastAsia"/>
          <w:color w:val="5F5F5F"/>
        </w:rPr>
        <w:t xml:space="preserve">　　一、會計政策變動：</w:t>
      </w:r>
    </w:p>
    <w:p w14:paraId="6F683B16" w14:textId="77777777" w:rsidR="00764DAC" w:rsidRDefault="00D11AA2" w:rsidP="00D11AA2">
      <w:pPr>
        <w:ind w:leftChars="71" w:left="142"/>
        <w:jc w:val="both"/>
        <w:rPr>
          <w:rFonts w:ascii="Arial Unicode MS" w:hAnsi="Arial Unicode MS"/>
          <w:color w:val="5F5F5F"/>
        </w:rPr>
      </w:pPr>
      <w:r w:rsidRPr="00E95242">
        <w:rPr>
          <w:rFonts w:ascii="Arial Unicode MS" w:hAnsi="Arial Unicode MS" w:hint="eastAsia"/>
          <w:color w:val="5F5F5F"/>
        </w:rPr>
        <w:t xml:space="preserve">　　（一）若發行人為能使財務報告提供交易、其他事項或情況對發行人財務狀況、財務績效或現金流量之影響提供可靠且更攸關之資訊，而自願於新會計年度改變會計政策者，應將變動之性質、新會計政策能提供可靠且更攸關資訊之理由，及改用新會計政策追溯適用變更年度之前一年度影響項目與預計影響數，及對前一年度期初保留盈餘之實際影響數等內容，洽請簽證會計師就合理性逐項分析並出具複核意見，作成議案提報董事會決議通過及監察人承認後公告申報</w:t>
      </w:r>
      <w:r w:rsidR="00764DAC">
        <w:rPr>
          <w:rFonts w:ascii="Arial Unicode MS" w:hAnsi="Arial Unicode MS" w:hint="eastAsia"/>
          <w:color w:val="5F5F5F"/>
        </w:rPr>
        <w:t>。</w:t>
      </w:r>
    </w:p>
    <w:p w14:paraId="31DBC7C6" w14:textId="68E0DC61"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00D11AA2" w:rsidRPr="00E95242">
        <w:rPr>
          <w:rFonts w:ascii="Arial Unicode MS" w:hAnsi="Arial Unicode MS" w:hint="eastAsia"/>
          <w:color w:val="5F5F5F"/>
        </w:rPr>
        <w:t>二）如自願於新會計年度改變會計政策有國際會計準則第八號第二十三段所定，該變動在特定期間之影響數或累積影響數之決定在實務上不可行之情形，應依國際會計準則第八號第二十四段及前目規定計算影響數，並將追溯適用在實務上不可行之原因、會計政策變動如何適用及何時開始適用等內容，洽請簽證會計師就合理性逐項分析出具複核意見，並對變更會計政策之前一年度查核意見之影響表示意見後，依前揭程序規定辦理公告申報</w:t>
      </w:r>
      <w:r>
        <w:rPr>
          <w:rFonts w:ascii="Arial Unicode MS" w:hAnsi="Arial Unicode MS" w:hint="eastAsia"/>
          <w:color w:val="5F5F5F"/>
        </w:rPr>
        <w:t>。</w:t>
      </w:r>
    </w:p>
    <w:p w14:paraId="2F1AB56A" w14:textId="08E06810"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00D11AA2" w:rsidRPr="00E95242">
        <w:rPr>
          <w:rFonts w:ascii="Arial Unicode MS" w:hAnsi="Arial Unicode MS" w:hint="eastAsia"/>
          <w:color w:val="5F5F5F"/>
        </w:rPr>
        <w:t>三）除前目影響數之決定在實務上不可行外，應於改用新會計政策年度開始後二個月內，計算會計政策變動追溯適用之變更年度之前一年度影響項目及實際影響數，及對前一年度期初保留盈餘之實際影響數，提報董事會通過與監察人承認後公告申報，並提報變更當年度股東會；若會計政策變動之實際影響數與原公告申報數差異達新臺幣一千萬元以上者，且達前一年度營業收入淨額百分之一或實收資本額百分之五以上者，應就差異分析原因並洽請簽證會計師出具合理性意見，併同公告申報</w:t>
      </w:r>
      <w:r>
        <w:rPr>
          <w:rFonts w:ascii="Arial Unicode MS" w:hAnsi="Arial Unicode MS" w:hint="eastAsia"/>
          <w:color w:val="5F5F5F"/>
        </w:rPr>
        <w:t>。</w:t>
      </w:r>
    </w:p>
    <w:p w14:paraId="588DE815" w14:textId="6BB674DF"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00D11AA2" w:rsidRPr="00E95242">
        <w:rPr>
          <w:rFonts w:ascii="Arial Unicode MS" w:hAnsi="Arial Unicode MS" w:hint="eastAsia"/>
          <w:color w:val="5F5F5F"/>
        </w:rPr>
        <w:t>四）發行人股票無面額或每股面額非屬新臺幣十元者，前目有關實收資本額百分之五之規定，以資產負債表歸屬於母公司業主之權益百分之二點五計算之</w:t>
      </w:r>
      <w:r>
        <w:rPr>
          <w:rFonts w:ascii="Arial Unicode MS" w:hAnsi="Arial Unicode MS" w:hint="eastAsia"/>
          <w:color w:val="5F5F5F"/>
        </w:rPr>
        <w:t>。</w:t>
      </w:r>
    </w:p>
    <w:p w14:paraId="215C217A" w14:textId="2C21058B"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E95242">
        <w:rPr>
          <w:rFonts w:ascii="Arial Unicode MS" w:hAnsi="Arial Unicode MS" w:hint="eastAsia"/>
          <w:color w:val="5F5F5F"/>
        </w:rPr>
        <w:t>二</w:t>
      </w:r>
      <w:r>
        <w:rPr>
          <w:rFonts w:ascii="Arial Unicode MS" w:hAnsi="Arial Unicode MS" w:hint="eastAsia"/>
          <w:color w:val="5F5F5F"/>
        </w:rPr>
        <w:t>、</w:t>
      </w:r>
      <w:r w:rsidR="00D11AA2" w:rsidRPr="00E95242">
        <w:rPr>
          <w:rFonts w:ascii="Arial Unicode MS" w:hAnsi="Arial Unicode MS" w:hint="eastAsia"/>
          <w:color w:val="5F5F5F"/>
        </w:rPr>
        <w:t>會計估計事項中有關折舊性、折耗性資產耐用年限、折舊（耗）方法與無形資產攤銷期間、攤銷方法之變動，及殘值之變動，應將估計變動之性質、估計變動能提供可靠且更攸關資訊之理由，洽請簽證會計師就合理性分析並出具複核意見，作成議案提報董事會決議通過及監察人承認後公告申報，並提報最近一次股東會</w:t>
      </w:r>
      <w:r>
        <w:rPr>
          <w:rFonts w:ascii="Arial Unicode MS" w:hAnsi="Arial Unicode MS" w:hint="eastAsia"/>
          <w:color w:val="5F5F5F"/>
        </w:rPr>
        <w:t>。</w:t>
      </w:r>
    </w:p>
    <w:p w14:paraId="667D7907" w14:textId="03284931" w:rsidR="00764DAC" w:rsidRDefault="009E73C9" w:rsidP="00D11AA2">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764DAC" w:rsidRPr="00E95242">
        <w:rPr>
          <w:rFonts w:ascii="Arial Unicode MS" w:hAnsi="Arial Unicode MS" w:hint="eastAsia"/>
          <w:color w:val="5F5F5F"/>
        </w:rPr>
        <w:t>發行人於會計年度開始日後始變動會計政策或會計估計事項者，依前項規定辦理時，應公告申報改用新會計政策追溯適用之變更期間、前一年度影響項目與實際影響數，及對前一年度期初保留盈餘之實際影響數，並應增加說明於會計年度開始日後始變動會計政策或會計估計事項之合理性及必要性，併同其他事項於公告申報前洽請會計師就合理性逐項分析並出具複核意見，作成議案提報董事會決議通過及監察人承認後公告申報，並提報最近一次股東會。本條所稱之公告申報，係指輸入本會指定之資訊申報網站</w:t>
      </w:r>
      <w:r w:rsidR="00764DAC">
        <w:rPr>
          <w:rFonts w:ascii="Arial Unicode MS" w:hAnsi="Arial Unicode MS" w:hint="eastAsia"/>
          <w:color w:val="5F5F5F"/>
        </w:rPr>
        <w:t>。</w:t>
      </w:r>
    </w:p>
    <w:p w14:paraId="12D1FAE8" w14:textId="314B644C" w:rsidR="00D11AA2" w:rsidRPr="00E95242" w:rsidRDefault="009E73C9" w:rsidP="00D11AA2">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D11AA2" w:rsidRPr="00E95242">
        <w:rPr>
          <w:rFonts w:ascii="Arial Unicode MS" w:hAnsi="Arial Unicode MS" w:hint="eastAsia"/>
          <w:color w:val="5F5F5F"/>
        </w:rPr>
        <w:t>已依本法規定設置獨立董事者，依第一項及第二項規定提董事會決議時，應充分考量各獨立董事之意見，獨立董事如有反對或保留意見，應於董事會議事錄載明。已依本法規定設置審計委員會者，依第一項及第二項規定應經監察人承認事項，應經審計委員會全體成員二分之一以上同意，並提董事會決議。前項所稱審計委員</w:t>
      </w:r>
      <w:r w:rsidR="00D11AA2" w:rsidRPr="00E95242">
        <w:rPr>
          <w:rFonts w:ascii="Arial Unicode MS" w:hAnsi="Arial Unicode MS" w:hint="eastAsia"/>
          <w:color w:val="5F5F5F"/>
        </w:rPr>
        <w:lastRenderedPageBreak/>
        <w:t>會全體成員，以實際在任者計算之。</w:t>
      </w:r>
      <w:r w:rsidR="00B34835" w:rsidRPr="00B34835">
        <w:rPr>
          <w:rFonts w:ascii="新細明體" w:hAnsi="新細明體" w:hint="eastAsia"/>
          <w:color w:val="FFFFFF"/>
        </w:rPr>
        <w:t>∴</w:t>
      </w:r>
    </w:p>
    <w:p w14:paraId="01F0BC82" w14:textId="77777777" w:rsidR="00764DAC" w:rsidRDefault="00D11AA2" w:rsidP="009E73C9">
      <w:pPr>
        <w:pStyle w:val="2"/>
      </w:pPr>
      <w:bookmarkStart w:id="9" w:name="c7"/>
      <w:bookmarkEnd w:id="9"/>
      <w:r w:rsidRPr="00800D50">
        <w:rPr>
          <w:rFonts w:hint="eastAsia"/>
        </w:rPr>
        <w:t>第</w:t>
      </w:r>
      <w:r w:rsidRPr="00800D50">
        <w:rPr>
          <w:rFonts w:hint="eastAsia"/>
        </w:rPr>
        <w:t>7</w:t>
      </w:r>
      <w:r w:rsidR="00764DAC">
        <w:rPr>
          <w:rFonts w:hint="eastAsia"/>
        </w:rPr>
        <w:t>條</w:t>
      </w:r>
    </w:p>
    <w:p w14:paraId="3992682A" w14:textId="7C0E3E64" w:rsidR="00764DAC" w:rsidRDefault="009E73C9" w:rsidP="00D11AA2">
      <w:pPr>
        <w:ind w:leftChars="71"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D11AA2" w:rsidRPr="00800D50">
        <w:rPr>
          <w:rFonts w:ascii="Arial Unicode MS" w:hAnsi="Arial Unicode MS" w:hint="eastAsia"/>
        </w:rPr>
        <w:t>發行人應依</w:t>
      </w:r>
      <w:hyperlink w:anchor="_第二章__財務報告_6" w:history="1">
        <w:r w:rsidR="00D11AA2" w:rsidRPr="00E67071">
          <w:rPr>
            <w:rStyle w:val="a3"/>
            <w:rFonts w:ascii="Arial Unicode MS" w:hAnsi="Arial Unicode MS" w:hint="eastAsia"/>
          </w:rPr>
          <w:t>第二章</w:t>
        </w:r>
      </w:hyperlink>
      <w:r w:rsidR="00D11AA2" w:rsidRPr="00800D50">
        <w:rPr>
          <w:rFonts w:ascii="Arial Unicode MS" w:hAnsi="Arial Unicode MS" w:hint="eastAsia"/>
        </w:rPr>
        <w:t>及國際財務報導準則第十號規定編製合併財務報告，並應依</w:t>
      </w:r>
      <w:hyperlink w:anchor="_第四章__個體財務報告_1" w:history="1">
        <w:r w:rsidR="00D11AA2" w:rsidRPr="00E67071">
          <w:rPr>
            <w:rStyle w:val="a3"/>
            <w:rFonts w:ascii="Arial Unicode MS" w:hAnsi="Arial Unicode MS" w:hint="eastAsia"/>
          </w:rPr>
          <w:t>第四章</w:t>
        </w:r>
      </w:hyperlink>
      <w:r w:rsidR="00D11AA2" w:rsidRPr="00800D50">
        <w:rPr>
          <w:rFonts w:ascii="Arial Unicode MS" w:hAnsi="Arial Unicode MS" w:hint="eastAsia"/>
        </w:rPr>
        <w:t>規定編製年度個體財務報告</w:t>
      </w:r>
      <w:r w:rsidR="00764DAC">
        <w:rPr>
          <w:rFonts w:ascii="Arial Unicode MS" w:hAnsi="Arial Unicode MS" w:hint="eastAsia"/>
        </w:rPr>
        <w:t>。</w:t>
      </w:r>
    </w:p>
    <w:p w14:paraId="3A6F7608" w14:textId="4C8BD185" w:rsidR="00764DAC" w:rsidRDefault="009E73C9" w:rsidP="00D11AA2">
      <w:pPr>
        <w:ind w:leftChars="71"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764DAC" w:rsidRPr="00FA2940">
        <w:rPr>
          <w:rFonts w:ascii="Arial Unicode MS" w:hAnsi="Arial Unicode MS" w:hint="eastAsia"/>
          <w:color w:val="17365D"/>
        </w:rPr>
        <w:t>發行人若無子公司者，應依</w:t>
      </w:r>
      <w:hyperlink w:anchor="_第二章__財務報告_6" w:history="1">
        <w:r w:rsidR="00764DAC" w:rsidRPr="00E67071">
          <w:rPr>
            <w:rStyle w:val="a3"/>
            <w:rFonts w:ascii="Arial Unicode MS" w:hAnsi="Arial Unicode MS" w:hint="eastAsia"/>
          </w:rPr>
          <w:t>第二章</w:t>
        </w:r>
      </w:hyperlink>
      <w:r w:rsidR="00764DAC" w:rsidRPr="00FA2940">
        <w:rPr>
          <w:rFonts w:ascii="Arial Unicode MS" w:hAnsi="Arial Unicode MS" w:hint="eastAsia"/>
          <w:color w:val="17365D"/>
        </w:rPr>
        <w:t>規定編製個別財務報告，並於編製年度個別財務報告時依第</w:t>
      </w:r>
      <w:hyperlink w:anchor="c23" w:history="1">
        <w:r w:rsidR="00764DAC" w:rsidRPr="00E704D6">
          <w:rPr>
            <w:rStyle w:val="a3"/>
            <w:rFonts w:ascii="Arial Unicode MS" w:hAnsi="Arial Unicode MS" w:hint="eastAsia"/>
          </w:rPr>
          <w:t>二十三</w:t>
        </w:r>
      </w:hyperlink>
      <w:r w:rsidR="00764DAC" w:rsidRPr="00FA2940">
        <w:rPr>
          <w:rFonts w:ascii="Arial Unicode MS" w:hAnsi="Arial Unicode MS" w:hint="eastAsia"/>
          <w:color w:val="17365D"/>
        </w:rPr>
        <w:t>條規定編製重要會計項目明細表</w:t>
      </w:r>
      <w:r w:rsidR="00764DAC">
        <w:rPr>
          <w:rFonts w:ascii="Arial Unicode MS" w:hAnsi="Arial Unicode MS" w:hint="eastAsia"/>
        </w:rPr>
        <w:t>。</w:t>
      </w:r>
    </w:p>
    <w:p w14:paraId="3093D17A" w14:textId="641F6E11" w:rsidR="00D11AA2" w:rsidRPr="00800D50" w:rsidRDefault="009E73C9" w:rsidP="00D11AA2">
      <w:pPr>
        <w:ind w:leftChars="71"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D11AA2" w:rsidRPr="00800D50">
        <w:rPr>
          <w:rFonts w:ascii="Arial Unicode MS" w:hAnsi="Arial Unicode MS" w:hint="eastAsia"/>
        </w:rPr>
        <w:t>發行人編製期中財務報告，應依</w:t>
      </w:r>
      <w:hyperlink w:anchor="_第二章__財務報告_6" w:history="1">
        <w:r w:rsidR="00E67071" w:rsidRPr="00E67071">
          <w:rPr>
            <w:rStyle w:val="a3"/>
            <w:rFonts w:ascii="Arial Unicode MS" w:hAnsi="Arial Unicode MS" w:hint="eastAsia"/>
          </w:rPr>
          <w:t>第二章</w:t>
        </w:r>
      </w:hyperlink>
      <w:r w:rsidR="00D11AA2" w:rsidRPr="00800D50">
        <w:rPr>
          <w:rFonts w:ascii="Arial Unicode MS" w:hAnsi="Arial Unicode MS" w:hint="eastAsia"/>
        </w:rPr>
        <w:t>、</w:t>
      </w:r>
      <w:hyperlink w:anchor="_第三章__期中財務報告_1" w:history="1">
        <w:r w:rsidR="00D11AA2" w:rsidRPr="00E67071">
          <w:rPr>
            <w:rStyle w:val="a3"/>
            <w:rFonts w:ascii="Arial Unicode MS" w:hAnsi="Arial Unicode MS" w:hint="eastAsia"/>
          </w:rPr>
          <w:t>第三章</w:t>
        </w:r>
      </w:hyperlink>
      <w:r w:rsidR="00D11AA2" w:rsidRPr="00800D50">
        <w:rPr>
          <w:rFonts w:ascii="Arial Unicode MS" w:hAnsi="Arial Unicode MS" w:hint="eastAsia"/>
        </w:rPr>
        <w:t>及國際會計準則第三十四號規定辦理。</w:t>
      </w:r>
    </w:p>
    <w:p w14:paraId="21FBC910" w14:textId="77777777" w:rsidR="00764DAC" w:rsidRDefault="00D11AA2" w:rsidP="009E73C9">
      <w:pPr>
        <w:pStyle w:val="2"/>
      </w:pPr>
      <w:bookmarkStart w:id="10" w:name="c8"/>
      <w:bookmarkEnd w:id="10"/>
      <w:r w:rsidRPr="00800D50">
        <w:rPr>
          <w:rFonts w:hint="eastAsia"/>
        </w:rPr>
        <w:t>第</w:t>
      </w:r>
      <w:r w:rsidRPr="00800D50">
        <w:rPr>
          <w:rFonts w:hint="eastAsia"/>
        </w:rPr>
        <w:t>8</w:t>
      </w:r>
      <w:r w:rsidR="00764DAC">
        <w:rPr>
          <w:rFonts w:hint="eastAsia"/>
        </w:rPr>
        <w:t>條</w:t>
      </w:r>
    </w:p>
    <w:p w14:paraId="48CAF757" w14:textId="029478E1" w:rsidR="00764DAC" w:rsidRDefault="009E73C9" w:rsidP="00D11AA2">
      <w:pPr>
        <w:ind w:leftChars="71"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D11AA2" w:rsidRPr="00800D50">
        <w:rPr>
          <w:rFonts w:ascii="Arial Unicode MS" w:hAnsi="Arial Unicode MS" w:hint="eastAsia"/>
        </w:rPr>
        <w:t>本準則所稱母公司、子公司、關聯企業及聯合協議，應依國際財務報導準則第十號、第十一號及國際會計準則第二十八號之規定認定之</w:t>
      </w:r>
      <w:r w:rsidR="00764DAC">
        <w:rPr>
          <w:rFonts w:ascii="Arial Unicode MS" w:hAnsi="Arial Unicode MS" w:hint="eastAsia"/>
        </w:rPr>
        <w:t>。</w:t>
      </w:r>
    </w:p>
    <w:p w14:paraId="202567A8" w14:textId="23DB088A" w:rsidR="00764DAC" w:rsidRDefault="009E73C9" w:rsidP="00D11AA2">
      <w:pPr>
        <w:ind w:leftChars="71" w:left="142"/>
        <w:jc w:val="both"/>
        <w:rPr>
          <w:rFonts w:ascii="Arial Unicode MS" w:hAnsi="Arial Unicode MS"/>
          <w:color w:val="17365D"/>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D11AA2" w:rsidRPr="00FA2940">
        <w:rPr>
          <w:rFonts w:ascii="Arial Unicode MS" w:hAnsi="Arial Unicode MS" w:hint="eastAsia"/>
          <w:color w:val="17365D"/>
        </w:rPr>
        <w:t>本準則所稱控制、重大影響或聯合控制，應依國際財務報導準則第十號、第十一號及國際會計準則第二十八號之規定認定之</w:t>
      </w:r>
      <w:r w:rsidR="00764DAC">
        <w:rPr>
          <w:rFonts w:ascii="Arial Unicode MS" w:hAnsi="Arial Unicode MS" w:hint="eastAsia"/>
          <w:color w:val="17365D"/>
        </w:rPr>
        <w:t>。</w:t>
      </w:r>
    </w:p>
    <w:p w14:paraId="17265853" w14:textId="39B728F8" w:rsidR="00FA2940" w:rsidRPr="00800D50" w:rsidRDefault="00764DAC" w:rsidP="00D11AA2">
      <w:pPr>
        <w:ind w:leftChars="71" w:left="142"/>
        <w:jc w:val="both"/>
        <w:rPr>
          <w:rFonts w:ascii="Arial Unicode MS" w:hAnsi="Arial Unicode MS"/>
        </w:rPr>
      </w:pPr>
      <w:r>
        <w:rPr>
          <w:rFonts w:ascii="Arial Unicode MS" w:hAnsi="Arial Unicode MS" w:hint="eastAsia"/>
          <w:color w:val="17365D"/>
        </w:rPr>
        <w:t xml:space="preserve">　　　　</w:t>
      </w:r>
      <w:r w:rsidR="000735C6" w:rsidRPr="00FA2940">
        <w:rPr>
          <w:rFonts w:ascii="Arial Unicode MS" w:hAnsi="Arial Unicode MS"/>
          <w:color w:val="5F5F5F"/>
          <w:sz w:val="18"/>
        </w:rPr>
        <w:t xml:space="preserve">　　　　　　　　　　　　　　　　　　　　　　　　　　　　　　　　　　　　　　　　　　　　</w:t>
      </w:r>
      <w:hyperlink w:anchor="c章節索引" w:history="1">
        <w:r w:rsidR="000735C6" w:rsidRPr="000735C6">
          <w:rPr>
            <w:rStyle w:val="a3"/>
            <w:rFonts w:hint="eastAsia"/>
            <w:sz w:val="18"/>
          </w:rPr>
          <w:t>回索引</w:t>
        </w:r>
      </w:hyperlink>
      <w:r w:rsidR="002232CD">
        <w:rPr>
          <w:rFonts w:ascii="Arial Unicode MS" w:hAnsi="Arial Unicode MS" w:hint="eastAsia"/>
          <w:color w:val="808000"/>
          <w:sz w:val="18"/>
        </w:rPr>
        <w:t>〉〉</w:t>
      </w:r>
    </w:p>
    <w:p w14:paraId="35173268" w14:textId="77777777" w:rsidR="00D11AA2" w:rsidRPr="00800D50" w:rsidRDefault="00D11AA2" w:rsidP="00FA2940">
      <w:pPr>
        <w:pStyle w:val="1"/>
      </w:pPr>
      <w:bookmarkStart w:id="11" w:name="_第二章__財務報告_6"/>
      <w:bookmarkEnd w:id="11"/>
      <w:r w:rsidRPr="00800D50">
        <w:rPr>
          <w:rFonts w:hint="eastAsia"/>
        </w:rPr>
        <w:t>第二章　　財務報告　　第一節　　資產負債表</w:t>
      </w:r>
    </w:p>
    <w:p w14:paraId="42CF3F4F" w14:textId="05EC8C2B" w:rsidR="00764DAC" w:rsidRDefault="00D11AA2" w:rsidP="009E73C9">
      <w:pPr>
        <w:pStyle w:val="2"/>
        <w:rPr>
          <w:color w:val="FFFFFF"/>
          <w:szCs w:val="20"/>
        </w:rPr>
      </w:pPr>
      <w:bookmarkStart w:id="12" w:name="c9"/>
      <w:bookmarkEnd w:id="12"/>
      <w:r w:rsidRPr="00800D50">
        <w:rPr>
          <w:rFonts w:hint="eastAsia"/>
        </w:rPr>
        <w:t>第</w:t>
      </w:r>
      <w:r w:rsidRPr="00800D50">
        <w:rPr>
          <w:rFonts w:hint="eastAsia"/>
        </w:rPr>
        <w:t>9</w:t>
      </w:r>
      <w:r w:rsidRPr="00800D50">
        <w:rPr>
          <w:rFonts w:hint="eastAsia"/>
        </w:rPr>
        <w:t>條</w:t>
      </w:r>
      <w:r w:rsidR="00900E79">
        <w:rPr>
          <w:rFonts w:ascii="Calibri" w:hAnsi="Calibri" w:hint="eastAsia"/>
          <w:b w:val="0"/>
          <w:color w:val="FFFFFF"/>
          <w:sz w:val="18"/>
          <w:szCs w:val="20"/>
        </w:rPr>
        <w:t>∵</w:t>
      </w:r>
    </w:p>
    <w:p w14:paraId="1D77593B" w14:textId="5726BEDC" w:rsidR="00764DAC" w:rsidRDefault="009E73C9" w:rsidP="004B15C2">
      <w:pPr>
        <w:ind w:left="142"/>
      </w:pPr>
      <w:r>
        <w:rPr>
          <w:rFonts w:ascii="Calibri" w:hAnsi="Calibri" w:hint="eastAsia"/>
          <w:color w:val="404040"/>
          <w:sz w:val="18"/>
          <w:szCs w:val="20"/>
        </w:rPr>
        <w:t>﹝</w:t>
      </w:r>
      <w:r>
        <w:rPr>
          <w:rFonts w:ascii="Calibri" w:hAnsi="Calibri" w:hint="eastAsia"/>
          <w:color w:val="404040"/>
          <w:sz w:val="18"/>
          <w:szCs w:val="20"/>
        </w:rPr>
        <w:t>1</w:t>
      </w:r>
      <w:r>
        <w:rPr>
          <w:rFonts w:ascii="Calibri" w:hAnsi="Calibri" w:hint="eastAsia"/>
          <w:color w:val="404040"/>
          <w:sz w:val="18"/>
          <w:szCs w:val="20"/>
        </w:rPr>
        <w:t>﹞</w:t>
      </w:r>
      <w:r w:rsidR="004B15C2">
        <w:rPr>
          <w:rFonts w:hint="eastAsia"/>
        </w:rPr>
        <w:t>資產應作適當之分類。流動資產與非流動資產應予以劃分。但如按流動性之順序表達所有資產能提供可靠而更攸關之資訊者，不在此限</w:t>
      </w:r>
      <w:r w:rsidR="00764DAC">
        <w:rPr>
          <w:rFonts w:hint="eastAsia"/>
        </w:rPr>
        <w:t>。</w:t>
      </w:r>
    </w:p>
    <w:p w14:paraId="7DDB52D3" w14:textId="74C801D4" w:rsidR="00764DAC" w:rsidRDefault="009E73C9" w:rsidP="004B15C2">
      <w:pPr>
        <w:ind w:left="142"/>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764DAC">
        <w:rPr>
          <w:rFonts w:hint="eastAsia"/>
        </w:rPr>
        <w:t>各資產項目預期於資產負債表日後十二個月內回收之總金額，及超過十二個月後回收之總金額，應分別在財務報告表達或附註揭露。</w:t>
      </w:r>
    </w:p>
    <w:p w14:paraId="199D9AD7" w14:textId="460768C5" w:rsidR="00764DAC" w:rsidRDefault="009E73C9" w:rsidP="004B15C2">
      <w:pPr>
        <w:ind w:left="142"/>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764DAC">
        <w:rPr>
          <w:rFonts w:hint="eastAsia"/>
        </w:rPr>
        <w:t>流動資產係指企業預期於其正常營業週期中實現該資產，或意圖將其出售或消耗；主要為交易目的而持有該資產；預期於資產負債表日後十二個月內實現該資產；現金或約當現金，但不包括於資產負債表日後逾十二個月用以交換、清償負債或受有其他限制者。流動資產至少應包括下列各項目：</w:t>
      </w:r>
    </w:p>
    <w:p w14:paraId="4E49FB07" w14:textId="77777777" w:rsidR="00764DAC" w:rsidRDefault="00764DAC" w:rsidP="004B15C2">
      <w:pPr>
        <w:ind w:left="142"/>
      </w:pPr>
      <w:r>
        <w:rPr>
          <w:rFonts w:hint="eastAsia"/>
        </w:rPr>
        <w:t xml:space="preserve">　　一、現金及約當現金：</w:t>
      </w:r>
    </w:p>
    <w:p w14:paraId="07301BFB" w14:textId="77777777" w:rsidR="00764DAC" w:rsidRDefault="00764DAC" w:rsidP="004B15C2">
      <w:pPr>
        <w:ind w:left="142"/>
      </w:pPr>
      <w:r>
        <w:rPr>
          <w:rFonts w:hint="eastAsia"/>
        </w:rPr>
        <w:t xml:space="preserve">　　（一）庫存現金、活期存款及可隨時轉換成定額現金且價值變動風險甚小之短期並具高度流動性之定期存款或投資。</w:t>
      </w:r>
    </w:p>
    <w:p w14:paraId="5BAE16E4" w14:textId="77777777" w:rsidR="00764DAC" w:rsidRDefault="00764DAC" w:rsidP="004B15C2">
      <w:pPr>
        <w:ind w:left="142"/>
      </w:pPr>
      <w:r>
        <w:rPr>
          <w:rFonts w:hint="eastAsia"/>
        </w:rPr>
        <w:t xml:space="preserve">　　（二）發行人應揭露現金及約當現金之組成部分，及其用以決定該組成項目之政策。</w:t>
      </w:r>
    </w:p>
    <w:p w14:paraId="40B11733" w14:textId="77777777" w:rsidR="00764DAC" w:rsidRDefault="00764DAC" w:rsidP="004B15C2">
      <w:pPr>
        <w:ind w:left="142"/>
      </w:pPr>
      <w:r>
        <w:rPr>
          <w:rFonts w:hint="eastAsia"/>
        </w:rPr>
        <w:t xml:space="preserve">　　二、透過損益按公允價值衡量之金融資產－流動：</w:t>
      </w:r>
    </w:p>
    <w:p w14:paraId="64D3C85B" w14:textId="77777777" w:rsidR="00764DAC" w:rsidRDefault="00764DAC" w:rsidP="004B15C2">
      <w:pPr>
        <w:ind w:left="142"/>
      </w:pPr>
      <w:r>
        <w:rPr>
          <w:rFonts w:hint="eastAsia"/>
        </w:rPr>
        <w:t xml:space="preserve">　　（一）指非屬按攤銷後成本衡量或透過其他綜合損益按公允價值衡量之金融資產。</w:t>
      </w:r>
    </w:p>
    <w:p w14:paraId="2BBA3A2E" w14:textId="77777777" w:rsidR="00764DAC" w:rsidRDefault="00764DAC" w:rsidP="004B15C2">
      <w:pPr>
        <w:ind w:left="142"/>
      </w:pPr>
      <w:r>
        <w:rPr>
          <w:rFonts w:hint="eastAsia"/>
        </w:rPr>
        <w:t xml:space="preserve">　　（二）屬按攤銷後成本衡量或透過其他綜合損益按公允價值衡量之金融資產，依國際財務報導準則第九號規定可指定為透過損益按公允價值衡量之金融資產。</w:t>
      </w:r>
    </w:p>
    <w:p w14:paraId="2256B880" w14:textId="77777777" w:rsidR="00764DAC" w:rsidRDefault="00764DAC" w:rsidP="004B15C2">
      <w:pPr>
        <w:ind w:left="142"/>
      </w:pPr>
      <w:r>
        <w:rPr>
          <w:rFonts w:hint="eastAsia"/>
        </w:rPr>
        <w:t xml:space="preserve">　　三、透過其他綜合損益按公允價值衡量之金融資產－流動：</w:t>
      </w:r>
    </w:p>
    <w:p w14:paraId="73F0CC68" w14:textId="77777777" w:rsidR="00764DAC" w:rsidRDefault="00764DAC" w:rsidP="004B15C2">
      <w:pPr>
        <w:ind w:left="142"/>
      </w:pPr>
      <w:r>
        <w:rPr>
          <w:rFonts w:hint="eastAsia"/>
        </w:rPr>
        <w:t xml:space="preserve">　　（一）指同時符合下列條件之債務工具投資：</w:t>
      </w:r>
    </w:p>
    <w:p w14:paraId="77DE9DAD" w14:textId="77777777" w:rsidR="00764DAC" w:rsidRDefault="00764DAC" w:rsidP="004B15C2">
      <w:pPr>
        <w:ind w:left="142"/>
      </w:pPr>
      <w:r>
        <w:rPr>
          <w:rFonts w:hint="eastAsia"/>
        </w:rPr>
        <w:t xml:space="preserve">　　</w:t>
      </w:r>
      <w:r>
        <w:rPr>
          <w:rFonts w:hint="eastAsia"/>
        </w:rPr>
        <w:t>1.</w:t>
      </w:r>
      <w:r>
        <w:rPr>
          <w:rFonts w:hint="eastAsia"/>
        </w:rPr>
        <w:t>發行人係在以收取合約現金流量及出售為目的之經營模式下持有該金融資產。</w:t>
      </w:r>
    </w:p>
    <w:p w14:paraId="3253E544" w14:textId="77777777" w:rsidR="00764DAC" w:rsidRDefault="00764DAC" w:rsidP="004B15C2">
      <w:pPr>
        <w:ind w:left="142"/>
      </w:pPr>
      <w:r>
        <w:rPr>
          <w:rFonts w:hint="eastAsia"/>
        </w:rPr>
        <w:t xml:space="preserve">　　</w:t>
      </w:r>
      <w:r>
        <w:rPr>
          <w:rFonts w:hint="eastAsia"/>
        </w:rPr>
        <w:t>2.</w:t>
      </w:r>
      <w:r>
        <w:rPr>
          <w:rFonts w:hint="eastAsia"/>
        </w:rPr>
        <w:t>該金融資產之合約條款產生特定日期之現金流量，完全為支付本金及流通在外本金金額之利息。</w:t>
      </w:r>
    </w:p>
    <w:p w14:paraId="578F3F70" w14:textId="77777777" w:rsidR="00764DAC" w:rsidRDefault="00764DAC" w:rsidP="004B15C2">
      <w:pPr>
        <w:ind w:left="142"/>
      </w:pPr>
      <w:r>
        <w:rPr>
          <w:rFonts w:hint="eastAsia"/>
        </w:rPr>
        <w:t xml:space="preserve">　　（二）指原始認列時作一不可撤銷之選擇，將公允價值變動列報於其他綜合損益之非持有供交易之權益工具投資。</w:t>
      </w:r>
    </w:p>
    <w:p w14:paraId="2D818E72" w14:textId="77777777" w:rsidR="00764DAC" w:rsidRDefault="00764DAC" w:rsidP="004B15C2">
      <w:pPr>
        <w:ind w:left="142"/>
      </w:pPr>
      <w:r>
        <w:rPr>
          <w:rFonts w:hint="eastAsia"/>
        </w:rPr>
        <w:t xml:space="preserve">　　四、按攤銷後成本衡量之金融資產－流動，指同時符合下列條件者：</w:t>
      </w:r>
    </w:p>
    <w:p w14:paraId="5E426E53" w14:textId="77777777" w:rsidR="00764DAC" w:rsidRDefault="00764DAC" w:rsidP="004B15C2">
      <w:pPr>
        <w:ind w:left="142"/>
      </w:pPr>
      <w:r>
        <w:rPr>
          <w:rFonts w:hint="eastAsia"/>
        </w:rPr>
        <w:t xml:space="preserve">　　（一）發行人係在以收取合約現金流量為目的之經營模式下持有該金融資產。</w:t>
      </w:r>
    </w:p>
    <w:p w14:paraId="358F47DC" w14:textId="77777777" w:rsidR="00764DAC" w:rsidRDefault="00764DAC" w:rsidP="004B15C2">
      <w:pPr>
        <w:ind w:left="142"/>
      </w:pPr>
      <w:r>
        <w:rPr>
          <w:rFonts w:hint="eastAsia"/>
        </w:rPr>
        <w:t xml:space="preserve">　　（二）該金融資產之合約條款產生特定日期之現金流量，完全為支付本金及流通在外本金金額之利息。</w:t>
      </w:r>
    </w:p>
    <w:p w14:paraId="54C4975D" w14:textId="77777777" w:rsidR="00764DAC" w:rsidRDefault="00764DAC" w:rsidP="004B15C2">
      <w:pPr>
        <w:ind w:left="142"/>
      </w:pPr>
      <w:r>
        <w:rPr>
          <w:rFonts w:hint="eastAsia"/>
        </w:rPr>
        <w:lastRenderedPageBreak/>
        <w:t xml:space="preserve">　　五、避險之金融資產－流動：依避險會計指定且為有效避險工具之金融資產。</w:t>
      </w:r>
    </w:p>
    <w:p w14:paraId="14EFBFD3" w14:textId="77777777" w:rsidR="00764DAC" w:rsidRDefault="00764DAC" w:rsidP="004B15C2">
      <w:pPr>
        <w:ind w:left="142"/>
      </w:pPr>
      <w:r>
        <w:rPr>
          <w:rFonts w:hint="eastAsia"/>
        </w:rPr>
        <w:t xml:space="preserve">　　六、合約資產：</w:t>
      </w:r>
    </w:p>
    <w:p w14:paraId="4C9ED0DA" w14:textId="77777777" w:rsidR="00764DAC" w:rsidRDefault="00764DAC" w:rsidP="004B15C2">
      <w:pPr>
        <w:ind w:left="142"/>
      </w:pPr>
      <w:r>
        <w:rPr>
          <w:rFonts w:hint="eastAsia"/>
        </w:rPr>
        <w:t xml:space="preserve">　　（一）指企業依合約約定，已移轉商品或勞務予客戶，惟仍未具無條件收取對價之權利。</w:t>
      </w:r>
    </w:p>
    <w:p w14:paraId="03BF14D0" w14:textId="77777777" w:rsidR="00764DAC" w:rsidRDefault="00764DAC" w:rsidP="004B15C2">
      <w:pPr>
        <w:ind w:left="142"/>
      </w:pPr>
      <w:r>
        <w:rPr>
          <w:rFonts w:hint="eastAsia"/>
        </w:rPr>
        <w:t xml:space="preserve">　　（二）合約資產備抵損失之認列及衡量，應依國際財務報導準則第九號規定辦理。</w:t>
      </w:r>
    </w:p>
    <w:p w14:paraId="548E2C54" w14:textId="77777777" w:rsidR="00764DAC" w:rsidRDefault="00764DAC" w:rsidP="004B15C2">
      <w:pPr>
        <w:ind w:left="142"/>
      </w:pPr>
      <w:r>
        <w:rPr>
          <w:rFonts w:hint="eastAsia"/>
        </w:rPr>
        <w:t xml:space="preserve">　　七、應收票據，指應收之各種票據：</w:t>
      </w:r>
    </w:p>
    <w:p w14:paraId="6D477844" w14:textId="77777777" w:rsidR="00764DAC" w:rsidRDefault="00764DAC" w:rsidP="004B15C2">
      <w:pPr>
        <w:ind w:left="142"/>
      </w:pPr>
      <w:r>
        <w:rPr>
          <w:rFonts w:hint="eastAsia"/>
        </w:rPr>
        <w:t xml:space="preserve">　　（一）應收票據應依國際財務報導準則第九號規定衡量。但未附息之短期應收票據若折現之影響不大，得以原始發票金額衡量。</w:t>
      </w:r>
    </w:p>
    <w:p w14:paraId="69DDBC2A" w14:textId="77777777" w:rsidR="00764DAC" w:rsidRDefault="00764DAC" w:rsidP="004B15C2">
      <w:pPr>
        <w:ind w:left="142"/>
      </w:pPr>
      <w:r>
        <w:rPr>
          <w:rFonts w:hint="eastAsia"/>
        </w:rPr>
        <w:t xml:space="preserve">　　（二）應收票據業經貼現或轉讓者，應就該應收票據之風險及報酬與控制之保留程度，評估是否符合國際財務報導準則第九號除列條件。</w:t>
      </w:r>
    </w:p>
    <w:p w14:paraId="7A889403" w14:textId="77777777" w:rsidR="00764DAC" w:rsidRDefault="00764DAC" w:rsidP="004B15C2">
      <w:pPr>
        <w:ind w:left="142"/>
      </w:pPr>
      <w:r>
        <w:rPr>
          <w:rFonts w:hint="eastAsia"/>
        </w:rPr>
        <w:t xml:space="preserve">　　（三）因營業而發生之應收票據，應與非因營業而發生之其他應收票據分別列示。</w:t>
      </w:r>
    </w:p>
    <w:p w14:paraId="64A3217C" w14:textId="77777777" w:rsidR="00764DAC" w:rsidRDefault="00764DAC" w:rsidP="004B15C2">
      <w:pPr>
        <w:ind w:left="142"/>
      </w:pPr>
      <w:r>
        <w:rPr>
          <w:rFonts w:hint="eastAsia"/>
        </w:rPr>
        <w:t xml:space="preserve">　　（四）金額重大之應收關係人票據，應單獨列示。</w:t>
      </w:r>
    </w:p>
    <w:p w14:paraId="61488F8D" w14:textId="77777777" w:rsidR="00764DAC" w:rsidRDefault="00764DAC" w:rsidP="004B15C2">
      <w:pPr>
        <w:ind w:left="142"/>
      </w:pPr>
      <w:r>
        <w:rPr>
          <w:rFonts w:hint="eastAsia"/>
        </w:rPr>
        <w:t xml:space="preserve">　　（五）提供擔保之票據，應於附註中說明。</w:t>
      </w:r>
    </w:p>
    <w:p w14:paraId="37B7F794" w14:textId="77777777" w:rsidR="00764DAC" w:rsidRDefault="00764DAC" w:rsidP="004B15C2">
      <w:pPr>
        <w:ind w:left="142"/>
      </w:pPr>
      <w:r>
        <w:rPr>
          <w:rFonts w:hint="eastAsia"/>
        </w:rPr>
        <w:t xml:space="preserve">　　（六）發行人應揭露應收票據之帳齡分析。</w:t>
      </w:r>
    </w:p>
    <w:p w14:paraId="27A1BD10" w14:textId="77777777" w:rsidR="00764DAC" w:rsidRDefault="00764DAC" w:rsidP="004B15C2">
      <w:pPr>
        <w:ind w:left="142"/>
      </w:pPr>
      <w:r>
        <w:rPr>
          <w:rFonts w:hint="eastAsia"/>
        </w:rPr>
        <w:t xml:space="preserve">　　八、應收帳款：指依合約約定，已具無條件收取因移轉商品或勞務所換得對價金額之權利：</w:t>
      </w:r>
    </w:p>
    <w:p w14:paraId="02DECF8E" w14:textId="77777777" w:rsidR="00764DAC" w:rsidRDefault="00764DAC" w:rsidP="004B15C2">
      <w:pPr>
        <w:ind w:left="142"/>
      </w:pPr>
      <w:r>
        <w:rPr>
          <w:rFonts w:hint="eastAsia"/>
        </w:rPr>
        <w:t xml:space="preserve">　　（一）應收帳款應依國際財務報導準則第九號規定衡量。但未付息之短期應收帳款若折現之影響不大，得以原始發票金額衡量。</w:t>
      </w:r>
    </w:p>
    <w:p w14:paraId="38CD2BAA" w14:textId="77777777" w:rsidR="00764DAC" w:rsidRDefault="00764DAC" w:rsidP="004B15C2">
      <w:pPr>
        <w:ind w:left="142"/>
      </w:pPr>
      <w:r>
        <w:rPr>
          <w:rFonts w:hint="eastAsia"/>
        </w:rPr>
        <w:t xml:space="preserve">　　（二）應收帳款業經貼現或轉讓者，應就該應收帳款之風險及報酬與控制之保留程度，評估是否符合國際財務報導準則第九號除列條件。</w:t>
      </w:r>
    </w:p>
    <w:p w14:paraId="3210F1A0" w14:textId="77777777" w:rsidR="00764DAC" w:rsidRDefault="00764DAC" w:rsidP="004B15C2">
      <w:pPr>
        <w:ind w:left="142"/>
      </w:pPr>
      <w:r>
        <w:rPr>
          <w:rFonts w:hint="eastAsia"/>
        </w:rPr>
        <w:t xml:space="preserve">　　（三）金額重大之應收關係人帳款，應單獨列示。</w:t>
      </w:r>
    </w:p>
    <w:p w14:paraId="4F1261F0" w14:textId="77777777" w:rsidR="00764DAC" w:rsidRDefault="00764DAC" w:rsidP="004B15C2">
      <w:pPr>
        <w:ind w:left="142"/>
      </w:pPr>
      <w:r>
        <w:rPr>
          <w:rFonts w:hint="eastAsia"/>
        </w:rPr>
        <w:t xml:space="preserve">　　（四）設定擔保應收帳款應於附註中揭露。</w:t>
      </w:r>
    </w:p>
    <w:p w14:paraId="0F4413B9" w14:textId="77777777" w:rsidR="00764DAC" w:rsidRDefault="00764DAC" w:rsidP="004B15C2">
      <w:pPr>
        <w:ind w:left="142"/>
      </w:pPr>
      <w:r>
        <w:rPr>
          <w:rFonts w:hint="eastAsia"/>
        </w:rPr>
        <w:t xml:space="preserve">　　（五）發行人應揭露應收帳款之帳齡分析。</w:t>
      </w:r>
    </w:p>
    <w:p w14:paraId="41B56A63" w14:textId="77777777" w:rsidR="00764DAC" w:rsidRDefault="00764DAC" w:rsidP="004B15C2">
      <w:pPr>
        <w:ind w:left="142"/>
      </w:pPr>
      <w:r>
        <w:rPr>
          <w:rFonts w:hint="eastAsia"/>
        </w:rPr>
        <w:t xml:space="preserve">　　九、其他應收款，指不屬於應收票據、應收帳款之其他應收款項。</w:t>
      </w:r>
    </w:p>
    <w:p w14:paraId="67BF2B0F" w14:textId="77777777" w:rsidR="00764DAC" w:rsidRDefault="00764DAC" w:rsidP="004B15C2">
      <w:pPr>
        <w:ind w:left="142"/>
      </w:pPr>
      <w:r>
        <w:rPr>
          <w:rFonts w:hint="eastAsia"/>
        </w:rPr>
        <w:t xml:space="preserve">　　十、本期所得稅資產：與本期及前期有關之已支付所得稅金額超過該等期間應付金額之部分。</w:t>
      </w:r>
    </w:p>
    <w:p w14:paraId="2BE3C926" w14:textId="77777777" w:rsidR="00764DAC" w:rsidRDefault="00764DAC" w:rsidP="004B15C2">
      <w:pPr>
        <w:ind w:left="142"/>
      </w:pPr>
      <w:r>
        <w:rPr>
          <w:rFonts w:hint="eastAsia"/>
        </w:rPr>
        <w:t xml:space="preserve">　　十一、存貨：</w:t>
      </w:r>
    </w:p>
    <w:p w14:paraId="5CA88374" w14:textId="77777777" w:rsidR="00764DAC" w:rsidRDefault="00764DAC" w:rsidP="004B15C2">
      <w:pPr>
        <w:ind w:left="142"/>
      </w:pPr>
      <w:r>
        <w:rPr>
          <w:rFonts w:hint="eastAsia"/>
        </w:rPr>
        <w:t xml:space="preserve">　　（一）符合下列任一條件之資產：</w:t>
      </w:r>
    </w:p>
    <w:p w14:paraId="47C7F260" w14:textId="77777777" w:rsidR="00764DAC" w:rsidRDefault="00764DAC" w:rsidP="004B15C2">
      <w:pPr>
        <w:ind w:left="142"/>
      </w:pPr>
      <w:r>
        <w:rPr>
          <w:rFonts w:hint="eastAsia"/>
        </w:rPr>
        <w:t xml:space="preserve">　　</w:t>
      </w:r>
      <w:r>
        <w:rPr>
          <w:rFonts w:hint="eastAsia"/>
        </w:rPr>
        <w:t>1.</w:t>
      </w:r>
      <w:r>
        <w:rPr>
          <w:rFonts w:hint="eastAsia"/>
        </w:rPr>
        <w:t>持有供正常營業過程出售者。</w:t>
      </w:r>
    </w:p>
    <w:p w14:paraId="5CAA22AB" w14:textId="77777777" w:rsidR="00764DAC" w:rsidRDefault="00764DAC" w:rsidP="004B15C2">
      <w:pPr>
        <w:ind w:left="142"/>
      </w:pPr>
      <w:r>
        <w:rPr>
          <w:rFonts w:hint="eastAsia"/>
        </w:rPr>
        <w:t xml:space="preserve">　　</w:t>
      </w:r>
      <w:r>
        <w:rPr>
          <w:rFonts w:hint="eastAsia"/>
        </w:rPr>
        <w:t>2.</w:t>
      </w:r>
      <w:r>
        <w:rPr>
          <w:rFonts w:hint="eastAsia"/>
        </w:rPr>
        <w:t>正在製造過程中以供正常營業過程出售者。</w:t>
      </w:r>
    </w:p>
    <w:p w14:paraId="0600D324" w14:textId="77777777" w:rsidR="00764DAC" w:rsidRDefault="00764DAC" w:rsidP="004B15C2">
      <w:pPr>
        <w:ind w:left="142"/>
      </w:pPr>
      <w:r>
        <w:rPr>
          <w:rFonts w:hint="eastAsia"/>
        </w:rPr>
        <w:t xml:space="preserve">　　</w:t>
      </w:r>
      <w:r>
        <w:rPr>
          <w:rFonts w:hint="eastAsia"/>
        </w:rPr>
        <w:t>3.</w:t>
      </w:r>
      <w:r>
        <w:rPr>
          <w:rFonts w:hint="eastAsia"/>
        </w:rPr>
        <w:t>將於製造過程或勞務提供過程中消耗之原料或物料（耗材）。</w:t>
      </w:r>
    </w:p>
    <w:p w14:paraId="68B0B776" w14:textId="77777777" w:rsidR="00764DAC" w:rsidRDefault="00764DAC" w:rsidP="004B15C2">
      <w:pPr>
        <w:ind w:left="142"/>
      </w:pPr>
      <w:r>
        <w:rPr>
          <w:rFonts w:hint="eastAsia"/>
        </w:rPr>
        <w:t xml:space="preserve">　　（二）存貨之會計處理，應依國際會計準則第二號規定辦理。</w:t>
      </w:r>
    </w:p>
    <w:p w14:paraId="5E7B0A39" w14:textId="77777777" w:rsidR="00764DAC" w:rsidRDefault="00764DAC" w:rsidP="004B15C2">
      <w:pPr>
        <w:ind w:left="142"/>
      </w:pPr>
      <w:r>
        <w:rPr>
          <w:rFonts w:hint="eastAsia"/>
        </w:rPr>
        <w:t xml:space="preserve">　　（三）存貨應以成本與淨變現價值孰低衡量，當存貨成本高於淨變現價值時，應將成本沖減至淨變現價值，沖減金額應於發生當期認列為銷貨成本。</w:t>
      </w:r>
    </w:p>
    <w:p w14:paraId="31441D2D" w14:textId="77777777" w:rsidR="00764DAC" w:rsidRDefault="00764DAC" w:rsidP="004B15C2">
      <w:pPr>
        <w:ind w:left="142"/>
      </w:pPr>
      <w:r>
        <w:rPr>
          <w:rFonts w:hint="eastAsia"/>
        </w:rPr>
        <w:t xml:space="preserve">　　（四）存貨有提供作質、擔保或由債權人監視使用等情事，應予註明。</w:t>
      </w:r>
    </w:p>
    <w:p w14:paraId="1D20137A" w14:textId="77777777" w:rsidR="00764DAC" w:rsidRDefault="00764DAC" w:rsidP="004B15C2">
      <w:pPr>
        <w:ind w:left="142"/>
      </w:pPr>
      <w:r>
        <w:rPr>
          <w:rFonts w:hint="eastAsia"/>
        </w:rPr>
        <w:t xml:space="preserve">　　十二、預付款項：包括預付費用及預付購料款等。</w:t>
      </w:r>
    </w:p>
    <w:p w14:paraId="7297F7C6" w14:textId="77777777" w:rsidR="00764DAC" w:rsidRDefault="00764DAC" w:rsidP="004B15C2">
      <w:pPr>
        <w:ind w:left="142"/>
      </w:pPr>
      <w:r>
        <w:rPr>
          <w:rFonts w:hint="eastAsia"/>
        </w:rPr>
        <w:t xml:space="preserve">　　十三、待出售非流動資產：</w:t>
      </w:r>
    </w:p>
    <w:p w14:paraId="4B095992" w14:textId="77777777" w:rsidR="00764DAC" w:rsidRDefault="00764DAC" w:rsidP="004B15C2">
      <w:pPr>
        <w:ind w:left="142"/>
      </w:pPr>
      <w:r>
        <w:rPr>
          <w:rFonts w:hint="eastAsia"/>
        </w:rPr>
        <w:t xml:space="preserve">　　（一）指依出售處分群組之一般條件及商業慣例，於目前狀態下，可供立即出售，且其出售必須為高度很有可能之非流動資產或待出售處分群組內之資產。</w:t>
      </w:r>
    </w:p>
    <w:p w14:paraId="40BE0C95" w14:textId="77777777" w:rsidR="00764DAC" w:rsidRDefault="00764DAC" w:rsidP="004B15C2">
      <w:pPr>
        <w:ind w:left="142"/>
      </w:pPr>
      <w:r>
        <w:rPr>
          <w:rFonts w:hint="eastAsia"/>
        </w:rPr>
        <w:t xml:space="preserve">　　（二）待出售非流動資產及待出售處分群組之衡量、表達與揭露，應依國際財務報導準則第五號規定辦理。</w:t>
      </w:r>
    </w:p>
    <w:p w14:paraId="55F58219" w14:textId="77777777" w:rsidR="00764DAC" w:rsidRDefault="00764DAC" w:rsidP="004B15C2">
      <w:pPr>
        <w:ind w:left="142"/>
      </w:pPr>
      <w:r>
        <w:rPr>
          <w:rFonts w:hint="eastAsia"/>
        </w:rPr>
        <w:t xml:space="preserve">　　（三）分類為待出售之資產或處分群組於不符合國際財務報導準則第五號規定條件時，應停止將該資產或處分群組分類為待出售。</w:t>
      </w:r>
    </w:p>
    <w:p w14:paraId="468CEE58" w14:textId="77777777" w:rsidR="00764DAC" w:rsidRDefault="00764DAC" w:rsidP="004B15C2">
      <w:pPr>
        <w:ind w:left="142"/>
      </w:pPr>
      <w:r>
        <w:rPr>
          <w:rFonts w:hint="eastAsia"/>
        </w:rPr>
        <w:t xml:space="preserve">　　（四）資產或處分群組符合待分配予業主之定義時，應自待出售重分類為待分配予業主，並視為原始處分計</w:t>
      </w:r>
      <w:r>
        <w:rPr>
          <w:rFonts w:hint="eastAsia"/>
        </w:rPr>
        <w:lastRenderedPageBreak/>
        <w:t>畫之延續，適用新處分方式之分類、表達及衡量規定。分類為待分配予業主之資產或處分群組於不符合國際財務報導準則第五號規定條件時，應停止將該資產或處分群組分類為待分配予業主。</w:t>
      </w:r>
    </w:p>
    <w:p w14:paraId="3CFD325F" w14:textId="27A08A13" w:rsidR="00764DAC" w:rsidRDefault="00764DAC" w:rsidP="004B15C2">
      <w:pPr>
        <w:ind w:left="142"/>
      </w:pPr>
      <w:r>
        <w:rPr>
          <w:rFonts w:hint="eastAsia"/>
        </w:rPr>
        <w:t xml:space="preserve">　　十四、其他流動資產：不能歸屬於以上各類之流動資產。</w:t>
      </w:r>
    </w:p>
    <w:p w14:paraId="31D343D4" w14:textId="20570913" w:rsidR="00764DAC" w:rsidRDefault="009E73C9" w:rsidP="004B15C2">
      <w:pPr>
        <w:ind w:left="142"/>
      </w:pPr>
      <w:r>
        <w:rPr>
          <w:rFonts w:ascii="Calibri" w:hAnsi="Calibri" w:hint="eastAsia"/>
          <w:color w:val="404040"/>
          <w:sz w:val="18"/>
        </w:rPr>
        <w:t>﹝</w:t>
      </w:r>
      <w:r>
        <w:rPr>
          <w:rFonts w:ascii="Calibri" w:hAnsi="Calibri" w:hint="eastAsia"/>
          <w:color w:val="404040"/>
          <w:sz w:val="18"/>
        </w:rPr>
        <w:t>4</w:t>
      </w:r>
      <w:r>
        <w:rPr>
          <w:rFonts w:ascii="Calibri" w:hAnsi="Calibri" w:hint="eastAsia"/>
          <w:color w:val="404040"/>
          <w:sz w:val="18"/>
        </w:rPr>
        <w:t>﹞</w:t>
      </w:r>
      <w:r w:rsidR="00764DAC">
        <w:rPr>
          <w:rFonts w:hint="eastAsia"/>
        </w:rPr>
        <w:t>非流動資產係指流動資產以外，具長期性質之有形、無形資產及金融資產。非流動資產至少應包括下列各項目：</w:t>
      </w:r>
    </w:p>
    <w:p w14:paraId="10DDEB71" w14:textId="77777777" w:rsidR="00764DAC" w:rsidRDefault="00764DAC" w:rsidP="004B15C2">
      <w:pPr>
        <w:ind w:left="142"/>
      </w:pPr>
      <w:r>
        <w:rPr>
          <w:rFonts w:hint="eastAsia"/>
        </w:rPr>
        <w:t xml:space="preserve">　　一、採用權益法之投資：</w:t>
      </w:r>
    </w:p>
    <w:p w14:paraId="2C9E1635" w14:textId="77777777" w:rsidR="00764DAC" w:rsidRDefault="00764DAC" w:rsidP="004B15C2">
      <w:pPr>
        <w:ind w:left="142"/>
      </w:pPr>
      <w:r>
        <w:rPr>
          <w:rFonts w:hint="eastAsia"/>
        </w:rPr>
        <w:t xml:space="preserve">　　（一）採用權益法之投資之評價及表達應依國際會計準則第二十八號規定辦理。</w:t>
      </w:r>
    </w:p>
    <w:p w14:paraId="47C6C605" w14:textId="77777777" w:rsidR="00764DAC" w:rsidRDefault="00764DAC" w:rsidP="004B15C2">
      <w:pPr>
        <w:ind w:left="142"/>
      </w:pPr>
      <w:r>
        <w:rPr>
          <w:rFonts w:hint="eastAsia"/>
        </w:rPr>
        <w:t xml:space="preserve">　　（二）認列投資損益時，關聯企業編製之財務報告若未符合本準則，應先按本準則調整後，再據以認列投資損益，採用權益法所用之關聯企業財務報告日期應與投資者相同，若有不同時，應對關聯企業財務報告日期與投資者財務報告日期間所發生之重大交易或事件之影響予以調整，在任何情況下，關聯企業與投資者之資產負債表日之差異不得超過三個月。若會計師依審計準則</w:t>
      </w:r>
      <w:r>
        <w:rPr>
          <w:rFonts w:hint="eastAsia"/>
        </w:rPr>
        <w:t>320</w:t>
      </w:r>
      <w:r>
        <w:rPr>
          <w:rFonts w:hint="eastAsia"/>
        </w:rPr>
        <w:t>號規定判斷關聯企業對投資者財務報告公允表達影響重大者，關聯企業之財務報告應經會計師依照會計師查核簽證財務報表規則與審計準則之規定辦理查核。</w:t>
      </w:r>
    </w:p>
    <w:p w14:paraId="2FA794B2" w14:textId="77777777" w:rsidR="00764DAC" w:rsidRDefault="00764DAC" w:rsidP="004B15C2">
      <w:pPr>
        <w:ind w:left="142"/>
      </w:pPr>
      <w:r>
        <w:rPr>
          <w:rFonts w:hint="eastAsia"/>
        </w:rPr>
        <w:t xml:space="preserve">　　（三）採用權益法之投資有提供作質，或受有約束、限制等情事者，應予註明。</w:t>
      </w:r>
    </w:p>
    <w:p w14:paraId="4B003333" w14:textId="77777777" w:rsidR="00764DAC" w:rsidRDefault="00764DAC" w:rsidP="004B15C2">
      <w:pPr>
        <w:ind w:left="142"/>
      </w:pPr>
      <w:r>
        <w:rPr>
          <w:rFonts w:hint="eastAsia"/>
        </w:rPr>
        <w:t xml:space="preserve">　　二、不動產、廠房及設備：</w:t>
      </w:r>
    </w:p>
    <w:p w14:paraId="61B910C1" w14:textId="77777777" w:rsidR="00764DAC" w:rsidRDefault="00764DAC" w:rsidP="004B15C2">
      <w:pPr>
        <w:ind w:left="142"/>
      </w:pPr>
      <w:r>
        <w:rPr>
          <w:rFonts w:hint="eastAsia"/>
        </w:rPr>
        <w:t xml:space="preserve">　　（一）指用於商品、農業產品或勞務之生產或提供、出租予他人或供管理目的而持有，且預期使用期間超過一個會計年度或一營業週期之有形資產項目，包括生產性植物。</w:t>
      </w:r>
    </w:p>
    <w:p w14:paraId="13C4A52A" w14:textId="77777777" w:rsidR="00764DAC" w:rsidRDefault="00764DAC" w:rsidP="004B15C2">
      <w:pPr>
        <w:ind w:left="142"/>
      </w:pPr>
      <w:r>
        <w:rPr>
          <w:rFonts w:hint="eastAsia"/>
        </w:rPr>
        <w:t xml:space="preserve">　　（二）不動產、廠房及設備之後續衡量應採成本模式，其會計處理應依國際會計準則第十六號規定辦理。</w:t>
      </w:r>
    </w:p>
    <w:p w14:paraId="7A01090E" w14:textId="77777777" w:rsidR="00764DAC" w:rsidRDefault="00764DAC" w:rsidP="004B15C2">
      <w:pPr>
        <w:ind w:left="142"/>
      </w:pPr>
      <w:r>
        <w:rPr>
          <w:rFonts w:hint="eastAsia"/>
        </w:rPr>
        <w:t xml:space="preserve">　　（三）不動產、廠房及設備之各項組成若屬重大，應單獨提列折舊，且折舊方法之選擇應反映未來經濟效益預期消耗型態，若該型態無法可靠決定，應採用直線法，將可折舊金額按有系統之基礎於其耐用年限內分攤。</w:t>
      </w:r>
    </w:p>
    <w:p w14:paraId="14C56542" w14:textId="77777777" w:rsidR="00764DAC" w:rsidRDefault="00764DAC" w:rsidP="004B15C2">
      <w:pPr>
        <w:ind w:left="142"/>
      </w:pPr>
      <w:r>
        <w:rPr>
          <w:rFonts w:hint="eastAsia"/>
        </w:rPr>
        <w:t xml:space="preserve">　　（四）不動產、廠房及設備具有不同耐用年限，或以不同方式提供經濟效益，或適用不同折舊方法、折舊率者，應在附註中分別列示重大組成部分之類別。</w:t>
      </w:r>
    </w:p>
    <w:p w14:paraId="73CA6286" w14:textId="77777777" w:rsidR="00764DAC" w:rsidRDefault="00764DAC" w:rsidP="004B15C2">
      <w:pPr>
        <w:ind w:left="142"/>
      </w:pPr>
      <w:r>
        <w:rPr>
          <w:rFonts w:hint="eastAsia"/>
        </w:rPr>
        <w:t xml:space="preserve">　　三、使用權資產：</w:t>
      </w:r>
    </w:p>
    <w:p w14:paraId="3632AECF" w14:textId="77777777" w:rsidR="00764DAC" w:rsidRDefault="00764DAC" w:rsidP="004B15C2">
      <w:pPr>
        <w:ind w:left="142"/>
      </w:pPr>
      <w:r>
        <w:rPr>
          <w:rFonts w:hint="eastAsia"/>
        </w:rPr>
        <w:t xml:space="preserve">　　（一）指承租人於租賃期間內對標的資產具有使用控制權之資產。</w:t>
      </w:r>
    </w:p>
    <w:p w14:paraId="5169060D" w14:textId="77777777" w:rsidR="00764DAC" w:rsidRDefault="00764DAC" w:rsidP="004B15C2">
      <w:pPr>
        <w:ind w:left="142"/>
      </w:pPr>
      <w:r>
        <w:rPr>
          <w:rFonts w:hint="eastAsia"/>
        </w:rPr>
        <w:t xml:space="preserve">　　（二）使用權資產之會計處理應依國際財務報導準則第十六號規定辦理。</w:t>
      </w:r>
    </w:p>
    <w:p w14:paraId="451A0C2B" w14:textId="77777777" w:rsidR="00764DAC" w:rsidRDefault="00764DAC" w:rsidP="004B15C2">
      <w:pPr>
        <w:ind w:left="142"/>
      </w:pPr>
      <w:r>
        <w:rPr>
          <w:rFonts w:hint="eastAsia"/>
        </w:rPr>
        <w:t xml:space="preserve">　　四、投資性不動產：</w:t>
      </w:r>
    </w:p>
    <w:p w14:paraId="1351B999" w14:textId="77777777" w:rsidR="00764DAC" w:rsidRDefault="00764DAC" w:rsidP="004B15C2">
      <w:pPr>
        <w:ind w:left="142"/>
      </w:pPr>
      <w:r>
        <w:rPr>
          <w:rFonts w:hint="eastAsia"/>
        </w:rPr>
        <w:t xml:space="preserve">　　（一）指為賺取租金或資本增值或兩者兼具，而由所有者所持有或具使用控制權承租人所持有之不動產。</w:t>
      </w:r>
    </w:p>
    <w:p w14:paraId="4149CC3E" w14:textId="77777777" w:rsidR="00764DAC" w:rsidRDefault="00764DAC" w:rsidP="004B15C2">
      <w:pPr>
        <w:ind w:left="142"/>
      </w:pPr>
      <w:r>
        <w:rPr>
          <w:rFonts w:hint="eastAsia"/>
        </w:rPr>
        <w:t xml:space="preserve">　　（二）投資性不動產之會計處理應依國際會計準則第四十號規定辦理，後續衡量採用公允價值模式者，應依下列規定辦理：</w:t>
      </w:r>
    </w:p>
    <w:p w14:paraId="472D4010" w14:textId="77777777" w:rsidR="00764DAC" w:rsidRDefault="00764DAC" w:rsidP="004B15C2">
      <w:pPr>
        <w:ind w:left="142"/>
      </w:pPr>
      <w:r>
        <w:rPr>
          <w:rFonts w:hint="eastAsia"/>
        </w:rPr>
        <w:t xml:space="preserve">　　</w:t>
      </w:r>
      <w:r>
        <w:rPr>
          <w:rFonts w:hint="eastAsia"/>
        </w:rPr>
        <w:t>1.</w:t>
      </w:r>
      <w:r>
        <w:rPr>
          <w:rFonts w:hint="eastAsia"/>
        </w:rPr>
        <w:t>公允價值之評價應採收益法。但未開發之土地無法以收益法評價者，應採用土地開發分析法。</w:t>
      </w:r>
    </w:p>
    <w:p w14:paraId="2DFF81FA" w14:textId="77777777" w:rsidR="00764DAC" w:rsidRDefault="00764DAC" w:rsidP="004B15C2">
      <w:pPr>
        <w:ind w:left="142"/>
      </w:pPr>
      <w:r>
        <w:rPr>
          <w:rFonts w:hint="eastAsia"/>
        </w:rPr>
        <w:t xml:space="preserve">　　</w:t>
      </w:r>
      <w:r>
        <w:rPr>
          <w:rFonts w:hint="eastAsia"/>
        </w:rPr>
        <w:t>2.</w:t>
      </w:r>
      <w:r>
        <w:rPr>
          <w:rFonts w:hint="eastAsia"/>
        </w:rPr>
        <w:t>採收益法評價應依下列規定辦理：</w:t>
      </w:r>
    </w:p>
    <w:p w14:paraId="3E2A1755" w14:textId="77777777" w:rsidR="00764DAC" w:rsidRDefault="00764DAC" w:rsidP="004B15C2">
      <w:pPr>
        <w:ind w:left="142"/>
      </w:pPr>
      <w:r>
        <w:rPr>
          <w:rFonts w:hint="eastAsia"/>
        </w:rPr>
        <w:t xml:space="preserve">　　（</w:t>
      </w:r>
      <w:r>
        <w:rPr>
          <w:rFonts w:hint="eastAsia"/>
        </w:rPr>
        <w:t>1</w:t>
      </w:r>
      <w:r>
        <w:rPr>
          <w:rFonts w:hint="eastAsia"/>
        </w:rPr>
        <w:t>）現金流量：應依現行租賃契約、當地租金或市場相似比較標的租金行情評估，並排除過高或過低之比較標的，有期末價值者，得加計該期末價值之現值。</w:t>
      </w:r>
    </w:p>
    <w:p w14:paraId="6FCDE49A" w14:textId="77777777" w:rsidR="00764DAC" w:rsidRDefault="00764DAC" w:rsidP="004B15C2">
      <w:pPr>
        <w:ind w:left="142"/>
      </w:pPr>
      <w:r>
        <w:rPr>
          <w:rFonts w:hint="eastAsia"/>
        </w:rPr>
        <w:t xml:space="preserve">　　（</w:t>
      </w:r>
      <w:r>
        <w:rPr>
          <w:rFonts w:hint="eastAsia"/>
        </w:rPr>
        <w:t>2</w:t>
      </w:r>
      <w:r>
        <w:rPr>
          <w:rFonts w:hint="eastAsia"/>
        </w:rPr>
        <w:t>）分析期間：收益無一定期限者，分析期間以不逾十年為原則，收益有特定期限者，則應依剩餘期間估算。</w:t>
      </w:r>
    </w:p>
    <w:p w14:paraId="48C7E826" w14:textId="77777777" w:rsidR="00764DAC" w:rsidRDefault="00764DAC" w:rsidP="004B15C2">
      <w:pPr>
        <w:ind w:left="142"/>
      </w:pPr>
      <w:r>
        <w:rPr>
          <w:rFonts w:hint="eastAsia"/>
        </w:rPr>
        <w:t xml:space="preserve">　　（</w:t>
      </w:r>
      <w:r>
        <w:rPr>
          <w:rFonts w:hint="eastAsia"/>
        </w:rPr>
        <w:t>3</w:t>
      </w:r>
      <w:r>
        <w:rPr>
          <w:rFonts w:hint="eastAsia"/>
        </w:rPr>
        <w:t>）折現率：限採風險溢酬法，以一定利率為基準，加計投資性不動產之個別特性估算。所稱一定利率為基準，不得低於中華郵政股份有限公司牌告二年期郵政定期儲金小額存款機動利率加三碼。</w:t>
      </w:r>
    </w:p>
    <w:p w14:paraId="3821CB8D" w14:textId="77777777" w:rsidR="00764DAC" w:rsidRDefault="00764DAC" w:rsidP="004B15C2">
      <w:pPr>
        <w:ind w:left="142"/>
      </w:pPr>
      <w:r>
        <w:rPr>
          <w:rFonts w:hint="eastAsia"/>
        </w:rPr>
        <w:t xml:space="preserve">　　</w:t>
      </w:r>
      <w:r>
        <w:rPr>
          <w:rFonts w:hint="eastAsia"/>
        </w:rPr>
        <w:t>3.</w:t>
      </w:r>
      <w:r>
        <w:rPr>
          <w:rFonts w:hint="eastAsia"/>
        </w:rPr>
        <w:t>公允價值之評價應依下列規定辦理：</w:t>
      </w:r>
    </w:p>
    <w:p w14:paraId="038AC096" w14:textId="77777777" w:rsidR="00764DAC" w:rsidRDefault="00764DAC" w:rsidP="004B15C2">
      <w:pPr>
        <w:ind w:left="142"/>
      </w:pPr>
      <w:r>
        <w:rPr>
          <w:rFonts w:hint="eastAsia"/>
        </w:rPr>
        <w:t xml:space="preserve">　　（</w:t>
      </w:r>
      <w:r>
        <w:rPr>
          <w:rFonts w:hint="eastAsia"/>
        </w:rPr>
        <w:t>1</w:t>
      </w:r>
      <w:r>
        <w:rPr>
          <w:rFonts w:hint="eastAsia"/>
        </w:rPr>
        <w:t>）持有投資性不動產單筆金額未達實收資本額百分之二十及新臺幣三億元者，得採自行估價或委外估價。</w:t>
      </w:r>
    </w:p>
    <w:p w14:paraId="7D0ADE3B" w14:textId="77777777" w:rsidR="00764DAC" w:rsidRDefault="00764DAC" w:rsidP="004B15C2">
      <w:pPr>
        <w:ind w:left="142"/>
      </w:pPr>
      <w:r>
        <w:rPr>
          <w:rFonts w:hint="eastAsia"/>
        </w:rPr>
        <w:t xml:space="preserve">　　（</w:t>
      </w:r>
      <w:r>
        <w:rPr>
          <w:rFonts w:hint="eastAsia"/>
        </w:rPr>
        <w:t>2</w:t>
      </w:r>
      <w:r>
        <w:rPr>
          <w:rFonts w:hint="eastAsia"/>
        </w:rPr>
        <w:t>）持有投資性不動產單筆金額達實收資本額百分之二十或新臺幣三億元以上者，應取得專業估價師出具之估價報告，或自行估價並請會計師就合理性出具複核意見。</w:t>
      </w:r>
    </w:p>
    <w:p w14:paraId="24FC6FED" w14:textId="77777777" w:rsidR="00764DAC" w:rsidRDefault="00764DAC" w:rsidP="004B15C2">
      <w:pPr>
        <w:ind w:left="142"/>
      </w:pPr>
      <w:r>
        <w:rPr>
          <w:rFonts w:hint="eastAsia"/>
        </w:rPr>
        <w:lastRenderedPageBreak/>
        <w:t xml:space="preserve">　　（</w:t>
      </w:r>
      <w:r>
        <w:rPr>
          <w:rFonts w:hint="eastAsia"/>
        </w:rPr>
        <w:t>3</w:t>
      </w:r>
      <w:r>
        <w:rPr>
          <w:rFonts w:hint="eastAsia"/>
        </w:rPr>
        <w:t>）持有投資性不動產單筆金額達總資產百分之十以上者，應取具二家以上專業估價師出具之估價報告，或取具聯合估價師事務所二位估價師出具之估價報告，或取具一位專業估價師出具之估價報告，並請會計師就合理性出具複核意見。</w:t>
      </w:r>
    </w:p>
    <w:p w14:paraId="035E9F8F" w14:textId="77777777" w:rsidR="00764DAC" w:rsidRDefault="00764DAC" w:rsidP="004B15C2">
      <w:pPr>
        <w:ind w:left="142"/>
      </w:pPr>
      <w:r>
        <w:rPr>
          <w:rFonts w:hint="eastAsia"/>
        </w:rPr>
        <w:t xml:space="preserve">　　</w:t>
      </w:r>
      <w:r>
        <w:rPr>
          <w:rFonts w:hint="eastAsia"/>
        </w:rPr>
        <w:t>4.</w:t>
      </w:r>
      <w:r>
        <w:rPr>
          <w:rFonts w:hint="eastAsia"/>
        </w:rPr>
        <w:t>發行人應於資產負債表日依下列規定檢討評估公允價值之有效性，以決定是否重新出具估價報告，達本目之</w:t>
      </w:r>
      <w:r>
        <w:rPr>
          <w:rFonts w:hint="eastAsia"/>
        </w:rPr>
        <w:t>3</w:t>
      </w:r>
      <w:r>
        <w:rPr>
          <w:rFonts w:hint="eastAsia"/>
        </w:rPr>
        <w:t>、（</w:t>
      </w:r>
      <w:r>
        <w:rPr>
          <w:rFonts w:hint="eastAsia"/>
        </w:rPr>
        <w:t>2</w:t>
      </w:r>
      <w:r>
        <w:rPr>
          <w:rFonts w:hint="eastAsia"/>
        </w:rPr>
        <w:t>）、（</w:t>
      </w:r>
      <w:r>
        <w:rPr>
          <w:rFonts w:hint="eastAsia"/>
        </w:rPr>
        <w:t>3</w:t>
      </w:r>
      <w:r>
        <w:rPr>
          <w:rFonts w:hint="eastAsia"/>
        </w:rPr>
        <w:t>）標準者均應至少每年取具專業估價師估價報告及會計師合理性複核意見：</w:t>
      </w:r>
    </w:p>
    <w:p w14:paraId="601BD6DC" w14:textId="77777777" w:rsidR="00764DAC" w:rsidRDefault="00764DAC" w:rsidP="004B15C2">
      <w:pPr>
        <w:ind w:left="142"/>
      </w:pPr>
      <w:r>
        <w:rPr>
          <w:rFonts w:hint="eastAsia"/>
        </w:rPr>
        <w:t xml:space="preserve">　　（</w:t>
      </w:r>
      <w:r>
        <w:rPr>
          <w:rFonts w:hint="eastAsia"/>
        </w:rPr>
        <w:t>1</w:t>
      </w:r>
      <w:r>
        <w:rPr>
          <w:rFonts w:hint="eastAsia"/>
        </w:rPr>
        <w:t>）採委外估價者，應請估價師檢視原估價報告，或請會計師就原委外估價報告之有效性出具複核意見。</w:t>
      </w:r>
    </w:p>
    <w:p w14:paraId="270EB2AE" w14:textId="77777777" w:rsidR="00764DAC" w:rsidRDefault="00764DAC" w:rsidP="004B15C2">
      <w:pPr>
        <w:ind w:left="142"/>
      </w:pPr>
      <w:r>
        <w:rPr>
          <w:rFonts w:hint="eastAsia"/>
        </w:rPr>
        <w:t xml:space="preserve">　　（</w:t>
      </w:r>
      <w:r>
        <w:rPr>
          <w:rFonts w:hint="eastAsia"/>
        </w:rPr>
        <w:t>2</w:t>
      </w:r>
      <w:r>
        <w:rPr>
          <w:rFonts w:hint="eastAsia"/>
        </w:rPr>
        <w:t>）採自行估價並請會計師就合理性出具複核意見者，應請會計師就原自行估價報告之有效性出具複核意見。</w:t>
      </w:r>
    </w:p>
    <w:p w14:paraId="79E9813E" w14:textId="77777777" w:rsidR="00764DAC" w:rsidRDefault="00764DAC" w:rsidP="004B15C2">
      <w:pPr>
        <w:ind w:left="142"/>
      </w:pPr>
      <w:r>
        <w:rPr>
          <w:rFonts w:hint="eastAsia"/>
        </w:rPr>
        <w:t xml:space="preserve">　　（</w:t>
      </w:r>
      <w:r>
        <w:rPr>
          <w:rFonts w:hint="eastAsia"/>
        </w:rPr>
        <w:t>3</w:t>
      </w:r>
      <w:r>
        <w:rPr>
          <w:rFonts w:hint="eastAsia"/>
        </w:rPr>
        <w:t>）未達本準則規定應委外估價或請會計師複核之標準，並採自行估價者，得自行評估原估價報告之有效性，或請會計師就原自行估價報告之有效性出具複核意見。</w:t>
      </w:r>
    </w:p>
    <w:p w14:paraId="0E102508" w14:textId="77777777" w:rsidR="00764DAC" w:rsidRDefault="00764DAC" w:rsidP="004B15C2">
      <w:pPr>
        <w:ind w:left="142"/>
      </w:pPr>
      <w:r>
        <w:rPr>
          <w:rFonts w:hint="eastAsia"/>
        </w:rPr>
        <w:t xml:space="preserve">　　（三）投資性不動產後續衡量採公允價值模式者，其揭露除依國際會計準則第四十號規定辦理外，應於附註揭露下列資訊：</w:t>
      </w:r>
    </w:p>
    <w:p w14:paraId="1C6960FA" w14:textId="77777777" w:rsidR="00764DAC" w:rsidRDefault="00764DAC" w:rsidP="004B15C2">
      <w:pPr>
        <w:ind w:left="142"/>
      </w:pPr>
      <w:r>
        <w:rPr>
          <w:rFonts w:hint="eastAsia"/>
        </w:rPr>
        <w:t xml:space="preserve">　　</w:t>
      </w:r>
      <w:r>
        <w:rPr>
          <w:rFonts w:hint="eastAsia"/>
        </w:rPr>
        <w:t>1.</w:t>
      </w:r>
      <w:r>
        <w:rPr>
          <w:rFonts w:hint="eastAsia"/>
        </w:rPr>
        <w:t>勘估標的之現行租賃契約重要條款、當地租金行情及市場相似比較標的評估租金行情。</w:t>
      </w:r>
    </w:p>
    <w:p w14:paraId="11BA0BB9" w14:textId="77777777" w:rsidR="00764DAC" w:rsidRDefault="00764DAC" w:rsidP="004B15C2">
      <w:pPr>
        <w:ind w:left="142"/>
      </w:pPr>
      <w:r>
        <w:rPr>
          <w:rFonts w:hint="eastAsia"/>
        </w:rPr>
        <w:t xml:space="preserve">　　</w:t>
      </w:r>
      <w:r>
        <w:rPr>
          <w:rFonts w:hint="eastAsia"/>
        </w:rPr>
        <w:t>2.</w:t>
      </w:r>
      <w:r>
        <w:rPr>
          <w:rFonts w:hint="eastAsia"/>
        </w:rPr>
        <w:t>投資性不動產目前狀態、過去收益之數額及變動狀態、目前合理淨收益推估之依據及理由。</w:t>
      </w:r>
    </w:p>
    <w:p w14:paraId="296074D3" w14:textId="77777777" w:rsidR="00764DAC" w:rsidRDefault="00764DAC" w:rsidP="004B15C2">
      <w:pPr>
        <w:ind w:left="142"/>
      </w:pPr>
      <w:r>
        <w:rPr>
          <w:rFonts w:hint="eastAsia"/>
        </w:rPr>
        <w:t xml:space="preserve">　　</w:t>
      </w:r>
      <w:r>
        <w:rPr>
          <w:rFonts w:hint="eastAsia"/>
        </w:rPr>
        <w:t>3.</w:t>
      </w:r>
      <w:r>
        <w:rPr>
          <w:rFonts w:hint="eastAsia"/>
        </w:rPr>
        <w:t>未來各期現金流入與現金流出之變動狀態如何決定及決定之依據。</w:t>
      </w:r>
    </w:p>
    <w:p w14:paraId="746E9A77" w14:textId="77777777" w:rsidR="00764DAC" w:rsidRDefault="00764DAC" w:rsidP="004B15C2">
      <w:pPr>
        <w:ind w:left="142"/>
      </w:pPr>
      <w:r>
        <w:rPr>
          <w:rFonts w:hint="eastAsia"/>
        </w:rPr>
        <w:t xml:space="preserve">　　</w:t>
      </w:r>
      <w:r>
        <w:rPr>
          <w:rFonts w:hint="eastAsia"/>
        </w:rPr>
        <w:t>4.</w:t>
      </w:r>
      <w:r>
        <w:rPr>
          <w:rFonts w:hint="eastAsia"/>
        </w:rPr>
        <w:t>收益資本化率或折現率之調整及決定之依據及理由。</w:t>
      </w:r>
    </w:p>
    <w:p w14:paraId="5228C2F0" w14:textId="77777777" w:rsidR="00764DAC" w:rsidRDefault="00764DAC" w:rsidP="004B15C2">
      <w:pPr>
        <w:ind w:left="142"/>
      </w:pPr>
      <w:r>
        <w:rPr>
          <w:rFonts w:hint="eastAsia"/>
        </w:rPr>
        <w:t xml:space="preserve">　　</w:t>
      </w:r>
      <w:r>
        <w:rPr>
          <w:rFonts w:hint="eastAsia"/>
        </w:rPr>
        <w:t>5.</w:t>
      </w:r>
      <w:r>
        <w:rPr>
          <w:rFonts w:hint="eastAsia"/>
        </w:rPr>
        <w:t>收益價值推估過程、引用計算參數及估價結果之適當及合理性說明。</w:t>
      </w:r>
    </w:p>
    <w:p w14:paraId="00CB46D6" w14:textId="77777777" w:rsidR="00764DAC" w:rsidRDefault="00764DAC" w:rsidP="004B15C2">
      <w:pPr>
        <w:ind w:left="142"/>
      </w:pPr>
      <w:r>
        <w:rPr>
          <w:rFonts w:hint="eastAsia"/>
        </w:rPr>
        <w:t xml:space="preserve">　　</w:t>
      </w:r>
      <w:r>
        <w:rPr>
          <w:rFonts w:hint="eastAsia"/>
        </w:rPr>
        <w:t>6.</w:t>
      </w:r>
      <w:r>
        <w:rPr>
          <w:rFonts w:hint="eastAsia"/>
        </w:rPr>
        <w:t>採土地開發分析法之理由、土地開發分析計畫重點、總體經濟情形之預估、估計銷售總金額、利潤率及資本利息綜合利率。前揭資訊與前期如有重大差異時，應說明理由及其對公允價值之影響。</w:t>
      </w:r>
    </w:p>
    <w:p w14:paraId="11692476" w14:textId="77777777" w:rsidR="00764DAC" w:rsidRDefault="00764DAC" w:rsidP="004B15C2">
      <w:pPr>
        <w:ind w:left="142"/>
      </w:pPr>
      <w:r>
        <w:rPr>
          <w:rFonts w:hint="eastAsia"/>
        </w:rPr>
        <w:t xml:space="preserve">　　</w:t>
      </w:r>
      <w:r>
        <w:rPr>
          <w:rFonts w:hint="eastAsia"/>
        </w:rPr>
        <w:t>7.</w:t>
      </w:r>
      <w:r>
        <w:rPr>
          <w:rFonts w:hint="eastAsia"/>
        </w:rPr>
        <w:t>採委外估價者，應揭露委外估價之估價事務所、估價師姓名及估價日期。經會計師出具合理性複核意見者，應揭露複核會計師及所屬事務所之名稱、複核結論及複核報告日等資訊。</w:t>
      </w:r>
    </w:p>
    <w:p w14:paraId="09A8767F" w14:textId="77777777" w:rsidR="00764DAC" w:rsidRDefault="00764DAC" w:rsidP="004B15C2">
      <w:pPr>
        <w:ind w:left="142"/>
      </w:pPr>
      <w:r>
        <w:rPr>
          <w:rFonts w:hint="eastAsia"/>
        </w:rPr>
        <w:t xml:space="preserve">　　</w:t>
      </w:r>
      <w:r>
        <w:rPr>
          <w:rFonts w:hint="eastAsia"/>
        </w:rPr>
        <w:t>8.</w:t>
      </w:r>
      <w:r>
        <w:rPr>
          <w:rFonts w:hint="eastAsia"/>
        </w:rPr>
        <w:t>應分別揭露委外估價與自行估價之公允價值評價結果。經會計師就合理性出具複核意見者，應予註明。</w:t>
      </w:r>
    </w:p>
    <w:p w14:paraId="1ED6AAE3" w14:textId="001475F6" w:rsidR="00764DAC" w:rsidRDefault="00764DAC" w:rsidP="004B15C2">
      <w:pPr>
        <w:ind w:left="142"/>
      </w:pPr>
      <w:r>
        <w:rPr>
          <w:rFonts w:hint="eastAsia"/>
        </w:rPr>
        <w:t xml:space="preserve">　　（四）公允價值採委外估價者，應由具備我國不動產估價師資格且符合下列條件之估價師進行估價，並</w:t>
      </w:r>
      <w:r w:rsidRPr="00E95242">
        <w:rPr>
          <w:rFonts w:ascii="Arial Unicode MS" w:hAnsi="Arial Unicode MS" w:hint="eastAsia"/>
          <w:color w:val="5F5F5F"/>
          <w:szCs w:val="20"/>
        </w:rPr>
        <w:t>應遵</w:t>
      </w:r>
      <w:r w:rsidRPr="005249AF">
        <w:rPr>
          <w:rFonts w:ascii="Arial Unicode MS" w:hAnsi="Arial Unicode MS" w:hint="eastAsia"/>
          <w:color w:val="17365D"/>
        </w:rPr>
        <w:t>循</w:t>
      </w:r>
      <w:hyperlink r:id="rId27" w:history="1">
        <w:r w:rsidRPr="00E704D6">
          <w:rPr>
            <w:rStyle w:val="a3"/>
            <w:rFonts w:ascii="Arial Unicode MS" w:hAnsi="Arial Unicode MS" w:hint="eastAsia"/>
          </w:rPr>
          <w:t>不動產估價師法</w:t>
        </w:r>
      </w:hyperlink>
      <w:r w:rsidRPr="00800D50">
        <w:rPr>
          <w:rFonts w:ascii="Arial Unicode MS" w:hAnsi="Arial Unicode MS" w:hint="eastAsia"/>
        </w:rPr>
        <w:t>、</w:t>
      </w:r>
      <w:hyperlink r:id="rId28" w:history="1">
        <w:r w:rsidRPr="00E704D6">
          <w:rPr>
            <w:rStyle w:val="a3"/>
            <w:rFonts w:ascii="Arial Unicode MS" w:hAnsi="Arial Unicode MS" w:hint="eastAsia"/>
          </w:rPr>
          <w:t>不動產估價技術規則</w:t>
        </w:r>
      </w:hyperlink>
      <w:r>
        <w:rPr>
          <w:rFonts w:hint="eastAsia"/>
        </w:rPr>
        <w:t>等相關規定，及參考財團法人中華民國會計研究發展基金會（以下簡稱會計基金會）發布之相關評價準則公報辦理：</w:t>
      </w:r>
    </w:p>
    <w:p w14:paraId="2C667FE6" w14:textId="77777777" w:rsidR="00764DAC" w:rsidRDefault="00764DAC" w:rsidP="004B15C2">
      <w:pPr>
        <w:ind w:left="142"/>
      </w:pPr>
      <w:r>
        <w:rPr>
          <w:rFonts w:hint="eastAsia"/>
        </w:rPr>
        <w:t xml:space="preserve">　　</w:t>
      </w:r>
      <w:r>
        <w:rPr>
          <w:rFonts w:hint="eastAsia"/>
        </w:rPr>
        <w:t>1.</w:t>
      </w:r>
      <w:r>
        <w:rPr>
          <w:rFonts w:hint="eastAsia"/>
        </w:rPr>
        <w:t>須具備四年以上之不動產估價實務經驗，如具備不動產估價相當科系畢業領有畢業證書，須具備三年以上之不動產估價實務經驗。</w:t>
      </w:r>
    </w:p>
    <w:p w14:paraId="734569F0" w14:textId="77777777" w:rsidR="00764DAC" w:rsidRDefault="00764DAC" w:rsidP="004B15C2">
      <w:pPr>
        <w:ind w:left="142"/>
      </w:pPr>
      <w:r>
        <w:rPr>
          <w:rFonts w:hint="eastAsia"/>
        </w:rPr>
        <w:t xml:space="preserve">　　</w:t>
      </w:r>
      <w:r>
        <w:rPr>
          <w:rFonts w:hint="eastAsia"/>
        </w:rPr>
        <w:t>2.</w:t>
      </w:r>
      <w:r>
        <w:rPr>
          <w:rFonts w:hint="eastAsia"/>
        </w:rPr>
        <w:t>未曾因不動產估價業務上有關詐欺、背信、侵占、偽造文書等犯罪行為，經法院判決有期徒刑以上之罪。</w:t>
      </w:r>
    </w:p>
    <w:p w14:paraId="48FE1A67" w14:textId="77777777" w:rsidR="00764DAC" w:rsidRDefault="00764DAC" w:rsidP="004B15C2">
      <w:pPr>
        <w:ind w:left="142"/>
      </w:pPr>
      <w:r>
        <w:rPr>
          <w:rFonts w:hint="eastAsia"/>
        </w:rPr>
        <w:t xml:space="preserve">　　</w:t>
      </w:r>
      <w:r>
        <w:rPr>
          <w:rFonts w:hint="eastAsia"/>
        </w:rPr>
        <w:t>3.</w:t>
      </w:r>
      <w:r>
        <w:rPr>
          <w:rFonts w:hint="eastAsia"/>
        </w:rPr>
        <w:t>最近三年無票信債信不良紀錄及最近五年無遭受不動產估價師懲戒委員會懲戒之紀錄。</w:t>
      </w:r>
    </w:p>
    <w:p w14:paraId="5747CD8A" w14:textId="77777777" w:rsidR="00764DAC" w:rsidRDefault="00764DAC" w:rsidP="004B15C2">
      <w:pPr>
        <w:ind w:left="142"/>
      </w:pPr>
      <w:r>
        <w:rPr>
          <w:rFonts w:hint="eastAsia"/>
        </w:rPr>
        <w:t xml:space="preserve">　　</w:t>
      </w:r>
      <w:r>
        <w:rPr>
          <w:rFonts w:hint="eastAsia"/>
        </w:rPr>
        <w:t>4.</w:t>
      </w:r>
      <w:r>
        <w:rPr>
          <w:rFonts w:hint="eastAsia"/>
        </w:rPr>
        <w:t>不得為發行人之關係人或有實質關係人之情形。</w:t>
      </w:r>
    </w:p>
    <w:p w14:paraId="78A50517" w14:textId="77777777" w:rsidR="00764DAC" w:rsidRDefault="00764DAC" w:rsidP="004B15C2">
      <w:pPr>
        <w:ind w:left="142"/>
      </w:pPr>
      <w:r>
        <w:rPr>
          <w:rFonts w:hint="eastAsia"/>
        </w:rPr>
        <w:t xml:space="preserve">　　（五）公允價值採自行估價者，除依本準則規定外，應參考會計基金會發布之相關評價準則公報，並依下列規定辦理：</w:t>
      </w:r>
    </w:p>
    <w:p w14:paraId="6DC13B03" w14:textId="77777777" w:rsidR="00764DAC" w:rsidRDefault="00764DAC" w:rsidP="004B15C2">
      <w:pPr>
        <w:ind w:left="142"/>
      </w:pPr>
      <w:r>
        <w:rPr>
          <w:rFonts w:hint="eastAsia"/>
        </w:rPr>
        <w:t xml:space="preserve">　　</w:t>
      </w:r>
      <w:r>
        <w:rPr>
          <w:rFonts w:hint="eastAsia"/>
        </w:rPr>
        <w:t>1.</w:t>
      </w:r>
      <w:r>
        <w:rPr>
          <w:rFonts w:hint="eastAsia"/>
        </w:rPr>
        <w:t>建立估價之作業流程並納入內部控制制度，包括估價人員之專業資格與條件、取得及分析資訊、評估價值、估價報告之製作及相關文件之保存。</w:t>
      </w:r>
    </w:p>
    <w:p w14:paraId="2901E571" w14:textId="77777777" w:rsidR="00764DAC" w:rsidRDefault="00764DAC" w:rsidP="004B15C2">
      <w:pPr>
        <w:ind w:left="142"/>
      </w:pPr>
      <w:r>
        <w:rPr>
          <w:rFonts w:hint="eastAsia"/>
        </w:rPr>
        <w:t xml:space="preserve">　　</w:t>
      </w:r>
      <w:r>
        <w:rPr>
          <w:rFonts w:hint="eastAsia"/>
        </w:rPr>
        <w:t>2.</w:t>
      </w:r>
      <w:r>
        <w:rPr>
          <w:rFonts w:hint="eastAsia"/>
        </w:rPr>
        <w:t>估價報告之內容應列示所依據資訊及結論之理由，並由權責人員簽章，其內容至少應包括勘估標的之基本資料、估價基準日、標的物區域內不動產交易之比較實例、估價之假設及限制條件、估價方法及估價執行流程、估價結論及估價報告日等。</w:t>
      </w:r>
    </w:p>
    <w:p w14:paraId="48CBE390" w14:textId="4B5080EE" w:rsidR="00764DAC" w:rsidRDefault="00764DAC" w:rsidP="004B15C2">
      <w:pPr>
        <w:ind w:left="142"/>
      </w:pPr>
      <w:r>
        <w:rPr>
          <w:rFonts w:hint="eastAsia"/>
        </w:rPr>
        <w:t xml:space="preserve">　　（六）具備</w:t>
      </w:r>
      <w:hyperlink r:id="rId29" w:history="1">
        <w:r w:rsidR="00BC5BDE" w:rsidRPr="00BC5BDE">
          <w:rPr>
            <w:rStyle w:val="a3"/>
            <w:rFonts w:hint="eastAsia"/>
          </w:rPr>
          <w:t>會計師法</w:t>
        </w:r>
      </w:hyperlink>
      <w:r>
        <w:rPr>
          <w:rFonts w:hint="eastAsia"/>
        </w:rPr>
        <w:t>規定執業資格之會計師就發行人委外估價或自行估價報告之合理性出具複核意見者，應符合下列條件：</w:t>
      </w:r>
    </w:p>
    <w:p w14:paraId="50E5D80A" w14:textId="77777777" w:rsidR="00764DAC" w:rsidRDefault="00764DAC" w:rsidP="004B15C2">
      <w:pPr>
        <w:ind w:left="142"/>
      </w:pPr>
      <w:r>
        <w:rPr>
          <w:rFonts w:hint="eastAsia"/>
        </w:rPr>
        <w:t xml:space="preserve">　　</w:t>
      </w:r>
      <w:r>
        <w:rPr>
          <w:rFonts w:hint="eastAsia"/>
        </w:rPr>
        <w:t>1.</w:t>
      </w:r>
      <w:r>
        <w:rPr>
          <w:rFonts w:hint="eastAsia"/>
        </w:rPr>
        <w:t>具備四年以上辦理發行人財務報告查核簽證之經驗，或具備四年以上辦理財務報告查核簽證之經驗並參加</w:t>
      </w:r>
      <w:r>
        <w:rPr>
          <w:rFonts w:hint="eastAsia"/>
        </w:rPr>
        <w:lastRenderedPageBreak/>
        <w:t>評價相關訓練達九十小時以上且取得及格證書。</w:t>
      </w:r>
    </w:p>
    <w:p w14:paraId="1C9DD179" w14:textId="77777777" w:rsidR="00764DAC" w:rsidRDefault="00764DAC" w:rsidP="004B15C2">
      <w:pPr>
        <w:ind w:left="142"/>
      </w:pPr>
      <w:r>
        <w:rPr>
          <w:rFonts w:hint="eastAsia"/>
        </w:rPr>
        <w:t xml:space="preserve">　　</w:t>
      </w:r>
      <w:r>
        <w:rPr>
          <w:rFonts w:hint="eastAsia"/>
        </w:rPr>
        <w:t>2.</w:t>
      </w:r>
      <w:r>
        <w:rPr>
          <w:rFonts w:hint="eastAsia"/>
        </w:rPr>
        <w:t>未曾因辦理發行人財務報告查核簽證或出具不動產估價合理性複核意見業務上有關詐欺、背信、侵占、偽造文書等犯罪行為，經法院判決有期徒刑以上之罪。</w:t>
      </w:r>
    </w:p>
    <w:p w14:paraId="6D79E0A0" w14:textId="77777777" w:rsidR="00764DAC" w:rsidRDefault="00764DAC" w:rsidP="004B15C2">
      <w:pPr>
        <w:ind w:left="142"/>
      </w:pPr>
      <w:r>
        <w:rPr>
          <w:rFonts w:hint="eastAsia"/>
        </w:rPr>
        <w:t xml:space="preserve">　　</w:t>
      </w:r>
      <w:r>
        <w:rPr>
          <w:rFonts w:hint="eastAsia"/>
        </w:rPr>
        <w:t>3.</w:t>
      </w:r>
      <w:r>
        <w:rPr>
          <w:rFonts w:hint="eastAsia"/>
        </w:rPr>
        <w:t>最近三年無票信債信不良紀錄及最近五年無遭受會計師懲戒委員會懲戒之紀錄。</w:t>
      </w:r>
    </w:p>
    <w:p w14:paraId="77AB59E0" w14:textId="77777777" w:rsidR="00764DAC" w:rsidRDefault="00764DAC" w:rsidP="004B15C2">
      <w:pPr>
        <w:ind w:left="142"/>
      </w:pPr>
      <w:r>
        <w:rPr>
          <w:rFonts w:hint="eastAsia"/>
        </w:rPr>
        <w:t xml:space="preserve">　　</w:t>
      </w:r>
      <w:r>
        <w:rPr>
          <w:rFonts w:hint="eastAsia"/>
        </w:rPr>
        <w:t>4.</w:t>
      </w:r>
      <w:r>
        <w:rPr>
          <w:rFonts w:hint="eastAsia"/>
        </w:rPr>
        <w:t>不得為發行人、出具估價報告之估價師或於發行人自行估價報告簽章之權責人員之關係人或有實質關係人之情形，或為發行人財務報告之簽證會計師。</w:t>
      </w:r>
    </w:p>
    <w:p w14:paraId="03A3DB0B" w14:textId="77777777" w:rsidR="00764DAC" w:rsidRDefault="00764DAC" w:rsidP="004B15C2">
      <w:pPr>
        <w:ind w:left="142"/>
      </w:pPr>
      <w:r>
        <w:rPr>
          <w:rFonts w:hint="eastAsia"/>
        </w:rPr>
        <w:t xml:space="preserve">　　（七）會計師就發行人委外估價或自行估價報告之合理性出具複核意見者，應依本準則及下列規定辦理：</w:t>
      </w:r>
    </w:p>
    <w:p w14:paraId="4016E16E" w14:textId="77777777" w:rsidR="00764DAC" w:rsidRDefault="00764DAC" w:rsidP="004B15C2">
      <w:pPr>
        <w:ind w:left="142"/>
      </w:pPr>
      <w:r>
        <w:rPr>
          <w:rFonts w:hint="eastAsia"/>
        </w:rPr>
        <w:t xml:space="preserve">　　</w:t>
      </w:r>
      <w:r>
        <w:rPr>
          <w:rFonts w:hint="eastAsia"/>
        </w:rPr>
        <w:t>1.</w:t>
      </w:r>
      <w:r>
        <w:rPr>
          <w:rFonts w:hint="eastAsia"/>
        </w:rPr>
        <w:t>承接案件前應審慎評估專業能力與訓練、實務經驗及獨立性。執行複核案件前應充分瞭解財務報告編製相關法令、國際財務報導準則及不動產估價等與所複核案件相關之規定，並不得接受委任提出公允價值結論。</w:t>
      </w:r>
    </w:p>
    <w:p w14:paraId="48D307C9" w14:textId="77777777" w:rsidR="00764DAC" w:rsidRDefault="00764DAC" w:rsidP="004B15C2">
      <w:pPr>
        <w:ind w:left="142"/>
      </w:pPr>
      <w:r>
        <w:rPr>
          <w:rFonts w:hint="eastAsia"/>
        </w:rPr>
        <w:t xml:space="preserve">　　</w:t>
      </w:r>
      <w:r>
        <w:rPr>
          <w:rFonts w:hint="eastAsia"/>
        </w:rPr>
        <w:t>2.</w:t>
      </w:r>
      <w:r>
        <w:rPr>
          <w:rFonts w:hint="eastAsia"/>
        </w:rPr>
        <w:t>進行複核案件應妥善規劃及執行適當作業流程，以形成結論並據以出具複核意見書；相關執行程序、蒐集資料及作成結論應詳實登載於複核案件工作底稿。</w:t>
      </w:r>
    </w:p>
    <w:p w14:paraId="62DE8727" w14:textId="77777777" w:rsidR="00764DAC" w:rsidRDefault="00764DAC" w:rsidP="004B15C2">
      <w:pPr>
        <w:ind w:left="142"/>
      </w:pPr>
      <w:r>
        <w:rPr>
          <w:rFonts w:hint="eastAsia"/>
        </w:rPr>
        <w:t xml:space="preserve">　　</w:t>
      </w:r>
      <w:r>
        <w:rPr>
          <w:rFonts w:hint="eastAsia"/>
        </w:rPr>
        <w:t>3.</w:t>
      </w:r>
      <w:r>
        <w:rPr>
          <w:rFonts w:hint="eastAsia"/>
        </w:rPr>
        <w:t>執行複核程序時，應就估價報告之範圍、所使用之資料來源、估價所使用參數及估價方法、估價所採用之資訊及所執行之調查、估價人員所作各項調整、估價推論過程等事項逐項評估其適當性及合理性，並確認符合本準則及相關法令規定。複核發行人自行估價報告時應另就發行人自行估價之作業流程等內部控制制度設計與執行之有效性逐項分析。</w:t>
      </w:r>
    </w:p>
    <w:p w14:paraId="0DF3DAE8" w14:textId="77777777" w:rsidR="00764DAC" w:rsidRDefault="00764DAC" w:rsidP="004B15C2">
      <w:pPr>
        <w:ind w:left="142"/>
      </w:pPr>
      <w:r>
        <w:rPr>
          <w:rFonts w:hint="eastAsia"/>
        </w:rPr>
        <w:t xml:space="preserve">　　</w:t>
      </w:r>
      <w:r>
        <w:rPr>
          <w:rFonts w:hint="eastAsia"/>
        </w:rPr>
        <w:t>4.</w:t>
      </w:r>
      <w:r>
        <w:rPr>
          <w:rFonts w:hint="eastAsia"/>
        </w:rPr>
        <w:t>發行人委外估價或自行估價報告使用假設、估計、參數或土地開發分析使用資訊與前期有重大差異時，應予分析確定有合理依據，與不動產估價師或自行估價人員有不同意見者，應提出理由。</w:t>
      </w:r>
    </w:p>
    <w:p w14:paraId="5F21B3CC" w14:textId="77777777" w:rsidR="00764DAC" w:rsidRDefault="00764DAC" w:rsidP="004B15C2">
      <w:pPr>
        <w:ind w:left="142"/>
      </w:pPr>
      <w:r>
        <w:rPr>
          <w:rFonts w:hint="eastAsia"/>
        </w:rPr>
        <w:t xml:space="preserve">　　</w:t>
      </w:r>
      <w:r>
        <w:rPr>
          <w:rFonts w:hint="eastAsia"/>
        </w:rPr>
        <w:t>5.</w:t>
      </w:r>
      <w:r>
        <w:rPr>
          <w:rFonts w:hint="eastAsia"/>
        </w:rPr>
        <w:t>複核報告內容至少應包括委任人、複核會計師及所屬事務所之名稱及地址、複核之目的及用途、複核案件之重大假設及限制、所執行複核工作之範圍、複核程序所採用之主要資訊、複核結論、複核報告日等，並聲明複核意見真實且正確、具備專業性與獨立性及遵循主管法令規定等事項。</w:t>
      </w:r>
    </w:p>
    <w:p w14:paraId="2AFB77D2" w14:textId="77777777" w:rsidR="00764DAC" w:rsidRDefault="00764DAC" w:rsidP="004B15C2">
      <w:pPr>
        <w:ind w:left="142"/>
      </w:pPr>
      <w:r>
        <w:rPr>
          <w:rFonts w:hint="eastAsia"/>
        </w:rPr>
        <w:t xml:space="preserve">　　（八）發行人之子公司持有投資性不動產者，亦應依本款規定辦理。</w:t>
      </w:r>
    </w:p>
    <w:p w14:paraId="0C307D8C" w14:textId="77777777" w:rsidR="00764DAC" w:rsidRDefault="00764DAC" w:rsidP="004B15C2">
      <w:pPr>
        <w:ind w:left="142"/>
      </w:pPr>
      <w:r>
        <w:rPr>
          <w:rFonts w:hint="eastAsia"/>
        </w:rPr>
        <w:t xml:space="preserve">　　（九）發行人股票無面額或每股面額非屬新臺幣十元者，本款第二目之</w:t>
      </w:r>
      <w:r>
        <w:rPr>
          <w:rFonts w:hint="eastAsia"/>
        </w:rPr>
        <w:t>3</w:t>
      </w:r>
      <w:r>
        <w:rPr>
          <w:rFonts w:hint="eastAsia"/>
        </w:rPr>
        <w:t>有關單筆投資性不動產金額達實收資本額百分之二十之估價標準，以資產負債表歸屬於母公司業主之權益百分之十計算之。</w:t>
      </w:r>
    </w:p>
    <w:p w14:paraId="3B4D178F" w14:textId="77777777" w:rsidR="00764DAC" w:rsidRDefault="00764DAC" w:rsidP="004B15C2">
      <w:pPr>
        <w:ind w:left="142"/>
      </w:pPr>
      <w:r>
        <w:rPr>
          <w:rFonts w:hint="eastAsia"/>
        </w:rPr>
        <w:t xml:space="preserve">　　五、無形資產：</w:t>
      </w:r>
    </w:p>
    <w:p w14:paraId="178DAF87" w14:textId="77777777" w:rsidR="00764DAC" w:rsidRDefault="00764DAC" w:rsidP="004B15C2">
      <w:pPr>
        <w:ind w:left="142"/>
      </w:pPr>
      <w:r>
        <w:rPr>
          <w:rFonts w:hint="eastAsia"/>
        </w:rPr>
        <w:t xml:space="preserve">　　（一）指無實體形式之可辨認非貨幣性資產，並同時符合具有可辨認性、可被企業控制及具有未來經濟效益。</w:t>
      </w:r>
    </w:p>
    <w:p w14:paraId="31939B12" w14:textId="77777777" w:rsidR="00764DAC" w:rsidRDefault="00764DAC" w:rsidP="004B15C2">
      <w:pPr>
        <w:ind w:left="142"/>
      </w:pPr>
      <w:r>
        <w:rPr>
          <w:rFonts w:hint="eastAsia"/>
        </w:rPr>
        <w:t xml:space="preserve">　　（二）無形資產之後續衡量應採成本模式，其會計處理應依國際會計準則第三十八號規定辦理。</w:t>
      </w:r>
    </w:p>
    <w:p w14:paraId="06B0D0E4" w14:textId="77777777" w:rsidR="00764DAC" w:rsidRDefault="00764DAC" w:rsidP="004B15C2">
      <w:pPr>
        <w:ind w:left="142"/>
      </w:pPr>
      <w:r>
        <w:rPr>
          <w:rFonts w:hint="eastAsia"/>
        </w:rPr>
        <w:t xml:space="preserve">　　（三）無形資產攤銷方法之選擇應反映未來經濟效益預期消耗型態，若該型態無法可靠決定，應採用直線法，將可攤銷金額按有系統之基礎於其耐用年限內分攤。</w:t>
      </w:r>
    </w:p>
    <w:p w14:paraId="484A7C04" w14:textId="77777777" w:rsidR="00764DAC" w:rsidRDefault="00764DAC" w:rsidP="004B15C2">
      <w:pPr>
        <w:ind w:left="142"/>
      </w:pPr>
      <w:r>
        <w:rPr>
          <w:rFonts w:hint="eastAsia"/>
        </w:rPr>
        <w:t xml:space="preserve">　　六、生物資產：指與農業活動有關具生命之動物或植物，生物資產之會計處理應依國際會計準則第四十一號規定辦理。但生產性植物應分類為不動產、廠房及設備，其會計處理應依國際會計準則第十六號規定辦理。</w:t>
      </w:r>
    </w:p>
    <w:p w14:paraId="6C848057" w14:textId="77777777" w:rsidR="00764DAC" w:rsidRDefault="00764DAC" w:rsidP="004B15C2">
      <w:pPr>
        <w:ind w:left="142"/>
      </w:pPr>
      <w:r>
        <w:rPr>
          <w:rFonts w:hint="eastAsia"/>
        </w:rPr>
        <w:t xml:space="preserve">　　七、遞延所得稅資產：指與可減除暫時性差異、未使用課稅損失遞轉後期及未使用所得稅抵減遞轉後期有關之未來期間可回收所得稅金額。</w:t>
      </w:r>
    </w:p>
    <w:p w14:paraId="130E40B8" w14:textId="323C701C" w:rsidR="00764DAC" w:rsidRDefault="00764DAC" w:rsidP="004B15C2">
      <w:pPr>
        <w:ind w:left="142"/>
      </w:pPr>
      <w:r>
        <w:rPr>
          <w:rFonts w:hint="eastAsia"/>
        </w:rPr>
        <w:t xml:space="preserve">　　八、其他非流動資產：不能歸類於以上各類之非流動資產。探勘及評估資產之後續衡量應採成本模式，其會計處理應依國際財務報導準則第六號規定辦理。</w:t>
      </w:r>
    </w:p>
    <w:p w14:paraId="76237EA2" w14:textId="0CAE3F65" w:rsidR="00764DAC" w:rsidRDefault="009E73C9" w:rsidP="004B15C2">
      <w:pPr>
        <w:ind w:left="142"/>
      </w:pPr>
      <w:r>
        <w:rPr>
          <w:rFonts w:ascii="Calibri" w:hAnsi="Calibri" w:hint="eastAsia"/>
          <w:color w:val="404040"/>
          <w:sz w:val="18"/>
        </w:rPr>
        <w:t>﹝</w:t>
      </w:r>
      <w:r>
        <w:rPr>
          <w:rFonts w:ascii="Calibri" w:hAnsi="Calibri" w:hint="eastAsia"/>
          <w:color w:val="404040"/>
          <w:sz w:val="18"/>
        </w:rPr>
        <w:t>5</w:t>
      </w:r>
      <w:r>
        <w:rPr>
          <w:rFonts w:ascii="Calibri" w:hAnsi="Calibri" w:hint="eastAsia"/>
          <w:color w:val="404040"/>
          <w:sz w:val="18"/>
        </w:rPr>
        <w:t>﹞</w:t>
      </w:r>
      <w:r w:rsidR="00764DAC">
        <w:rPr>
          <w:rFonts w:hint="eastAsia"/>
        </w:rPr>
        <w:t>前二項有關透過損益按公允價值衡量之金融資產、透過其他綜合損益按公允價值衡量之金融資產、按攤銷後成本衡量之金融資產、避險之金融資產、應收票據、應收帳款、其他應收款項目之會計處理、備抵損失之認列及衡量，應依國際財務報導準則第九號規定辦理。備抵損失應分別列為按攤銷後成本衡量之金融資產、應收票據、應收帳款及其他應收款之減項。各該項目如為更明細之劃分者，備抵損失亦比照分別列示。</w:t>
      </w:r>
    </w:p>
    <w:p w14:paraId="65315579" w14:textId="08646EE3" w:rsidR="00764DAC" w:rsidRDefault="009E73C9" w:rsidP="004B15C2">
      <w:pPr>
        <w:ind w:left="142"/>
      </w:pPr>
      <w:r>
        <w:rPr>
          <w:rFonts w:ascii="Calibri" w:hAnsi="Calibri" w:hint="eastAsia"/>
          <w:color w:val="404040"/>
          <w:sz w:val="18"/>
        </w:rPr>
        <w:t>﹝</w:t>
      </w:r>
      <w:r>
        <w:rPr>
          <w:rFonts w:ascii="Calibri" w:hAnsi="Calibri" w:hint="eastAsia"/>
          <w:color w:val="404040"/>
          <w:sz w:val="18"/>
        </w:rPr>
        <w:t>6</w:t>
      </w:r>
      <w:r>
        <w:rPr>
          <w:rFonts w:ascii="Calibri" w:hAnsi="Calibri" w:hint="eastAsia"/>
          <w:color w:val="404040"/>
          <w:sz w:val="18"/>
        </w:rPr>
        <w:t>﹞</w:t>
      </w:r>
      <w:r w:rsidR="00764DAC">
        <w:rPr>
          <w:rFonts w:hint="eastAsia"/>
        </w:rPr>
        <w:t>發行人應於資產負債表日對第四項有關採用權益法之投資、不動產、廠房及設備、使用權資產、採成本模</w:t>
      </w:r>
      <w:r w:rsidR="00764DAC">
        <w:rPr>
          <w:rFonts w:hint="eastAsia"/>
        </w:rPr>
        <w:lastRenderedPageBreak/>
        <w:t>式衡量之投資性不動產、無形資產、探勘及評估資產等項目評估是否有減損之客觀證據，若存在此類證據，應依國際會計準則第三十六號規定，認列減損損失金額。非金融資產之可回收金額以公允價值減處分成本衡量者，應揭露該公允價值衡量之額外資訊，包括公允價值層級、評價技術及關鍵假設等；可回收金額以使用價值衡量者，應揭露衡量使用價值之折現率。</w:t>
      </w:r>
    </w:p>
    <w:p w14:paraId="3712679B" w14:textId="1012CE8D" w:rsidR="00764DAC" w:rsidRDefault="009E73C9" w:rsidP="004B15C2">
      <w:pPr>
        <w:ind w:left="142"/>
      </w:pPr>
      <w:r>
        <w:rPr>
          <w:rFonts w:ascii="Calibri" w:hAnsi="Calibri" w:hint="eastAsia"/>
          <w:color w:val="404040"/>
          <w:sz w:val="18"/>
        </w:rPr>
        <w:t>﹝</w:t>
      </w:r>
      <w:r>
        <w:rPr>
          <w:rFonts w:ascii="Calibri" w:hAnsi="Calibri" w:hint="eastAsia"/>
          <w:color w:val="404040"/>
          <w:sz w:val="18"/>
        </w:rPr>
        <w:t>7</w:t>
      </w:r>
      <w:r>
        <w:rPr>
          <w:rFonts w:ascii="Calibri" w:hAnsi="Calibri" w:hint="eastAsia"/>
          <w:color w:val="404040"/>
          <w:sz w:val="18"/>
        </w:rPr>
        <w:t>﹞</w:t>
      </w:r>
      <w:r w:rsidR="00764DAC">
        <w:rPr>
          <w:rFonts w:hint="eastAsia"/>
        </w:rPr>
        <w:t>第三項及第四項有關透過損益按公允價值衡量之金融資產、透過其他綜合損益按公允價值衡量之金融資產、按攤銷後成本衡量之金融資產、避險之金融資產、應收票據、應收帳款、其他應收款、待出售非流動資產、投資性不動產、生物資產等項目有關公允價值之衡量及揭露，應依國際財務報導準則第十三號規定辦理。</w:t>
      </w:r>
    </w:p>
    <w:p w14:paraId="1B50862C" w14:textId="03CC0896" w:rsidR="004B15C2" w:rsidRDefault="009E73C9" w:rsidP="004B15C2">
      <w:pPr>
        <w:ind w:left="142"/>
      </w:pPr>
      <w:r>
        <w:rPr>
          <w:rFonts w:ascii="Calibri" w:hAnsi="Calibri" w:hint="eastAsia"/>
          <w:color w:val="404040"/>
          <w:sz w:val="18"/>
        </w:rPr>
        <w:t>﹝</w:t>
      </w:r>
      <w:r>
        <w:rPr>
          <w:rFonts w:ascii="Calibri" w:hAnsi="Calibri" w:hint="eastAsia"/>
          <w:color w:val="404040"/>
          <w:sz w:val="18"/>
        </w:rPr>
        <w:t>8</w:t>
      </w:r>
      <w:r>
        <w:rPr>
          <w:rFonts w:ascii="Calibri" w:hAnsi="Calibri" w:hint="eastAsia"/>
          <w:color w:val="404040"/>
          <w:sz w:val="18"/>
        </w:rPr>
        <w:t>﹞</w:t>
      </w:r>
      <w:r w:rsidR="004B15C2">
        <w:rPr>
          <w:rFonts w:hint="eastAsia"/>
        </w:rPr>
        <w:t>第三項及第四項有關透過損益按公允價值衡量之金融資產、透過其他綜合損益按公允價值衡量之金融資產、按攤銷後成本衡量之金融資產、避險之金融資產、合約資產、生物資產等項目，應依流動性區分為流動與非流動。</w:t>
      </w:r>
      <w:r w:rsidR="00FB1872">
        <w:rPr>
          <w:rFonts w:hint="eastAsia"/>
          <w:color w:val="FFFFFF"/>
        </w:rPr>
        <w:t>∩</w:t>
      </w:r>
    </w:p>
    <w:p w14:paraId="5FA55595" w14:textId="470685ED" w:rsidR="00764DAC" w:rsidRDefault="00764DAC" w:rsidP="004B15C2">
      <w:pPr>
        <w:pStyle w:val="3"/>
      </w:pPr>
      <w:r>
        <w:rPr>
          <w:rFonts w:hint="eastAsia"/>
        </w:rPr>
        <w:t>--</w:t>
      </w:r>
      <w:r w:rsidRPr="00CD04EE">
        <w:rPr>
          <w:rFonts w:hint="eastAsia"/>
        </w:rPr>
        <w:t>1</w:t>
      </w:r>
      <w:r w:rsidRPr="00CD04EE">
        <w:t>11</w:t>
      </w:r>
      <w:r w:rsidRPr="00CD04EE">
        <w:rPr>
          <w:rFonts w:hint="eastAsia"/>
        </w:rPr>
        <w:t>年</w:t>
      </w:r>
      <w:r>
        <w:t>11</w:t>
      </w:r>
      <w:r w:rsidRPr="00CD04EE">
        <w:rPr>
          <w:rFonts w:hint="eastAsia"/>
        </w:rPr>
        <w:t>月</w:t>
      </w:r>
      <w:r>
        <w:t>24</w:t>
      </w:r>
      <w:r w:rsidRPr="00CD04EE">
        <w:rPr>
          <w:rFonts w:hint="eastAsia"/>
        </w:rPr>
        <w:t>日修正前條文</w:t>
      </w:r>
      <w:r w:rsidRPr="00CD04EE">
        <w:rPr>
          <w:rFonts w:hint="eastAsia"/>
        </w:rPr>
        <w:t>--</w:t>
      </w:r>
      <w:hyperlink r:id="rId30" w:history="1">
        <w:r w:rsidRPr="00CD04EE">
          <w:rPr>
            <w:rStyle w:val="a3"/>
          </w:rPr>
          <w:t>比對程式</w:t>
        </w:r>
      </w:hyperlink>
    </w:p>
    <w:p w14:paraId="38F09225" w14:textId="09985F3D" w:rsidR="00764DAC" w:rsidRDefault="009E73C9" w:rsidP="007C0466">
      <w:pPr>
        <w:ind w:left="142"/>
        <w:jc w:val="both"/>
        <w:rPr>
          <w:rFonts w:ascii="Arial Unicode MS" w:hAnsi="Arial Unicode MS"/>
          <w:color w:val="5F5F5F"/>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7C0466" w:rsidRPr="00E95242">
        <w:rPr>
          <w:rFonts w:ascii="Arial Unicode MS" w:hAnsi="Arial Unicode MS" w:hint="eastAsia"/>
          <w:color w:val="5F5F5F"/>
          <w:szCs w:val="20"/>
        </w:rPr>
        <w:t>資產應作適當之分類。流動資產與非流動資產應予以劃分。但如按流動性之順序表達所有資產能提供可靠而更攸關之資訊者，不在此限</w:t>
      </w:r>
      <w:r w:rsidR="00764DAC">
        <w:rPr>
          <w:rFonts w:ascii="Arial Unicode MS" w:hAnsi="Arial Unicode MS" w:hint="eastAsia"/>
          <w:color w:val="5F5F5F"/>
          <w:szCs w:val="20"/>
        </w:rPr>
        <w:t>。</w:t>
      </w:r>
    </w:p>
    <w:p w14:paraId="0817975C" w14:textId="527D4CB5" w:rsidR="00764DAC" w:rsidRDefault="009E73C9" w:rsidP="007C0466">
      <w:pPr>
        <w:ind w:left="142"/>
        <w:jc w:val="both"/>
        <w:rPr>
          <w:rFonts w:ascii="Arial Unicode MS" w:hAnsi="Arial Unicode MS"/>
          <w:color w:val="5F5F5F"/>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764DAC" w:rsidRPr="00E95242">
        <w:rPr>
          <w:rFonts w:ascii="Arial Unicode MS" w:hAnsi="Arial Unicode MS" w:hint="eastAsia"/>
          <w:color w:val="5F5F5F"/>
          <w:szCs w:val="20"/>
        </w:rPr>
        <w:t>各資產項目預期於資產負債表日後十二個月內回收之總金額，及超過十二個月後回收之總金額，應分別在財務報告表達或附註揭露</w:t>
      </w:r>
      <w:r w:rsidR="00764DAC">
        <w:rPr>
          <w:rFonts w:ascii="Arial Unicode MS" w:hAnsi="Arial Unicode MS" w:hint="eastAsia"/>
          <w:color w:val="5F5F5F"/>
          <w:szCs w:val="20"/>
        </w:rPr>
        <w:t>。</w:t>
      </w:r>
    </w:p>
    <w:p w14:paraId="5C1F2245" w14:textId="5C6BACF8" w:rsidR="00764DAC" w:rsidRPr="00E95242" w:rsidRDefault="009E73C9" w:rsidP="007C0466">
      <w:pPr>
        <w:ind w:left="142"/>
        <w:jc w:val="both"/>
        <w:rPr>
          <w:rFonts w:ascii="Arial Unicode MS" w:hAnsi="Arial Unicode MS"/>
          <w:color w:val="5F5F5F"/>
          <w:szCs w:val="20"/>
        </w:rPr>
      </w:pPr>
      <w:r>
        <w:rPr>
          <w:rFonts w:ascii="Calibri" w:hAnsi="Calibri" w:hint="eastAsia"/>
          <w:color w:val="404040"/>
          <w:sz w:val="18"/>
          <w:szCs w:val="20"/>
        </w:rPr>
        <w:t>﹝</w:t>
      </w:r>
      <w:r>
        <w:rPr>
          <w:rFonts w:ascii="Calibri" w:hAnsi="Calibri" w:hint="eastAsia"/>
          <w:color w:val="404040"/>
          <w:sz w:val="18"/>
          <w:szCs w:val="20"/>
        </w:rPr>
        <w:t>3</w:t>
      </w:r>
      <w:r>
        <w:rPr>
          <w:rFonts w:ascii="Calibri" w:hAnsi="Calibri" w:hint="eastAsia"/>
          <w:color w:val="404040"/>
          <w:sz w:val="18"/>
          <w:szCs w:val="20"/>
        </w:rPr>
        <w:t>﹞</w:t>
      </w:r>
      <w:r w:rsidR="00764DAC" w:rsidRPr="00E95242">
        <w:rPr>
          <w:rFonts w:ascii="Arial Unicode MS" w:hAnsi="Arial Unicode MS" w:hint="eastAsia"/>
          <w:color w:val="5F5F5F"/>
          <w:szCs w:val="20"/>
        </w:rPr>
        <w:t>流動資產係指企業預期於其正常營業週期中實現該資產，或意圖將其出售或消耗；主要為交易目的而持有該資產；預期於資產負債表日後十二個月內實現該資產；現金或約當現金，但不包括於資產負債表日後逾十二個月用以交換、清償負債或受有其他限制者。流動資產至少應包括下列各項目：</w:t>
      </w:r>
    </w:p>
    <w:p w14:paraId="3172AB33" w14:textId="77777777" w:rsidR="00764DAC" w:rsidRPr="00E95242" w:rsidRDefault="00764DAC" w:rsidP="007C0466">
      <w:pPr>
        <w:ind w:left="142"/>
        <w:jc w:val="both"/>
        <w:rPr>
          <w:rFonts w:ascii="Arial Unicode MS" w:hAnsi="Arial Unicode MS"/>
          <w:color w:val="5F5F5F"/>
          <w:szCs w:val="20"/>
        </w:rPr>
      </w:pPr>
      <w:r w:rsidRPr="00E95242">
        <w:rPr>
          <w:rFonts w:ascii="Arial Unicode MS" w:hAnsi="Arial Unicode MS" w:hint="eastAsia"/>
          <w:color w:val="5F5F5F"/>
          <w:szCs w:val="20"/>
        </w:rPr>
        <w:t xml:space="preserve">　　一、現金及約當現金：</w:t>
      </w:r>
    </w:p>
    <w:p w14:paraId="171EA037" w14:textId="77777777" w:rsidR="00764DAC" w:rsidRDefault="00764DAC" w:rsidP="007C0466">
      <w:pPr>
        <w:ind w:left="142"/>
        <w:jc w:val="both"/>
        <w:rPr>
          <w:rFonts w:ascii="Arial Unicode MS" w:hAnsi="Arial Unicode MS"/>
          <w:color w:val="5F5F5F"/>
          <w:szCs w:val="20"/>
        </w:rPr>
      </w:pPr>
      <w:r w:rsidRPr="00E95242">
        <w:rPr>
          <w:rFonts w:ascii="Arial Unicode MS" w:hAnsi="Arial Unicode MS" w:hint="eastAsia"/>
          <w:color w:val="5F5F5F"/>
          <w:szCs w:val="20"/>
        </w:rPr>
        <w:t xml:space="preserve">　　（一）庫存現金、活期存款及可隨時轉換成定額現金且價值變動風險甚小之短期並具高度流動性之定期存款或投資</w:t>
      </w:r>
      <w:r>
        <w:rPr>
          <w:rFonts w:ascii="Arial Unicode MS" w:hAnsi="Arial Unicode MS" w:hint="eastAsia"/>
          <w:color w:val="5F5F5F"/>
          <w:szCs w:val="20"/>
        </w:rPr>
        <w:t>。</w:t>
      </w:r>
    </w:p>
    <w:p w14:paraId="0CF52BE9"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二）發行人應揭露現金及約當現金之組成部分，及其用以決定該組成項目之政策</w:t>
      </w:r>
      <w:r>
        <w:rPr>
          <w:rFonts w:ascii="Arial Unicode MS" w:hAnsi="Arial Unicode MS" w:hint="eastAsia"/>
          <w:color w:val="5F5F5F"/>
          <w:szCs w:val="20"/>
        </w:rPr>
        <w:t>。</w:t>
      </w:r>
    </w:p>
    <w:p w14:paraId="34A23986" w14:textId="77777777" w:rsidR="00764DAC" w:rsidRPr="00E95242"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二</w:t>
      </w:r>
      <w:r>
        <w:rPr>
          <w:rFonts w:ascii="Arial Unicode MS" w:hAnsi="Arial Unicode MS" w:hint="eastAsia"/>
          <w:color w:val="5F5F5F"/>
          <w:szCs w:val="20"/>
        </w:rPr>
        <w:t>、</w:t>
      </w:r>
      <w:r w:rsidRPr="00E95242">
        <w:rPr>
          <w:rFonts w:ascii="Arial Unicode MS" w:hAnsi="Arial Unicode MS" w:hint="eastAsia"/>
          <w:color w:val="5F5F5F"/>
          <w:szCs w:val="20"/>
        </w:rPr>
        <w:t>透過損益按公允價值衡量之金融資產－流動：</w:t>
      </w:r>
    </w:p>
    <w:p w14:paraId="4E85A624" w14:textId="77777777" w:rsidR="00764DAC" w:rsidRDefault="00764DAC" w:rsidP="007C0466">
      <w:pPr>
        <w:ind w:left="142"/>
        <w:jc w:val="both"/>
        <w:rPr>
          <w:rFonts w:ascii="Arial Unicode MS" w:hAnsi="Arial Unicode MS"/>
          <w:color w:val="5F5F5F"/>
          <w:szCs w:val="20"/>
        </w:rPr>
      </w:pPr>
      <w:r w:rsidRPr="00E95242">
        <w:rPr>
          <w:rFonts w:ascii="Arial Unicode MS" w:hAnsi="Arial Unicode MS" w:hint="eastAsia"/>
          <w:color w:val="5F5F5F"/>
          <w:szCs w:val="20"/>
        </w:rPr>
        <w:t xml:space="preserve">　　（一）指非屬按攤銷後成本衡量或透過其他綜合損益按公允價值衡量之金融資產</w:t>
      </w:r>
      <w:r>
        <w:rPr>
          <w:rFonts w:ascii="Arial Unicode MS" w:hAnsi="Arial Unicode MS" w:hint="eastAsia"/>
          <w:color w:val="5F5F5F"/>
          <w:szCs w:val="20"/>
        </w:rPr>
        <w:t>。</w:t>
      </w:r>
    </w:p>
    <w:p w14:paraId="78439275"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二）屬按攤銷後成本衡量或透過其他綜合損益按公允價值衡量之金融資產，依國際財務報導準則第九號規定可指定為透過損益按公允價值衡量之金融資產</w:t>
      </w:r>
      <w:r>
        <w:rPr>
          <w:rFonts w:ascii="Arial Unicode MS" w:hAnsi="Arial Unicode MS" w:hint="eastAsia"/>
          <w:color w:val="5F5F5F"/>
          <w:szCs w:val="20"/>
        </w:rPr>
        <w:t>。</w:t>
      </w:r>
    </w:p>
    <w:p w14:paraId="53569B79" w14:textId="77777777" w:rsidR="00764DAC" w:rsidRPr="00E95242"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三</w:t>
      </w:r>
      <w:r>
        <w:rPr>
          <w:rFonts w:ascii="Arial Unicode MS" w:hAnsi="Arial Unicode MS" w:hint="eastAsia"/>
          <w:color w:val="5F5F5F"/>
          <w:szCs w:val="20"/>
        </w:rPr>
        <w:t>、</w:t>
      </w:r>
      <w:r w:rsidRPr="00E95242">
        <w:rPr>
          <w:rFonts w:ascii="Arial Unicode MS" w:hAnsi="Arial Unicode MS" w:hint="eastAsia"/>
          <w:color w:val="5F5F5F"/>
          <w:szCs w:val="20"/>
        </w:rPr>
        <w:t>透過其他綜合損益按公允價值衡量之金融資產－流動：</w:t>
      </w:r>
    </w:p>
    <w:p w14:paraId="3C974C4C" w14:textId="77777777" w:rsidR="00764DAC" w:rsidRPr="00E95242" w:rsidRDefault="00764DAC" w:rsidP="007C0466">
      <w:pPr>
        <w:ind w:left="142"/>
        <w:jc w:val="both"/>
        <w:rPr>
          <w:rFonts w:ascii="Arial Unicode MS" w:hAnsi="Arial Unicode MS"/>
          <w:color w:val="5F5F5F"/>
          <w:szCs w:val="20"/>
        </w:rPr>
      </w:pPr>
      <w:r w:rsidRPr="00E95242">
        <w:rPr>
          <w:rFonts w:ascii="Arial Unicode MS" w:hAnsi="Arial Unicode MS" w:hint="eastAsia"/>
          <w:color w:val="5F5F5F"/>
          <w:szCs w:val="20"/>
        </w:rPr>
        <w:t xml:space="preserve">　　（一）指同時符合下列條件之債務工具投資：</w:t>
      </w:r>
    </w:p>
    <w:p w14:paraId="1356C333" w14:textId="77777777" w:rsidR="00764DAC" w:rsidRDefault="00764DAC" w:rsidP="007C0466">
      <w:pPr>
        <w:ind w:left="142"/>
        <w:jc w:val="both"/>
        <w:rPr>
          <w:rFonts w:ascii="Arial Unicode MS" w:hAnsi="Arial Unicode MS"/>
          <w:color w:val="5F5F5F"/>
          <w:szCs w:val="20"/>
        </w:rPr>
      </w:pPr>
      <w:r w:rsidRPr="00E95242">
        <w:rPr>
          <w:rFonts w:ascii="Arial Unicode MS" w:hAnsi="Arial Unicode MS" w:hint="eastAsia"/>
          <w:color w:val="5F5F5F"/>
          <w:szCs w:val="20"/>
        </w:rPr>
        <w:t xml:space="preserve">　　</w:t>
      </w:r>
      <w:r w:rsidRPr="00E95242">
        <w:rPr>
          <w:rFonts w:ascii="Arial Unicode MS" w:hAnsi="Arial Unicode MS" w:hint="eastAsia"/>
          <w:color w:val="5F5F5F"/>
          <w:szCs w:val="20"/>
        </w:rPr>
        <w:t>1.</w:t>
      </w:r>
      <w:r w:rsidRPr="00E95242">
        <w:rPr>
          <w:rFonts w:ascii="Arial Unicode MS" w:hAnsi="Arial Unicode MS" w:hint="eastAsia"/>
          <w:color w:val="5F5F5F"/>
          <w:szCs w:val="20"/>
        </w:rPr>
        <w:t>發行人係在以收取合約現金流量及出售為目的之經營模式下持有該金融資產</w:t>
      </w:r>
      <w:r>
        <w:rPr>
          <w:rFonts w:ascii="Arial Unicode MS" w:hAnsi="Arial Unicode MS" w:hint="eastAsia"/>
          <w:color w:val="5F5F5F"/>
          <w:szCs w:val="20"/>
        </w:rPr>
        <w:t>。</w:t>
      </w:r>
    </w:p>
    <w:p w14:paraId="028B28DD"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2</w:t>
      </w:r>
      <w:r>
        <w:rPr>
          <w:rFonts w:ascii="Arial Unicode MS" w:hAnsi="Arial Unicode MS" w:hint="eastAsia"/>
          <w:color w:val="5F5F5F"/>
          <w:szCs w:val="20"/>
        </w:rPr>
        <w:t>.</w:t>
      </w:r>
      <w:r w:rsidRPr="00E95242">
        <w:rPr>
          <w:rFonts w:ascii="Arial Unicode MS" w:hAnsi="Arial Unicode MS" w:hint="eastAsia"/>
          <w:color w:val="5F5F5F"/>
          <w:szCs w:val="20"/>
        </w:rPr>
        <w:t>該金融資產之合約條款產生特定日期之現金流量，完全為支付本金及流通在外本金金額之利息</w:t>
      </w:r>
      <w:r>
        <w:rPr>
          <w:rFonts w:ascii="Arial Unicode MS" w:hAnsi="Arial Unicode MS" w:hint="eastAsia"/>
          <w:color w:val="5F5F5F"/>
          <w:szCs w:val="20"/>
        </w:rPr>
        <w:t>。</w:t>
      </w:r>
    </w:p>
    <w:p w14:paraId="2FAB55A4"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二）指原始認列時作一不可撤銷之選擇，將公允價值變動列報於其他綜合損益之非持有供交易之權益工具投資</w:t>
      </w:r>
      <w:r>
        <w:rPr>
          <w:rFonts w:ascii="Arial Unicode MS" w:hAnsi="Arial Unicode MS" w:hint="eastAsia"/>
          <w:color w:val="5F5F5F"/>
          <w:szCs w:val="20"/>
        </w:rPr>
        <w:t>。</w:t>
      </w:r>
    </w:p>
    <w:p w14:paraId="5B0146A0" w14:textId="77777777" w:rsidR="00764DAC" w:rsidRPr="00E95242"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四</w:t>
      </w:r>
      <w:r>
        <w:rPr>
          <w:rFonts w:ascii="Arial Unicode MS" w:hAnsi="Arial Unicode MS" w:hint="eastAsia"/>
          <w:color w:val="5F5F5F"/>
          <w:szCs w:val="20"/>
        </w:rPr>
        <w:t>、</w:t>
      </w:r>
      <w:r w:rsidRPr="00E95242">
        <w:rPr>
          <w:rFonts w:ascii="Arial Unicode MS" w:hAnsi="Arial Unicode MS" w:hint="eastAsia"/>
          <w:color w:val="5F5F5F"/>
          <w:szCs w:val="20"/>
        </w:rPr>
        <w:t>按攤銷後成本衡量之金融資產－流動，指同時符合下列條件者：</w:t>
      </w:r>
    </w:p>
    <w:p w14:paraId="5AFF54FF" w14:textId="77777777" w:rsidR="00764DAC" w:rsidRDefault="00764DAC" w:rsidP="007C0466">
      <w:pPr>
        <w:ind w:left="142"/>
        <w:jc w:val="both"/>
        <w:rPr>
          <w:rFonts w:ascii="Arial Unicode MS" w:hAnsi="Arial Unicode MS"/>
          <w:color w:val="5F5F5F"/>
          <w:szCs w:val="20"/>
        </w:rPr>
      </w:pPr>
      <w:r w:rsidRPr="00E95242">
        <w:rPr>
          <w:rFonts w:ascii="Arial Unicode MS" w:hAnsi="Arial Unicode MS" w:hint="eastAsia"/>
          <w:color w:val="5F5F5F"/>
          <w:szCs w:val="20"/>
        </w:rPr>
        <w:t xml:space="preserve">　　（一）發行人係在以收取合約現金流量為目的之經營模式下持有該金融資產</w:t>
      </w:r>
      <w:r>
        <w:rPr>
          <w:rFonts w:ascii="Arial Unicode MS" w:hAnsi="Arial Unicode MS" w:hint="eastAsia"/>
          <w:color w:val="5F5F5F"/>
          <w:szCs w:val="20"/>
        </w:rPr>
        <w:t>。</w:t>
      </w:r>
    </w:p>
    <w:p w14:paraId="106C918F"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二）該金融資產之合約條款產生特定日期之現金流量，完全為支付本金及流通在外本金金額之利息</w:t>
      </w:r>
      <w:r>
        <w:rPr>
          <w:rFonts w:ascii="Arial Unicode MS" w:hAnsi="Arial Unicode MS" w:hint="eastAsia"/>
          <w:color w:val="5F5F5F"/>
          <w:szCs w:val="20"/>
        </w:rPr>
        <w:t>。</w:t>
      </w:r>
    </w:p>
    <w:p w14:paraId="3018C30A"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五</w:t>
      </w:r>
      <w:r>
        <w:rPr>
          <w:rFonts w:ascii="Arial Unicode MS" w:hAnsi="Arial Unicode MS" w:hint="eastAsia"/>
          <w:color w:val="5F5F5F"/>
          <w:szCs w:val="20"/>
        </w:rPr>
        <w:t>、</w:t>
      </w:r>
      <w:r w:rsidRPr="00E95242">
        <w:rPr>
          <w:rFonts w:ascii="Arial Unicode MS" w:hAnsi="Arial Unicode MS" w:hint="eastAsia"/>
          <w:color w:val="5F5F5F"/>
          <w:szCs w:val="20"/>
        </w:rPr>
        <w:t>避險之金融資產－流動：依避險會計指定且為有效避險工具之金融資產</w:t>
      </w:r>
      <w:r>
        <w:rPr>
          <w:rFonts w:ascii="Arial Unicode MS" w:hAnsi="Arial Unicode MS" w:hint="eastAsia"/>
          <w:color w:val="5F5F5F"/>
          <w:szCs w:val="20"/>
        </w:rPr>
        <w:t>。</w:t>
      </w:r>
    </w:p>
    <w:p w14:paraId="40FF10ED" w14:textId="77777777" w:rsidR="00764DAC" w:rsidRPr="00E95242"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六</w:t>
      </w:r>
      <w:r>
        <w:rPr>
          <w:rFonts w:ascii="Arial Unicode MS" w:hAnsi="Arial Unicode MS" w:hint="eastAsia"/>
          <w:color w:val="5F5F5F"/>
          <w:szCs w:val="20"/>
        </w:rPr>
        <w:t>、</w:t>
      </w:r>
      <w:r w:rsidRPr="00E95242">
        <w:rPr>
          <w:rFonts w:ascii="Arial Unicode MS" w:hAnsi="Arial Unicode MS" w:hint="eastAsia"/>
          <w:color w:val="5F5F5F"/>
          <w:szCs w:val="20"/>
        </w:rPr>
        <w:t>合約資產：</w:t>
      </w:r>
    </w:p>
    <w:p w14:paraId="14393A14" w14:textId="77777777" w:rsidR="00764DAC" w:rsidRDefault="00764DAC" w:rsidP="007C0466">
      <w:pPr>
        <w:ind w:left="142"/>
        <w:jc w:val="both"/>
        <w:rPr>
          <w:rFonts w:ascii="Arial Unicode MS" w:hAnsi="Arial Unicode MS"/>
          <w:color w:val="5F5F5F"/>
          <w:szCs w:val="20"/>
        </w:rPr>
      </w:pPr>
      <w:r w:rsidRPr="00E95242">
        <w:rPr>
          <w:rFonts w:ascii="Arial Unicode MS" w:hAnsi="Arial Unicode MS" w:hint="eastAsia"/>
          <w:color w:val="5F5F5F"/>
          <w:szCs w:val="20"/>
        </w:rPr>
        <w:t xml:space="preserve">　　（一）指企業依合約約定，已移轉商品或勞務予客戶，惟仍未具無條件收取對價之權利</w:t>
      </w:r>
      <w:r>
        <w:rPr>
          <w:rFonts w:ascii="Arial Unicode MS" w:hAnsi="Arial Unicode MS" w:hint="eastAsia"/>
          <w:color w:val="5F5F5F"/>
          <w:szCs w:val="20"/>
        </w:rPr>
        <w:t>。</w:t>
      </w:r>
    </w:p>
    <w:p w14:paraId="7275CCE8"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二）合約資產備抵損失之認列及衡量，應依國際財務報導準則第九號規定辦理</w:t>
      </w:r>
      <w:r>
        <w:rPr>
          <w:rFonts w:ascii="Arial Unicode MS" w:hAnsi="Arial Unicode MS" w:hint="eastAsia"/>
          <w:color w:val="5F5F5F"/>
          <w:szCs w:val="20"/>
        </w:rPr>
        <w:t>。</w:t>
      </w:r>
    </w:p>
    <w:p w14:paraId="2C42D09A" w14:textId="77777777" w:rsidR="00764DAC" w:rsidRPr="00E95242"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七</w:t>
      </w:r>
      <w:r>
        <w:rPr>
          <w:rFonts w:ascii="Arial Unicode MS" w:hAnsi="Arial Unicode MS" w:hint="eastAsia"/>
          <w:color w:val="5F5F5F"/>
          <w:szCs w:val="20"/>
        </w:rPr>
        <w:t>、</w:t>
      </w:r>
      <w:r w:rsidRPr="00E95242">
        <w:rPr>
          <w:rFonts w:ascii="Arial Unicode MS" w:hAnsi="Arial Unicode MS" w:hint="eastAsia"/>
          <w:color w:val="5F5F5F"/>
          <w:szCs w:val="20"/>
        </w:rPr>
        <w:t>應收票據，指應收之各種票據：</w:t>
      </w:r>
    </w:p>
    <w:p w14:paraId="1A496237" w14:textId="77777777" w:rsidR="00764DAC" w:rsidRDefault="00764DAC" w:rsidP="007C0466">
      <w:pPr>
        <w:ind w:left="142"/>
        <w:jc w:val="both"/>
        <w:rPr>
          <w:rFonts w:ascii="Arial Unicode MS" w:hAnsi="Arial Unicode MS"/>
          <w:color w:val="5F5F5F"/>
          <w:szCs w:val="20"/>
        </w:rPr>
      </w:pPr>
      <w:r w:rsidRPr="00E95242">
        <w:rPr>
          <w:rFonts w:ascii="Arial Unicode MS" w:hAnsi="Arial Unicode MS" w:hint="eastAsia"/>
          <w:color w:val="5F5F5F"/>
          <w:szCs w:val="20"/>
        </w:rPr>
        <w:lastRenderedPageBreak/>
        <w:t xml:space="preserve">　　（一）應收票據應依國際財務報導準則第九號規定衡量。但未附息之短期應收票據若折現之影響不大，得以原始發票金額衡量</w:t>
      </w:r>
      <w:r>
        <w:rPr>
          <w:rFonts w:ascii="Arial Unicode MS" w:hAnsi="Arial Unicode MS" w:hint="eastAsia"/>
          <w:color w:val="5F5F5F"/>
          <w:szCs w:val="20"/>
        </w:rPr>
        <w:t>。</w:t>
      </w:r>
    </w:p>
    <w:p w14:paraId="0C498949"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二）應收票據業經貼現或轉讓者，應就該應收票據之風險及報酬與控制之保留程度，評估是否符合國際財務報導準則第九號除列條件</w:t>
      </w:r>
      <w:r>
        <w:rPr>
          <w:rFonts w:ascii="Arial Unicode MS" w:hAnsi="Arial Unicode MS" w:hint="eastAsia"/>
          <w:color w:val="5F5F5F"/>
          <w:szCs w:val="20"/>
        </w:rPr>
        <w:t>。</w:t>
      </w:r>
    </w:p>
    <w:p w14:paraId="7C247CEC"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三）因營業而發生之應收票據，應與非因營業而發生之其他應收票據分別列示</w:t>
      </w:r>
      <w:r>
        <w:rPr>
          <w:rFonts w:ascii="Arial Unicode MS" w:hAnsi="Arial Unicode MS" w:hint="eastAsia"/>
          <w:color w:val="5F5F5F"/>
          <w:szCs w:val="20"/>
        </w:rPr>
        <w:t>。</w:t>
      </w:r>
    </w:p>
    <w:p w14:paraId="1ED96DE9"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四）金額重大之應收關係人票據，應單獨列示</w:t>
      </w:r>
      <w:r>
        <w:rPr>
          <w:rFonts w:ascii="Arial Unicode MS" w:hAnsi="Arial Unicode MS" w:hint="eastAsia"/>
          <w:color w:val="5F5F5F"/>
          <w:szCs w:val="20"/>
        </w:rPr>
        <w:t>。</w:t>
      </w:r>
    </w:p>
    <w:p w14:paraId="165A4702"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五）提供擔保之票據，應於附註中說明</w:t>
      </w:r>
      <w:r>
        <w:rPr>
          <w:rFonts w:ascii="Arial Unicode MS" w:hAnsi="Arial Unicode MS" w:hint="eastAsia"/>
          <w:color w:val="5F5F5F"/>
          <w:szCs w:val="20"/>
        </w:rPr>
        <w:t>。</w:t>
      </w:r>
    </w:p>
    <w:p w14:paraId="2062D685"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六）發行人應揭露應收票據之帳齡分析</w:t>
      </w:r>
      <w:r>
        <w:rPr>
          <w:rFonts w:ascii="Arial Unicode MS" w:hAnsi="Arial Unicode MS" w:hint="eastAsia"/>
          <w:color w:val="5F5F5F"/>
          <w:szCs w:val="20"/>
        </w:rPr>
        <w:t>。</w:t>
      </w:r>
    </w:p>
    <w:p w14:paraId="0ACC680A" w14:textId="77777777" w:rsidR="00764DAC" w:rsidRPr="00E95242"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八</w:t>
      </w:r>
      <w:r>
        <w:rPr>
          <w:rFonts w:ascii="Arial Unicode MS" w:hAnsi="Arial Unicode MS" w:hint="eastAsia"/>
          <w:color w:val="5F5F5F"/>
          <w:szCs w:val="20"/>
        </w:rPr>
        <w:t>、</w:t>
      </w:r>
      <w:r w:rsidRPr="00E95242">
        <w:rPr>
          <w:rFonts w:ascii="Arial Unicode MS" w:hAnsi="Arial Unicode MS" w:hint="eastAsia"/>
          <w:color w:val="5F5F5F"/>
          <w:szCs w:val="20"/>
        </w:rPr>
        <w:t>應收帳款：指依合約約定，已具無條件收取因移轉商品或勞務所換得對價金額之權利：</w:t>
      </w:r>
    </w:p>
    <w:p w14:paraId="5EBFF231" w14:textId="77777777" w:rsidR="00764DAC" w:rsidRDefault="00764DAC" w:rsidP="007C0466">
      <w:pPr>
        <w:ind w:left="142"/>
        <w:jc w:val="both"/>
        <w:rPr>
          <w:rFonts w:ascii="Arial Unicode MS" w:hAnsi="Arial Unicode MS"/>
          <w:color w:val="5F5F5F"/>
          <w:szCs w:val="20"/>
        </w:rPr>
      </w:pPr>
      <w:r w:rsidRPr="00E95242">
        <w:rPr>
          <w:rFonts w:ascii="Arial Unicode MS" w:hAnsi="Arial Unicode MS" w:hint="eastAsia"/>
          <w:color w:val="5F5F5F"/>
          <w:szCs w:val="20"/>
        </w:rPr>
        <w:t xml:space="preserve">　　（一）應收帳款應依國際財務報導準則第九號規定衡量。但未付息之短期應收帳款若折現之影響不大，得以原始發票金額衡量</w:t>
      </w:r>
      <w:r>
        <w:rPr>
          <w:rFonts w:ascii="Arial Unicode MS" w:hAnsi="Arial Unicode MS" w:hint="eastAsia"/>
          <w:color w:val="5F5F5F"/>
          <w:szCs w:val="20"/>
        </w:rPr>
        <w:t>。</w:t>
      </w:r>
    </w:p>
    <w:p w14:paraId="04BB223D"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二）應收帳款業經貼現或轉讓者，應就該應收帳款之風險及報酬與控制之保留程度，評估是否符合國際財務報導準則第九號除列條件</w:t>
      </w:r>
      <w:r>
        <w:rPr>
          <w:rFonts w:ascii="Arial Unicode MS" w:hAnsi="Arial Unicode MS" w:hint="eastAsia"/>
          <w:color w:val="5F5F5F"/>
          <w:szCs w:val="20"/>
        </w:rPr>
        <w:t>。</w:t>
      </w:r>
    </w:p>
    <w:p w14:paraId="1A1D28DF"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三）金額重大之應收關係人帳款，應單獨列示</w:t>
      </w:r>
      <w:r>
        <w:rPr>
          <w:rFonts w:ascii="Arial Unicode MS" w:hAnsi="Arial Unicode MS" w:hint="eastAsia"/>
          <w:color w:val="5F5F5F"/>
          <w:szCs w:val="20"/>
        </w:rPr>
        <w:t>。</w:t>
      </w:r>
    </w:p>
    <w:p w14:paraId="6BB5BB04"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四）設定擔保應收帳款應於附註中揭露</w:t>
      </w:r>
      <w:r>
        <w:rPr>
          <w:rFonts w:ascii="Arial Unicode MS" w:hAnsi="Arial Unicode MS" w:hint="eastAsia"/>
          <w:color w:val="5F5F5F"/>
          <w:szCs w:val="20"/>
        </w:rPr>
        <w:t>。</w:t>
      </w:r>
    </w:p>
    <w:p w14:paraId="35D477A6"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五）發行人應揭露應收帳款之帳齡分析</w:t>
      </w:r>
      <w:r>
        <w:rPr>
          <w:rFonts w:ascii="Arial Unicode MS" w:hAnsi="Arial Unicode MS" w:hint="eastAsia"/>
          <w:color w:val="5F5F5F"/>
          <w:szCs w:val="20"/>
        </w:rPr>
        <w:t>。</w:t>
      </w:r>
    </w:p>
    <w:p w14:paraId="32FEE410"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九</w:t>
      </w:r>
      <w:r>
        <w:rPr>
          <w:rFonts w:ascii="Arial Unicode MS" w:hAnsi="Arial Unicode MS" w:hint="eastAsia"/>
          <w:color w:val="5F5F5F"/>
          <w:szCs w:val="20"/>
        </w:rPr>
        <w:t>、</w:t>
      </w:r>
      <w:r w:rsidRPr="00E95242">
        <w:rPr>
          <w:rFonts w:ascii="Arial Unicode MS" w:hAnsi="Arial Unicode MS" w:hint="eastAsia"/>
          <w:color w:val="5F5F5F"/>
          <w:szCs w:val="20"/>
        </w:rPr>
        <w:t>其他應收款，指不屬於應收票據、應收帳款之其他應收款項</w:t>
      </w:r>
      <w:r>
        <w:rPr>
          <w:rFonts w:ascii="Arial Unicode MS" w:hAnsi="Arial Unicode MS" w:hint="eastAsia"/>
          <w:color w:val="5F5F5F"/>
          <w:szCs w:val="20"/>
        </w:rPr>
        <w:t>。</w:t>
      </w:r>
    </w:p>
    <w:p w14:paraId="777FFB99"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十</w:t>
      </w:r>
      <w:r>
        <w:rPr>
          <w:rFonts w:ascii="Arial Unicode MS" w:hAnsi="Arial Unicode MS" w:hint="eastAsia"/>
          <w:color w:val="5F5F5F"/>
          <w:szCs w:val="20"/>
        </w:rPr>
        <w:t>、</w:t>
      </w:r>
      <w:r w:rsidRPr="00E95242">
        <w:rPr>
          <w:rFonts w:ascii="Arial Unicode MS" w:hAnsi="Arial Unicode MS" w:hint="eastAsia"/>
          <w:color w:val="5F5F5F"/>
          <w:szCs w:val="20"/>
        </w:rPr>
        <w:t>本期所得稅資產：與本期及前期有關之已支付所得稅金額超過該等期間應付金額之部分</w:t>
      </w:r>
      <w:r>
        <w:rPr>
          <w:rFonts w:ascii="Arial Unicode MS" w:hAnsi="Arial Unicode MS" w:hint="eastAsia"/>
          <w:color w:val="5F5F5F"/>
          <w:szCs w:val="20"/>
        </w:rPr>
        <w:t>。</w:t>
      </w:r>
    </w:p>
    <w:p w14:paraId="03E408DB" w14:textId="77777777" w:rsidR="00764DAC" w:rsidRPr="00E95242"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十一</w:t>
      </w:r>
      <w:r>
        <w:rPr>
          <w:rFonts w:ascii="Arial Unicode MS" w:hAnsi="Arial Unicode MS" w:hint="eastAsia"/>
          <w:color w:val="5F5F5F"/>
          <w:szCs w:val="20"/>
        </w:rPr>
        <w:t>、</w:t>
      </w:r>
      <w:r w:rsidRPr="00E95242">
        <w:rPr>
          <w:rFonts w:ascii="Arial Unicode MS" w:hAnsi="Arial Unicode MS" w:hint="eastAsia"/>
          <w:color w:val="5F5F5F"/>
          <w:szCs w:val="20"/>
        </w:rPr>
        <w:t>存貨：</w:t>
      </w:r>
    </w:p>
    <w:p w14:paraId="5E347F2A" w14:textId="77777777" w:rsidR="00764DAC" w:rsidRPr="00E95242" w:rsidRDefault="00764DAC" w:rsidP="007C0466">
      <w:pPr>
        <w:ind w:left="142"/>
        <w:jc w:val="both"/>
        <w:rPr>
          <w:rFonts w:ascii="Arial Unicode MS" w:hAnsi="Arial Unicode MS"/>
          <w:color w:val="5F5F5F"/>
          <w:szCs w:val="20"/>
        </w:rPr>
      </w:pPr>
      <w:r w:rsidRPr="00E95242">
        <w:rPr>
          <w:rFonts w:ascii="Arial Unicode MS" w:hAnsi="Arial Unicode MS" w:hint="eastAsia"/>
          <w:color w:val="5F5F5F"/>
          <w:szCs w:val="20"/>
        </w:rPr>
        <w:t xml:space="preserve">　　（一）符合下列任一條件之資產：</w:t>
      </w:r>
    </w:p>
    <w:p w14:paraId="1EFF64A6" w14:textId="77777777" w:rsidR="00764DAC" w:rsidRDefault="00764DAC" w:rsidP="007C0466">
      <w:pPr>
        <w:ind w:left="142"/>
        <w:jc w:val="both"/>
        <w:rPr>
          <w:rFonts w:ascii="Arial Unicode MS" w:hAnsi="Arial Unicode MS"/>
          <w:color w:val="5F5F5F"/>
          <w:szCs w:val="20"/>
        </w:rPr>
      </w:pPr>
      <w:r w:rsidRPr="00E95242">
        <w:rPr>
          <w:rFonts w:ascii="Arial Unicode MS" w:hAnsi="Arial Unicode MS" w:hint="eastAsia"/>
          <w:color w:val="5F5F5F"/>
          <w:szCs w:val="20"/>
        </w:rPr>
        <w:t xml:space="preserve">　　</w:t>
      </w:r>
      <w:r w:rsidRPr="00E95242">
        <w:rPr>
          <w:rFonts w:ascii="Arial Unicode MS" w:hAnsi="Arial Unicode MS" w:hint="eastAsia"/>
          <w:color w:val="5F5F5F"/>
          <w:szCs w:val="20"/>
        </w:rPr>
        <w:t>1.</w:t>
      </w:r>
      <w:r w:rsidRPr="00E95242">
        <w:rPr>
          <w:rFonts w:ascii="Arial Unicode MS" w:hAnsi="Arial Unicode MS" w:hint="eastAsia"/>
          <w:color w:val="5F5F5F"/>
          <w:szCs w:val="20"/>
        </w:rPr>
        <w:t>持有供正常營業過程出售者</w:t>
      </w:r>
      <w:r>
        <w:rPr>
          <w:rFonts w:ascii="Arial Unicode MS" w:hAnsi="Arial Unicode MS" w:hint="eastAsia"/>
          <w:color w:val="5F5F5F"/>
          <w:szCs w:val="20"/>
        </w:rPr>
        <w:t>。</w:t>
      </w:r>
    </w:p>
    <w:p w14:paraId="46C4E77B"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2</w:t>
      </w:r>
      <w:r>
        <w:rPr>
          <w:rFonts w:ascii="Arial Unicode MS" w:hAnsi="Arial Unicode MS" w:hint="eastAsia"/>
          <w:color w:val="5F5F5F"/>
          <w:szCs w:val="20"/>
        </w:rPr>
        <w:t>.</w:t>
      </w:r>
      <w:r w:rsidRPr="00E95242">
        <w:rPr>
          <w:rFonts w:ascii="Arial Unicode MS" w:hAnsi="Arial Unicode MS" w:hint="eastAsia"/>
          <w:color w:val="5F5F5F"/>
          <w:szCs w:val="20"/>
        </w:rPr>
        <w:t>正在製造過程中以供正常營業過程出售者</w:t>
      </w:r>
      <w:r>
        <w:rPr>
          <w:rFonts w:ascii="Arial Unicode MS" w:hAnsi="Arial Unicode MS" w:hint="eastAsia"/>
          <w:color w:val="5F5F5F"/>
          <w:szCs w:val="20"/>
        </w:rPr>
        <w:t>。</w:t>
      </w:r>
    </w:p>
    <w:p w14:paraId="0AF135D9"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3</w:t>
      </w:r>
      <w:r>
        <w:rPr>
          <w:rFonts w:ascii="Arial Unicode MS" w:hAnsi="Arial Unicode MS" w:hint="eastAsia"/>
          <w:color w:val="5F5F5F"/>
          <w:szCs w:val="20"/>
        </w:rPr>
        <w:t>.</w:t>
      </w:r>
      <w:r w:rsidRPr="00E95242">
        <w:rPr>
          <w:rFonts w:ascii="Arial Unicode MS" w:hAnsi="Arial Unicode MS" w:hint="eastAsia"/>
          <w:color w:val="5F5F5F"/>
          <w:szCs w:val="20"/>
        </w:rPr>
        <w:t>將於製造過程或勞務提供過程中消耗之原料或物料（耗材）</w:t>
      </w:r>
      <w:r>
        <w:rPr>
          <w:rFonts w:ascii="Arial Unicode MS" w:hAnsi="Arial Unicode MS" w:hint="eastAsia"/>
          <w:color w:val="5F5F5F"/>
          <w:szCs w:val="20"/>
        </w:rPr>
        <w:t>。</w:t>
      </w:r>
    </w:p>
    <w:p w14:paraId="62AB8957"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二）存貨之會計處理，應依國際會計準則第二號規定辦理</w:t>
      </w:r>
      <w:r>
        <w:rPr>
          <w:rFonts w:ascii="Arial Unicode MS" w:hAnsi="Arial Unicode MS" w:hint="eastAsia"/>
          <w:color w:val="5F5F5F"/>
          <w:szCs w:val="20"/>
        </w:rPr>
        <w:t>。</w:t>
      </w:r>
    </w:p>
    <w:p w14:paraId="69C0C1B1"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三）存貨應以成本與淨變現價值孰低衡量，當存貨成本高於淨變現價值時，應將成本沖減至淨變現價值，沖減金額應於發生當期認列為銷貨成本</w:t>
      </w:r>
      <w:r>
        <w:rPr>
          <w:rFonts w:ascii="Arial Unicode MS" w:hAnsi="Arial Unicode MS" w:hint="eastAsia"/>
          <w:color w:val="5F5F5F"/>
          <w:szCs w:val="20"/>
        </w:rPr>
        <w:t>。</w:t>
      </w:r>
    </w:p>
    <w:p w14:paraId="22D3A381"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四）存貨有提供作質、擔保或由債權人監視使用等情事，應予註明</w:t>
      </w:r>
      <w:r>
        <w:rPr>
          <w:rFonts w:ascii="Arial Unicode MS" w:hAnsi="Arial Unicode MS" w:hint="eastAsia"/>
          <w:color w:val="5F5F5F"/>
          <w:szCs w:val="20"/>
        </w:rPr>
        <w:t>。</w:t>
      </w:r>
    </w:p>
    <w:p w14:paraId="2C345D89"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十二</w:t>
      </w:r>
      <w:r>
        <w:rPr>
          <w:rFonts w:ascii="Arial Unicode MS" w:hAnsi="Arial Unicode MS" w:hint="eastAsia"/>
          <w:color w:val="5F5F5F"/>
          <w:szCs w:val="20"/>
        </w:rPr>
        <w:t>、</w:t>
      </w:r>
      <w:r w:rsidRPr="00E95242">
        <w:rPr>
          <w:rFonts w:ascii="Arial Unicode MS" w:hAnsi="Arial Unicode MS" w:hint="eastAsia"/>
          <w:color w:val="5F5F5F"/>
          <w:szCs w:val="20"/>
        </w:rPr>
        <w:t>預付款項：包括預付費用及預付購料款等</w:t>
      </w:r>
      <w:r>
        <w:rPr>
          <w:rFonts w:ascii="Arial Unicode MS" w:hAnsi="Arial Unicode MS" w:hint="eastAsia"/>
          <w:color w:val="5F5F5F"/>
          <w:szCs w:val="20"/>
        </w:rPr>
        <w:t>。</w:t>
      </w:r>
    </w:p>
    <w:p w14:paraId="6FF52A28" w14:textId="77777777" w:rsidR="00764DAC" w:rsidRPr="00E95242"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十三</w:t>
      </w:r>
      <w:r>
        <w:rPr>
          <w:rFonts w:ascii="Arial Unicode MS" w:hAnsi="Arial Unicode MS" w:hint="eastAsia"/>
          <w:color w:val="5F5F5F"/>
          <w:szCs w:val="20"/>
        </w:rPr>
        <w:t>、</w:t>
      </w:r>
      <w:r w:rsidRPr="00E95242">
        <w:rPr>
          <w:rFonts w:ascii="Arial Unicode MS" w:hAnsi="Arial Unicode MS" w:hint="eastAsia"/>
          <w:color w:val="5F5F5F"/>
          <w:szCs w:val="20"/>
        </w:rPr>
        <w:t>待出售非流動資產：</w:t>
      </w:r>
    </w:p>
    <w:p w14:paraId="2B5F351F" w14:textId="77777777" w:rsidR="00764DAC" w:rsidRDefault="00764DAC" w:rsidP="007C0466">
      <w:pPr>
        <w:ind w:left="142"/>
        <w:jc w:val="both"/>
        <w:rPr>
          <w:rFonts w:ascii="Arial Unicode MS" w:hAnsi="Arial Unicode MS"/>
          <w:color w:val="5F5F5F"/>
          <w:szCs w:val="20"/>
        </w:rPr>
      </w:pPr>
      <w:r w:rsidRPr="00E95242">
        <w:rPr>
          <w:rFonts w:ascii="Arial Unicode MS" w:hAnsi="Arial Unicode MS" w:hint="eastAsia"/>
          <w:color w:val="5F5F5F"/>
          <w:szCs w:val="20"/>
        </w:rPr>
        <w:t xml:space="preserve">　　（一）指依出售處分群組之一般條件及商業慣例，於目前狀態下，可供立即出售，且其出售必須為高度很有可能之非流動資產或待出售處分群組內之資產</w:t>
      </w:r>
      <w:r>
        <w:rPr>
          <w:rFonts w:ascii="Arial Unicode MS" w:hAnsi="Arial Unicode MS" w:hint="eastAsia"/>
          <w:color w:val="5F5F5F"/>
          <w:szCs w:val="20"/>
        </w:rPr>
        <w:t>。</w:t>
      </w:r>
    </w:p>
    <w:p w14:paraId="7E85B203"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二）待出售非流動資產及待出售處分群組之衡量、表達與揭露，應依國際財務報導準則第五號規定辦理</w:t>
      </w:r>
      <w:r>
        <w:rPr>
          <w:rFonts w:ascii="Arial Unicode MS" w:hAnsi="Arial Unicode MS" w:hint="eastAsia"/>
          <w:color w:val="5F5F5F"/>
          <w:szCs w:val="20"/>
        </w:rPr>
        <w:t>。</w:t>
      </w:r>
    </w:p>
    <w:p w14:paraId="6A0B0F6E"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三）分類為待出售之資產或處分群組於不符合國際財務報導準則第五號規定條件時，應停止將該資產或處分群組分類為待出售</w:t>
      </w:r>
      <w:r>
        <w:rPr>
          <w:rFonts w:ascii="Arial Unicode MS" w:hAnsi="Arial Unicode MS" w:hint="eastAsia"/>
          <w:color w:val="5F5F5F"/>
          <w:szCs w:val="20"/>
        </w:rPr>
        <w:t>。</w:t>
      </w:r>
    </w:p>
    <w:p w14:paraId="455BCFFE"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四）資產或處分群組符合待分配予業主之定義時，應自待出售重分類為待分配予業主，並視為原始處分計畫之延續，適用新處分方式之分類、表達及衡量規定。分類為待分配予業主之資產或處分群組於不符合國際財務報導準則第五號規定條件時，應停止將該資產或處分群組分類為待分配予業主</w:t>
      </w:r>
      <w:r>
        <w:rPr>
          <w:rFonts w:ascii="Arial Unicode MS" w:hAnsi="Arial Unicode MS" w:hint="eastAsia"/>
          <w:color w:val="5F5F5F"/>
          <w:szCs w:val="20"/>
        </w:rPr>
        <w:t>。</w:t>
      </w:r>
    </w:p>
    <w:p w14:paraId="77C9A785" w14:textId="6E4725BA"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十四</w:t>
      </w:r>
      <w:r>
        <w:rPr>
          <w:rFonts w:ascii="Arial Unicode MS" w:hAnsi="Arial Unicode MS" w:hint="eastAsia"/>
          <w:color w:val="5F5F5F"/>
          <w:szCs w:val="20"/>
        </w:rPr>
        <w:t>、</w:t>
      </w:r>
      <w:r w:rsidRPr="00E95242">
        <w:rPr>
          <w:rFonts w:ascii="Arial Unicode MS" w:hAnsi="Arial Unicode MS" w:hint="eastAsia"/>
          <w:color w:val="5F5F5F"/>
          <w:szCs w:val="20"/>
        </w:rPr>
        <w:t>其他流動資產：不能歸屬於以上各類之流動資產</w:t>
      </w:r>
      <w:r>
        <w:rPr>
          <w:rFonts w:ascii="Arial Unicode MS" w:hAnsi="Arial Unicode MS" w:hint="eastAsia"/>
          <w:color w:val="5F5F5F"/>
          <w:szCs w:val="20"/>
        </w:rPr>
        <w:t>。</w:t>
      </w:r>
    </w:p>
    <w:p w14:paraId="61084F69" w14:textId="25C9587D" w:rsidR="00764DAC" w:rsidRPr="00E95242" w:rsidRDefault="009E73C9" w:rsidP="007C0466">
      <w:pPr>
        <w:ind w:left="142"/>
        <w:jc w:val="both"/>
        <w:rPr>
          <w:rFonts w:ascii="Arial Unicode MS" w:hAnsi="Arial Unicode MS"/>
          <w:color w:val="5F5F5F"/>
          <w:szCs w:val="20"/>
        </w:rPr>
      </w:pPr>
      <w:r>
        <w:rPr>
          <w:rFonts w:ascii="Calibri" w:hAnsi="Calibri" w:hint="eastAsia"/>
          <w:color w:val="404040"/>
          <w:sz w:val="18"/>
          <w:szCs w:val="20"/>
        </w:rPr>
        <w:t>﹝</w:t>
      </w:r>
      <w:r>
        <w:rPr>
          <w:rFonts w:ascii="Calibri" w:hAnsi="Calibri" w:hint="eastAsia"/>
          <w:color w:val="404040"/>
          <w:sz w:val="18"/>
          <w:szCs w:val="20"/>
        </w:rPr>
        <w:t>4</w:t>
      </w:r>
      <w:r>
        <w:rPr>
          <w:rFonts w:ascii="Calibri" w:hAnsi="Calibri" w:hint="eastAsia"/>
          <w:color w:val="404040"/>
          <w:sz w:val="18"/>
          <w:szCs w:val="20"/>
        </w:rPr>
        <w:t>﹞</w:t>
      </w:r>
      <w:r w:rsidR="00764DAC" w:rsidRPr="00E95242">
        <w:rPr>
          <w:rFonts w:ascii="Arial Unicode MS" w:hAnsi="Arial Unicode MS" w:hint="eastAsia"/>
          <w:color w:val="5F5F5F"/>
          <w:szCs w:val="20"/>
        </w:rPr>
        <w:t>非流動資產係指流動資產以外，具長期性質之有形、無形資產及金融資產。非流動資產至少應包括下列各項目：</w:t>
      </w:r>
    </w:p>
    <w:p w14:paraId="16DB5C65" w14:textId="77777777" w:rsidR="00764DAC" w:rsidRPr="00E95242" w:rsidRDefault="00764DAC" w:rsidP="007C0466">
      <w:pPr>
        <w:ind w:left="142"/>
        <w:jc w:val="both"/>
        <w:rPr>
          <w:rFonts w:ascii="Arial Unicode MS" w:hAnsi="Arial Unicode MS"/>
          <w:color w:val="5F5F5F"/>
          <w:szCs w:val="20"/>
        </w:rPr>
      </w:pPr>
      <w:r w:rsidRPr="00E95242">
        <w:rPr>
          <w:rFonts w:ascii="Arial Unicode MS" w:hAnsi="Arial Unicode MS" w:hint="eastAsia"/>
          <w:color w:val="5F5F5F"/>
          <w:szCs w:val="20"/>
        </w:rPr>
        <w:lastRenderedPageBreak/>
        <w:t xml:space="preserve">　　一、採用權益法之投資：</w:t>
      </w:r>
    </w:p>
    <w:p w14:paraId="78743BB8" w14:textId="77777777" w:rsidR="00764DAC" w:rsidRDefault="00764DAC" w:rsidP="007C0466">
      <w:pPr>
        <w:ind w:left="142"/>
        <w:jc w:val="both"/>
        <w:rPr>
          <w:rFonts w:ascii="Arial Unicode MS" w:hAnsi="Arial Unicode MS"/>
          <w:color w:val="5F5F5F"/>
          <w:szCs w:val="20"/>
        </w:rPr>
      </w:pPr>
      <w:r w:rsidRPr="00E95242">
        <w:rPr>
          <w:rFonts w:ascii="Arial Unicode MS" w:hAnsi="Arial Unicode MS" w:hint="eastAsia"/>
          <w:color w:val="5F5F5F"/>
          <w:szCs w:val="20"/>
        </w:rPr>
        <w:t xml:space="preserve">　　（一）採用權益法之投資之評價及表達應依國際會計準則第二十八號規定辦理</w:t>
      </w:r>
      <w:r>
        <w:rPr>
          <w:rFonts w:ascii="Arial Unicode MS" w:hAnsi="Arial Unicode MS" w:hint="eastAsia"/>
          <w:color w:val="5F5F5F"/>
          <w:szCs w:val="20"/>
        </w:rPr>
        <w:t>。</w:t>
      </w:r>
    </w:p>
    <w:p w14:paraId="1E24086B"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二）認列投資損益時，關聯企業編製之財務報告若未符合本準則，應先按本準則調整後，再據以認列投資損益，採用權益法所用之關聯企業財務報告日期應與投資者相同，若有不同時，應對關聯企業財務報告日期與投資者財務報告日期間所發生之重大交易或事件之影響予以調整，在任何情況下，關聯企業與投資者之資產負債表日之差異不得超過三個月。若會計師依審計準則公報第五十一號規定判斷關聯企業對投資者財務報告公允表達影響重大者，關聯企業之財務報告應經會計師依照會計師查核簽證財務報表規則與一般公認審計準則之規定辦理查核</w:t>
      </w:r>
      <w:r>
        <w:rPr>
          <w:rFonts w:ascii="Arial Unicode MS" w:hAnsi="Arial Unicode MS" w:hint="eastAsia"/>
          <w:color w:val="5F5F5F"/>
          <w:szCs w:val="20"/>
        </w:rPr>
        <w:t>。</w:t>
      </w:r>
    </w:p>
    <w:p w14:paraId="6763AD09"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三）採用權益法之投資有提供作質，或受有約束、限制等情事者，應予註明</w:t>
      </w:r>
      <w:r>
        <w:rPr>
          <w:rFonts w:ascii="Arial Unicode MS" w:hAnsi="Arial Unicode MS" w:hint="eastAsia"/>
          <w:color w:val="5F5F5F"/>
          <w:szCs w:val="20"/>
        </w:rPr>
        <w:t>。</w:t>
      </w:r>
    </w:p>
    <w:p w14:paraId="75F22D00" w14:textId="77777777" w:rsidR="00764DAC" w:rsidRPr="00E95242"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二</w:t>
      </w:r>
      <w:r>
        <w:rPr>
          <w:rFonts w:ascii="Arial Unicode MS" w:hAnsi="Arial Unicode MS" w:hint="eastAsia"/>
          <w:color w:val="5F5F5F"/>
          <w:szCs w:val="20"/>
        </w:rPr>
        <w:t>、</w:t>
      </w:r>
      <w:r w:rsidRPr="00E95242">
        <w:rPr>
          <w:rFonts w:ascii="Arial Unicode MS" w:hAnsi="Arial Unicode MS" w:hint="eastAsia"/>
          <w:color w:val="5F5F5F"/>
          <w:szCs w:val="20"/>
        </w:rPr>
        <w:t>不動產、廠房及設備：</w:t>
      </w:r>
    </w:p>
    <w:p w14:paraId="66B54711" w14:textId="77777777" w:rsidR="00764DAC" w:rsidRDefault="00764DAC" w:rsidP="007C0466">
      <w:pPr>
        <w:ind w:left="142"/>
        <w:jc w:val="both"/>
        <w:rPr>
          <w:rFonts w:ascii="Arial Unicode MS" w:hAnsi="Arial Unicode MS"/>
          <w:color w:val="5F5F5F"/>
          <w:szCs w:val="20"/>
        </w:rPr>
      </w:pPr>
      <w:r w:rsidRPr="00E95242">
        <w:rPr>
          <w:rFonts w:ascii="Arial Unicode MS" w:hAnsi="Arial Unicode MS" w:hint="eastAsia"/>
          <w:color w:val="5F5F5F"/>
          <w:szCs w:val="20"/>
        </w:rPr>
        <w:t xml:space="preserve">　　（一）指用於商品、農業產品或勞務之生產或提供、出租予他人或供管理目的而持有，且預期使用期間超過一個會計年度或一營業週期之有形資產項目，包括生產性植物</w:t>
      </w:r>
      <w:r>
        <w:rPr>
          <w:rFonts w:ascii="Arial Unicode MS" w:hAnsi="Arial Unicode MS" w:hint="eastAsia"/>
          <w:color w:val="5F5F5F"/>
          <w:szCs w:val="20"/>
        </w:rPr>
        <w:t>。</w:t>
      </w:r>
    </w:p>
    <w:p w14:paraId="537450EF"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二）不動產、廠房及設備之後續衡量應採成本模式，其會計處理應依國際會計準則第十六號規定辦理</w:t>
      </w:r>
      <w:r>
        <w:rPr>
          <w:rFonts w:ascii="Arial Unicode MS" w:hAnsi="Arial Unicode MS" w:hint="eastAsia"/>
          <w:color w:val="5F5F5F"/>
          <w:szCs w:val="20"/>
        </w:rPr>
        <w:t>。</w:t>
      </w:r>
    </w:p>
    <w:p w14:paraId="3051C109"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三）不動產、廠房及設備之各項組成若屬重大，應單獨提列折舊，且折舊方法之選擇應反映未來經濟效益預期消耗型態，若該型態無法可靠決定，應採用直線法，將可折舊金額按有系統之基礎於其耐用年限內分攤</w:t>
      </w:r>
      <w:r>
        <w:rPr>
          <w:rFonts w:ascii="Arial Unicode MS" w:hAnsi="Arial Unicode MS" w:hint="eastAsia"/>
          <w:color w:val="5F5F5F"/>
          <w:szCs w:val="20"/>
        </w:rPr>
        <w:t>。</w:t>
      </w:r>
    </w:p>
    <w:p w14:paraId="4B673270"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四）不動產、廠房及設備具有不同耐用年限，或以不同方式提供經濟效益，或適用不同折舊方法、折舊率者，應在附註中分別列示重大組成部分之類別</w:t>
      </w:r>
      <w:r>
        <w:rPr>
          <w:rFonts w:ascii="Arial Unicode MS" w:hAnsi="Arial Unicode MS" w:hint="eastAsia"/>
          <w:color w:val="5F5F5F"/>
          <w:szCs w:val="20"/>
        </w:rPr>
        <w:t>。</w:t>
      </w:r>
    </w:p>
    <w:p w14:paraId="5106C70E" w14:textId="77777777" w:rsidR="00764DAC" w:rsidRPr="00E95242"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三</w:t>
      </w:r>
      <w:r>
        <w:rPr>
          <w:rFonts w:ascii="Arial Unicode MS" w:hAnsi="Arial Unicode MS" w:hint="eastAsia"/>
          <w:color w:val="5F5F5F"/>
          <w:szCs w:val="20"/>
        </w:rPr>
        <w:t>、</w:t>
      </w:r>
      <w:r w:rsidRPr="00E95242">
        <w:rPr>
          <w:rFonts w:ascii="Arial Unicode MS" w:hAnsi="Arial Unicode MS" w:hint="eastAsia"/>
          <w:color w:val="5F5F5F"/>
          <w:szCs w:val="20"/>
        </w:rPr>
        <w:t>使用權資產：</w:t>
      </w:r>
    </w:p>
    <w:p w14:paraId="0C0F5229" w14:textId="77777777" w:rsidR="00764DAC" w:rsidRDefault="00764DAC" w:rsidP="007C0466">
      <w:pPr>
        <w:ind w:left="142"/>
        <w:jc w:val="both"/>
        <w:rPr>
          <w:rFonts w:ascii="Arial Unicode MS" w:hAnsi="Arial Unicode MS"/>
          <w:color w:val="5F5F5F"/>
          <w:szCs w:val="20"/>
        </w:rPr>
      </w:pPr>
      <w:r w:rsidRPr="00E95242">
        <w:rPr>
          <w:rFonts w:ascii="Arial Unicode MS" w:hAnsi="Arial Unicode MS" w:hint="eastAsia"/>
          <w:color w:val="5F5F5F"/>
          <w:szCs w:val="20"/>
        </w:rPr>
        <w:t xml:space="preserve">　　（一）指承租人於租賃期間內對標的資產具有使用控制權之資產</w:t>
      </w:r>
      <w:r>
        <w:rPr>
          <w:rFonts w:ascii="Arial Unicode MS" w:hAnsi="Arial Unicode MS" w:hint="eastAsia"/>
          <w:color w:val="5F5F5F"/>
          <w:szCs w:val="20"/>
        </w:rPr>
        <w:t>。</w:t>
      </w:r>
    </w:p>
    <w:p w14:paraId="42CF9BDA"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二）使用權資產之會計處理應依國際財務報導準則第十六號規定辦理</w:t>
      </w:r>
      <w:r>
        <w:rPr>
          <w:rFonts w:ascii="Arial Unicode MS" w:hAnsi="Arial Unicode MS" w:hint="eastAsia"/>
          <w:color w:val="5F5F5F"/>
          <w:szCs w:val="20"/>
        </w:rPr>
        <w:t>。</w:t>
      </w:r>
    </w:p>
    <w:p w14:paraId="319AD370" w14:textId="77777777" w:rsidR="00764DAC" w:rsidRPr="00E95242"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四</w:t>
      </w:r>
      <w:r>
        <w:rPr>
          <w:rFonts w:ascii="Arial Unicode MS" w:hAnsi="Arial Unicode MS" w:hint="eastAsia"/>
          <w:color w:val="5F5F5F"/>
          <w:szCs w:val="20"/>
        </w:rPr>
        <w:t>、</w:t>
      </w:r>
      <w:r w:rsidRPr="00E95242">
        <w:rPr>
          <w:rFonts w:ascii="Arial Unicode MS" w:hAnsi="Arial Unicode MS" w:hint="eastAsia"/>
          <w:color w:val="5F5F5F"/>
          <w:szCs w:val="20"/>
        </w:rPr>
        <w:t>投資性不動產：</w:t>
      </w:r>
    </w:p>
    <w:p w14:paraId="1BAE2FFB" w14:textId="77777777" w:rsidR="00764DAC" w:rsidRDefault="00764DAC" w:rsidP="007C0466">
      <w:pPr>
        <w:ind w:left="142"/>
        <w:jc w:val="both"/>
        <w:rPr>
          <w:rFonts w:ascii="Arial Unicode MS" w:hAnsi="Arial Unicode MS"/>
          <w:color w:val="5F5F5F"/>
          <w:szCs w:val="20"/>
        </w:rPr>
      </w:pPr>
      <w:r w:rsidRPr="00E95242">
        <w:rPr>
          <w:rFonts w:ascii="Arial Unicode MS" w:hAnsi="Arial Unicode MS" w:hint="eastAsia"/>
          <w:color w:val="5F5F5F"/>
          <w:szCs w:val="20"/>
        </w:rPr>
        <w:t xml:space="preserve">　　（一）指為賺取租金或資本增值或兩者兼具，而由所有者所持有或具使用控制權承租人所持有之不動產</w:t>
      </w:r>
      <w:r>
        <w:rPr>
          <w:rFonts w:ascii="Arial Unicode MS" w:hAnsi="Arial Unicode MS" w:hint="eastAsia"/>
          <w:color w:val="5F5F5F"/>
          <w:szCs w:val="20"/>
        </w:rPr>
        <w:t>。</w:t>
      </w:r>
    </w:p>
    <w:p w14:paraId="04735DD2" w14:textId="77777777" w:rsidR="00764DAC" w:rsidRPr="00E95242"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二）投資性不動產之會計處理應依國際會計準則第四十號規定辦理，後續衡量採用公允價值模式者，應依下列規定辦理：</w:t>
      </w:r>
    </w:p>
    <w:p w14:paraId="58E2E627" w14:textId="77777777" w:rsidR="00764DAC" w:rsidRDefault="00764DAC" w:rsidP="007C0466">
      <w:pPr>
        <w:ind w:left="142"/>
        <w:jc w:val="both"/>
        <w:rPr>
          <w:rFonts w:ascii="Arial Unicode MS" w:hAnsi="Arial Unicode MS"/>
          <w:color w:val="5F5F5F"/>
          <w:szCs w:val="20"/>
        </w:rPr>
      </w:pPr>
      <w:r w:rsidRPr="00E95242">
        <w:rPr>
          <w:rFonts w:ascii="Arial Unicode MS" w:hAnsi="Arial Unicode MS" w:hint="eastAsia"/>
          <w:color w:val="5F5F5F"/>
          <w:szCs w:val="20"/>
        </w:rPr>
        <w:t xml:space="preserve">　　</w:t>
      </w:r>
      <w:r w:rsidRPr="00E95242">
        <w:rPr>
          <w:rFonts w:ascii="Arial Unicode MS" w:hAnsi="Arial Unicode MS" w:hint="eastAsia"/>
          <w:color w:val="5F5F5F"/>
          <w:szCs w:val="20"/>
        </w:rPr>
        <w:t>1.</w:t>
      </w:r>
      <w:r w:rsidRPr="00E95242">
        <w:rPr>
          <w:rFonts w:ascii="Arial Unicode MS" w:hAnsi="Arial Unicode MS" w:hint="eastAsia"/>
          <w:color w:val="5F5F5F"/>
          <w:szCs w:val="20"/>
        </w:rPr>
        <w:t>公允價值之評價應採收益法。但未開發之土地無法以收益法評價者，應採用土地開發分析法</w:t>
      </w:r>
      <w:r>
        <w:rPr>
          <w:rFonts w:ascii="Arial Unicode MS" w:hAnsi="Arial Unicode MS" w:hint="eastAsia"/>
          <w:color w:val="5F5F5F"/>
          <w:szCs w:val="20"/>
        </w:rPr>
        <w:t>。</w:t>
      </w:r>
    </w:p>
    <w:p w14:paraId="13A44E19" w14:textId="77777777" w:rsidR="00764DAC" w:rsidRPr="00E95242"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2</w:t>
      </w:r>
      <w:r>
        <w:rPr>
          <w:rFonts w:ascii="Arial Unicode MS" w:hAnsi="Arial Unicode MS" w:hint="eastAsia"/>
          <w:color w:val="5F5F5F"/>
          <w:szCs w:val="20"/>
        </w:rPr>
        <w:t>.</w:t>
      </w:r>
      <w:r w:rsidRPr="00E95242">
        <w:rPr>
          <w:rFonts w:ascii="Arial Unicode MS" w:hAnsi="Arial Unicode MS" w:hint="eastAsia"/>
          <w:color w:val="5F5F5F"/>
          <w:szCs w:val="20"/>
        </w:rPr>
        <w:t>採收益法評價應依下列規定辦理：</w:t>
      </w:r>
    </w:p>
    <w:p w14:paraId="2154C616" w14:textId="77777777" w:rsidR="00764DAC" w:rsidRDefault="00764DAC" w:rsidP="007C0466">
      <w:pPr>
        <w:ind w:left="142"/>
        <w:jc w:val="both"/>
        <w:rPr>
          <w:rFonts w:ascii="Arial Unicode MS" w:hAnsi="Arial Unicode MS"/>
          <w:color w:val="5F5F5F"/>
          <w:szCs w:val="20"/>
        </w:rPr>
      </w:pPr>
      <w:r w:rsidRPr="00E95242">
        <w:rPr>
          <w:rFonts w:ascii="Arial Unicode MS" w:hAnsi="Arial Unicode MS" w:hint="eastAsia"/>
          <w:color w:val="5F5F5F"/>
          <w:szCs w:val="20"/>
        </w:rPr>
        <w:t xml:space="preserve">　　（</w:t>
      </w:r>
      <w:r w:rsidRPr="00E95242">
        <w:rPr>
          <w:rFonts w:ascii="Arial Unicode MS" w:hAnsi="Arial Unicode MS" w:hint="eastAsia"/>
          <w:color w:val="5F5F5F"/>
          <w:szCs w:val="20"/>
        </w:rPr>
        <w:t>1</w:t>
      </w:r>
      <w:r w:rsidRPr="00E95242">
        <w:rPr>
          <w:rFonts w:ascii="Arial Unicode MS" w:hAnsi="Arial Unicode MS" w:hint="eastAsia"/>
          <w:color w:val="5F5F5F"/>
          <w:szCs w:val="20"/>
        </w:rPr>
        <w:t>）現金流量：應依現行租賃契約、當地租金或市場相似比較標的租金行情評估，並排除過高或過低之比較標的，有期末價值者，得加計該期末價值之現值</w:t>
      </w:r>
      <w:r>
        <w:rPr>
          <w:rFonts w:ascii="Arial Unicode MS" w:hAnsi="Arial Unicode MS" w:hint="eastAsia"/>
          <w:color w:val="5F5F5F"/>
          <w:szCs w:val="20"/>
        </w:rPr>
        <w:t>。</w:t>
      </w:r>
    </w:p>
    <w:p w14:paraId="4C400BE3"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2</w:t>
      </w:r>
      <w:r w:rsidRPr="00E95242">
        <w:rPr>
          <w:rFonts w:ascii="Arial Unicode MS" w:hAnsi="Arial Unicode MS" w:hint="eastAsia"/>
          <w:color w:val="5F5F5F"/>
          <w:szCs w:val="20"/>
        </w:rPr>
        <w:t>）分析期間：收益無一定期限者，分析期間以不逾十年為原則，收益有特定期限者，則應依剩餘期間估算</w:t>
      </w:r>
      <w:r>
        <w:rPr>
          <w:rFonts w:ascii="Arial Unicode MS" w:hAnsi="Arial Unicode MS" w:hint="eastAsia"/>
          <w:color w:val="5F5F5F"/>
          <w:szCs w:val="20"/>
        </w:rPr>
        <w:t>。</w:t>
      </w:r>
    </w:p>
    <w:p w14:paraId="5014F1C2"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3</w:t>
      </w:r>
      <w:r w:rsidRPr="00E95242">
        <w:rPr>
          <w:rFonts w:ascii="Arial Unicode MS" w:hAnsi="Arial Unicode MS" w:hint="eastAsia"/>
          <w:color w:val="5F5F5F"/>
          <w:szCs w:val="20"/>
        </w:rPr>
        <w:t>）折現率：限採風險溢酬法，以一定利率為基準，加計投資性不動產之個別特性估算。所稱一定利率為基準，不得低於中華郵政股份有限公司牌告二年期郵政定期儲金小額存款機動利率加三碼</w:t>
      </w:r>
      <w:r>
        <w:rPr>
          <w:rFonts w:ascii="Arial Unicode MS" w:hAnsi="Arial Unicode MS" w:hint="eastAsia"/>
          <w:color w:val="5F5F5F"/>
          <w:szCs w:val="20"/>
        </w:rPr>
        <w:t>。</w:t>
      </w:r>
    </w:p>
    <w:p w14:paraId="4E8B87B4" w14:textId="77777777" w:rsidR="00764DAC" w:rsidRPr="00E95242"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3</w:t>
      </w:r>
      <w:r>
        <w:rPr>
          <w:rFonts w:ascii="Arial Unicode MS" w:hAnsi="Arial Unicode MS" w:hint="eastAsia"/>
          <w:color w:val="5F5F5F"/>
          <w:szCs w:val="20"/>
        </w:rPr>
        <w:t>.</w:t>
      </w:r>
      <w:r w:rsidRPr="00E95242">
        <w:rPr>
          <w:rFonts w:ascii="Arial Unicode MS" w:hAnsi="Arial Unicode MS" w:hint="eastAsia"/>
          <w:color w:val="5F5F5F"/>
          <w:szCs w:val="20"/>
        </w:rPr>
        <w:t>公允價值之評價應依下列規定辦理：</w:t>
      </w:r>
    </w:p>
    <w:p w14:paraId="59E1D144" w14:textId="77777777" w:rsidR="00764DAC" w:rsidRDefault="00764DAC" w:rsidP="007C0466">
      <w:pPr>
        <w:ind w:left="142"/>
        <w:jc w:val="both"/>
        <w:rPr>
          <w:rFonts w:ascii="Arial Unicode MS" w:hAnsi="Arial Unicode MS"/>
          <w:color w:val="5F5F5F"/>
          <w:szCs w:val="20"/>
        </w:rPr>
      </w:pPr>
      <w:r w:rsidRPr="00E95242">
        <w:rPr>
          <w:rFonts w:ascii="Arial Unicode MS" w:hAnsi="Arial Unicode MS" w:hint="eastAsia"/>
          <w:color w:val="5F5F5F"/>
          <w:szCs w:val="20"/>
        </w:rPr>
        <w:t xml:space="preserve">　　（</w:t>
      </w:r>
      <w:r w:rsidRPr="00E95242">
        <w:rPr>
          <w:rFonts w:ascii="Arial Unicode MS" w:hAnsi="Arial Unicode MS" w:hint="eastAsia"/>
          <w:color w:val="5F5F5F"/>
          <w:szCs w:val="20"/>
        </w:rPr>
        <w:t>1</w:t>
      </w:r>
      <w:r w:rsidRPr="00E95242">
        <w:rPr>
          <w:rFonts w:ascii="Arial Unicode MS" w:hAnsi="Arial Unicode MS" w:hint="eastAsia"/>
          <w:color w:val="5F5F5F"/>
          <w:szCs w:val="20"/>
        </w:rPr>
        <w:t>）持有投資性不動產單筆金額未達實收資本額百分之二十及新臺幣三億元者，得採自行估價或委外估價</w:t>
      </w:r>
      <w:r>
        <w:rPr>
          <w:rFonts w:ascii="Arial Unicode MS" w:hAnsi="Arial Unicode MS" w:hint="eastAsia"/>
          <w:color w:val="5F5F5F"/>
          <w:szCs w:val="20"/>
        </w:rPr>
        <w:t>。</w:t>
      </w:r>
    </w:p>
    <w:p w14:paraId="4726057B"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2</w:t>
      </w:r>
      <w:r w:rsidRPr="00E95242">
        <w:rPr>
          <w:rFonts w:ascii="Arial Unicode MS" w:hAnsi="Arial Unicode MS" w:hint="eastAsia"/>
          <w:color w:val="5F5F5F"/>
          <w:szCs w:val="20"/>
        </w:rPr>
        <w:t>）持有投資性不動產單筆金額達實收資本額百分之二十或新臺幣三億元以上者，應取得專業估價師出具之估價報告，或自行估價並請會計師就合理性出具複核意見</w:t>
      </w:r>
      <w:r>
        <w:rPr>
          <w:rFonts w:ascii="Arial Unicode MS" w:hAnsi="Arial Unicode MS" w:hint="eastAsia"/>
          <w:color w:val="5F5F5F"/>
          <w:szCs w:val="20"/>
        </w:rPr>
        <w:t>。</w:t>
      </w:r>
    </w:p>
    <w:p w14:paraId="18AD091E"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3</w:t>
      </w:r>
      <w:r w:rsidRPr="00E95242">
        <w:rPr>
          <w:rFonts w:ascii="Arial Unicode MS" w:hAnsi="Arial Unicode MS" w:hint="eastAsia"/>
          <w:color w:val="5F5F5F"/>
          <w:szCs w:val="20"/>
        </w:rPr>
        <w:t>）持有投資性不動產單筆金額達總資產百分之十以上者，應取具二家以上專業估價師出具之估價報告，或取具聯合估價師事務所二位估價師出具之估價報告，或取具一位專業估價師出具之估價報告，並請會計師就合理性出具複核意見</w:t>
      </w:r>
      <w:r>
        <w:rPr>
          <w:rFonts w:ascii="Arial Unicode MS" w:hAnsi="Arial Unicode MS" w:hint="eastAsia"/>
          <w:color w:val="5F5F5F"/>
          <w:szCs w:val="20"/>
        </w:rPr>
        <w:t>。</w:t>
      </w:r>
    </w:p>
    <w:p w14:paraId="414377AD" w14:textId="77777777" w:rsidR="00764DAC" w:rsidRPr="00E95242"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4</w:t>
      </w:r>
      <w:r>
        <w:rPr>
          <w:rFonts w:ascii="Arial Unicode MS" w:hAnsi="Arial Unicode MS" w:hint="eastAsia"/>
          <w:color w:val="5F5F5F"/>
          <w:szCs w:val="20"/>
        </w:rPr>
        <w:t>.</w:t>
      </w:r>
      <w:r w:rsidRPr="00E95242">
        <w:rPr>
          <w:rFonts w:ascii="Arial Unicode MS" w:hAnsi="Arial Unicode MS" w:hint="eastAsia"/>
          <w:color w:val="5F5F5F"/>
          <w:szCs w:val="20"/>
        </w:rPr>
        <w:t>發行人應於資產負債表日依下列規定檢討評估公允價值之有效性，以決定是否重新出具估價報告，達本目</w:t>
      </w:r>
      <w:r w:rsidRPr="00E95242">
        <w:rPr>
          <w:rFonts w:ascii="Arial Unicode MS" w:hAnsi="Arial Unicode MS" w:hint="eastAsia"/>
          <w:color w:val="5F5F5F"/>
          <w:szCs w:val="20"/>
        </w:rPr>
        <w:lastRenderedPageBreak/>
        <w:t>之</w:t>
      </w:r>
      <w:r w:rsidRPr="00E95242">
        <w:rPr>
          <w:rFonts w:ascii="Arial Unicode MS" w:hAnsi="Arial Unicode MS" w:hint="eastAsia"/>
          <w:color w:val="5F5F5F"/>
          <w:szCs w:val="20"/>
        </w:rPr>
        <w:t>3</w:t>
      </w:r>
      <w:r w:rsidRPr="00E95242">
        <w:rPr>
          <w:rFonts w:ascii="Arial Unicode MS" w:hAnsi="Arial Unicode MS" w:hint="eastAsia"/>
          <w:color w:val="5F5F5F"/>
          <w:szCs w:val="20"/>
        </w:rPr>
        <w:t>、（</w:t>
      </w:r>
      <w:r w:rsidRPr="00E95242">
        <w:rPr>
          <w:rFonts w:ascii="Arial Unicode MS" w:hAnsi="Arial Unicode MS" w:hint="eastAsia"/>
          <w:color w:val="5F5F5F"/>
          <w:szCs w:val="20"/>
        </w:rPr>
        <w:t>2</w:t>
      </w:r>
      <w:r w:rsidRPr="00E95242">
        <w:rPr>
          <w:rFonts w:ascii="Arial Unicode MS" w:hAnsi="Arial Unicode MS" w:hint="eastAsia"/>
          <w:color w:val="5F5F5F"/>
          <w:szCs w:val="20"/>
        </w:rPr>
        <w:t>）、（</w:t>
      </w:r>
      <w:r w:rsidRPr="00E95242">
        <w:rPr>
          <w:rFonts w:ascii="Arial Unicode MS" w:hAnsi="Arial Unicode MS" w:hint="eastAsia"/>
          <w:color w:val="5F5F5F"/>
          <w:szCs w:val="20"/>
        </w:rPr>
        <w:t>3</w:t>
      </w:r>
      <w:r w:rsidRPr="00E95242">
        <w:rPr>
          <w:rFonts w:ascii="Arial Unicode MS" w:hAnsi="Arial Unicode MS" w:hint="eastAsia"/>
          <w:color w:val="5F5F5F"/>
          <w:szCs w:val="20"/>
        </w:rPr>
        <w:t>）標準者均應至少每年取具專業估價師估價報告及會計師合理性複核意見：</w:t>
      </w:r>
    </w:p>
    <w:p w14:paraId="5452EF07" w14:textId="77777777" w:rsidR="00764DAC" w:rsidRDefault="00764DAC" w:rsidP="007C0466">
      <w:pPr>
        <w:ind w:left="142"/>
        <w:jc w:val="both"/>
        <w:rPr>
          <w:rFonts w:ascii="Arial Unicode MS" w:hAnsi="Arial Unicode MS"/>
          <w:color w:val="5F5F5F"/>
          <w:szCs w:val="20"/>
        </w:rPr>
      </w:pPr>
      <w:r w:rsidRPr="00E95242">
        <w:rPr>
          <w:rFonts w:ascii="Arial Unicode MS" w:hAnsi="Arial Unicode MS" w:hint="eastAsia"/>
          <w:color w:val="5F5F5F"/>
          <w:szCs w:val="20"/>
        </w:rPr>
        <w:t xml:space="preserve">　　（</w:t>
      </w:r>
      <w:r w:rsidRPr="00E95242">
        <w:rPr>
          <w:rFonts w:ascii="Arial Unicode MS" w:hAnsi="Arial Unicode MS" w:hint="eastAsia"/>
          <w:color w:val="5F5F5F"/>
          <w:szCs w:val="20"/>
        </w:rPr>
        <w:t>1</w:t>
      </w:r>
      <w:r w:rsidRPr="00E95242">
        <w:rPr>
          <w:rFonts w:ascii="Arial Unicode MS" w:hAnsi="Arial Unicode MS" w:hint="eastAsia"/>
          <w:color w:val="5F5F5F"/>
          <w:szCs w:val="20"/>
        </w:rPr>
        <w:t>）採委外估價者，應請估價師檢視原估價報告，或請會計師就原委外估價報告之有效性出具複核意見</w:t>
      </w:r>
      <w:r>
        <w:rPr>
          <w:rFonts w:ascii="Arial Unicode MS" w:hAnsi="Arial Unicode MS" w:hint="eastAsia"/>
          <w:color w:val="5F5F5F"/>
          <w:szCs w:val="20"/>
        </w:rPr>
        <w:t>。</w:t>
      </w:r>
    </w:p>
    <w:p w14:paraId="0CA8CED1"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2</w:t>
      </w:r>
      <w:r w:rsidRPr="00E95242">
        <w:rPr>
          <w:rFonts w:ascii="Arial Unicode MS" w:hAnsi="Arial Unicode MS" w:hint="eastAsia"/>
          <w:color w:val="5F5F5F"/>
          <w:szCs w:val="20"/>
        </w:rPr>
        <w:t>）採自行估價並請會計師就合理性出具複核意見者，應請會計師就原自行估價報告之有效性出具複核意見</w:t>
      </w:r>
      <w:r>
        <w:rPr>
          <w:rFonts w:ascii="Arial Unicode MS" w:hAnsi="Arial Unicode MS" w:hint="eastAsia"/>
          <w:color w:val="5F5F5F"/>
          <w:szCs w:val="20"/>
        </w:rPr>
        <w:t>。</w:t>
      </w:r>
    </w:p>
    <w:p w14:paraId="4312D149"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3</w:t>
      </w:r>
      <w:r w:rsidRPr="00E95242">
        <w:rPr>
          <w:rFonts w:ascii="Arial Unicode MS" w:hAnsi="Arial Unicode MS" w:hint="eastAsia"/>
          <w:color w:val="5F5F5F"/>
          <w:szCs w:val="20"/>
        </w:rPr>
        <w:t>）未達本準則規定應委外估價或請會計師複核之標準，並採自行估價者，得自行評估原估價報告之有效性，或請會計師就原自行估價報告之有效性出具複核意見</w:t>
      </w:r>
      <w:r>
        <w:rPr>
          <w:rFonts w:ascii="Arial Unicode MS" w:hAnsi="Arial Unicode MS" w:hint="eastAsia"/>
          <w:color w:val="5F5F5F"/>
          <w:szCs w:val="20"/>
        </w:rPr>
        <w:t>。</w:t>
      </w:r>
    </w:p>
    <w:p w14:paraId="43F3C18D" w14:textId="77777777" w:rsidR="00764DAC" w:rsidRPr="00E95242"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三）投資性不動產後續衡量採公允價值模式者，其揭露除依國際會計準則第四十號規定辦理外，應於附註揭露下列資訊：</w:t>
      </w:r>
    </w:p>
    <w:p w14:paraId="79550481" w14:textId="77777777" w:rsidR="00764DAC" w:rsidRDefault="00764DAC" w:rsidP="007C0466">
      <w:pPr>
        <w:ind w:left="142"/>
        <w:jc w:val="both"/>
        <w:rPr>
          <w:rFonts w:ascii="Arial Unicode MS" w:hAnsi="Arial Unicode MS"/>
          <w:color w:val="5F5F5F"/>
          <w:szCs w:val="20"/>
        </w:rPr>
      </w:pPr>
      <w:r w:rsidRPr="00E95242">
        <w:rPr>
          <w:rFonts w:ascii="Arial Unicode MS" w:hAnsi="Arial Unicode MS" w:hint="eastAsia"/>
          <w:color w:val="5F5F5F"/>
          <w:szCs w:val="20"/>
        </w:rPr>
        <w:t xml:space="preserve">　　</w:t>
      </w:r>
      <w:r w:rsidRPr="00E95242">
        <w:rPr>
          <w:rFonts w:ascii="Arial Unicode MS" w:hAnsi="Arial Unicode MS" w:hint="eastAsia"/>
          <w:color w:val="5F5F5F"/>
          <w:szCs w:val="20"/>
        </w:rPr>
        <w:t>1.</w:t>
      </w:r>
      <w:r w:rsidRPr="00E95242">
        <w:rPr>
          <w:rFonts w:ascii="Arial Unicode MS" w:hAnsi="Arial Unicode MS" w:hint="eastAsia"/>
          <w:color w:val="5F5F5F"/>
          <w:szCs w:val="20"/>
        </w:rPr>
        <w:t>勘估標的之現行租賃契約重要條款、當地租金行情及市場相似比較標的評估租金行情</w:t>
      </w:r>
      <w:r>
        <w:rPr>
          <w:rFonts w:ascii="Arial Unicode MS" w:hAnsi="Arial Unicode MS" w:hint="eastAsia"/>
          <w:color w:val="5F5F5F"/>
          <w:szCs w:val="20"/>
        </w:rPr>
        <w:t>。</w:t>
      </w:r>
    </w:p>
    <w:p w14:paraId="4D9AB13D"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2</w:t>
      </w:r>
      <w:r>
        <w:rPr>
          <w:rFonts w:ascii="Arial Unicode MS" w:hAnsi="Arial Unicode MS" w:hint="eastAsia"/>
          <w:color w:val="5F5F5F"/>
          <w:szCs w:val="20"/>
        </w:rPr>
        <w:t>.</w:t>
      </w:r>
      <w:r w:rsidRPr="00E95242">
        <w:rPr>
          <w:rFonts w:ascii="Arial Unicode MS" w:hAnsi="Arial Unicode MS" w:hint="eastAsia"/>
          <w:color w:val="5F5F5F"/>
          <w:szCs w:val="20"/>
        </w:rPr>
        <w:t>投資性不動產目前狀態、過去收益之數額及變動狀態、目前合理淨收益推估之依據及理由</w:t>
      </w:r>
      <w:r>
        <w:rPr>
          <w:rFonts w:ascii="Arial Unicode MS" w:hAnsi="Arial Unicode MS" w:hint="eastAsia"/>
          <w:color w:val="5F5F5F"/>
          <w:szCs w:val="20"/>
        </w:rPr>
        <w:t>。</w:t>
      </w:r>
    </w:p>
    <w:p w14:paraId="428E4C0C"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3</w:t>
      </w:r>
      <w:r>
        <w:rPr>
          <w:rFonts w:ascii="Arial Unicode MS" w:hAnsi="Arial Unicode MS" w:hint="eastAsia"/>
          <w:color w:val="5F5F5F"/>
          <w:szCs w:val="20"/>
        </w:rPr>
        <w:t>.</w:t>
      </w:r>
      <w:r w:rsidRPr="00E95242">
        <w:rPr>
          <w:rFonts w:ascii="Arial Unicode MS" w:hAnsi="Arial Unicode MS" w:hint="eastAsia"/>
          <w:color w:val="5F5F5F"/>
          <w:szCs w:val="20"/>
        </w:rPr>
        <w:t>未來各期現金流入與現金流出之變動狀態如何決定及決定之依據</w:t>
      </w:r>
      <w:r>
        <w:rPr>
          <w:rFonts w:ascii="Arial Unicode MS" w:hAnsi="Arial Unicode MS" w:hint="eastAsia"/>
          <w:color w:val="5F5F5F"/>
          <w:szCs w:val="20"/>
        </w:rPr>
        <w:t>。</w:t>
      </w:r>
    </w:p>
    <w:p w14:paraId="68084EDC"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4</w:t>
      </w:r>
      <w:r>
        <w:rPr>
          <w:rFonts w:ascii="Arial Unicode MS" w:hAnsi="Arial Unicode MS" w:hint="eastAsia"/>
          <w:color w:val="5F5F5F"/>
          <w:szCs w:val="20"/>
        </w:rPr>
        <w:t>.</w:t>
      </w:r>
      <w:r w:rsidRPr="00E95242">
        <w:rPr>
          <w:rFonts w:ascii="Arial Unicode MS" w:hAnsi="Arial Unicode MS" w:hint="eastAsia"/>
          <w:color w:val="5F5F5F"/>
          <w:szCs w:val="20"/>
        </w:rPr>
        <w:t>收益資本化率或折現率之調整及決定之依據及理由</w:t>
      </w:r>
      <w:r>
        <w:rPr>
          <w:rFonts w:ascii="Arial Unicode MS" w:hAnsi="Arial Unicode MS" w:hint="eastAsia"/>
          <w:color w:val="5F5F5F"/>
          <w:szCs w:val="20"/>
        </w:rPr>
        <w:t>。</w:t>
      </w:r>
    </w:p>
    <w:p w14:paraId="21C63A58"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5</w:t>
      </w:r>
      <w:r>
        <w:rPr>
          <w:rFonts w:ascii="Arial Unicode MS" w:hAnsi="Arial Unicode MS" w:hint="eastAsia"/>
          <w:color w:val="5F5F5F"/>
          <w:szCs w:val="20"/>
        </w:rPr>
        <w:t>.</w:t>
      </w:r>
      <w:r w:rsidRPr="00E95242">
        <w:rPr>
          <w:rFonts w:ascii="Arial Unicode MS" w:hAnsi="Arial Unicode MS" w:hint="eastAsia"/>
          <w:color w:val="5F5F5F"/>
          <w:szCs w:val="20"/>
        </w:rPr>
        <w:t>收益價值推估過程、引用計算參數及估價結果之適當及合理性說明</w:t>
      </w:r>
      <w:r>
        <w:rPr>
          <w:rFonts w:ascii="Arial Unicode MS" w:hAnsi="Arial Unicode MS" w:hint="eastAsia"/>
          <w:color w:val="5F5F5F"/>
          <w:szCs w:val="20"/>
        </w:rPr>
        <w:t>。</w:t>
      </w:r>
    </w:p>
    <w:p w14:paraId="4CB91570"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6</w:t>
      </w:r>
      <w:r>
        <w:rPr>
          <w:rFonts w:ascii="Arial Unicode MS" w:hAnsi="Arial Unicode MS" w:hint="eastAsia"/>
          <w:color w:val="5F5F5F"/>
          <w:szCs w:val="20"/>
        </w:rPr>
        <w:t>.</w:t>
      </w:r>
      <w:r w:rsidRPr="00E95242">
        <w:rPr>
          <w:rFonts w:ascii="Arial Unicode MS" w:hAnsi="Arial Unicode MS" w:hint="eastAsia"/>
          <w:color w:val="5F5F5F"/>
          <w:szCs w:val="20"/>
        </w:rPr>
        <w:t>採土地開發分析法之理由、土地開發分析計畫重點、總體經濟情形之預估、估計銷售總金額、利潤率及資本利息綜合利率。前揭資訊與前期如有重大差異時，應說明理由及其對公允價值之影響</w:t>
      </w:r>
      <w:r>
        <w:rPr>
          <w:rFonts w:ascii="Arial Unicode MS" w:hAnsi="Arial Unicode MS" w:hint="eastAsia"/>
          <w:color w:val="5F5F5F"/>
          <w:szCs w:val="20"/>
        </w:rPr>
        <w:t>。</w:t>
      </w:r>
    </w:p>
    <w:p w14:paraId="737850DC"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7</w:t>
      </w:r>
      <w:r>
        <w:rPr>
          <w:rFonts w:ascii="Arial Unicode MS" w:hAnsi="Arial Unicode MS" w:hint="eastAsia"/>
          <w:color w:val="5F5F5F"/>
          <w:szCs w:val="20"/>
        </w:rPr>
        <w:t>.</w:t>
      </w:r>
      <w:r w:rsidRPr="00E95242">
        <w:rPr>
          <w:rFonts w:ascii="Arial Unicode MS" w:hAnsi="Arial Unicode MS" w:hint="eastAsia"/>
          <w:color w:val="5F5F5F"/>
          <w:szCs w:val="20"/>
        </w:rPr>
        <w:t>採委外估價者，應揭露委外估價之估價事務所、估價師姓名及估價日期。經會計師出具合理性複核意見者，應揭露複核會計師及所屬事務所之名稱、複核結論及複核報告日等資訊</w:t>
      </w:r>
      <w:r>
        <w:rPr>
          <w:rFonts w:ascii="Arial Unicode MS" w:hAnsi="Arial Unicode MS" w:hint="eastAsia"/>
          <w:color w:val="5F5F5F"/>
          <w:szCs w:val="20"/>
        </w:rPr>
        <w:t>。</w:t>
      </w:r>
    </w:p>
    <w:p w14:paraId="69C30CB1" w14:textId="77777777" w:rsidR="00764DAC" w:rsidRPr="00206470"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206470">
        <w:rPr>
          <w:rFonts w:ascii="Arial Unicode MS" w:hAnsi="Arial Unicode MS" w:hint="eastAsia"/>
          <w:color w:val="5F5F5F"/>
          <w:szCs w:val="20"/>
        </w:rPr>
        <w:t>8.</w:t>
      </w:r>
      <w:r w:rsidRPr="00206470">
        <w:rPr>
          <w:rFonts w:ascii="Arial Unicode MS" w:hAnsi="Arial Unicode MS" w:hint="eastAsia"/>
          <w:color w:val="5F5F5F"/>
          <w:szCs w:val="20"/>
        </w:rPr>
        <w:t>應分別揭露委外估價與自行估價之公允價值評價結果。經會計師就合理性出具複核意見者，應予註明。</w:t>
      </w:r>
    </w:p>
    <w:p w14:paraId="7ACADD68" w14:textId="77777777" w:rsidR="00764DAC" w:rsidRPr="00206470" w:rsidRDefault="00764DAC" w:rsidP="007C0466">
      <w:pPr>
        <w:ind w:left="142"/>
        <w:jc w:val="both"/>
        <w:rPr>
          <w:rFonts w:ascii="Arial Unicode MS" w:hAnsi="Arial Unicode MS"/>
          <w:color w:val="5F5F5F"/>
          <w:szCs w:val="20"/>
        </w:rPr>
      </w:pPr>
      <w:r w:rsidRPr="00206470">
        <w:rPr>
          <w:rFonts w:ascii="Arial Unicode MS" w:hAnsi="Arial Unicode MS" w:hint="eastAsia"/>
          <w:color w:val="5F5F5F"/>
          <w:szCs w:val="20"/>
        </w:rPr>
        <w:t xml:space="preserve">　　（四）公允價值採委外估價者，應由具備我國不動產估價師資格且符合下列條件之估價師進行估價，並應遵</w:t>
      </w:r>
      <w:r w:rsidRPr="00206470">
        <w:rPr>
          <w:rFonts w:ascii="Arial Unicode MS" w:hAnsi="Arial Unicode MS" w:hint="eastAsia"/>
          <w:color w:val="5F5F5F"/>
        </w:rPr>
        <w:t>循</w:t>
      </w:r>
      <w:hyperlink r:id="rId31" w:history="1">
        <w:r w:rsidRPr="00206470">
          <w:rPr>
            <w:rStyle w:val="a3"/>
            <w:rFonts w:ascii="Arial Unicode MS" w:hAnsi="Arial Unicode MS" w:hint="eastAsia"/>
            <w:color w:val="5F5F5F"/>
          </w:rPr>
          <w:t>不動產估價師法</w:t>
        </w:r>
      </w:hyperlink>
      <w:r w:rsidRPr="00206470">
        <w:rPr>
          <w:rFonts w:ascii="Arial Unicode MS" w:hAnsi="Arial Unicode MS" w:hint="eastAsia"/>
          <w:color w:val="5F5F5F"/>
        </w:rPr>
        <w:t>、</w:t>
      </w:r>
      <w:hyperlink r:id="rId32" w:history="1">
        <w:r w:rsidRPr="00206470">
          <w:rPr>
            <w:rStyle w:val="a3"/>
            <w:rFonts w:ascii="Arial Unicode MS" w:hAnsi="Arial Unicode MS" w:hint="eastAsia"/>
            <w:color w:val="5F5F5F"/>
          </w:rPr>
          <w:t>不動產估價技術規則</w:t>
        </w:r>
      </w:hyperlink>
      <w:r w:rsidRPr="00206470">
        <w:rPr>
          <w:rFonts w:ascii="Arial Unicode MS" w:hAnsi="Arial Unicode MS" w:hint="eastAsia"/>
          <w:color w:val="5F5F5F"/>
          <w:szCs w:val="20"/>
        </w:rPr>
        <w:t>等相關規定，及參考財團法人中華民國會計研究發展基金會（以下簡稱會計基金會）發布之相關評價準則公報辦理：</w:t>
      </w:r>
    </w:p>
    <w:p w14:paraId="539CC954" w14:textId="77777777" w:rsidR="00764DAC" w:rsidRPr="00206470" w:rsidRDefault="00764DAC" w:rsidP="007C0466">
      <w:pPr>
        <w:ind w:left="142"/>
        <w:jc w:val="both"/>
        <w:rPr>
          <w:rFonts w:ascii="Arial Unicode MS" w:hAnsi="Arial Unicode MS"/>
          <w:color w:val="5F5F5F"/>
          <w:szCs w:val="20"/>
        </w:rPr>
      </w:pPr>
      <w:r w:rsidRPr="00206470">
        <w:rPr>
          <w:rFonts w:ascii="Arial Unicode MS" w:hAnsi="Arial Unicode MS" w:hint="eastAsia"/>
          <w:color w:val="5F5F5F"/>
          <w:szCs w:val="20"/>
        </w:rPr>
        <w:t xml:space="preserve">　　</w:t>
      </w:r>
      <w:r w:rsidRPr="00206470">
        <w:rPr>
          <w:rFonts w:ascii="Arial Unicode MS" w:hAnsi="Arial Unicode MS" w:hint="eastAsia"/>
          <w:color w:val="5F5F5F"/>
          <w:szCs w:val="20"/>
        </w:rPr>
        <w:t>1.</w:t>
      </w:r>
      <w:r w:rsidRPr="00206470">
        <w:rPr>
          <w:rFonts w:ascii="Arial Unicode MS" w:hAnsi="Arial Unicode MS" w:hint="eastAsia"/>
          <w:color w:val="5F5F5F"/>
          <w:szCs w:val="20"/>
        </w:rPr>
        <w:t>須具備四年以上之不動產估價實務經驗，如具備不動產估價相當科系畢業領有畢業證書，須具備三年以上之不動產估價實務經驗。</w:t>
      </w:r>
    </w:p>
    <w:p w14:paraId="40E480BE" w14:textId="77777777" w:rsidR="00764DAC" w:rsidRPr="00206470" w:rsidRDefault="00764DAC" w:rsidP="007C0466">
      <w:pPr>
        <w:ind w:left="142"/>
        <w:jc w:val="both"/>
        <w:rPr>
          <w:rFonts w:ascii="Arial Unicode MS" w:hAnsi="Arial Unicode MS"/>
          <w:color w:val="5F5F5F"/>
          <w:szCs w:val="20"/>
        </w:rPr>
      </w:pPr>
      <w:r w:rsidRPr="00206470">
        <w:rPr>
          <w:rFonts w:ascii="Arial Unicode MS" w:hAnsi="Arial Unicode MS" w:hint="eastAsia"/>
          <w:color w:val="5F5F5F"/>
          <w:szCs w:val="20"/>
        </w:rPr>
        <w:t xml:space="preserve">　　</w:t>
      </w:r>
      <w:r w:rsidRPr="00206470">
        <w:rPr>
          <w:rFonts w:ascii="Arial Unicode MS" w:hAnsi="Arial Unicode MS" w:hint="eastAsia"/>
          <w:color w:val="5F5F5F"/>
          <w:szCs w:val="20"/>
        </w:rPr>
        <w:t>2.</w:t>
      </w:r>
      <w:r w:rsidRPr="00206470">
        <w:rPr>
          <w:rFonts w:ascii="Arial Unicode MS" w:hAnsi="Arial Unicode MS" w:hint="eastAsia"/>
          <w:color w:val="5F5F5F"/>
          <w:szCs w:val="20"/>
        </w:rPr>
        <w:t>未曾因不動產估價業務上有關詐欺、背信、侵占、偽造文書等犯罪行為，經法院判決有期徒刑以上之罪。</w:t>
      </w:r>
    </w:p>
    <w:p w14:paraId="192BE213" w14:textId="77777777" w:rsidR="00764DAC" w:rsidRPr="00206470" w:rsidRDefault="00764DAC" w:rsidP="007C0466">
      <w:pPr>
        <w:ind w:left="142"/>
        <w:jc w:val="both"/>
        <w:rPr>
          <w:rFonts w:ascii="Arial Unicode MS" w:hAnsi="Arial Unicode MS"/>
          <w:color w:val="5F5F5F"/>
          <w:szCs w:val="20"/>
        </w:rPr>
      </w:pPr>
      <w:r w:rsidRPr="00206470">
        <w:rPr>
          <w:rFonts w:ascii="Arial Unicode MS" w:hAnsi="Arial Unicode MS" w:hint="eastAsia"/>
          <w:color w:val="5F5F5F"/>
          <w:szCs w:val="20"/>
        </w:rPr>
        <w:t xml:space="preserve">　　</w:t>
      </w:r>
      <w:r w:rsidRPr="00206470">
        <w:rPr>
          <w:rFonts w:ascii="Arial Unicode MS" w:hAnsi="Arial Unicode MS" w:hint="eastAsia"/>
          <w:color w:val="5F5F5F"/>
          <w:szCs w:val="20"/>
        </w:rPr>
        <w:t>3.</w:t>
      </w:r>
      <w:r w:rsidRPr="00206470">
        <w:rPr>
          <w:rFonts w:ascii="Arial Unicode MS" w:hAnsi="Arial Unicode MS" w:hint="eastAsia"/>
          <w:color w:val="5F5F5F"/>
          <w:szCs w:val="20"/>
        </w:rPr>
        <w:t>最近三年無票信債信不良紀錄及最近五年無遭受不動產估價師懲戒委員會懲戒之紀錄。</w:t>
      </w:r>
    </w:p>
    <w:p w14:paraId="438CBFB4" w14:textId="77777777" w:rsidR="00764DAC" w:rsidRPr="00206470" w:rsidRDefault="00764DAC" w:rsidP="007C0466">
      <w:pPr>
        <w:ind w:left="142"/>
        <w:jc w:val="both"/>
        <w:rPr>
          <w:rFonts w:ascii="Arial Unicode MS" w:hAnsi="Arial Unicode MS"/>
          <w:color w:val="5F5F5F"/>
          <w:szCs w:val="20"/>
        </w:rPr>
      </w:pPr>
      <w:r w:rsidRPr="00206470">
        <w:rPr>
          <w:rFonts w:ascii="Arial Unicode MS" w:hAnsi="Arial Unicode MS" w:hint="eastAsia"/>
          <w:color w:val="5F5F5F"/>
          <w:szCs w:val="20"/>
        </w:rPr>
        <w:t xml:space="preserve">　　</w:t>
      </w:r>
      <w:r w:rsidRPr="00206470">
        <w:rPr>
          <w:rFonts w:ascii="Arial Unicode MS" w:hAnsi="Arial Unicode MS" w:hint="eastAsia"/>
          <w:color w:val="5F5F5F"/>
          <w:szCs w:val="20"/>
        </w:rPr>
        <w:t>4.</w:t>
      </w:r>
      <w:r w:rsidRPr="00206470">
        <w:rPr>
          <w:rFonts w:ascii="Arial Unicode MS" w:hAnsi="Arial Unicode MS" w:hint="eastAsia"/>
          <w:color w:val="5F5F5F"/>
          <w:szCs w:val="20"/>
        </w:rPr>
        <w:t>不得為發行人之關係人或有實質關係人之情形。</w:t>
      </w:r>
    </w:p>
    <w:p w14:paraId="09A33D34" w14:textId="77777777" w:rsidR="00764DAC" w:rsidRPr="00206470" w:rsidRDefault="00764DAC" w:rsidP="007C0466">
      <w:pPr>
        <w:ind w:left="142"/>
        <w:jc w:val="both"/>
        <w:rPr>
          <w:rFonts w:ascii="Arial Unicode MS" w:hAnsi="Arial Unicode MS"/>
          <w:color w:val="5F5F5F"/>
          <w:szCs w:val="20"/>
        </w:rPr>
      </w:pPr>
      <w:r w:rsidRPr="00206470">
        <w:rPr>
          <w:rFonts w:ascii="Arial Unicode MS" w:hAnsi="Arial Unicode MS" w:hint="eastAsia"/>
          <w:color w:val="5F5F5F"/>
          <w:szCs w:val="20"/>
        </w:rPr>
        <w:t xml:space="preserve">　　（五）公允價值採自行估價者，除依本準則規定外，應參考會計基金會發布之相關評價準則公報，並依下列規定辦理：</w:t>
      </w:r>
    </w:p>
    <w:p w14:paraId="566F9B14" w14:textId="77777777" w:rsidR="00764DAC" w:rsidRPr="00206470" w:rsidRDefault="00764DAC" w:rsidP="007C0466">
      <w:pPr>
        <w:ind w:left="142"/>
        <w:jc w:val="both"/>
        <w:rPr>
          <w:rFonts w:ascii="Arial Unicode MS" w:hAnsi="Arial Unicode MS"/>
          <w:color w:val="5F5F5F"/>
          <w:szCs w:val="20"/>
        </w:rPr>
      </w:pPr>
      <w:r w:rsidRPr="00206470">
        <w:rPr>
          <w:rFonts w:ascii="Arial Unicode MS" w:hAnsi="Arial Unicode MS" w:hint="eastAsia"/>
          <w:color w:val="5F5F5F"/>
          <w:szCs w:val="20"/>
        </w:rPr>
        <w:t xml:space="preserve">　　</w:t>
      </w:r>
      <w:r w:rsidRPr="00206470">
        <w:rPr>
          <w:rFonts w:ascii="Arial Unicode MS" w:hAnsi="Arial Unicode MS" w:hint="eastAsia"/>
          <w:color w:val="5F5F5F"/>
          <w:szCs w:val="20"/>
        </w:rPr>
        <w:t>1.</w:t>
      </w:r>
      <w:r w:rsidRPr="00206470">
        <w:rPr>
          <w:rFonts w:ascii="Arial Unicode MS" w:hAnsi="Arial Unicode MS" w:hint="eastAsia"/>
          <w:color w:val="5F5F5F"/>
          <w:szCs w:val="20"/>
        </w:rPr>
        <w:t>建立估價之作業流程並納入內部控制制度，包括估價人員之專業資格與條件、取得及分析資訊、評估價值、估價報告之製作及相關文件之保存。</w:t>
      </w:r>
    </w:p>
    <w:p w14:paraId="129D2808" w14:textId="77777777" w:rsidR="00764DAC" w:rsidRPr="00206470" w:rsidRDefault="00764DAC" w:rsidP="007C0466">
      <w:pPr>
        <w:ind w:left="142"/>
        <w:jc w:val="both"/>
        <w:rPr>
          <w:rFonts w:ascii="Arial Unicode MS" w:hAnsi="Arial Unicode MS"/>
          <w:color w:val="5F5F5F"/>
          <w:szCs w:val="20"/>
        </w:rPr>
      </w:pPr>
      <w:r w:rsidRPr="00206470">
        <w:rPr>
          <w:rFonts w:ascii="Arial Unicode MS" w:hAnsi="Arial Unicode MS" w:hint="eastAsia"/>
          <w:color w:val="5F5F5F"/>
          <w:szCs w:val="20"/>
        </w:rPr>
        <w:t xml:space="preserve">　　</w:t>
      </w:r>
      <w:r w:rsidRPr="00206470">
        <w:rPr>
          <w:rFonts w:ascii="Arial Unicode MS" w:hAnsi="Arial Unicode MS" w:hint="eastAsia"/>
          <w:color w:val="5F5F5F"/>
          <w:szCs w:val="20"/>
        </w:rPr>
        <w:t>2.</w:t>
      </w:r>
      <w:r w:rsidRPr="00206470">
        <w:rPr>
          <w:rFonts w:ascii="Arial Unicode MS" w:hAnsi="Arial Unicode MS" w:hint="eastAsia"/>
          <w:color w:val="5F5F5F"/>
          <w:szCs w:val="20"/>
        </w:rPr>
        <w:t>估價報告之內容應列示所依據資訊及結論之理由，並由權責人員簽章，其內容至少應包括勘估標的之基本資料、估價基準日、標的物區域內不動產交易之比較實例、估價之假設及限制條件、估價方法及估價執行流程、估價結論及估價報告日等。</w:t>
      </w:r>
    </w:p>
    <w:p w14:paraId="3215859C" w14:textId="77777777" w:rsidR="00764DAC" w:rsidRPr="00206470" w:rsidRDefault="00764DAC" w:rsidP="007C0466">
      <w:pPr>
        <w:ind w:left="142"/>
        <w:jc w:val="both"/>
        <w:rPr>
          <w:rFonts w:ascii="Arial Unicode MS" w:hAnsi="Arial Unicode MS"/>
          <w:color w:val="5F5F5F"/>
          <w:szCs w:val="20"/>
        </w:rPr>
      </w:pPr>
      <w:r w:rsidRPr="00206470">
        <w:rPr>
          <w:rFonts w:ascii="Arial Unicode MS" w:hAnsi="Arial Unicode MS" w:hint="eastAsia"/>
          <w:color w:val="5F5F5F"/>
          <w:szCs w:val="20"/>
        </w:rPr>
        <w:t xml:space="preserve">　　（六）具</w:t>
      </w:r>
      <w:r w:rsidRPr="00206470">
        <w:rPr>
          <w:rFonts w:ascii="Arial Unicode MS" w:hAnsi="Arial Unicode MS" w:hint="eastAsia"/>
          <w:color w:val="5F5F5F"/>
        </w:rPr>
        <w:t>備</w:t>
      </w:r>
      <w:hyperlink r:id="rId33" w:history="1">
        <w:r w:rsidRPr="00206470">
          <w:rPr>
            <w:rStyle w:val="a3"/>
            <w:rFonts w:ascii="Arial Unicode MS" w:hAnsi="Arial Unicode MS" w:hint="eastAsia"/>
            <w:color w:val="5F5F5F"/>
          </w:rPr>
          <w:t>會計師法</w:t>
        </w:r>
      </w:hyperlink>
      <w:r w:rsidRPr="00206470">
        <w:rPr>
          <w:rFonts w:ascii="Arial Unicode MS" w:hAnsi="Arial Unicode MS" w:hint="eastAsia"/>
          <w:color w:val="5F5F5F"/>
          <w:szCs w:val="20"/>
        </w:rPr>
        <w:t>規定執業資格之會計師就發行人委外估價或自行估價報告之合理性出具複核意見者，應符合下列條件：</w:t>
      </w:r>
    </w:p>
    <w:p w14:paraId="7EB38F2E" w14:textId="77777777" w:rsidR="00764DAC" w:rsidRPr="00206470" w:rsidRDefault="00764DAC" w:rsidP="007C0466">
      <w:pPr>
        <w:ind w:left="142"/>
        <w:jc w:val="both"/>
        <w:rPr>
          <w:rFonts w:ascii="Arial Unicode MS" w:hAnsi="Arial Unicode MS"/>
          <w:color w:val="5F5F5F"/>
          <w:szCs w:val="20"/>
        </w:rPr>
      </w:pPr>
      <w:r w:rsidRPr="00206470">
        <w:rPr>
          <w:rFonts w:ascii="Arial Unicode MS" w:hAnsi="Arial Unicode MS" w:hint="eastAsia"/>
          <w:color w:val="5F5F5F"/>
          <w:szCs w:val="20"/>
        </w:rPr>
        <w:t xml:space="preserve">　　</w:t>
      </w:r>
      <w:r w:rsidRPr="00206470">
        <w:rPr>
          <w:rFonts w:ascii="Arial Unicode MS" w:hAnsi="Arial Unicode MS" w:hint="eastAsia"/>
          <w:color w:val="5F5F5F"/>
          <w:szCs w:val="20"/>
        </w:rPr>
        <w:t>1.</w:t>
      </w:r>
      <w:r w:rsidRPr="00206470">
        <w:rPr>
          <w:rFonts w:ascii="Arial Unicode MS" w:hAnsi="Arial Unicode MS" w:hint="eastAsia"/>
          <w:color w:val="5F5F5F"/>
          <w:szCs w:val="20"/>
        </w:rPr>
        <w:t>具備四年以上辦理發行人財務報告查核簽證之經驗，或具備四年以上辦理財務報告查核簽證之經驗並參加評價相關訓練達九十小時以上且取得及格證書。</w:t>
      </w:r>
    </w:p>
    <w:p w14:paraId="4988CBED" w14:textId="77777777" w:rsidR="00764DAC" w:rsidRPr="00206470" w:rsidRDefault="00764DAC" w:rsidP="007C0466">
      <w:pPr>
        <w:ind w:left="142"/>
        <w:jc w:val="both"/>
        <w:rPr>
          <w:rFonts w:ascii="Arial Unicode MS" w:hAnsi="Arial Unicode MS"/>
          <w:color w:val="5F5F5F"/>
          <w:szCs w:val="20"/>
        </w:rPr>
      </w:pPr>
      <w:r w:rsidRPr="00206470">
        <w:rPr>
          <w:rFonts w:ascii="Arial Unicode MS" w:hAnsi="Arial Unicode MS" w:hint="eastAsia"/>
          <w:color w:val="5F5F5F"/>
          <w:szCs w:val="20"/>
        </w:rPr>
        <w:t xml:space="preserve">　　</w:t>
      </w:r>
      <w:r w:rsidRPr="00206470">
        <w:rPr>
          <w:rFonts w:ascii="Arial Unicode MS" w:hAnsi="Arial Unicode MS" w:hint="eastAsia"/>
          <w:color w:val="5F5F5F"/>
          <w:szCs w:val="20"/>
        </w:rPr>
        <w:t>2.</w:t>
      </w:r>
      <w:r w:rsidRPr="00206470">
        <w:rPr>
          <w:rFonts w:ascii="Arial Unicode MS" w:hAnsi="Arial Unicode MS" w:hint="eastAsia"/>
          <w:color w:val="5F5F5F"/>
          <w:szCs w:val="20"/>
        </w:rPr>
        <w:t>未曾因辦理發行人財務報告查核簽證或出具不動產估價合理性複核意見業務上有關詐欺、背信、侵占、偽造文書等犯罪行為，經法院判決有期徒刑以上之罪。</w:t>
      </w:r>
    </w:p>
    <w:p w14:paraId="20041273" w14:textId="77777777" w:rsidR="00764DAC" w:rsidRPr="00206470" w:rsidRDefault="00764DAC" w:rsidP="007C0466">
      <w:pPr>
        <w:ind w:left="142"/>
        <w:jc w:val="both"/>
        <w:rPr>
          <w:rFonts w:ascii="Arial Unicode MS" w:hAnsi="Arial Unicode MS"/>
          <w:color w:val="5F5F5F"/>
          <w:szCs w:val="20"/>
        </w:rPr>
      </w:pPr>
      <w:r w:rsidRPr="00206470">
        <w:rPr>
          <w:rFonts w:ascii="Arial Unicode MS" w:hAnsi="Arial Unicode MS" w:hint="eastAsia"/>
          <w:color w:val="5F5F5F"/>
          <w:szCs w:val="20"/>
        </w:rPr>
        <w:t xml:space="preserve">　　</w:t>
      </w:r>
      <w:r w:rsidRPr="00206470">
        <w:rPr>
          <w:rFonts w:ascii="Arial Unicode MS" w:hAnsi="Arial Unicode MS" w:hint="eastAsia"/>
          <w:color w:val="5F5F5F"/>
          <w:szCs w:val="20"/>
        </w:rPr>
        <w:t>3.</w:t>
      </w:r>
      <w:r w:rsidRPr="00206470">
        <w:rPr>
          <w:rFonts w:ascii="Arial Unicode MS" w:hAnsi="Arial Unicode MS" w:hint="eastAsia"/>
          <w:color w:val="5F5F5F"/>
          <w:szCs w:val="20"/>
        </w:rPr>
        <w:t>最近三年無票信債信不良紀錄及最近五年無遭受會計師懲戒委員會懲戒之紀錄。</w:t>
      </w:r>
    </w:p>
    <w:p w14:paraId="574486F7" w14:textId="77777777" w:rsidR="00764DAC" w:rsidRPr="00206470" w:rsidRDefault="00764DAC" w:rsidP="007C0466">
      <w:pPr>
        <w:ind w:left="142"/>
        <w:jc w:val="both"/>
        <w:rPr>
          <w:rFonts w:ascii="Arial Unicode MS" w:hAnsi="Arial Unicode MS"/>
          <w:color w:val="5F5F5F"/>
          <w:szCs w:val="20"/>
        </w:rPr>
      </w:pPr>
      <w:r w:rsidRPr="00206470">
        <w:rPr>
          <w:rFonts w:ascii="Arial Unicode MS" w:hAnsi="Arial Unicode MS" w:hint="eastAsia"/>
          <w:color w:val="5F5F5F"/>
          <w:szCs w:val="20"/>
        </w:rPr>
        <w:lastRenderedPageBreak/>
        <w:t xml:space="preserve">　　</w:t>
      </w:r>
      <w:r w:rsidRPr="00206470">
        <w:rPr>
          <w:rFonts w:ascii="Arial Unicode MS" w:hAnsi="Arial Unicode MS" w:hint="eastAsia"/>
          <w:color w:val="5F5F5F"/>
          <w:szCs w:val="20"/>
        </w:rPr>
        <w:t>4.</w:t>
      </w:r>
      <w:r w:rsidRPr="00206470">
        <w:rPr>
          <w:rFonts w:ascii="Arial Unicode MS" w:hAnsi="Arial Unicode MS" w:hint="eastAsia"/>
          <w:color w:val="5F5F5F"/>
          <w:szCs w:val="20"/>
        </w:rPr>
        <w:t>不得為發行人、出具估價報告之估價師或於發行人自行估價報告簽章之權責人員之關係人或有實質關係人之情形，或為發行人財務報告之簽證會計師。</w:t>
      </w:r>
    </w:p>
    <w:p w14:paraId="7AFA8C9D" w14:textId="77777777" w:rsidR="00764DAC" w:rsidRPr="00206470" w:rsidRDefault="00764DAC" w:rsidP="007C0466">
      <w:pPr>
        <w:ind w:left="142"/>
        <w:jc w:val="both"/>
        <w:rPr>
          <w:rFonts w:ascii="Arial Unicode MS" w:hAnsi="Arial Unicode MS"/>
          <w:color w:val="5F5F5F"/>
          <w:szCs w:val="20"/>
        </w:rPr>
      </w:pPr>
      <w:r w:rsidRPr="00206470">
        <w:rPr>
          <w:rFonts w:ascii="Arial Unicode MS" w:hAnsi="Arial Unicode MS" w:hint="eastAsia"/>
          <w:color w:val="5F5F5F"/>
          <w:szCs w:val="20"/>
        </w:rPr>
        <w:t xml:space="preserve">　　（七）會計師就發行人委外估價或自行估價報告之合理性出具複核意見者，應依本準則及下列規定辦理：</w:t>
      </w:r>
    </w:p>
    <w:p w14:paraId="78F16FE6" w14:textId="77777777" w:rsidR="00764DAC" w:rsidRPr="00206470" w:rsidRDefault="00764DAC" w:rsidP="007C0466">
      <w:pPr>
        <w:ind w:left="142"/>
        <w:jc w:val="both"/>
        <w:rPr>
          <w:rFonts w:ascii="Arial Unicode MS" w:hAnsi="Arial Unicode MS"/>
          <w:color w:val="5F5F5F"/>
          <w:szCs w:val="20"/>
        </w:rPr>
      </w:pPr>
      <w:r w:rsidRPr="00206470">
        <w:rPr>
          <w:rFonts w:ascii="Arial Unicode MS" w:hAnsi="Arial Unicode MS" w:hint="eastAsia"/>
          <w:color w:val="5F5F5F"/>
          <w:szCs w:val="20"/>
        </w:rPr>
        <w:t xml:space="preserve">　　</w:t>
      </w:r>
      <w:r w:rsidRPr="00206470">
        <w:rPr>
          <w:rFonts w:ascii="Arial Unicode MS" w:hAnsi="Arial Unicode MS" w:hint="eastAsia"/>
          <w:color w:val="5F5F5F"/>
          <w:szCs w:val="20"/>
        </w:rPr>
        <w:t>1.</w:t>
      </w:r>
      <w:r w:rsidRPr="00206470">
        <w:rPr>
          <w:rFonts w:ascii="Arial Unicode MS" w:hAnsi="Arial Unicode MS" w:hint="eastAsia"/>
          <w:color w:val="5F5F5F"/>
          <w:szCs w:val="20"/>
        </w:rPr>
        <w:t>承接案件前應審慎評估專業能力與訓練、實務經驗及獨立性。執行複核案件前應充分瞭解財務報告編製相關法令、國際財務報導準則及不動產估價等與所複核案件相關之規定，並不得接受委任提出公允價值結論。</w:t>
      </w:r>
    </w:p>
    <w:p w14:paraId="615EB6F9" w14:textId="77777777" w:rsidR="00764DAC" w:rsidRPr="00206470" w:rsidRDefault="00764DAC" w:rsidP="007C0466">
      <w:pPr>
        <w:ind w:left="142"/>
        <w:jc w:val="both"/>
        <w:rPr>
          <w:rFonts w:ascii="Arial Unicode MS" w:hAnsi="Arial Unicode MS"/>
          <w:color w:val="5F5F5F"/>
          <w:szCs w:val="20"/>
        </w:rPr>
      </w:pPr>
      <w:r w:rsidRPr="00206470">
        <w:rPr>
          <w:rFonts w:ascii="Arial Unicode MS" w:hAnsi="Arial Unicode MS" w:hint="eastAsia"/>
          <w:color w:val="5F5F5F"/>
          <w:szCs w:val="20"/>
        </w:rPr>
        <w:t xml:space="preserve">　　</w:t>
      </w:r>
      <w:r w:rsidRPr="00206470">
        <w:rPr>
          <w:rFonts w:ascii="Arial Unicode MS" w:hAnsi="Arial Unicode MS" w:hint="eastAsia"/>
          <w:color w:val="5F5F5F"/>
          <w:szCs w:val="20"/>
        </w:rPr>
        <w:t>2.</w:t>
      </w:r>
      <w:r w:rsidRPr="00206470">
        <w:rPr>
          <w:rFonts w:ascii="Arial Unicode MS" w:hAnsi="Arial Unicode MS" w:hint="eastAsia"/>
          <w:color w:val="5F5F5F"/>
          <w:szCs w:val="20"/>
        </w:rPr>
        <w:t>進行複核案件應妥善規劃及執行適當作業流程，以形成結論並據以出具複核意見書；相關執行程序、蒐集資料及作成結論應詳實登載於複核案件工作底稿。</w:t>
      </w:r>
    </w:p>
    <w:p w14:paraId="099E685E" w14:textId="77777777" w:rsidR="00764DAC" w:rsidRPr="00206470" w:rsidRDefault="00764DAC" w:rsidP="007C0466">
      <w:pPr>
        <w:ind w:left="142"/>
        <w:jc w:val="both"/>
        <w:rPr>
          <w:rFonts w:ascii="Arial Unicode MS" w:hAnsi="Arial Unicode MS"/>
          <w:color w:val="5F5F5F"/>
          <w:szCs w:val="20"/>
        </w:rPr>
      </w:pPr>
      <w:r w:rsidRPr="00206470">
        <w:rPr>
          <w:rFonts w:ascii="Arial Unicode MS" w:hAnsi="Arial Unicode MS" w:hint="eastAsia"/>
          <w:color w:val="5F5F5F"/>
          <w:szCs w:val="20"/>
        </w:rPr>
        <w:t xml:space="preserve">　　</w:t>
      </w:r>
      <w:r w:rsidRPr="00206470">
        <w:rPr>
          <w:rFonts w:ascii="Arial Unicode MS" w:hAnsi="Arial Unicode MS" w:hint="eastAsia"/>
          <w:color w:val="5F5F5F"/>
          <w:szCs w:val="20"/>
        </w:rPr>
        <w:t>3.</w:t>
      </w:r>
      <w:r w:rsidRPr="00206470">
        <w:rPr>
          <w:rFonts w:ascii="Arial Unicode MS" w:hAnsi="Arial Unicode MS" w:hint="eastAsia"/>
          <w:color w:val="5F5F5F"/>
          <w:szCs w:val="20"/>
        </w:rPr>
        <w:t>執行複核程序時，應就估價報告之範圍、所使用之資料來源、估價所使用參數及估價方法、估價所採用之資訊及所執行之調查、估價人員所作各項調整、估價推論過程等事項逐項評估其完整性、正確性及合理性，並確認符合本準則及相關法令規定。複核發行人自行估價報告時應另就發行人自行估價之作業流程等內部控制制度設計與執行之有效性逐項分析。</w:t>
      </w:r>
    </w:p>
    <w:p w14:paraId="1D16A5EF" w14:textId="77777777" w:rsidR="00764DAC" w:rsidRPr="00206470" w:rsidRDefault="00764DAC" w:rsidP="007C0466">
      <w:pPr>
        <w:ind w:left="142"/>
        <w:jc w:val="both"/>
        <w:rPr>
          <w:rFonts w:ascii="Arial Unicode MS" w:hAnsi="Arial Unicode MS"/>
          <w:color w:val="5F5F5F"/>
          <w:szCs w:val="20"/>
        </w:rPr>
      </w:pPr>
      <w:r w:rsidRPr="00206470">
        <w:rPr>
          <w:rFonts w:ascii="Arial Unicode MS" w:hAnsi="Arial Unicode MS" w:hint="eastAsia"/>
          <w:color w:val="5F5F5F"/>
          <w:szCs w:val="20"/>
        </w:rPr>
        <w:t xml:space="preserve">　　</w:t>
      </w:r>
      <w:r w:rsidRPr="00206470">
        <w:rPr>
          <w:rFonts w:ascii="Arial Unicode MS" w:hAnsi="Arial Unicode MS" w:hint="eastAsia"/>
          <w:color w:val="5F5F5F"/>
          <w:szCs w:val="20"/>
        </w:rPr>
        <w:t>4.</w:t>
      </w:r>
      <w:r w:rsidRPr="00206470">
        <w:rPr>
          <w:rFonts w:ascii="Arial Unicode MS" w:hAnsi="Arial Unicode MS" w:hint="eastAsia"/>
          <w:color w:val="5F5F5F"/>
          <w:szCs w:val="20"/>
        </w:rPr>
        <w:t>發行人委外估價或自行估價報告使用假設、估計、參數或土地開發分析使用資訊與前期有重大差異時，應予分析確定有合理依據，與不動產估價師或自行估價人員有不同意見者，應提出理由。</w:t>
      </w:r>
    </w:p>
    <w:p w14:paraId="08E875C1" w14:textId="77777777" w:rsidR="00764DAC" w:rsidRPr="00206470" w:rsidRDefault="00764DAC" w:rsidP="007C0466">
      <w:pPr>
        <w:ind w:left="142"/>
        <w:jc w:val="both"/>
        <w:rPr>
          <w:rFonts w:ascii="Arial Unicode MS" w:hAnsi="Arial Unicode MS"/>
          <w:color w:val="5F5F5F"/>
          <w:szCs w:val="20"/>
        </w:rPr>
      </w:pPr>
      <w:r w:rsidRPr="00206470">
        <w:rPr>
          <w:rFonts w:ascii="Arial Unicode MS" w:hAnsi="Arial Unicode MS" w:hint="eastAsia"/>
          <w:color w:val="5F5F5F"/>
          <w:szCs w:val="20"/>
        </w:rPr>
        <w:t xml:space="preserve">　　</w:t>
      </w:r>
      <w:r w:rsidRPr="00206470">
        <w:rPr>
          <w:rFonts w:ascii="Arial Unicode MS" w:hAnsi="Arial Unicode MS" w:hint="eastAsia"/>
          <w:color w:val="5F5F5F"/>
          <w:szCs w:val="20"/>
        </w:rPr>
        <w:t>5.</w:t>
      </w:r>
      <w:r w:rsidRPr="00206470">
        <w:rPr>
          <w:rFonts w:ascii="Arial Unicode MS" w:hAnsi="Arial Unicode MS" w:hint="eastAsia"/>
          <w:color w:val="5F5F5F"/>
          <w:szCs w:val="20"/>
        </w:rPr>
        <w:t>複核報告內容至少應包括委任人、複核會計師及所屬事務所之名稱及地址、複核之目的及用途、複核案件之重大假設及限制、所執行複核工作之範圍、複核程序所採用之主要資訊、複核結論、複核報告日等，並聲明複核意見真實且正確、具備專業性與獨立性及遵循主管法令規定等事項。</w:t>
      </w:r>
    </w:p>
    <w:p w14:paraId="58FA1BDE" w14:textId="77777777" w:rsidR="00764DAC" w:rsidRPr="00206470" w:rsidRDefault="00764DAC" w:rsidP="007C0466">
      <w:pPr>
        <w:ind w:left="142"/>
        <w:jc w:val="both"/>
        <w:rPr>
          <w:rFonts w:ascii="Arial Unicode MS" w:hAnsi="Arial Unicode MS"/>
          <w:color w:val="5F5F5F"/>
          <w:szCs w:val="20"/>
        </w:rPr>
      </w:pPr>
      <w:r w:rsidRPr="00206470">
        <w:rPr>
          <w:rFonts w:ascii="Arial Unicode MS" w:hAnsi="Arial Unicode MS" w:hint="eastAsia"/>
          <w:color w:val="5F5F5F"/>
          <w:szCs w:val="20"/>
        </w:rPr>
        <w:t xml:space="preserve">　　（八）發行人之子公司持有投資性不動產者，亦應依本款規定辦理。</w:t>
      </w:r>
    </w:p>
    <w:p w14:paraId="0E0BFAAE" w14:textId="77777777" w:rsidR="00764DAC" w:rsidRPr="00206470" w:rsidRDefault="00764DAC" w:rsidP="007C0466">
      <w:pPr>
        <w:ind w:left="142"/>
        <w:jc w:val="both"/>
        <w:rPr>
          <w:rFonts w:ascii="Arial Unicode MS" w:hAnsi="Arial Unicode MS"/>
          <w:color w:val="5F5F5F"/>
          <w:szCs w:val="20"/>
        </w:rPr>
      </w:pPr>
      <w:r w:rsidRPr="00206470">
        <w:rPr>
          <w:rFonts w:ascii="Arial Unicode MS" w:hAnsi="Arial Unicode MS" w:hint="eastAsia"/>
          <w:color w:val="5F5F5F"/>
          <w:szCs w:val="20"/>
        </w:rPr>
        <w:t xml:space="preserve">　　（九）發行人股票無面額或每股面額非屬新臺幣十元者，本款第二目之</w:t>
      </w:r>
      <w:r w:rsidRPr="00206470">
        <w:rPr>
          <w:rFonts w:ascii="Arial Unicode MS" w:hAnsi="Arial Unicode MS" w:hint="eastAsia"/>
          <w:color w:val="5F5F5F"/>
          <w:szCs w:val="20"/>
        </w:rPr>
        <w:t>3</w:t>
      </w:r>
      <w:r w:rsidRPr="00206470">
        <w:rPr>
          <w:rFonts w:ascii="Arial Unicode MS" w:hAnsi="Arial Unicode MS" w:hint="eastAsia"/>
          <w:color w:val="5F5F5F"/>
          <w:szCs w:val="20"/>
        </w:rPr>
        <w:t>有關單筆投資性不動產金額達實收資本額百分之二十之估價標準，以資產負債表歸屬於母公司業主之權益百分之十計算之。</w:t>
      </w:r>
    </w:p>
    <w:p w14:paraId="7C9C8F51" w14:textId="77777777" w:rsidR="00764DAC" w:rsidRPr="00206470" w:rsidRDefault="00764DAC" w:rsidP="007C0466">
      <w:pPr>
        <w:ind w:left="142"/>
        <w:jc w:val="both"/>
        <w:rPr>
          <w:rFonts w:ascii="Arial Unicode MS" w:hAnsi="Arial Unicode MS"/>
          <w:color w:val="5F5F5F"/>
          <w:szCs w:val="20"/>
        </w:rPr>
      </w:pPr>
      <w:r w:rsidRPr="00206470">
        <w:rPr>
          <w:rFonts w:ascii="Arial Unicode MS" w:hAnsi="Arial Unicode MS" w:hint="eastAsia"/>
          <w:color w:val="5F5F5F"/>
          <w:szCs w:val="20"/>
        </w:rPr>
        <w:t xml:space="preserve">　　五、無形資產：</w:t>
      </w:r>
    </w:p>
    <w:p w14:paraId="1D3319C7" w14:textId="77777777" w:rsidR="00764DAC" w:rsidRPr="00206470" w:rsidRDefault="00764DAC" w:rsidP="007C0466">
      <w:pPr>
        <w:ind w:left="142"/>
        <w:jc w:val="both"/>
        <w:rPr>
          <w:rFonts w:ascii="Arial Unicode MS" w:hAnsi="Arial Unicode MS"/>
          <w:color w:val="5F5F5F"/>
          <w:szCs w:val="20"/>
        </w:rPr>
      </w:pPr>
      <w:r w:rsidRPr="00206470">
        <w:rPr>
          <w:rFonts w:ascii="Arial Unicode MS" w:hAnsi="Arial Unicode MS" w:hint="eastAsia"/>
          <w:color w:val="5F5F5F"/>
          <w:szCs w:val="20"/>
        </w:rPr>
        <w:t xml:space="preserve">　　（一）指無實體形式之可辨認非貨幣性資產，並同時符合具有可辨認性、可被企業控制及具有未來經濟效益。</w:t>
      </w:r>
    </w:p>
    <w:p w14:paraId="4C70AACE" w14:textId="77777777" w:rsidR="00764DAC" w:rsidRPr="00206470" w:rsidRDefault="00764DAC" w:rsidP="007C0466">
      <w:pPr>
        <w:ind w:left="142"/>
        <w:jc w:val="both"/>
        <w:rPr>
          <w:rFonts w:ascii="Arial Unicode MS" w:hAnsi="Arial Unicode MS"/>
          <w:color w:val="5F5F5F"/>
          <w:szCs w:val="20"/>
        </w:rPr>
      </w:pPr>
      <w:r w:rsidRPr="00206470">
        <w:rPr>
          <w:rFonts w:ascii="Arial Unicode MS" w:hAnsi="Arial Unicode MS" w:hint="eastAsia"/>
          <w:color w:val="5F5F5F"/>
          <w:szCs w:val="20"/>
        </w:rPr>
        <w:t xml:space="preserve">　　（二）無形資產之後續衡量應採成本模式，其會計處理應依國際會計準則第三十八號規定辦理。</w:t>
      </w:r>
    </w:p>
    <w:p w14:paraId="19556D91" w14:textId="77777777" w:rsidR="00764DAC" w:rsidRPr="00206470" w:rsidRDefault="00764DAC" w:rsidP="007C0466">
      <w:pPr>
        <w:ind w:left="142"/>
        <w:jc w:val="both"/>
        <w:rPr>
          <w:rFonts w:ascii="Arial Unicode MS" w:hAnsi="Arial Unicode MS"/>
          <w:color w:val="5F5F5F"/>
          <w:szCs w:val="20"/>
        </w:rPr>
      </w:pPr>
      <w:r w:rsidRPr="00206470">
        <w:rPr>
          <w:rFonts w:ascii="Arial Unicode MS" w:hAnsi="Arial Unicode MS" w:hint="eastAsia"/>
          <w:color w:val="5F5F5F"/>
          <w:szCs w:val="20"/>
        </w:rPr>
        <w:t xml:space="preserve">　　（三）無形資產攤銷方法之選擇應反映未來經濟效益預期消耗型態，若該型態無法可靠決定，應採用直線法，將可攤銷金額按有系統之基礎於其耐用年限內分攤。</w:t>
      </w:r>
    </w:p>
    <w:p w14:paraId="7D590726" w14:textId="77777777" w:rsidR="00764DAC" w:rsidRPr="00206470" w:rsidRDefault="00764DAC" w:rsidP="007C0466">
      <w:pPr>
        <w:ind w:left="142"/>
        <w:jc w:val="both"/>
        <w:rPr>
          <w:rFonts w:ascii="Arial Unicode MS" w:hAnsi="Arial Unicode MS"/>
          <w:color w:val="5F5F5F"/>
          <w:szCs w:val="20"/>
        </w:rPr>
      </w:pPr>
      <w:r w:rsidRPr="00206470">
        <w:rPr>
          <w:rFonts w:ascii="Arial Unicode MS" w:hAnsi="Arial Unicode MS" w:hint="eastAsia"/>
          <w:color w:val="5F5F5F"/>
          <w:szCs w:val="20"/>
        </w:rPr>
        <w:t xml:space="preserve">　　六、生物資產：指與農業活動有關具生命之動物或植物，生物資產之會計處理應依國際會計準則第四十一號規定辦理。但生產性植物應分類為不動產、廠房及設備，其會計處理應依國際會計準則第十六號規定辦理。</w:t>
      </w:r>
    </w:p>
    <w:p w14:paraId="5B7434D7" w14:textId="77777777" w:rsidR="00764DAC" w:rsidRPr="00206470" w:rsidRDefault="00764DAC" w:rsidP="007C0466">
      <w:pPr>
        <w:ind w:left="142"/>
        <w:jc w:val="both"/>
        <w:rPr>
          <w:rFonts w:ascii="Arial Unicode MS" w:hAnsi="Arial Unicode MS"/>
          <w:color w:val="5F5F5F"/>
          <w:szCs w:val="20"/>
        </w:rPr>
      </w:pPr>
      <w:r w:rsidRPr="00206470">
        <w:rPr>
          <w:rFonts w:ascii="Arial Unicode MS" w:hAnsi="Arial Unicode MS" w:hint="eastAsia"/>
          <w:color w:val="5F5F5F"/>
          <w:szCs w:val="20"/>
        </w:rPr>
        <w:t xml:space="preserve">　　七、遞延所得稅資產：指與可減除暫時性差異、未使用課稅損失遞轉後期及未使用所得稅抵減遞轉後期有關之未來期間可回收所得稅金額。</w:t>
      </w:r>
    </w:p>
    <w:p w14:paraId="6E622218" w14:textId="141BF5A6" w:rsidR="00764DAC" w:rsidRPr="00206470" w:rsidRDefault="00764DAC" w:rsidP="007C0466">
      <w:pPr>
        <w:ind w:left="142"/>
        <w:jc w:val="both"/>
        <w:rPr>
          <w:rFonts w:ascii="Arial Unicode MS" w:hAnsi="Arial Unicode MS"/>
          <w:color w:val="5F5F5F"/>
          <w:szCs w:val="20"/>
        </w:rPr>
      </w:pPr>
      <w:r w:rsidRPr="00206470">
        <w:rPr>
          <w:rFonts w:ascii="Arial Unicode MS" w:hAnsi="Arial Unicode MS" w:hint="eastAsia"/>
          <w:color w:val="5F5F5F"/>
          <w:szCs w:val="20"/>
        </w:rPr>
        <w:t xml:space="preserve">　　八、其他非流動資產：不能歸類於以上各類之非流動資產。探勘及評估資產之後續衡量應採成本模式，其會計處理應依國際財務報導準則第六號規定辦理。</w:t>
      </w:r>
    </w:p>
    <w:p w14:paraId="7A3CB982" w14:textId="4375CBE6" w:rsidR="00764DAC" w:rsidRPr="00206470" w:rsidRDefault="009E73C9" w:rsidP="007C0466">
      <w:pPr>
        <w:ind w:left="142"/>
        <w:jc w:val="both"/>
        <w:rPr>
          <w:rFonts w:ascii="Arial Unicode MS" w:hAnsi="Arial Unicode MS"/>
          <w:color w:val="5F5F5F"/>
          <w:szCs w:val="20"/>
        </w:rPr>
      </w:pPr>
      <w:r>
        <w:rPr>
          <w:rFonts w:ascii="Calibri" w:hAnsi="Calibri" w:hint="eastAsia"/>
          <w:color w:val="404040"/>
          <w:sz w:val="18"/>
          <w:szCs w:val="20"/>
        </w:rPr>
        <w:t>﹝</w:t>
      </w:r>
      <w:r>
        <w:rPr>
          <w:rFonts w:ascii="Calibri" w:hAnsi="Calibri" w:hint="eastAsia"/>
          <w:color w:val="404040"/>
          <w:sz w:val="18"/>
          <w:szCs w:val="20"/>
        </w:rPr>
        <w:t>5</w:t>
      </w:r>
      <w:r>
        <w:rPr>
          <w:rFonts w:ascii="Calibri" w:hAnsi="Calibri" w:hint="eastAsia"/>
          <w:color w:val="404040"/>
          <w:sz w:val="18"/>
          <w:szCs w:val="20"/>
        </w:rPr>
        <w:t>﹞</w:t>
      </w:r>
      <w:r w:rsidR="00764DAC" w:rsidRPr="00206470">
        <w:rPr>
          <w:rFonts w:ascii="Arial Unicode MS" w:hAnsi="Arial Unicode MS" w:hint="eastAsia"/>
          <w:color w:val="5F5F5F"/>
          <w:szCs w:val="20"/>
        </w:rPr>
        <w:t>前二項有關透過損益按公允價值衡量之金融資產、透過其他綜合損益按公允價值衡量之金融資產、按攤銷後成本衡量之金融資產、避險之金融資產、應收票據、應收帳款、其他應收款項目之會計處理、備抵損失之認列及衡量，應依國際財務報導準則第九號規定辦理。備抵損失應分別列為按攤銷後成本衡量之金融資產、應收票據、應收帳款及其他應收款之減項。各該項目如為更明細之劃分者，備抵損失亦比照分別列示。</w:t>
      </w:r>
    </w:p>
    <w:p w14:paraId="0E1F8AA2" w14:textId="1CA7DF12" w:rsidR="00764DAC" w:rsidRPr="00206470" w:rsidRDefault="009E73C9" w:rsidP="007C0466">
      <w:pPr>
        <w:ind w:left="142"/>
        <w:jc w:val="both"/>
        <w:rPr>
          <w:rFonts w:ascii="Arial Unicode MS" w:hAnsi="Arial Unicode MS"/>
          <w:color w:val="5F5F5F"/>
          <w:szCs w:val="20"/>
        </w:rPr>
      </w:pPr>
      <w:r>
        <w:rPr>
          <w:rFonts w:ascii="Calibri" w:hAnsi="Calibri" w:hint="eastAsia"/>
          <w:color w:val="404040"/>
          <w:sz w:val="18"/>
          <w:szCs w:val="20"/>
        </w:rPr>
        <w:t>﹝</w:t>
      </w:r>
      <w:r>
        <w:rPr>
          <w:rFonts w:ascii="Calibri" w:hAnsi="Calibri" w:hint="eastAsia"/>
          <w:color w:val="404040"/>
          <w:sz w:val="18"/>
          <w:szCs w:val="20"/>
        </w:rPr>
        <w:t>6</w:t>
      </w:r>
      <w:r>
        <w:rPr>
          <w:rFonts w:ascii="Calibri" w:hAnsi="Calibri" w:hint="eastAsia"/>
          <w:color w:val="404040"/>
          <w:sz w:val="18"/>
          <w:szCs w:val="20"/>
        </w:rPr>
        <w:t>﹞</w:t>
      </w:r>
      <w:r w:rsidR="00764DAC" w:rsidRPr="00206470">
        <w:rPr>
          <w:rFonts w:ascii="Arial Unicode MS" w:hAnsi="Arial Unicode MS" w:hint="eastAsia"/>
          <w:color w:val="5F5F5F"/>
          <w:szCs w:val="20"/>
        </w:rPr>
        <w:t>發行人應於資產負債表日對第四項有關採用權益法之投資、不動產、廠房及設備、使用權資產、採成本模式衡量之投資性不動產、無形資產、探勘及評估資產等項目評估是否有減損之客觀證據，若存在此類證據，應依國際會計準則第三十六號規定，認列減損損失金額。非金融資產之可回收金額以公允價值減處分成本衡量者，應揭露該公允價值衡量之額外資訊，包括公允價值層級、評價技術及關鍵假設等；可回收金額以使用價值衡量者，應揭露衡量使用價值之折現率。</w:t>
      </w:r>
    </w:p>
    <w:p w14:paraId="49775D20" w14:textId="09DB290A" w:rsidR="00764DAC" w:rsidRPr="00206470" w:rsidRDefault="009E73C9" w:rsidP="007C0466">
      <w:pPr>
        <w:ind w:left="142"/>
        <w:jc w:val="both"/>
        <w:rPr>
          <w:rFonts w:ascii="Arial Unicode MS" w:hAnsi="Arial Unicode MS"/>
          <w:color w:val="5F5F5F"/>
          <w:szCs w:val="20"/>
        </w:rPr>
      </w:pPr>
      <w:r>
        <w:rPr>
          <w:rFonts w:ascii="Calibri" w:hAnsi="Calibri" w:hint="eastAsia"/>
          <w:color w:val="404040"/>
          <w:sz w:val="18"/>
          <w:szCs w:val="20"/>
        </w:rPr>
        <w:lastRenderedPageBreak/>
        <w:t>﹝</w:t>
      </w:r>
      <w:r>
        <w:rPr>
          <w:rFonts w:ascii="Calibri" w:hAnsi="Calibri" w:hint="eastAsia"/>
          <w:color w:val="404040"/>
          <w:sz w:val="18"/>
          <w:szCs w:val="20"/>
        </w:rPr>
        <w:t>7</w:t>
      </w:r>
      <w:r>
        <w:rPr>
          <w:rFonts w:ascii="Calibri" w:hAnsi="Calibri" w:hint="eastAsia"/>
          <w:color w:val="404040"/>
          <w:sz w:val="18"/>
          <w:szCs w:val="20"/>
        </w:rPr>
        <w:t>﹞</w:t>
      </w:r>
      <w:r w:rsidR="00764DAC" w:rsidRPr="00206470">
        <w:rPr>
          <w:rFonts w:ascii="Arial Unicode MS" w:hAnsi="Arial Unicode MS" w:hint="eastAsia"/>
          <w:color w:val="5F5F5F"/>
          <w:szCs w:val="20"/>
        </w:rPr>
        <w:t>第三項及第四項有關透過損益按公允價值衡量之金融資產、透過其他綜合損益按公允價值衡量之金融資產、按攤銷後成本衡量之金融資產、避險之金融資產、應收票據、應收帳款、其他應收款、待出售非流動資產、投資性不動產、生物資產等項目有關公允價值之衡量及揭露，應依國際財務報導準則第十三號規定辦理。</w:t>
      </w:r>
    </w:p>
    <w:p w14:paraId="35EE805F" w14:textId="7A2EEC61" w:rsidR="007C0466" w:rsidRPr="00206470" w:rsidRDefault="009E73C9" w:rsidP="007C0466">
      <w:pPr>
        <w:ind w:left="142"/>
        <w:jc w:val="both"/>
        <w:rPr>
          <w:rFonts w:ascii="Arial Unicode MS" w:hAnsi="Arial Unicode MS"/>
          <w:color w:val="5F5F5F"/>
          <w:szCs w:val="20"/>
        </w:rPr>
      </w:pPr>
      <w:r>
        <w:rPr>
          <w:rFonts w:ascii="Calibri" w:hAnsi="Calibri" w:hint="eastAsia"/>
          <w:color w:val="404040"/>
          <w:sz w:val="18"/>
          <w:szCs w:val="20"/>
        </w:rPr>
        <w:t>﹝</w:t>
      </w:r>
      <w:r>
        <w:rPr>
          <w:rFonts w:ascii="Calibri" w:hAnsi="Calibri" w:hint="eastAsia"/>
          <w:color w:val="404040"/>
          <w:sz w:val="18"/>
          <w:szCs w:val="20"/>
        </w:rPr>
        <w:t>8</w:t>
      </w:r>
      <w:r>
        <w:rPr>
          <w:rFonts w:ascii="Calibri" w:hAnsi="Calibri" w:hint="eastAsia"/>
          <w:color w:val="404040"/>
          <w:sz w:val="18"/>
          <w:szCs w:val="20"/>
        </w:rPr>
        <w:t>﹞</w:t>
      </w:r>
      <w:r w:rsidR="007C0466" w:rsidRPr="00206470">
        <w:rPr>
          <w:rFonts w:ascii="Arial Unicode MS" w:hAnsi="Arial Unicode MS" w:hint="eastAsia"/>
          <w:color w:val="5F5F5F"/>
          <w:szCs w:val="20"/>
        </w:rPr>
        <w:t>第三項及第四項有關透過損益按公允價值衡量之金融資產、透過其他綜合損益按公允價值衡量之金融資產、按攤銷後成本衡量之金融資產、避險之金融資產、合約資產、生物資產等項目，應依流動性區分為流動與非流動。</w:t>
      </w:r>
      <w:r w:rsidR="00206470">
        <w:rPr>
          <w:rFonts w:ascii="新細明體" w:hAnsi="新細明體" w:hint="eastAsia"/>
          <w:color w:val="FFFFFF"/>
          <w:szCs w:val="20"/>
        </w:rPr>
        <w:t>∴</w:t>
      </w:r>
    </w:p>
    <w:p w14:paraId="43BF32A4" w14:textId="2E41C628" w:rsidR="00764DAC" w:rsidRDefault="00764DAC" w:rsidP="007C0466">
      <w:pPr>
        <w:pStyle w:val="3"/>
      </w:pPr>
      <w:r>
        <w:rPr>
          <w:rFonts w:hint="eastAsia"/>
        </w:rPr>
        <w:t>--</w:t>
      </w:r>
      <w:r w:rsidRPr="001F4438">
        <w:rPr>
          <w:rFonts w:hint="eastAsia"/>
        </w:rPr>
        <w:t>107</w:t>
      </w:r>
      <w:r w:rsidRPr="001F4438">
        <w:rPr>
          <w:rFonts w:hint="eastAsia"/>
        </w:rPr>
        <w:t>年</w:t>
      </w:r>
      <w:r>
        <w:rPr>
          <w:rFonts w:hint="eastAsia"/>
        </w:rPr>
        <w:t>7</w:t>
      </w:r>
      <w:r w:rsidRPr="001F4438">
        <w:rPr>
          <w:rFonts w:hint="eastAsia"/>
        </w:rPr>
        <w:t>月</w:t>
      </w:r>
      <w:r>
        <w:rPr>
          <w:rFonts w:hint="eastAsia"/>
        </w:rPr>
        <w:t>13</w:t>
      </w:r>
      <w:r w:rsidRPr="001F4438">
        <w:rPr>
          <w:rFonts w:hint="eastAsia"/>
        </w:rPr>
        <w:t>日修正前條文</w:t>
      </w:r>
      <w:r w:rsidRPr="001F4438">
        <w:rPr>
          <w:rFonts w:hint="eastAsia"/>
        </w:rPr>
        <w:t>--</w:t>
      </w:r>
      <w:hyperlink r:id="rId34" w:history="1">
        <w:r w:rsidRPr="001F4438">
          <w:rPr>
            <w:rStyle w:val="a3"/>
            <w:rFonts w:ascii="Arial Unicode MS" w:hAnsi="Arial Unicode MS"/>
          </w:rPr>
          <w:t>比對程式</w:t>
        </w:r>
      </w:hyperlink>
    </w:p>
    <w:p w14:paraId="55253976" w14:textId="281D2D21" w:rsidR="00764DAC" w:rsidRDefault="009E73C9" w:rsidP="00B75DE6">
      <w:pPr>
        <w:ind w:left="142"/>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B75DE6" w:rsidRPr="00E06A33">
        <w:rPr>
          <w:rFonts w:ascii="Arial Unicode MS" w:hAnsi="Arial Unicode MS" w:hint="eastAsia"/>
          <w:color w:val="5F5F5F"/>
        </w:rPr>
        <w:t>資產應作適當之分類。流動資產與非流動資產應予以劃分。但如按流動性之順序表達所有資產能提供可靠而更攸關之資訊者，不在此限</w:t>
      </w:r>
      <w:r w:rsidR="00764DAC">
        <w:rPr>
          <w:rFonts w:ascii="Arial Unicode MS" w:hAnsi="Arial Unicode MS" w:hint="eastAsia"/>
          <w:color w:val="5F5F5F"/>
        </w:rPr>
        <w:t>。</w:t>
      </w:r>
    </w:p>
    <w:p w14:paraId="4A3B2F70" w14:textId="14C6C65A" w:rsidR="00764DAC" w:rsidRDefault="009E73C9" w:rsidP="00B75DE6">
      <w:pPr>
        <w:ind w:left="142"/>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764DAC" w:rsidRPr="0056340C">
        <w:rPr>
          <w:rFonts w:ascii="Arial Unicode MS" w:hAnsi="Arial Unicode MS" w:hint="eastAsia"/>
          <w:color w:val="666699"/>
        </w:rPr>
        <w:t>各資產項目預期於資產負債表日後十二個月內回收之總金額，及超過十二個月後回收之總金額，應分別在財務報告表達或附註揭露</w:t>
      </w:r>
      <w:r w:rsidR="00764DAC">
        <w:rPr>
          <w:rFonts w:ascii="Arial Unicode MS" w:hAnsi="Arial Unicode MS" w:hint="eastAsia"/>
          <w:color w:val="5F5F5F"/>
        </w:rPr>
        <w:t>。</w:t>
      </w:r>
    </w:p>
    <w:p w14:paraId="4448B708" w14:textId="679BF320" w:rsidR="00764DAC" w:rsidRPr="00E06A33" w:rsidRDefault="009E73C9" w:rsidP="00B75DE6">
      <w:pPr>
        <w:ind w:left="142"/>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764DAC" w:rsidRPr="00E06A33">
        <w:rPr>
          <w:rFonts w:ascii="Arial Unicode MS" w:hAnsi="Arial Unicode MS" w:hint="eastAsia"/>
          <w:color w:val="5F5F5F"/>
        </w:rPr>
        <w:t>流動資產係指企業預期於其正常營業週期中實現該資產，或意圖將其出售或消耗；主要為交易目的而持有該資產；預期於資產負債表日後十二個月內實現該資產；現金或約當現金，但不包括於資產負債表日後逾十二個月用以交換、清償負債或受有其他限制者。流動資產至少應包括下列各項目：</w:t>
      </w:r>
    </w:p>
    <w:p w14:paraId="34A2935C" w14:textId="77777777" w:rsidR="00764DAC" w:rsidRPr="00E06A33" w:rsidRDefault="00764DAC" w:rsidP="00B75DE6">
      <w:pPr>
        <w:ind w:left="142"/>
        <w:rPr>
          <w:rFonts w:ascii="Arial Unicode MS" w:hAnsi="Arial Unicode MS"/>
          <w:color w:val="5F5F5F"/>
        </w:rPr>
      </w:pPr>
      <w:r w:rsidRPr="00E06A33">
        <w:rPr>
          <w:rFonts w:ascii="Arial Unicode MS" w:hAnsi="Arial Unicode MS" w:hint="eastAsia"/>
          <w:color w:val="5F5F5F"/>
        </w:rPr>
        <w:t xml:space="preserve">　　一、現金及約當現金：</w:t>
      </w:r>
    </w:p>
    <w:p w14:paraId="5BFC0803" w14:textId="77777777" w:rsidR="00764DAC" w:rsidRDefault="00764DAC" w:rsidP="00B75DE6">
      <w:pPr>
        <w:ind w:left="142"/>
        <w:rPr>
          <w:rFonts w:ascii="Arial Unicode MS" w:hAnsi="Arial Unicode MS"/>
          <w:color w:val="5F5F5F"/>
        </w:rPr>
      </w:pPr>
      <w:r w:rsidRPr="00E06A33">
        <w:rPr>
          <w:rFonts w:ascii="Arial Unicode MS" w:hAnsi="Arial Unicode MS" w:hint="eastAsia"/>
          <w:color w:val="5F5F5F"/>
        </w:rPr>
        <w:t xml:space="preserve">　　（一）庫存現金、活期存款及可隨時轉換成定額現金且價值變動風險甚小之短期並具高度流動性之定期存款或投資</w:t>
      </w:r>
      <w:r>
        <w:rPr>
          <w:rFonts w:ascii="Arial Unicode MS" w:hAnsi="Arial Unicode MS" w:hint="eastAsia"/>
          <w:color w:val="5F5F5F"/>
        </w:rPr>
        <w:t>。</w:t>
      </w:r>
    </w:p>
    <w:p w14:paraId="6ECC41E4"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E06A33">
        <w:rPr>
          <w:rFonts w:ascii="Arial Unicode MS" w:hAnsi="Arial Unicode MS" w:hint="eastAsia"/>
          <w:color w:val="5F5F5F"/>
        </w:rPr>
        <w:t>二）發行人應揭露現金及約當現金之組成部分，及其用以決定該組成項目之政策</w:t>
      </w:r>
      <w:r>
        <w:rPr>
          <w:rFonts w:ascii="Arial Unicode MS" w:hAnsi="Arial Unicode MS" w:hint="eastAsia"/>
          <w:color w:val="5F5F5F"/>
        </w:rPr>
        <w:t>。</w:t>
      </w:r>
    </w:p>
    <w:p w14:paraId="2D08A9C3" w14:textId="77777777" w:rsidR="00764DAC" w:rsidRPr="00E06A33"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E06A33">
        <w:rPr>
          <w:rFonts w:ascii="Arial Unicode MS" w:hAnsi="Arial Unicode MS" w:hint="eastAsia"/>
          <w:color w:val="5F5F5F"/>
        </w:rPr>
        <w:t>二</w:t>
      </w:r>
      <w:r>
        <w:rPr>
          <w:rFonts w:ascii="Arial Unicode MS" w:hAnsi="Arial Unicode MS" w:hint="eastAsia"/>
          <w:color w:val="5F5F5F"/>
        </w:rPr>
        <w:t>、</w:t>
      </w:r>
      <w:r w:rsidRPr="00E06A33">
        <w:rPr>
          <w:rFonts w:ascii="Arial Unicode MS" w:hAnsi="Arial Unicode MS" w:hint="eastAsia"/>
          <w:color w:val="5F5F5F"/>
        </w:rPr>
        <w:t>透過損益按公允價值衡量之金融資產－流動：</w:t>
      </w:r>
    </w:p>
    <w:p w14:paraId="406560E7" w14:textId="77777777" w:rsidR="00764DAC" w:rsidRDefault="00764DAC" w:rsidP="00B75DE6">
      <w:pPr>
        <w:ind w:left="142"/>
        <w:rPr>
          <w:rFonts w:ascii="Arial Unicode MS" w:hAnsi="Arial Unicode MS"/>
          <w:color w:val="5F5F5F"/>
        </w:rPr>
      </w:pPr>
      <w:r w:rsidRPr="00E06A33">
        <w:rPr>
          <w:rFonts w:ascii="Arial Unicode MS" w:hAnsi="Arial Unicode MS" w:hint="eastAsia"/>
          <w:color w:val="5F5F5F"/>
        </w:rPr>
        <w:t xml:space="preserve">　　（一）指非屬按攤銷後成本衡量或透過其他綜合損益按公允價值衡量之金融資產</w:t>
      </w:r>
      <w:r>
        <w:rPr>
          <w:rFonts w:ascii="Arial Unicode MS" w:hAnsi="Arial Unicode MS" w:hint="eastAsia"/>
          <w:color w:val="5F5F5F"/>
        </w:rPr>
        <w:t>。</w:t>
      </w:r>
    </w:p>
    <w:p w14:paraId="0C434734"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E06A33">
        <w:rPr>
          <w:rFonts w:ascii="Arial Unicode MS" w:hAnsi="Arial Unicode MS" w:hint="eastAsia"/>
          <w:color w:val="5F5F5F"/>
        </w:rPr>
        <w:t>二）屬按攤銷後成本衡量或透過其他綜合損益按公允價值衡量之金融資產，依國際財務報導準則第九號規定可指定為透過損益按公允價值衡量之金融資產</w:t>
      </w:r>
      <w:r>
        <w:rPr>
          <w:rFonts w:ascii="Arial Unicode MS" w:hAnsi="Arial Unicode MS" w:hint="eastAsia"/>
          <w:color w:val="5F5F5F"/>
        </w:rPr>
        <w:t>。</w:t>
      </w:r>
    </w:p>
    <w:p w14:paraId="0C0F3BBC" w14:textId="77777777" w:rsidR="00764DAC" w:rsidRPr="00E06A33"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E06A33">
        <w:rPr>
          <w:rFonts w:ascii="Arial Unicode MS" w:hAnsi="Arial Unicode MS" w:hint="eastAsia"/>
          <w:color w:val="5F5F5F"/>
        </w:rPr>
        <w:t>三</w:t>
      </w:r>
      <w:r>
        <w:rPr>
          <w:rFonts w:ascii="Arial Unicode MS" w:hAnsi="Arial Unicode MS" w:hint="eastAsia"/>
          <w:color w:val="5F5F5F"/>
        </w:rPr>
        <w:t>、</w:t>
      </w:r>
      <w:r w:rsidRPr="00E06A33">
        <w:rPr>
          <w:rFonts w:ascii="Arial Unicode MS" w:hAnsi="Arial Unicode MS" w:hint="eastAsia"/>
          <w:color w:val="5F5F5F"/>
        </w:rPr>
        <w:t>透過其他綜合損益按公允價值衡量之金融資產－流動：</w:t>
      </w:r>
    </w:p>
    <w:p w14:paraId="3F73445C" w14:textId="77777777" w:rsidR="00764DAC" w:rsidRPr="00E06A33" w:rsidRDefault="00764DAC" w:rsidP="00B75DE6">
      <w:pPr>
        <w:ind w:left="142"/>
        <w:rPr>
          <w:rFonts w:ascii="Arial Unicode MS" w:hAnsi="Arial Unicode MS"/>
          <w:color w:val="5F5F5F"/>
        </w:rPr>
      </w:pPr>
      <w:r w:rsidRPr="00E06A33">
        <w:rPr>
          <w:rFonts w:ascii="Arial Unicode MS" w:hAnsi="Arial Unicode MS" w:hint="eastAsia"/>
          <w:color w:val="5F5F5F"/>
        </w:rPr>
        <w:t xml:space="preserve">　　（一）指同時符合下列條件之債務工具投資：</w:t>
      </w:r>
    </w:p>
    <w:p w14:paraId="44124594" w14:textId="77777777" w:rsidR="00764DAC" w:rsidRDefault="00764DAC" w:rsidP="00B75DE6">
      <w:pPr>
        <w:ind w:left="142"/>
        <w:rPr>
          <w:rFonts w:ascii="Arial Unicode MS" w:hAnsi="Arial Unicode MS"/>
          <w:color w:val="5F5F5F"/>
        </w:rPr>
      </w:pPr>
      <w:r w:rsidRPr="00E06A33">
        <w:rPr>
          <w:rFonts w:ascii="Arial Unicode MS" w:hAnsi="Arial Unicode MS" w:hint="eastAsia"/>
          <w:color w:val="5F5F5F"/>
        </w:rPr>
        <w:t xml:space="preserve">　　</w:t>
      </w:r>
      <w:r w:rsidRPr="00E06A33">
        <w:rPr>
          <w:rFonts w:ascii="Arial Unicode MS" w:hAnsi="Arial Unicode MS" w:hint="eastAsia"/>
          <w:color w:val="5F5F5F"/>
        </w:rPr>
        <w:t>1.</w:t>
      </w:r>
      <w:r w:rsidRPr="00E06A33">
        <w:rPr>
          <w:rFonts w:ascii="Arial Unicode MS" w:hAnsi="Arial Unicode MS" w:hint="eastAsia"/>
          <w:color w:val="5F5F5F"/>
        </w:rPr>
        <w:t>發行人係在以收取合約現金流量及出售為目的之經營模式下持有該金融資產</w:t>
      </w:r>
      <w:r>
        <w:rPr>
          <w:rFonts w:ascii="Arial Unicode MS" w:hAnsi="Arial Unicode MS" w:hint="eastAsia"/>
          <w:color w:val="5F5F5F"/>
        </w:rPr>
        <w:t>。</w:t>
      </w:r>
    </w:p>
    <w:p w14:paraId="0C041589"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E06A33">
        <w:rPr>
          <w:rFonts w:ascii="Arial Unicode MS" w:hAnsi="Arial Unicode MS" w:hint="eastAsia"/>
          <w:color w:val="5F5F5F"/>
        </w:rPr>
        <w:t>2</w:t>
      </w:r>
      <w:r>
        <w:rPr>
          <w:rFonts w:ascii="Arial Unicode MS" w:hAnsi="Arial Unicode MS" w:hint="eastAsia"/>
          <w:color w:val="5F5F5F"/>
        </w:rPr>
        <w:t>.</w:t>
      </w:r>
      <w:r w:rsidRPr="00E06A33">
        <w:rPr>
          <w:rFonts w:ascii="Arial Unicode MS" w:hAnsi="Arial Unicode MS" w:hint="eastAsia"/>
          <w:color w:val="5F5F5F"/>
        </w:rPr>
        <w:t>該金融資產之合約條款產生特定日期之現金流量，完全為支付本金及流通在外本金金額之利息</w:t>
      </w:r>
      <w:r>
        <w:rPr>
          <w:rFonts w:ascii="Arial Unicode MS" w:hAnsi="Arial Unicode MS" w:hint="eastAsia"/>
          <w:color w:val="5F5F5F"/>
        </w:rPr>
        <w:t>。</w:t>
      </w:r>
    </w:p>
    <w:p w14:paraId="13BAE949"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E06A33">
        <w:rPr>
          <w:rFonts w:ascii="Arial Unicode MS" w:hAnsi="Arial Unicode MS" w:hint="eastAsia"/>
          <w:color w:val="5F5F5F"/>
        </w:rPr>
        <w:t>二）指原始認列時作一不可撤銷之選擇，將公允價值變動列報於其他綜合損益之非持有供交易之權益工具投資</w:t>
      </w:r>
      <w:r>
        <w:rPr>
          <w:rFonts w:ascii="Arial Unicode MS" w:hAnsi="Arial Unicode MS" w:hint="eastAsia"/>
          <w:color w:val="5F5F5F"/>
        </w:rPr>
        <w:t>。</w:t>
      </w:r>
    </w:p>
    <w:p w14:paraId="0494580F" w14:textId="77777777" w:rsidR="00764DAC" w:rsidRPr="00E06A33"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E06A33">
        <w:rPr>
          <w:rFonts w:ascii="Arial Unicode MS" w:hAnsi="Arial Unicode MS" w:hint="eastAsia"/>
          <w:color w:val="5F5F5F"/>
        </w:rPr>
        <w:t>四</w:t>
      </w:r>
      <w:r>
        <w:rPr>
          <w:rFonts w:ascii="Arial Unicode MS" w:hAnsi="Arial Unicode MS" w:hint="eastAsia"/>
          <w:color w:val="5F5F5F"/>
        </w:rPr>
        <w:t>、</w:t>
      </w:r>
      <w:r w:rsidRPr="00E06A33">
        <w:rPr>
          <w:rFonts w:ascii="Arial Unicode MS" w:hAnsi="Arial Unicode MS" w:hint="eastAsia"/>
          <w:color w:val="5F5F5F"/>
        </w:rPr>
        <w:t>按攤銷後成本衡量之金融資產－流動，指同時符合下列條件者：</w:t>
      </w:r>
    </w:p>
    <w:p w14:paraId="4A02F650" w14:textId="77777777" w:rsidR="00764DAC" w:rsidRDefault="00764DAC" w:rsidP="00B75DE6">
      <w:pPr>
        <w:ind w:left="142"/>
        <w:rPr>
          <w:rFonts w:ascii="Arial Unicode MS" w:hAnsi="Arial Unicode MS"/>
          <w:color w:val="5F5F5F"/>
        </w:rPr>
      </w:pPr>
      <w:r w:rsidRPr="00E06A33">
        <w:rPr>
          <w:rFonts w:ascii="Arial Unicode MS" w:hAnsi="Arial Unicode MS" w:hint="eastAsia"/>
          <w:color w:val="5F5F5F"/>
        </w:rPr>
        <w:t xml:space="preserve">　　（一）發行人係在以收取合約現金流量為目的之經營模式下持有該金融資產</w:t>
      </w:r>
      <w:r>
        <w:rPr>
          <w:rFonts w:ascii="Arial Unicode MS" w:hAnsi="Arial Unicode MS" w:hint="eastAsia"/>
          <w:color w:val="5F5F5F"/>
        </w:rPr>
        <w:t>。</w:t>
      </w:r>
    </w:p>
    <w:p w14:paraId="6EB0441C"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E06A33">
        <w:rPr>
          <w:rFonts w:ascii="Arial Unicode MS" w:hAnsi="Arial Unicode MS" w:hint="eastAsia"/>
          <w:color w:val="5F5F5F"/>
        </w:rPr>
        <w:t>二）該金融資產之合約條款產生特定日期之現金流量，完全為支付本金及流通在外本金金額之利息</w:t>
      </w:r>
      <w:r>
        <w:rPr>
          <w:rFonts w:ascii="Arial Unicode MS" w:hAnsi="Arial Unicode MS" w:hint="eastAsia"/>
          <w:color w:val="5F5F5F"/>
        </w:rPr>
        <w:t>。</w:t>
      </w:r>
    </w:p>
    <w:p w14:paraId="7B31D955"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E06A33">
        <w:rPr>
          <w:rFonts w:ascii="Arial Unicode MS" w:hAnsi="Arial Unicode MS" w:hint="eastAsia"/>
          <w:color w:val="5F5F5F"/>
        </w:rPr>
        <w:t>五</w:t>
      </w:r>
      <w:r>
        <w:rPr>
          <w:rFonts w:ascii="Arial Unicode MS" w:hAnsi="Arial Unicode MS" w:hint="eastAsia"/>
          <w:color w:val="5F5F5F"/>
        </w:rPr>
        <w:t>、</w:t>
      </w:r>
      <w:r w:rsidRPr="00E06A33">
        <w:rPr>
          <w:rFonts w:ascii="Arial Unicode MS" w:hAnsi="Arial Unicode MS" w:hint="eastAsia"/>
          <w:color w:val="5F5F5F"/>
        </w:rPr>
        <w:t>避險之金融資產－流動：依避險會計指定且為有效避險工具之金融資產</w:t>
      </w:r>
      <w:r>
        <w:rPr>
          <w:rFonts w:ascii="Arial Unicode MS" w:hAnsi="Arial Unicode MS" w:hint="eastAsia"/>
          <w:color w:val="5F5F5F"/>
        </w:rPr>
        <w:t>。</w:t>
      </w:r>
    </w:p>
    <w:p w14:paraId="426B9920" w14:textId="77777777" w:rsidR="00764DAC" w:rsidRPr="00E06A33"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E06A33">
        <w:rPr>
          <w:rFonts w:ascii="Arial Unicode MS" w:hAnsi="Arial Unicode MS" w:hint="eastAsia"/>
          <w:color w:val="5F5F5F"/>
        </w:rPr>
        <w:t>六</w:t>
      </w:r>
      <w:r>
        <w:rPr>
          <w:rFonts w:ascii="Arial Unicode MS" w:hAnsi="Arial Unicode MS" w:hint="eastAsia"/>
          <w:color w:val="5F5F5F"/>
        </w:rPr>
        <w:t>、</w:t>
      </w:r>
      <w:r w:rsidRPr="00E06A33">
        <w:rPr>
          <w:rFonts w:ascii="Arial Unicode MS" w:hAnsi="Arial Unicode MS" w:hint="eastAsia"/>
          <w:color w:val="5F5F5F"/>
        </w:rPr>
        <w:t>合約資產：</w:t>
      </w:r>
    </w:p>
    <w:p w14:paraId="34DE3538" w14:textId="77777777" w:rsidR="00764DAC" w:rsidRDefault="00764DAC" w:rsidP="00B75DE6">
      <w:pPr>
        <w:ind w:left="142"/>
        <w:rPr>
          <w:rFonts w:ascii="Arial Unicode MS" w:hAnsi="Arial Unicode MS"/>
          <w:color w:val="5F5F5F"/>
        </w:rPr>
      </w:pPr>
      <w:r w:rsidRPr="00E06A33">
        <w:rPr>
          <w:rFonts w:ascii="Arial Unicode MS" w:hAnsi="Arial Unicode MS" w:hint="eastAsia"/>
          <w:color w:val="5F5F5F"/>
        </w:rPr>
        <w:t xml:space="preserve">　　（一）指企業依合約約定，已移轉商品或勞務予客戶，惟仍未具無條件收取對價之權利</w:t>
      </w:r>
      <w:r>
        <w:rPr>
          <w:rFonts w:ascii="Arial Unicode MS" w:hAnsi="Arial Unicode MS" w:hint="eastAsia"/>
          <w:color w:val="5F5F5F"/>
        </w:rPr>
        <w:t>。</w:t>
      </w:r>
    </w:p>
    <w:p w14:paraId="4BAC81F4"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E06A33">
        <w:rPr>
          <w:rFonts w:ascii="Arial Unicode MS" w:hAnsi="Arial Unicode MS" w:hint="eastAsia"/>
          <w:color w:val="5F5F5F"/>
        </w:rPr>
        <w:t>二）合約資產備抵損失之認列及衡量，應依國際財務報導準則第九號規定辦理</w:t>
      </w:r>
      <w:r>
        <w:rPr>
          <w:rFonts w:ascii="Arial Unicode MS" w:hAnsi="Arial Unicode MS" w:hint="eastAsia"/>
          <w:color w:val="5F5F5F"/>
        </w:rPr>
        <w:t>。</w:t>
      </w:r>
    </w:p>
    <w:p w14:paraId="34025AF6" w14:textId="77777777" w:rsidR="00764DAC" w:rsidRPr="00E06A33"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E06A33">
        <w:rPr>
          <w:rFonts w:ascii="Arial Unicode MS" w:hAnsi="Arial Unicode MS" w:hint="eastAsia"/>
          <w:color w:val="5F5F5F"/>
        </w:rPr>
        <w:t>七</w:t>
      </w:r>
      <w:r>
        <w:rPr>
          <w:rFonts w:ascii="Arial Unicode MS" w:hAnsi="Arial Unicode MS" w:hint="eastAsia"/>
          <w:color w:val="5F5F5F"/>
        </w:rPr>
        <w:t>、</w:t>
      </w:r>
      <w:r w:rsidRPr="00E06A33">
        <w:rPr>
          <w:rFonts w:ascii="Arial Unicode MS" w:hAnsi="Arial Unicode MS" w:hint="eastAsia"/>
          <w:color w:val="5F5F5F"/>
        </w:rPr>
        <w:t>應收票據，指應收之各種票據：</w:t>
      </w:r>
    </w:p>
    <w:p w14:paraId="596869BB" w14:textId="77777777" w:rsidR="00764DAC" w:rsidRDefault="00764DAC" w:rsidP="00B75DE6">
      <w:pPr>
        <w:ind w:left="142"/>
        <w:rPr>
          <w:rFonts w:ascii="Arial Unicode MS" w:hAnsi="Arial Unicode MS"/>
          <w:color w:val="5F5F5F"/>
        </w:rPr>
      </w:pPr>
      <w:r w:rsidRPr="00E06A33">
        <w:rPr>
          <w:rFonts w:ascii="Arial Unicode MS" w:hAnsi="Arial Unicode MS" w:hint="eastAsia"/>
          <w:color w:val="5F5F5F"/>
        </w:rPr>
        <w:t xml:space="preserve">　　（一）應收票據應以有效利息法之攤銷後成本衡量。但未附息之短期應收票據若折現之影響不大，得以原始發票金額衡量</w:t>
      </w:r>
      <w:r>
        <w:rPr>
          <w:rFonts w:ascii="Arial Unicode MS" w:hAnsi="Arial Unicode MS" w:hint="eastAsia"/>
          <w:color w:val="5F5F5F"/>
        </w:rPr>
        <w:t>。</w:t>
      </w:r>
    </w:p>
    <w:p w14:paraId="15AD0706"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E06A33">
        <w:rPr>
          <w:rFonts w:ascii="Arial Unicode MS" w:hAnsi="Arial Unicode MS" w:hint="eastAsia"/>
          <w:color w:val="5F5F5F"/>
        </w:rPr>
        <w:t>二）應收票據業經貼現或轉讓者，應就該應收票據之風險及報酬與控制之保留程度，評估是否符合國際財務報導準則第九號除列條件</w:t>
      </w:r>
      <w:r>
        <w:rPr>
          <w:rFonts w:ascii="Arial Unicode MS" w:hAnsi="Arial Unicode MS" w:hint="eastAsia"/>
          <w:color w:val="5F5F5F"/>
        </w:rPr>
        <w:t>。</w:t>
      </w:r>
    </w:p>
    <w:p w14:paraId="29F32DB9" w14:textId="77777777" w:rsidR="00764DAC" w:rsidRDefault="00764DAC" w:rsidP="00B75DE6">
      <w:pPr>
        <w:ind w:left="142"/>
        <w:rPr>
          <w:rFonts w:ascii="Arial Unicode MS" w:hAnsi="Arial Unicode MS"/>
          <w:color w:val="5F5F5F"/>
        </w:rPr>
      </w:pPr>
      <w:r>
        <w:rPr>
          <w:rFonts w:ascii="Arial Unicode MS" w:hAnsi="Arial Unicode MS" w:hint="eastAsia"/>
          <w:color w:val="5F5F5F"/>
        </w:rPr>
        <w:lastRenderedPageBreak/>
        <w:t xml:space="preserve">　　（</w:t>
      </w:r>
      <w:r w:rsidRPr="00E06A33">
        <w:rPr>
          <w:rFonts w:ascii="Arial Unicode MS" w:hAnsi="Arial Unicode MS" w:hint="eastAsia"/>
          <w:color w:val="5F5F5F"/>
        </w:rPr>
        <w:t>三）因營業而發生之應收票據，應與非因營業而發生之其他應收票據分別列示</w:t>
      </w:r>
      <w:r>
        <w:rPr>
          <w:rFonts w:ascii="Arial Unicode MS" w:hAnsi="Arial Unicode MS" w:hint="eastAsia"/>
          <w:color w:val="5F5F5F"/>
        </w:rPr>
        <w:t>。</w:t>
      </w:r>
    </w:p>
    <w:p w14:paraId="712DE30D"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E06A33">
        <w:rPr>
          <w:rFonts w:ascii="Arial Unicode MS" w:hAnsi="Arial Unicode MS" w:hint="eastAsia"/>
          <w:color w:val="5F5F5F"/>
        </w:rPr>
        <w:t>四）金額重大之應收關係人票據，應單獨列示</w:t>
      </w:r>
      <w:r>
        <w:rPr>
          <w:rFonts w:ascii="Arial Unicode MS" w:hAnsi="Arial Unicode MS" w:hint="eastAsia"/>
          <w:color w:val="5F5F5F"/>
        </w:rPr>
        <w:t>。</w:t>
      </w:r>
    </w:p>
    <w:p w14:paraId="086C698E"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E06A33">
        <w:rPr>
          <w:rFonts w:ascii="Arial Unicode MS" w:hAnsi="Arial Unicode MS" w:hint="eastAsia"/>
          <w:color w:val="5F5F5F"/>
        </w:rPr>
        <w:t>五）提供擔保之票據，應於附註中說明</w:t>
      </w:r>
      <w:r>
        <w:rPr>
          <w:rFonts w:ascii="Arial Unicode MS" w:hAnsi="Arial Unicode MS" w:hint="eastAsia"/>
          <w:color w:val="5F5F5F"/>
        </w:rPr>
        <w:t>。</w:t>
      </w:r>
    </w:p>
    <w:p w14:paraId="421A1B91" w14:textId="77777777" w:rsidR="00764DAC" w:rsidRPr="00E06A33"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E06A33">
        <w:rPr>
          <w:rFonts w:ascii="Arial Unicode MS" w:hAnsi="Arial Unicode MS" w:hint="eastAsia"/>
          <w:color w:val="5F5F5F"/>
        </w:rPr>
        <w:t>八</w:t>
      </w:r>
      <w:r>
        <w:rPr>
          <w:rFonts w:ascii="Arial Unicode MS" w:hAnsi="Arial Unicode MS" w:hint="eastAsia"/>
          <w:color w:val="5F5F5F"/>
        </w:rPr>
        <w:t>、</w:t>
      </w:r>
      <w:r w:rsidRPr="00E06A33">
        <w:rPr>
          <w:rFonts w:ascii="Arial Unicode MS" w:hAnsi="Arial Unicode MS" w:hint="eastAsia"/>
          <w:color w:val="5F5F5F"/>
        </w:rPr>
        <w:t>應收帳款：指依合約約定，已具無條件收取因移轉商品或勞務所換得對價金額之權利：</w:t>
      </w:r>
    </w:p>
    <w:p w14:paraId="7EA05F3E" w14:textId="77777777" w:rsidR="00764DAC" w:rsidRDefault="00764DAC" w:rsidP="00B75DE6">
      <w:pPr>
        <w:ind w:left="142"/>
        <w:rPr>
          <w:rFonts w:ascii="Arial Unicode MS" w:hAnsi="Arial Unicode MS"/>
          <w:color w:val="5F5F5F"/>
        </w:rPr>
      </w:pPr>
      <w:r w:rsidRPr="00E06A33">
        <w:rPr>
          <w:rFonts w:ascii="Arial Unicode MS" w:hAnsi="Arial Unicode MS" w:hint="eastAsia"/>
          <w:color w:val="5F5F5F"/>
        </w:rPr>
        <w:t xml:space="preserve">　　（一）應收帳款應以有效利息法之攤銷後成本衡量。但未付息之短期應收帳款若折現之影響不大，得以原始發票金額衡量</w:t>
      </w:r>
      <w:r>
        <w:rPr>
          <w:rFonts w:ascii="Arial Unicode MS" w:hAnsi="Arial Unicode MS" w:hint="eastAsia"/>
          <w:color w:val="5F5F5F"/>
        </w:rPr>
        <w:t>。</w:t>
      </w:r>
    </w:p>
    <w:p w14:paraId="6972B7FF"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E06A33">
        <w:rPr>
          <w:rFonts w:ascii="Arial Unicode MS" w:hAnsi="Arial Unicode MS" w:hint="eastAsia"/>
          <w:color w:val="5F5F5F"/>
        </w:rPr>
        <w:t>二）應收帳款業經貼現或轉讓者，應就該應收帳款之風險及報酬與控制之保留程度，評估是否符合國際財務報導準則第九號除列條件</w:t>
      </w:r>
      <w:r>
        <w:rPr>
          <w:rFonts w:ascii="Arial Unicode MS" w:hAnsi="Arial Unicode MS" w:hint="eastAsia"/>
          <w:color w:val="5F5F5F"/>
        </w:rPr>
        <w:t>。</w:t>
      </w:r>
    </w:p>
    <w:p w14:paraId="71098FD2"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E06A33">
        <w:rPr>
          <w:rFonts w:ascii="Arial Unicode MS" w:hAnsi="Arial Unicode MS" w:hint="eastAsia"/>
          <w:color w:val="5F5F5F"/>
        </w:rPr>
        <w:t>三）金額重大之應收關係人帳款，應單獨列示</w:t>
      </w:r>
      <w:r>
        <w:rPr>
          <w:rFonts w:ascii="Arial Unicode MS" w:hAnsi="Arial Unicode MS" w:hint="eastAsia"/>
          <w:color w:val="5F5F5F"/>
        </w:rPr>
        <w:t>。</w:t>
      </w:r>
    </w:p>
    <w:p w14:paraId="16DF517E"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E06A33">
        <w:rPr>
          <w:rFonts w:ascii="Arial Unicode MS" w:hAnsi="Arial Unicode MS" w:hint="eastAsia"/>
          <w:color w:val="5F5F5F"/>
        </w:rPr>
        <w:t>四）設定擔保應收帳款應於附註中揭露</w:t>
      </w:r>
      <w:r>
        <w:rPr>
          <w:rFonts w:ascii="Arial Unicode MS" w:hAnsi="Arial Unicode MS" w:hint="eastAsia"/>
          <w:color w:val="5F5F5F"/>
        </w:rPr>
        <w:t>。</w:t>
      </w:r>
    </w:p>
    <w:p w14:paraId="10461F53"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E06A33">
        <w:rPr>
          <w:rFonts w:ascii="Arial Unicode MS" w:hAnsi="Arial Unicode MS" w:hint="eastAsia"/>
          <w:color w:val="5F5F5F"/>
        </w:rPr>
        <w:t>九</w:t>
      </w:r>
      <w:r>
        <w:rPr>
          <w:rFonts w:ascii="Arial Unicode MS" w:hAnsi="Arial Unicode MS" w:hint="eastAsia"/>
          <w:color w:val="5F5F5F"/>
        </w:rPr>
        <w:t>、</w:t>
      </w:r>
      <w:r w:rsidRPr="00E06A33">
        <w:rPr>
          <w:rFonts w:ascii="Arial Unicode MS" w:hAnsi="Arial Unicode MS" w:hint="eastAsia"/>
          <w:color w:val="5F5F5F"/>
        </w:rPr>
        <w:t>其他應收款，指不屬於應收票據、應收帳款之其他應收款項</w:t>
      </w:r>
      <w:r>
        <w:rPr>
          <w:rFonts w:ascii="Arial Unicode MS" w:hAnsi="Arial Unicode MS" w:hint="eastAsia"/>
          <w:color w:val="5F5F5F"/>
        </w:rPr>
        <w:t>。</w:t>
      </w:r>
    </w:p>
    <w:p w14:paraId="6D2C70BE"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E06A33">
        <w:rPr>
          <w:rFonts w:ascii="Arial Unicode MS" w:hAnsi="Arial Unicode MS" w:hint="eastAsia"/>
          <w:color w:val="5F5F5F"/>
        </w:rPr>
        <w:t>十</w:t>
      </w:r>
      <w:r>
        <w:rPr>
          <w:rFonts w:ascii="Arial Unicode MS" w:hAnsi="Arial Unicode MS" w:hint="eastAsia"/>
          <w:color w:val="5F5F5F"/>
        </w:rPr>
        <w:t>、</w:t>
      </w:r>
      <w:r w:rsidRPr="00E06A33">
        <w:rPr>
          <w:rFonts w:ascii="Arial Unicode MS" w:hAnsi="Arial Unicode MS" w:hint="eastAsia"/>
          <w:color w:val="5F5F5F"/>
        </w:rPr>
        <w:t>本期所得稅資產：與本期及前期有關之已支付所得稅金額超過該等期間應付金額之部分</w:t>
      </w:r>
      <w:r>
        <w:rPr>
          <w:rFonts w:ascii="Arial Unicode MS" w:hAnsi="Arial Unicode MS" w:hint="eastAsia"/>
          <w:color w:val="5F5F5F"/>
        </w:rPr>
        <w:t>。</w:t>
      </w:r>
    </w:p>
    <w:p w14:paraId="5CEE0EB3" w14:textId="77777777" w:rsidR="00764DAC" w:rsidRPr="00E06A33"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E06A33">
        <w:rPr>
          <w:rFonts w:ascii="Arial Unicode MS" w:hAnsi="Arial Unicode MS" w:hint="eastAsia"/>
          <w:color w:val="5F5F5F"/>
        </w:rPr>
        <w:t>十一</w:t>
      </w:r>
      <w:r>
        <w:rPr>
          <w:rFonts w:ascii="Arial Unicode MS" w:hAnsi="Arial Unicode MS" w:hint="eastAsia"/>
          <w:color w:val="5F5F5F"/>
        </w:rPr>
        <w:t>、</w:t>
      </w:r>
      <w:r w:rsidRPr="00E06A33">
        <w:rPr>
          <w:rFonts w:ascii="Arial Unicode MS" w:hAnsi="Arial Unicode MS" w:hint="eastAsia"/>
          <w:color w:val="5F5F5F"/>
        </w:rPr>
        <w:t>存貨：</w:t>
      </w:r>
    </w:p>
    <w:p w14:paraId="33B6D599" w14:textId="77777777" w:rsidR="00764DAC" w:rsidRPr="00E06A33" w:rsidRDefault="00764DAC" w:rsidP="00B75DE6">
      <w:pPr>
        <w:ind w:left="142"/>
        <w:rPr>
          <w:rFonts w:ascii="Arial Unicode MS" w:hAnsi="Arial Unicode MS"/>
          <w:color w:val="5F5F5F"/>
        </w:rPr>
      </w:pPr>
      <w:r w:rsidRPr="00E06A33">
        <w:rPr>
          <w:rFonts w:ascii="Arial Unicode MS" w:hAnsi="Arial Unicode MS" w:hint="eastAsia"/>
          <w:color w:val="5F5F5F"/>
        </w:rPr>
        <w:t xml:space="preserve">　　（一）符合下列任一條件之資產：</w:t>
      </w:r>
    </w:p>
    <w:p w14:paraId="082D2FFE" w14:textId="77777777" w:rsidR="00764DAC" w:rsidRDefault="00764DAC" w:rsidP="00B75DE6">
      <w:pPr>
        <w:ind w:left="142"/>
        <w:rPr>
          <w:rFonts w:ascii="Arial Unicode MS" w:hAnsi="Arial Unicode MS"/>
          <w:color w:val="5F5F5F"/>
        </w:rPr>
      </w:pPr>
      <w:r w:rsidRPr="00E06A33">
        <w:rPr>
          <w:rFonts w:ascii="Arial Unicode MS" w:hAnsi="Arial Unicode MS" w:hint="eastAsia"/>
          <w:color w:val="5F5F5F"/>
        </w:rPr>
        <w:t xml:space="preserve">　　</w:t>
      </w:r>
      <w:r w:rsidRPr="00E06A33">
        <w:rPr>
          <w:rFonts w:ascii="Arial Unicode MS" w:hAnsi="Arial Unicode MS" w:hint="eastAsia"/>
          <w:color w:val="5F5F5F"/>
        </w:rPr>
        <w:t>1.</w:t>
      </w:r>
      <w:r w:rsidRPr="00E06A33">
        <w:rPr>
          <w:rFonts w:ascii="Arial Unicode MS" w:hAnsi="Arial Unicode MS" w:hint="eastAsia"/>
          <w:color w:val="5F5F5F"/>
        </w:rPr>
        <w:t>持有供正常營業過程出售者</w:t>
      </w:r>
      <w:r>
        <w:rPr>
          <w:rFonts w:ascii="Arial Unicode MS" w:hAnsi="Arial Unicode MS" w:hint="eastAsia"/>
          <w:color w:val="5F5F5F"/>
        </w:rPr>
        <w:t>。</w:t>
      </w:r>
    </w:p>
    <w:p w14:paraId="4896DBD8"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E06A33">
        <w:rPr>
          <w:rFonts w:ascii="Arial Unicode MS" w:hAnsi="Arial Unicode MS" w:hint="eastAsia"/>
          <w:color w:val="5F5F5F"/>
        </w:rPr>
        <w:t>2</w:t>
      </w:r>
      <w:r>
        <w:rPr>
          <w:rFonts w:ascii="Arial Unicode MS" w:hAnsi="Arial Unicode MS" w:hint="eastAsia"/>
          <w:color w:val="5F5F5F"/>
        </w:rPr>
        <w:t>.</w:t>
      </w:r>
      <w:r w:rsidRPr="00E06A33">
        <w:rPr>
          <w:rFonts w:ascii="Arial Unicode MS" w:hAnsi="Arial Unicode MS" w:hint="eastAsia"/>
          <w:color w:val="5F5F5F"/>
        </w:rPr>
        <w:t>正在製造過程中以供正常營業過程出售者</w:t>
      </w:r>
      <w:r>
        <w:rPr>
          <w:rFonts w:ascii="Arial Unicode MS" w:hAnsi="Arial Unicode MS" w:hint="eastAsia"/>
          <w:color w:val="5F5F5F"/>
        </w:rPr>
        <w:t>。</w:t>
      </w:r>
    </w:p>
    <w:p w14:paraId="5E7CCCA0"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E06A33">
        <w:rPr>
          <w:rFonts w:ascii="Arial Unicode MS" w:hAnsi="Arial Unicode MS" w:hint="eastAsia"/>
          <w:color w:val="5F5F5F"/>
        </w:rPr>
        <w:t>3</w:t>
      </w:r>
      <w:r>
        <w:rPr>
          <w:rFonts w:ascii="Arial Unicode MS" w:hAnsi="Arial Unicode MS" w:hint="eastAsia"/>
          <w:color w:val="5F5F5F"/>
        </w:rPr>
        <w:t>.</w:t>
      </w:r>
      <w:r w:rsidRPr="00E06A33">
        <w:rPr>
          <w:rFonts w:ascii="Arial Unicode MS" w:hAnsi="Arial Unicode MS" w:hint="eastAsia"/>
          <w:color w:val="5F5F5F"/>
        </w:rPr>
        <w:t>將於製造過程或勞務提供過程中消耗之原料或物料（耗材）</w:t>
      </w:r>
      <w:r>
        <w:rPr>
          <w:rFonts w:ascii="Arial Unicode MS" w:hAnsi="Arial Unicode MS" w:hint="eastAsia"/>
          <w:color w:val="5F5F5F"/>
        </w:rPr>
        <w:t>。</w:t>
      </w:r>
    </w:p>
    <w:p w14:paraId="74C30A30"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E06A33">
        <w:rPr>
          <w:rFonts w:ascii="Arial Unicode MS" w:hAnsi="Arial Unicode MS" w:hint="eastAsia"/>
          <w:color w:val="5F5F5F"/>
        </w:rPr>
        <w:t>二）存貨之會計處理，應依國際會計準則第二號規定辦理</w:t>
      </w:r>
      <w:r>
        <w:rPr>
          <w:rFonts w:ascii="Arial Unicode MS" w:hAnsi="Arial Unicode MS" w:hint="eastAsia"/>
          <w:color w:val="5F5F5F"/>
        </w:rPr>
        <w:t>。</w:t>
      </w:r>
    </w:p>
    <w:p w14:paraId="796ABB23"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E06A33">
        <w:rPr>
          <w:rFonts w:ascii="Arial Unicode MS" w:hAnsi="Arial Unicode MS" w:hint="eastAsia"/>
          <w:color w:val="5F5F5F"/>
        </w:rPr>
        <w:t>三）存貨應以成本與淨變現價值孰低衡量，當存貨成本高於淨變現價值時，應將成本沖減至淨變現價值，沖減金額應於發生當期認列為銷貨成本</w:t>
      </w:r>
      <w:r>
        <w:rPr>
          <w:rFonts w:ascii="Arial Unicode MS" w:hAnsi="Arial Unicode MS" w:hint="eastAsia"/>
          <w:color w:val="5F5F5F"/>
        </w:rPr>
        <w:t>。</w:t>
      </w:r>
    </w:p>
    <w:p w14:paraId="0E9A168B"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E06A33">
        <w:rPr>
          <w:rFonts w:ascii="Arial Unicode MS" w:hAnsi="Arial Unicode MS" w:hint="eastAsia"/>
          <w:color w:val="5F5F5F"/>
        </w:rPr>
        <w:t>四）存貨有提供作質、擔保或由債權人監視使用等情事，應予註明</w:t>
      </w:r>
      <w:r>
        <w:rPr>
          <w:rFonts w:ascii="Arial Unicode MS" w:hAnsi="Arial Unicode MS" w:hint="eastAsia"/>
          <w:color w:val="5F5F5F"/>
        </w:rPr>
        <w:t>。</w:t>
      </w:r>
    </w:p>
    <w:p w14:paraId="485F8A78"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E06A33">
        <w:rPr>
          <w:rFonts w:ascii="Arial Unicode MS" w:hAnsi="Arial Unicode MS" w:hint="eastAsia"/>
          <w:color w:val="5F5F5F"/>
        </w:rPr>
        <w:t>十二</w:t>
      </w:r>
      <w:r>
        <w:rPr>
          <w:rFonts w:ascii="Arial Unicode MS" w:hAnsi="Arial Unicode MS" w:hint="eastAsia"/>
          <w:color w:val="5F5F5F"/>
        </w:rPr>
        <w:t>、</w:t>
      </w:r>
      <w:r w:rsidRPr="00E06A33">
        <w:rPr>
          <w:rFonts w:ascii="Arial Unicode MS" w:hAnsi="Arial Unicode MS" w:hint="eastAsia"/>
          <w:color w:val="5F5F5F"/>
        </w:rPr>
        <w:t>預付款項：包括預付費用及預付購料款等</w:t>
      </w:r>
      <w:r>
        <w:rPr>
          <w:rFonts w:ascii="Arial Unicode MS" w:hAnsi="Arial Unicode MS" w:hint="eastAsia"/>
          <w:color w:val="5F5F5F"/>
        </w:rPr>
        <w:t>。</w:t>
      </w:r>
    </w:p>
    <w:p w14:paraId="144FEB5F" w14:textId="77777777" w:rsidR="00764DAC" w:rsidRPr="00E06A33"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E06A33">
        <w:rPr>
          <w:rFonts w:ascii="Arial Unicode MS" w:hAnsi="Arial Unicode MS" w:hint="eastAsia"/>
          <w:color w:val="5F5F5F"/>
        </w:rPr>
        <w:t>十三</w:t>
      </w:r>
      <w:r>
        <w:rPr>
          <w:rFonts w:ascii="Arial Unicode MS" w:hAnsi="Arial Unicode MS" w:hint="eastAsia"/>
          <w:color w:val="5F5F5F"/>
        </w:rPr>
        <w:t>、</w:t>
      </w:r>
      <w:r w:rsidRPr="00E06A33">
        <w:rPr>
          <w:rFonts w:ascii="Arial Unicode MS" w:hAnsi="Arial Unicode MS" w:hint="eastAsia"/>
          <w:color w:val="5F5F5F"/>
        </w:rPr>
        <w:t>待出售非流動資產：</w:t>
      </w:r>
    </w:p>
    <w:p w14:paraId="590563D1" w14:textId="77777777" w:rsidR="00764DAC" w:rsidRDefault="00764DAC" w:rsidP="00B75DE6">
      <w:pPr>
        <w:ind w:left="142"/>
        <w:rPr>
          <w:rFonts w:ascii="Arial Unicode MS" w:hAnsi="Arial Unicode MS"/>
          <w:color w:val="5F5F5F"/>
        </w:rPr>
      </w:pPr>
      <w:r w:rsidRPr="00E06A33">
        <w:rPr>
          <w:rFonts w:ascii="Arial Unicode MS" w:hAnsi="Arial Unicode MS" w:hint="eastAsia"/>
          <w:color w:val="5F5F5F"/>
        </w:rPr>
        <w:t xml:space="preserve">　　（一）指依出售處分群組之一般條件及商業慣例，於目前狀態下，可供立即出售，且其出售必須為高度很有可能之非流動資產或待出售處分群組內之資產</w:t>
      </w:r>
      <w:r>
        <w:rPr>
          <w:rFonts w:ascii="Arial Unicode MS" w:hAnsi="Arial Unicode MS" w:hint="eastAsia"/>
          <w:color w:val="5F5F5F"/>
        </w:rPr>
        <w:t>。</w:t>
      </w:r>
    </w:p>
    <w:p w14:paraId="3ED32DA1"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E06A33">
        <w:rPr>
          <w:rFonts w:ascii="Arial Unicode MS" w:hAnsi="Arial Unicode MS" w:hint="eastAsia"/>
          <w:color w:val="5F5F5F"/>
        </w:rPr>
        <w:t>二）待出售非流動資產及待出售處分群組之衡量、表達與揭露，應依國際財務報導準則第五號規定辦理</w:t>
      </w:r>
      <w:r>
        <w:rPr>
          <w:rFonts w:ascii="Arial Unicode MS" w:hAnsi="Arial Unicode MS" w:hint="eastAsia"/>
          <w:color w:val="5F5F5F"/>
        </w:rPr>
        <w:t>。</w:t>
      </w:r>
    </w:p>
    <w:p w14:paraId="468A581F"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E06A33">
        <w:rPr>
          <w:rFonts w:ascii="Arial Unicode MS" w:hAnsi="Arial Unicode MS" w:hint="eastAsia"/>
          <w:color w:val="5F5F5F"/>
        </w:rPr>
        <w:t>三）分類為待出售之資產或處分群組於不符合國際財務報導準則第五號規定條件時，應停止將該資產或處分群組分類為待出售</w:t>
      </w:r>
      <w:r>
        <w:rPr>
          <w:rFonts w:ascii="Arial Unicode MS" w:hAnsi="Arial Unicode MS" w:hint="eastAsia"/>
          <w:color w:val="5F5F5F"/>
        </w:rPr>
        <w:t>。</w:t>
      </w:r>
    </w:p>
    <w:p w14:paraId="446386E9"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E06A33">
        <w:rPr>
          <w:rFonts w:ascii="Arial Unicode MS" w:hAnsi="Arial Unicode MS" w:hint="eastAsia"/>
          <w:color w:val="5F5F5F"/>
        </w:rPr>
        <w:t>四）資產或處分群組符合待分配予業主之定義時，應自待出售重分類為待分配予業主，並視為原始處分計畫之延續，適用新處分方式之分類、表達及衡量規定。分類為待分配予業主之資產或處分群組於不符合國際財務報導準則第五號規定條件時，應停止將該資產或處分群組分類為待分配予業主</w:t>
      </w:r>
      <w:r>
        <w:rPr>
          <w:rFonts w:ascii="Arial Unicode MS" w:hAnsi="Arial Unicode MS" w:hint="eastAsia"/>
          <w:color w:val="5F5F5F"/>
        </w:rPr>
        <w:t>。</w:t>
      </w:r>
    </w:p>
    <w:p w14:paraId="34621A15" w14:textId="393B76D5"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E06A33">
        <w:rPr>
          <w:rFonts w:ascii="Arial Unicode MS" w:hAnsi="Arial Unicode MS" w:hint="eastAsia"/>
          <w:color w:val="5F5F5F"/>
        </w:rPr>
        <w:t>十四</w:t>
      </w:r>
      <w:r>
        <w:rPr>
          <w:rFonts w:ascii="Arial Unicode MS" w:hAnsi="Arial Unicode MS" w:hint="eastAsia"/>
          <w:color w:val="5F5F5F"/>
        </w:rPr>
        <w:t>、</w:t>
      </w:r>
      <w:r w:rsidRPr="00E06A33">
        <w:rPr>
          <w:rFonts w:ascii="Arial Unicode MS" w:hAnsi="Arial Unicode MS" w:hint="eastAsia"/>
          <w:color w:val="5F5F5F"/>
        </w:rPr>
        <w:t>其他流動資產：不能歸屬於以上各類之流動資產</w:t>
      </w:r>
      <w:r>
        <w:rPr>
          <w:rFonts w:ascii="Arial Unicode MS" w:hAnsi="Arial Unicode MS" w:hint="eastAsia"/>
          <w:color w:val="5F5F5F"/>
        </w:rPr>
        <w:t>。</w:t>
      </w:r>
    </w:p>
    <w:p w14:paraId="315CBCC6" w14:textId="39EC5DFF" w:rsidR="00764DAC" w:rsidRPr="0056340C" w:rsidRDefault="009E73C9" w:rsidP="00B75DE6">
      <w:pPr>
        <w:ind w:left="142"/>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4</w:t>
      </w:r>
      <w:r>
        <w:rPr>
          <w:rFonts w:ascii="Calibri" w:hAnsi="Calibri" w:hint="eastAsia"/>
          <w:color w:val="404040"/>
          <w:sz w:val="18"/>
        </w:rPr>
        <w:t>﹞</w:t>
      </w:r>
      <w:r w:rsidR="00764DAC" w:rsidRPr="0056340C">
        <w:rPr>
          <w:rFonts w:ascii="Arial Unicode MS" w:hAnsi="Arial Unicode MS" w:hint="eastAsia"/>
          <w:color w:val="666699"/>
        </w:rPr>
        <w:t>非流動資產係指流動資產以外，具長期性質之有形、無形資產及金融資產。非流動資產至少應包括下列各項目：</w:t>
      </w:r>
    </w:p>
    <w:p w14:paraId="4DC2B67F" w14:textId="77777777" w:rsidR="00764DAC" w:rsidRPr="0056340C" w:rsidRDefault="00764DAC" w:rsidP="00B75DE6">
      <w:pPr>
        <w:ind w:left="142"/>
        <w:rPr>
          <w:rFonts w:ascii="Arial Unicode MS" w:hAnsi="Arial Unicode MS"/>
          <w:color w:val="666699"/>
        </w:rPr>
      </w:pPr>
      <w:r w:rsidRPr="0056340C">
        <w:rPr>
          <w:rFonts w:ascii="Arial Unicode MS" w:hAnsi="Arial Unicode MS" w:hint="eastAsia"/>
          <w:color w:val="666699"/>
        </w:rPr>
        <w:t xml:space="preserve">　　一、採用權益法之投資：</w:t>
      </w:r>
    </w:p>
    <w:p w14:paraId="41DFF350" w14:textId="77777777" w:rsidR="00764DAC" w:rsidRDefault="00764DAC" w:rsidP="00B75DE6">
      <w:pPr>
        <w:ind w:left="142"/>
        <w:rPr>
          <w:rFonts w:ascii="Arial Unicode MS" w:hAnsi="Arial Unicode MS"/>
          <w:color w:val="666699"/>
        </w:rPr>
      </w:pPr>
      <w:r w:rsidRPr="0056340C">
        <w:rPr>
          <w:rFonts w:ascii="Arial Unicode MS" w:hAnsi="Arial Unicode MS" w:hint="eastAsia"/>
          <w:color w:val="666699"/>
        </w:rPr>
        <w:t xml:space="preserve">　　（一）採用權益法之投資之評價及表達應依國際會計準則第二十八號規定辦理</w:t>
      </w:r>
      <w:r>
        <w:rPr>
          <w:rFonts w:ascii="Arial Unicode MS" w:hAnsi="Arial Unicode MS" w:hint="eastAsia"/>
          <w:color w:val="666699"/>
        </w:rPr>
        <w:t>。</w:t>
      </w:r>
    </w:p>
    <w:p w14:paraId="47862159" w14:textId="77777777" w:rsidR="00764DA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二）認列投資損益時，關聯企業編製之財務報告若未符合本準則，應先按本準則調整後，再據以認列投資損益，採用權益法所用之關聯企業財務報告日期應與投資者相同，若有不同時，應對關聯企業財務報告日期與投資者財務報告日期間所發生之重大交易或事件之影響予以調整，在任何情況下，關聯企業與投資者之資產負債表日之差異不得超過三個月。若會計師依審計準則公報第五十一號規定判斷關聯企業對投資者財務報告公允</w:t>
      </w:r>
      <w:r w:rsidRPr="0056340C">
        <w:rPr>
          <w:rFonts w:ascii="Arial Unicode MS" w:hAnsi="Arial Unicode MS" w:hint="eastAsia"/>
          <w:color w:val="666699"/>
        </w:rPr>
        <w:lastRenderedPageBreak/>
        <w:t>表達影響重大者，關聯企業之財務報告應經會計師依照會計師查核簽證財務報表規則與一般公認審計準則之規定辦理查核</w:t>
      </w:r>
      <w:r>
        <w:rPr>
          <w:rFonts w:ascii="Arial Unicode MS" w:hAnsi="Arial Unicode MS" w:hint="eastAsia"/>
          <w:color w:val="666699"/>
        </w:rPr>
        <w:t>。</w:t>
      </w:r>
    </w:p>
    <w:p w14:paraId="7FBA32A3" w14:textId="77777777" w:rsidR="00764DA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三）採用權益法之投資有提供作質，或受有約束、限制等情事者，應予註明</w:t>
      </w:r>
      <w:r>
        <w:rPr>
          <w:rFonts w:ascii="Arial Unicode MS" w:hAnsi="Arial Unicode MS" w:hint="eastAsia"/>
          <w:color w:val="666699"/>
        </w:rPr>
        <w:t>。</w:t>
      </w:r>
    </w:p>
    <w:p w14:paraId="25359938" w14:textId="77777777" w:rsidR="00764DAC" w:rsidRPr="0056340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二</w:t>
      </w:r>
      <w:r>
        <w:rPr>
          <w:rFonts w:ascii="Arial Unicode MS" w:hAnsi="Arial Unicode MS" w:hint="eastAsia"/>
          <w:color w:val="666699"/>
        </w:rPr>
        <w:t>、</w:t>
      </w:r>
      <w:r w:rsidRPr="0056340C">
        <w:rPr>
          <w:rFonts w:ascii="Arial Unicode MS" w:hAnsi="Arial Unicode MS" w:hint="eastAsia"/>
          <w:color w:val="666699"/>
        </w:rPr>
        <w:t>不動產、廠房及設備：</w:t>
      </w:r>
    </w:p>
    <w:p w14:paraId="1443B284" w14:textId="77777777" w:rsidR="00764DAC" w:rsidRDefault="00764DAC" w:rsidP="00B75DE6">
      <w:pPr>
        <w:ind w:left="142"/>
        <w:rPr>
          <w:rFonts w:ascii="Arial Unicode MS" w:hAnsi="Arial Unicode MS"/>
          <w:color w:val="666699"/>
        </w:rPr>
      </w:pPr>
      <w:r w:rsidRPr="0056340C">
        <w:rPr>
          <w:rFonts w:ascii="Arial Unicode MS" w:hAnsi="Arial Unicode MS" w:hint="eastAsia"/>
          <w:color w:val="666699"/>
        </w:rPr>
        <w:t xml:space="preserve">　　（一）指用於商品、農產品或勞務之生產或提供、出租予他人或供管理目的而持有，且預期使用期間超過一個會計年度或一營業週期之有形資產項目，包括生產性植物</w:t>
      </w:r>
      <w:r>
        <w:rPr>
          <w:rFonts w:ascii="Arial Unicode MS" w:hAnsi="Arial Unicode MS" w:hint="eastAsia"/>
          <w:color w:val="666699"/>
        </w:rPr>
        <w:t>。</w:t>
      </w:r>
    </w:p>
    <w:p w14:paraId="04243C23" w14:textId="77777777" w:rsidR="00764DA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二）不動產、廠房及設備之後續衡量應採成本模式，其會計處理應依國際會計準則第十六號規定辦理</w:t>
      </w:r>
      <w:r>
        <w:rPr>
          <w:rFonts w:ascii="Arial Unicode MS" w:hAnsi="Arial Unicode MS" w:hint="eastAsia"/>
          <w:color w:val="666699"/>
        </w:rPr>
        <w:t>。</w:t>
      </w:r>
    </w:p>
    <w:p w14:paraId="7D23B772" w14:textId="77777777" w:rsidR="00764DA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三）不動產、廠房及設備之各項組成若屬重大，應單獨提列折舊，且折舊方法之選擇應反映未來經濟效益預期消耗型態，若該型態無法可靠決定，應採用直線法，將可折舊金額按有系統之基礎於其耐用年限內分攤</w:t>
      </w:r>
      <w:r>
        <w:rPr>
          <w:rFonts w:ascii="Arial Unicode MS" w:hAnsi="Arial Unicode MS" w:hint="eastAsia"/>
          <w:color w:val="666699"/>
        </w:rPr>
        <w:t>。</w:t>
      </w:r>
    </w:p>
    <w:p w14:paraId="5E417B1C" w14:textId="77777777" w:rsidR="00764DA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四）不動產、廠房及設備具有不同耐用年限，或以不同方式提供經濟效益，或適用不同折舊方法、折舊率者，應在附註中分別列示重大組成部分之類別</w:t>
      </w:r>
      <w:r>
        <w:rPr>
          <w:rFonts w:ascii="Arial Unicode MS" w:hAnsi="Arial Unicode MS" w:hint="eastAsia"/>
          <w:color w:val="666699"/>
        </w:rPr>
        <w:t>。</w:t>
      </w:r>
    </w:p>
    <w:p w14:paraId="111CD431" w14:textId="77777777" w:rsidR="00764DAC" w:rsidRPr="0056340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三</w:t>
      </w:r>
      <w:r>
        <w:rPr>
          <w:rFonts w:ascii="Arial Unicode MS" w:hAnsi="Arial Unicode MS" w:hint="eastAsia"/>
          <w:color w:val="666699"/>
        </w:rPr>
        <w:t>、</w:t>
      </w:r>
      <w:r w:rsidRPr="0056340C">
        <w:rPr>
          <w:rFonts w:ascii="Arial Unicode MS" w:hAnsi="Arial Unicode MS" w:hint="eastAsia"/>
          <w:color w:val="666699"/>
        </w:rPr>
        <w:t>投資性不動產：</w:t>
      </w:r>
    </w:p>
    <w:p w14:paraId="1A050850" w14:textId="77777777" w:rsidR="00764DAC" w:rsidRDefault="00764DAC" w:rsidP="00B75DE6">
      <w:pPr>
        <w:ind w:left="142"/>
        <w:rPr>
          <w:rFonts w:ascii="Arial Unicode MS" w:hAnsi="Arial Unicode MS"/>
          <w:color w:val="666699"/>
        </w:rPr>
      </w:pPr>
      <w:r w:rsidRPr="0056340C">
        <w:rPr>
          <w:rFonts w:ascii="Arial Unicode MS" w:hAnsi="Arial Unicode MS" w:hint="eastAsia"/>
          <w:color w:val="666699"/>
        </w:rPr>
        <w:t xml:space="preserve">　　（一）指為賺取租金或資本增值或兩者兼具，而由所有者或融資租賃之承租人所持有之不動產</w:t>
      </w:r>
      <w:r>
        <w:rPr>
          <w:rFonts w:ascii="Arial Unicode MS" w:hAnsi="Arial Unicode MS" w:hint="eastAsia"/>
          <w:color w:val="666699"/>
        </w:rPr>
        <w:t>。</w:t>
      </w:r>
    </w:p>
    <w:p w14:paraId="4E1C947E" w14:textId="77777777" w:rsidR="00764DAC" w:rsidRPr="0056340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二）投資性不動產之會計處理應依國際會計準則第四十號規定辦理，後續衡量採用公允價值模式者，應依下列規定辦理：</w:t>
      </w:r>
    </w:p>
    <w:p w14:paraId="39797ECA" w14:textId="77777777" w:rsidR="00764DAC" w:rsidRDefault="00764DAC" w:rsidP="00B75DE6">
      <w:pPr>
        <w:ind w:left="142"/>
        <w:rPr>
          <w:rFonts w:ascii="Arial Unicode MS" w:hAnsi="Arial Unicode MS"/>
          <w:color w:val="666699"/>
        </w:rPr>
      </w:pPr>
      <w:r w:rsidRPr="0056340C">
        <w:rPr>
          <w:rFonts w:ascii="Arial Unicode MS" w:hAnsi="Arial Unicode MS" w:hint="eastAsia"/>
          <w:color w:val="666699"/>
        </w:rPr>
        <w:t xml:space="preserve">　　</w:t>
      </w:r>
      <w:r w:rsidRPr="0056340C">
        <w:rPr>
          <w:rFonts w:ascii="Arial Unicode MS" w:hAnsi="Arial Unicode MS" w:hint="eastAsia"/>
          <w:color w:val="666699"/>
        </w:rPr>
        <w:t>1.</w:t>
      </w:r>
      <w:r w:rsidRPr="0056340C">
        <w:rPr>
          <w:rFonts w:ascii="Arial Unicode MS" w:hAnsi="Arial Unicode MS" w:hint="eastAsia"/>
          <w:color w:val="666699"/>
        </w:rPr>
        <w:t>公允價值之評價應採收益法。但未開發之土地無法以收益法評價者，應採用土地開發分析法</w:t>
      </w:r>
      <w:r>
        <w:rPr>
          <w:rFonts w:ascii="Arial Unicode MS" w:hAnsi="Arial Unicode MS" w:hint="eastAsia"/>
          <w:color w:val="666699"/>
        </w:rPr>
        <w:t>。</w:t>
      </w:r>
    </w:p>
    <w:p w14:paraId="0501DD22" w14:textId="77777777" w:rsidR="00764DAC" w:rsidRPr="0056340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2</w:t>
      </w:r>
      <w:r>
        <w:rPr>
          <w:rFonts w:ascii="Arial Unicode MS" w:hAnsi="Arial Unicode MS" w:hint="eastAsia"/>
          <w:color w:val="666699"/>
        </w:rPr>
        <w:t>.</w:t>
      </w:r>
      <w:r w:rsidRPr="0056340C">
        <w:rPr>
          <w:rFonts w:ascii="Arial Unicode MS" w:hAnsi="Arial Unicode MS" w:hint="eastAsia"/>
          <w:color w:val="666699"/>
        </w:rPr>
        <w:t>採收益法評價應依下列規定辦理：</w:t>
      </w:r>
    </w:p>
    <w:p w14:paraId="338D1B59" w14:textId="77777777" w:rsidR="00764DAC" w:rsidRDefault="00764DAC" w:rsidP="00B75DE6">
      <w:pPr>
        <w:ind w:left="142"/>
        <w:rPr>
          <w:rFonts w:ascii="Arial Unicode MS" w:hAnsi="Arial Unicode MS"/>
          <w:color w:val="666699"/>
        </w:rPr>
      </w:pPr>
      <w:r w:rsidRPr="0056340C">
        <w:rPr>
          <w:rFonts w:ascii="Arial Unicode MS" w:hAnsi="Arial Unicode MS" w:hint="eastAsia"/>
          <w:color w:val="666699"/>
        </w:rPr>
        <w:t xml:space="preserve">　　（</w:t>
      </w:r>
      <w:r w:rsidRPr="0056340C">
        <w:rPr>
          <w:rFonts w:ascii="Arial Unicode MS" w:hAnsi="Arial Unicode MS" w:hint="eastAsia"/>
          <w:color w:val="666699"/>
        </w:rPr>
        <w:t>1</w:t>
      </w:r>
      <w:r w:rsidRPr="0056340C">
        <w:rPr>
          <w:rFonts w:ascii="Arial Unicode MS" w:hAnsi="Arial Unicode MS" w:hint="eastAsia"/>
          <w:color w:val="666699"/>
        </w:rPr>
        <w:t>）現金流量：應依現行租賃契約、當地租金或市場相似比較標的租金行情評估，並排除過高或過低之比較標的，有期末價值者，得加計該期末價值之現值</w:t>
      </w:r>
      <w:r>
        <w:rPr>
          <w:rFonts w:ascii="Arial Unicode MS" w:hAnsi="Arial Unicode MS" w:hint="eastAsia"/>
          <w:color w:val="666699"/>
        </w:rPr>
        <w:t>。</w:t>
      </w:r>
    </w:p>
    <w:p w14:paraId="475EEF70" w14:textId="77777777" w:rsidR="00764DA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2</w:t>
      </w:r>
      <w:r w:rsidRPr="0056340C">
        <w:rPr>
          <w:rFonts w:ascii="Arial Unicode MS" w:hAnsi="Arial Unicode MS" w:hint="eastAsia"/>
          <w:color w:val="666699"/>
        </w:rPr>
        <w:t>）分析期間：收益無一定期限者，分析期間以不逾十年為原則，收益有特定期限者，則應依剩餘期間估算</w:t>
      </w:r>
      <w:r>
        <w:rPr>
          <w:rFonts w:ascii="Arial Unicode MS" w:hAnsi="Arial Unicode MS" w:hint="eastAsia"/>
          <w:color w:val="666699"/>
        </w:rPr>
        <w:t>。</w:t>
      </w:r>
    </w:p>
    <w:p w14:paraId="201467D1" w14:textId="77777777" w:rsidR="00764DA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3</w:t>
      </w:r>
      <w:r w:rsidRPr="0056340C">
        <w:rPr>
          <w:rFonts w:ascii="Arial Unicode MS" w:hAnsi="Arial Unicode MS" w:hint="eastAsia"/>
          <w:color w:val="666699"/>
        </w:rPr>
        <w:t>）折現率：限採風險溢酬法，以一定利率為基準，加計投資性不動產之個別特性估算。所稱一定利率為基準，不得低於中華郵政股份有限公司牌告二年期郵政定期儲金小額存款機動利率加三碼</w:t>
      </w:r>
      <w:r>
        <w:rPr>
          <w:rFonts w:ascii="Arial Unicode MS" w:hAnsi="Arial Unicode MS" w:hint="eastAsia"/>
          <w:color w:val="666699"/>
        </w:rPr>
        <w:t>。</w:t>
      </w:r>
    </w:p>
    <w:p w14:paraId="49DF8562" w14:textId="77777777" w:rsidR="00764DAC" w:rsidRPr="0056340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3</w:t>
      </w:r>
      <w:r>
        <w:rPr>
          <w:rFonts w:ascii="Arial Unicode MS" w:hAnsi="Arial Unicode MS" w:hint="eastAsia"/>
          <w:color w:val="666699"/>
        </w:rPr>
        <w:t>.</w:t>
      </w:r>
      <w:r w:rsidRPr="0056340C">
        <w:rPr>
          <w:rFonts w:ascii="Arial Unicode MS" w:hAnsi="Arial Unicode MS" w:hint="eastAsia"/>
          <w:color w:val="666699"/>
        </w:rPr>
        <w:t>公允價值之評價應依下列規定辦理：</w:t>
      </w:r>
    </w:p>
    <w:p w14:paraId="1F0CCCE2" w14:textId="77777777" w:rsidR="00764DAC" w:rsidRDefault="00764DAC" w:rsidP="00B75DE6">
      <w:pPr>
        <w:ind w:left="142"/>
        <w:rPr>
          <w:rFonts w:ascii="Arial Unicode MS" w:hAnsi="Arial Unicode MS"/>
          <w:color w:val="666699"/>
        </w:rPr>
      </w:pPr>
      <w:r w:rsidRPr="0056340C">
        <w:rPr>
          <w:rFonts w:ascii="Arial Unicode MS" w:hAnsi="Arial Unicode MS" w:hint="eastAsia"/>
          <w:color w:val="666699"/>
        </w:rPr>
        <w:t xml:space="preserve">　　（</w:t>
      </w:r>
      <w:r w:rsidRPr="0056340C">
        <w:rPr>
          <w:rFonts w:ascii="Arial Unicode MS" w:hAnsi="Arial Unicode MS" w:hint="eastAsia"/>
          <w:color w:val="666699"/>
        </w:rPr>
        <w:t>1</w:t>
      </w:r>
      <w:r w:rsidRPr="0056340C">
        <w:rPr>
          <w:rFonts w:ascii="Arial Unicode MS" w:hAnsi="Arial Unicode MS" w:hint="eastAsia"/>
          <w:color w:val="666699"/>
        </w:rPr>
        <w:t>）持有投資性不動產單筆金額未達實收資本額百分之二十及新臺幣三億元者，得採自行估價或委外估價</w:t>
      </w:r>
      <w:r>
        <w:rPr>
          <w:rFonts w:ascii="Arial Unicode MS" w:hAnsi="Arial Unicode MS" w:hint="eastAsia"/>
          <w:color w:val="666699"/>
        </w:rPr>
        <w:t>。</w:t>
      </w:r>
    </w:p>
    <w:p w14:paraId="491CAA21" w14:textId="77777777" w:rsidR="00764DA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2</w:t>
      </w:r>
      <w:r w:rsidRPr="0056340C">
        <w:rPr>
          <w:rFonts w:ascii="Arial Unicode MS" w:hAnsi="Arial Unicode MS" w:hint="eastAsia"/>
          <w:color w:val="666699"/>
        </w:rPr>
        <w:t>）持有投資性不動產單筆金額達實收資本額百分之二十或新臺幣三億元以上者，應取得專業估價師出具之估價報告，或自行估價並請會計師就合理性出具複核意見</w:t>
      </w:r>
      <w:r>
        <w:rPr>
          <w:rFonts w:ascii="Arial Unicode MS" w:hAnsi="Arial Unicode MS" w:hint="eastAsia"/>
          <w:color w:val="666699"/>
        </w:rPr>
        <w:t>。</w:t>
      </w:r>
    </w:p>
    <w:p w14:paraId="6BB79E62" w14:textId="77777777" w:rsidR="00764DA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3</w:t>
      </w:r>
      <w:r w:rsidRPr="0056340C">
        <w:rPr>
          <w:rFonts w:ascii="Arial Unicode MS" w:hAnsi="Arial Unicode MS" w:hint="eastAsia"/>
          <w:color w:val="666699"/>
        </w:rPr>
        <w:t>）持有投資性不動產單筆金額達總資產百分之十以上者，應取具二家以上專業估價師出具之估價報告，或取具聯合估價師事務所二位估價師出具之估價報告，或取具一位專業估價師出具之估價報告，並請會計師就合理性出具複核意見</w:t>
      </w:r>
      <w:r>
        <w:rPr>
          <w:rFonts w:ascii="Arial Unicode MS" w:hAnsi="Arial Unicode MS" w:hint="eastAsia"/>
          <w:color w:val="666699"/>
        </w:rPr>
        <w:t>。</w:t>
      </w:r>
    </w:p>
    <w:p w14:paraId="7E44131A" w14:textId="77777777" w:rsidR="00764DAC" w:rsidRPr="0056340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4</w:t>
      </w:r>
      <w:r>
        <w:rPr>
          <w:rFonts w:ascii="Arial Unicode MS" w:hAnsi="Arial Unicode MS" w:hint="eastAsia"/>
          <w:color w:val="666699"/>
        </w:rPr>
        <w:t>.</w:t>
      </w:r>
      <w:r w:rsidRPr="0056340C">
        <w:rPr>
          <w:rFonts w:ascii="Arial Unicode MS" w:hAnsi="Arial Unicode MS" w:hint="eastAsia"/>
          <w:color w:val="666699"/>
        </w:rPr>
        <w:t>發行人應於資產負債表日依下列規定檢討評估公允價值之有效性，以決定是否重新出具估價報告，達本目之</w:t>
      </w:r>
      <w:r w:rsidRPr="0056340C">
        <w:rPr>
          <w:rFonts w:ascii="Arial Unicode MS" w:hAnsi="Arial Unicode MS" w:hint="eastAsia"/>
          <w:color w:val="666699"/>
        </w:rPr>
        <w:t>3</w:t>
      </w:r>
      <w:r w:rsidRPr="0056340C">
        <w:rPr>
          <w:rFonts w:ascii="Arial Unicode MS" w:hAnsi="Arial Unicode MS" w:hint="eastAsia"/>
          <w:color w:val="666699"/>
        </w:rPr>
        <w:t>、（</w:t>
      </w:r>
      <w:r w:rsidRPr="0056340C">
        <w:rPr>
          <w:rFonts w:ascii="Arial Unicode MS" w:hAnsi="Arial Unicode MS" w:hint="eastAsia"/>
          <w:color w:val="666699"/>
        </w:rPr>
        <w:t>2</w:t>
      </w:r>
      <w:r w:rsidRPr="0056340C">
        <w:rPr>
          <w:rFonts w:ascii="Arial Unicode MS" w:hAnsi="Arial Unicode MS" w:hint="eastAsia"/>
          <w:color w:val="666699"/>
        </w:rPr>
        <w:t>）、（</w:t>
      </w:r>
      <w:r w:rsidRPr="0056340C">
        <w:rPr>
          <w:rFonts w:ascii="Arial Unicode MS" w:hAnsi="Arial Unicode MS" w:hint="eastAsia"/>
          <w:color w:val="666699"/>
        </w:rPr>
        <w:t>3</w:t>
      </w:r>
      <w:r w:rsidRPr="0056340C">
        <w:rPr>
          <w:rFonts w:ascii="Arial Unicode MS" w:hAnsi="Arial Unicode MS" w:hint="eastAsia"/>
          <w:color w:val="666699"/>
        </w:rPr>
        <w:t>）標準者均應至少每年取具專業估價師估價報告及會計師合理性複核意見：</w:t>
      </w:r>
    </w:p>
    <w:p w14:paraId="149DD63E" w14:textId="77777777" w:rsidR="00764DAC" w:rsidRDefault="00764DAC" w:rsidP="00B75DE6">
      <w:pPr>
        <w:ind w:left="142"/>
        <w:rPr>
          <w:rFonts w:ascii="Arial Unicode MS" w:hAnsi="Arial Unicode MS"/>
          <w:color w:val="666699"/>
        </w:rPr>
      </w:pPr>
      <w:r w:rsidRPr="0056340C">
        <w:rPr>
          <w:rFonts w:ascii="Arial Unicode MS" w:hAnsi="Arial Unicode MS" w:hint="eastAsia"/>
          <w:color w:val="666699"/>
        </w:rPr>
        <w:t xml:space="preserve">　　（</w:t>
      </w:r>
      <w:r w:rsidRPr="0056340C">
        <w:rPr>
          <w:rFonts w:ascii="Arial Unicode MS" w:hAnsi="Arial Unicode MS" w:hint="eastAsia"/>
          <w:color w:val="666699"/>
        </w:rPr>
        <w:t>1</w:t>
      </w:r>
      <w:r w:rsidRPr="0056340C">
        <w:rPr>
          <w:rFonts w:ascii="Arial Unicode MS" w:hAnsi="Arial Unicode MS" w:hint="eastAsia"/>
          <w:color w:val="666699"/>
        </w:rPr>
        <w:t>）採委外估價者，應請估價師檢視原估價報告，或請會計師就原委外估價報告之有效性出具複核意見</w:t>
      </w:r>
      <w:r>
        <w:rPr>
          <w:rFonts w:ascii="Arial Unicode MS" w:hAnsi="Arial Unicode MS" w:hint="eastAsia"/>
          <w:color w:val="666699"/>
        </w:rPr>
        <w:t>。</w:t>
      </w:r>
    </w:p>
    <w:p w14:paraId="0630BD80" w14:textId="77777777" w:rsidR="00764DA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2</w:t>
      </w:r>
      <w:r w:rsidRPr="0056340C">
        <w:rPr>
          <w:rFonts w:ascii="Arial Unicode MS" w:hAnsi="Arial Unicode MS" w:hint="eastAsia"/>
          <w:color w:val="666699"/>
        </w:rPr>
        <w:t>）採自行估價並請會計師就合理性出具複核意見者，應請會計師就原自行估價報告之有效性出具複核意見</w:t>
      </w:r>
      <w:r>
        <w:rPr>
          <w:rFonts w:ascii="Arial Unicode MS" w:hAnsi="Arial Unicode MS" w:hint="eastAsia"/>
          <w:color w:val="666699"/>
        </w:rPr>
        <w:t>。</w:t>
      </w:r>
    </w:p>
    <w:p w14:paraId="16E29B17" w14:textId="77777777" w:rsidR="00764DA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3</w:t>
      </w:r>
      <w:r w:rsidRPr="0056340C">
        <w:rPr>
          <w:rFonts w:ascii="Arial Unicode MS" w:hAnsi="Arial Unicode MS" w:hint="eastAsia"/>
          <w:color w:val="666699"/>
        </w:rPr>
        <w:t>）未達本準則規定應委外估價或請會計師複核之標準，並採自行估價者，得自行評估原估價報告之有效性，或請會計師就原自行估價報告之有效性出具複核意見</w:t>
      </w:r>
      <w:r>
        <w:rPr>
          <w:rFonts w:ascii="Arial Unicode MS" w:hAnsi="Arial Unicode MS" w:hint="eastAsia"/>
          <w:color w:val="666699"/>
        </w:rPr>
        <w:t>。</w:t>
      </w:r>
    </w:p>
    <w:p w14:paraId="0E646EB1" w14:textId="77777777" w:rsidR="00764DAC" w:rsidRPr="0056340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三）投資性不動產後續衡量採公允價值模式者，其揭露除依國際會計準則第四十號規定辦理外，應於附註揭露下列資訊：</w:t>
      </w:r>
    </w:p>
    <w:p w14:paraId="3DF72BA8" w14:textId="77777777" w:rsidR="00764DAC" w:rsidRDefault="00764DAC" w:rsidP="00B75DE6">
      <w:pPr>
        <w:ind w:left="142"/>
        <w:rPr>
          <w:rFonts w:ascii="Arial Unicode MS" w:hAnsi="Arial Unicode MS"/>
          <w:color w:val="666699"/>
        </w:rPr>
      </w:pPr>
      <w:r w:rsidRPr="0056340C">
        <w:rPr>
          <w:rFonts w:ascii="Arial Unicode MS" w:hAnsi="Arial Unicode MS" w:hint="eastAsia"/>
          <w:color w:val="666699"/>
        </w:rPr>
        <w:t xml:space="preserve">　　</w:t>
      </w:r>
      <w:r w:rsidRPr="0056340C">
        <w:rPr>
          <w:rFonts w:ascii="Arial Unicode MS" w:hAnsi="Arial Unicode MS" w:hint="eastAsia"/>
          <w:color w:val="666699"/>
        </w:rPr>
        <w:t>1.</w:t>
      </w:r>
      <w:r w:rsidRPr="0056340C">
        <w:rPr>
          <w:rFonts w:ascii="Arial Unicode MS" w:hAnsi="Arial Unicode MS" w:hint="eastAsia"/>
          <w:color w:val="666699"/>
        </w:rPr>
        <w:t>勘估標的之現行租賃契約重要條款、當地租金行情及市場相似比較標的評估租金行情</w:t>
      </w:r>
      <w:r>
        <w:rPr>
          <w:rFonts w:ascii="Arial Unicode MS" w:hAnsi="Arial Unicode MS" w:hint="eastAsia"/>
          <w:color w:val="666699"/>
        </w:rPr>
        <w:t>。</w:t>
      </w:r>
    </w:p>
    <w:p w14:paraId="4E529E14" w14:textId="77777777" w:rsidR="00764DAC" w:rsidRDefault="00764DAC" w:rsidP="00B75DE6">
      <w:pPr>
        <w:ind w:left="142"/>
        <w:rPr>
          <w:rFonts w:ascii="Arial Unicode MS" w:hAnsi="Arial Unicode MS"/>
          <w:color w:val="666699"/>
        </w:rPr>
      </w:pPr>
      <w:r>
        <w:rPr>
          <w:rFonts w:ascii="Arial Unicode MS" w:hAnsi="Arial Unicode MS" w:hint="eastAsia"/>
          <w:color w:val="666699"/>
        </w:rPr>
        <w:lastRenderedPageBreak/>
        <w:t xml:space="preserve">　　</w:t>
      </w:r>
      <w:r w:rsidRPr="0056340C">
        <w:rPr>
          <w:rFonts w:ascii="Arial Unicode MS" w:hAnsi="Arial Unicode MS" w:hint="eastAsia"/>
          <w:color w:val="666699"/>
        </w:rPr>
        <w:t>2</w:t>
      </w:r>
      <w:r>
        <w:rPr>
          <w:rFonts w:ascii="Arial Unicode MS" w:hAnsi="Arial Unicode MS" w:hint="eastAsia"/>
          <w:color w:val="666699"/>
        </w:rPr>
        <w:t>.</w:t>
      </w:r>
      <w:r w:rsidRPr="0056340C">
        <w:rPr>
          <w:rFonts w:ascii="Arial Unicode MS" w:hAnsi="Arial Unicode MS" w:hint="eastAsia"/>
          <w:color w:val="666699"/>
        </w:rPr>
        <w:t>投資性不動產目前狀態、過去收益之數額及變動狀態、目前合理淨收益推估之依據及理由</w:t>
      </w:r>
      <w:r>
        <w:rPr>
          <w:rFonts w:ascii="Arial Unicode MS" w:hAnsi="Arial Unicode MS" w:hint="eastAsia"/>
          <w:color w:val="666699"/>
        </w:rPr>
        <w:t>。</w:t>
      </w:r>
    </w:p>
    <w:p w14:paraId="52873B22" w14:textId="77777777" w:rsidR="00764DA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3</w:t>
      </w:r>
      <w:r>
        <w:rPr>
          <w:rFonts w:ascii="Arial Unicode MS" w:hAnsi="Arial Unicode MS" w:hint="eastAsia"/>
          <w:color w:val="666699"/>
        </w:rPr>
        <w:t>.</w:t>
      </w:r>
      <w:r w:rsidRPr="0056340C">
        <w:rPr>
          <w:rFonts w:ascii="Arial Unicode MS" w:hAnsi="Arial Unicode MS" w:hint="eastAsia"/>
          <w:color w:val="666699"/>
        </w:rPr>
        <w:t>未來各期現金流入與現金流出之變動狀態如何決定及決定之依據</w:t>
      </w:r>
      <w:r>
        <w:rPr>
          <w:rFonts w:ascii="Arial Unicode MS" w:hAnsi="Arial Unicode MS" w:hint="eastAsia"/>
          <w:color w:val="666699"/>
        </w:rPr>
        <w:t>。</w:t>
      </w:r>
    </w:p>
    <w:p w14:paraId="28F46756" w14:textId="77777777" w:rsidR="00764DA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4</w:t>
      </w:r>
      <w:r>
        <w:rPr>
          <w:rFonts w:ascii="Arial Unicode MS" w:hAnsi="Arial Unicode MS" w:hint="eastAsia"/>
          <w:color w:val="666699"/>
        </w:rPr>
        <w:t>.</w:t>
      </w:r>
      <w:r w:rsidRPr="0056340C">
        <w:rPr>
          <w:rFonts w:ascii="Arial Unicode MS" w:hAnsi="Arial Unicode MS" w:hint="eastAsia"/>
          <w:color w:val="666699"/>
        </w:rPr>
        <w:t>收益資本化率或折現率之調整及決定之依據及理由</w:t>
      </w:r>
      <w:r>
        <w:rPr>
          <w:rFonts w:ascii="Arial Unicode MS" w:hAnsi="Arial Unicode MS" w:hint="eastAsia"/>
          <w:color w:val="666699"/>
        </w:rPr>
        <w:t>。</w:t>
      </w:r>
    </w:p>
    <w:p w14:paraId="432D1BDE" w14:textId="77777777" w:rsidR="00764DA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5</w:t>
      </w:r>
      <w:r>
        <w:rPr>
          <w:rFonts w:ascii="Arial Unicode MS" w:hAnsi="Arial Unicode MS" w:hint="eastAsia"/>
          <w:color w:val="666699"/>
        </w:rPr>
        <w:t>.</w:t>
      </w:r>
      <w:r w:rsidRPr="0056340C">
        <w:rPr>
          <w:rFonts w:ascii="Arial Unicode MS" w:hAnsi="Arial Unicode MS" w:hint="eastAsia"/>
          <w:color w:val="666699"/>
        </w:rPr>
        <w:t>收益價值推估過程、引用計算參數及估價結果之適當及合理性說明</w:t>
      </w:r>
      <w:r>
        <w:rPr>
          <w:rFonts w:ascii="Arial Unicode MS" w:hAnsi="Arial Unicode MS" w:hint="eastAsia"/>
          <w:color w:val="666699"/>
        </w:rPr>
        <w:t>。</w:t>
      </w:r>
    </w:p>
    <w:p w14:paraId="3492F462" w14:textId="77777777" w:rsidR="00764DA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6</w:t>
      </w:r>
      <w:r>
        <w:rPr>
          <w:rFonts w:ascii="Arial Unicode MS" w:hAnsi="Arial Unicode MS" w:hint="eastAsia"/>
          <w:color w:val="666699"/>
        </w:rPr>
        <w:t>.</w:t>
      </w:r>
      <w:r w:rsidRPr="0056340C">
        <w:rPr>
          <w:rFonts w:ascii="Arial Unicode MS" w:hAnsi="Arial Unicode MS" w:hint="eastAsia"/>
          <w:color w:val="666699"/>
        </w:rPr>
        <w:t>採土地開發分析法之理由、土地開發分析計畫重點、總體經濟情形之預估、估計銷售總金額、利潤率及資本利息綜合利率。前揭資訊與前期如有重大差異時，應說明理由及其對公允價值之影響</w:t>
      </w:r>
      <w:r>
        <w:rPr>
          <w:rFonts w:ascii="Arial Unicode MS" w:hAnsi="Arial Unicode MS" w:hint="eastAsia"/>
          <w:color w:val="666699"/>
        </w:rPr>
        <w:t>。</w:t>
      </w:r>
    </w:p>
    <w:p w14:paraId="04B61A30" w14:textId="77777777" w:rsidR="00764DA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7</w:t>
      </w:r>
      <w:r>
        <w:rPr>
          <w:rFonts w:ascii="Arial Unicode MS" w:hAnsi="Arial Unicode MS" w:hint="eastAsia"/>
          <w:color w:val="666699"/>
        </w:rPr>
        <w:t>.</w:t>
      </w:r>
      <w:r w:rsidRPr="0056340C">
        <w:rPr>
          <w:rFonts w:ascii="Arial Unicode MS" w:hAnsi="Arial Unicode MS" w:hint="eastAsia"/>
          <w:color w:val="666699"/>
        </w:rPr>
        <w:t>採委外估價者，應揭露委外估價之估價事務所、估價師姓名及估價日期。經會計師出具合理性複核意見者，應揭露複核會計師及所屬事務所之名稱、複核結論及複核報告日等資訊</w:t>
      </w:r>
      <w:r>
        <w:rPr>
          <w:rFonts w:ascii="Arial Unicode MS" w:hAnsi="Arial Unicode MS" w:hint="eastAsia"/>
          <w:color w:val="666699"/>
        </w:rPr>
        <w:t>。</w:t>
      </w:r>
    </w:p>
    <w:p w14:paraId="59175AF5" w14:textId="77777777" w:rsidR="00764DA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8</w:t>
      </w:r>
      <w:r>
        <w:rPr>
          <w:rFonts w:ascii="Arial Unicode MS" w:hAnsi="Arial Unicode MS" w:hint="eastAsia"/>
          <w:color w:val="666699"/>
        </w:rPr>
        <w:t>.</w:t>
      </w:r>
      <w:r w:rsidRPr="0056340C">
        <w:rPr>
          <w:rFonts w:ascii="Arial Unicode MS" w:hAnsi="Arial Unicode MS" w:hint="eastAsia"/>
          <w:color w:val="666699"/>
        </w:rPr>
        <w:t>應分別揭露委外估價與自行估價之公允價值評價結果。經會計師就合理性出具複核意見者，應予註明</w:t>
      </w:r>
      <w:r>
        <w:rPr>
          <w:rFonts w:ascii="Arial Unicode MS" w:hAnsi="Arial Unicode MS" w:hint="eastAsia"/>
          <w:color w:val="666699"/>
        </w:rPr>
        <w:t>。</w:t>
      </w:r>
    </w:p>
    <w:p w14:paraId="700959B2" w14:textId="77777777" w:rsidR="00764DAC" w:rsidRPr="0056340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四）公允價值採委外估價者，應由具備我國不動產估價師資格且符合下列條件之估價師進行估價，並應遵循</w:t>
      </w:r>
      <w:hyperlink r:id="rId35" w:history="1">
        <w:r w:rsidRPr="0056340C">
          <w:rPr>
            <w:rStyle w:val="a3"/>
            <w:rFonts w:ascii="Arial Unicode MS" w:hAnsi="Arial Unicode MS" w:hint="eastAsia"/>
            <w:color w:val="666699"/>
          </w:rPr>
          <w:t>不動產估價師法</w:t>
        </w:r>
      </w:hyperlink>
      <w:r w:rsidRPr="0056340C">
        <w:rPr>
          <w:rFonts w:ascii="Arial Unicode MS" w:hAnsi="Arial Unicode MS" w:hint="eastAsia"/>
          <w:color w:val="666699"/>
        </w:rPr>
        <w:t>、</w:t>
      </w:r>
      <w:hyperlink r:id="rId36" w:history="1">
        <w:r w:rsidRPr="0056340C">
          <w:rPr>
            <w:rStyle w:val="a3"/>
            <w:rFonts w:ascii="Arial Unicode MS" w:hAnsi="Arial Unicode MS" w:hint="eastAsia"/>
            <w:color w:val="666699"/>
          </w:rPr>
          <w:t>不動產估價技術規則</w:t>
        </w:r>
      </w:hyperlink>
      <w:r w:rsidRPr="0056340C">
        <w:rPr>
          <w:rFonts w:ascii="Arial Unicode MS" w:hAnsi="Arial Unicode MS" w:hint="eastAsia"/>
          <w:color w:val="666699"/>
        </w:rPr>
        <w:t>等相關規定，及參考財團法人中華民國會計研究發展基金會（以下簡稱會計基金會）發布之相關評價準則公報辦理：</w:t>
      </w:r>
    </w:p>
    <w:p w14:paraId="31C2E2B3" w14:textId="77777777" w:rsidR="00764DAC" w:rsidRDefault="00764DAC" w:rsidP="00B75DE6">
      <w:pPr>
        <w:ind w:left="142"/>
        <w:rPr>
          <w:rFonts w:ascii="Arial Unicode MS" w:hAnsi="Arial Unicode MS"/>
          <w:color w:val="666699"/>
        </w:rPr>
      </w:pPr>
      <w:r w:rsidRPr="0056340C">
        <w:rPr>
          <w:rFonts w:ascii="Arial Unicode MS" w:hAnsi="Arial Unicode MS" w:hint="eastAsia"/>
          <w:color w:val="666699"/>
        </w:rPr>
        <w:t xml:space="preserve">　　</w:t>
      </w:r>
      <w:r w:rsidRPr="0056340C">
        <w:rPr>
          <w:rFonts w:ascii="Arial Unicode MS" w:hAnsi="Arial Unicode MS" w:hint="eastAsia"/>
          <w:color w:val="666699"/>
        </w:rPr>
        <w:t>1.</w:t>
      </w:r>
      <w:r w:rsidRPr="0056340C">
        <w:rPr>
          <w:rFonts w:ascii="Arial Unicode MS" w:hAnsi="Arial Unicode MS" w:hint="eastAsia"/>
          <w:color w:val="666699"/>
        </w:rPr>
        <w:t>須具備四年以上之不動產估價實務經驗，如具備不動產估價相當科系畢業領有畢業證書，須具備三年以上之不動產估價實務經驗</w:t>
      </w:r>
      <w:r>
        <w:rPr>
          <w:rFonts w:ascii="Arial Unicode MS" w:hAnsi="Arial Unicode MS" w:hint="eastAsia"/>
          <w:color w:val="666699"/>
        </w:rPr>
        <w:t>。</w:t>
      </w:r>
    </w:p>
    <w:p w14:paraId="1C7FA932" w14:textId="77777777" w:rsidR="00764DA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2</w:t>
      </w:r>
      <w:r>
        <w:rPr>
          <w:rFonts w:ascii="Arial Unicode MS" w:hAnsi="Arial Unicode MS" w:hint="eastAsia"/>
          <w:color w:val="666699"/>
        </w:rPr>
        <w:t>.</w:t>
      </w:r>
      <w:r w:rsidRPr="0056340C">
        <w:rPr>
          <w:rFonts w:ascii="Arial Unicode MS" w:hAnsi="Arial Unicode MS" w:hint="eastAsia"/>
          <w:color w:val="666699"/>
        </w:rPr>
        <w:t>未曾因不動產估價業務上有關詐欺、背信、侵占、偽造文書等犯罪行為，經法院判決有期徒刑以上之罪</w:t>
      </w:r>
      <w:r>
        <w:rPr>
          <w:rFonts w:ascii="Arial Unicode MS" w:hAnsi="Arial Unicode MS" w:hint="eastAsia"/>
          <w:color w:val="666699"/>
        </w:rPr>
        <w:t>。</w:t>
      </w:r>
    </w:p>
    <w:p w14:paraId="688AB788" w14:textId="77777777" w:rsidR="00764DA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3</w:t>
      </w:r>
      <w:r>
        <w:rPr>
          <w:rFonts w:ascii="Arial Unicode MS" w:hAnsi="Arial Unicode MS" w:hint="eastAsia"/>
          <w:color w:val="666699"/>
        </w:rPr>
        <w:t>.</w:t>
      </w:r>
      <w:r w:rsidRPr="0056340C">
        <w:rPr>
          <w:rFonts w:ascii="Arial Unicode MS" w:hAnsi="Arial Unicode MS" w:hint="eastAsia"/>
          <w:color w:val="666699"/>
        </w:rPr>
        <w:t>最近三年無票信債信不良紀錄及最近五年無遭受不動產估價師懲戒委員會懲戒之紀錄</w:t>
      </w:r>
      <w:r>
        <w:rPr>
          <w:rFonts w:ascii="Arial Unicode MS" w:hAnsi="Arial Unicode MS" w:hint="eastAsia"/>
          <w:color w:val="666699"/>
        </w:rPr>
        <w:t>。</w:t>
      </w:r>
    </w:p>
    <w:p w14:paraId="2CAFCA7A" w14:textId="77777777" w:rsidR="00764DA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4</w:t>
      </w:r>
      <w:r>
        <w:rPr>
          <w:rFonts w:ascii="Arial Unicode MS" w:hAnsi="Arial Unicode MS" w:hint="eastAsia"/>
          <w:color w:val="666699"/>
        </w:rPr>
        <w:t>.</w:t>
      </w:r>
      <w:r w:rsidRPr="0056340C">
        <w:rPr>
          <w:rFonts w:ascii="Arial Unicode MS" w:hAnsi="Arial Unicode MS" w:hint="eastAsia"/>
          <w:color w:val="666699"/>
        </w:rPr>
        <w:t>不得為發行人之關係人或有實質關係人之情形</w:t>
      </w:r>
      <w:r>
        <w:rPr>
          <w:rFonts w:ascii="Arial Unicode MS" w:hAnsi="Arial Unicode MS" w:hint="eastAsia"/>
          <w:color w:val="666699"/>
        </w:rPr>
        <w:t>。</w:t>
      </w:r>
    </w:p>
    <w:p w14:paraId="6EF77DA3" w14:textId="77777777" w:rsidR="00764DAC" w:rsidRPr="0056340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五）公允價值採自行估價者，除依本準則規定外，應參考會計基金會發布之相關評價準則公報，並依下列規定辦理：</w:t>
      </w:r>
    </w:p>
    <w:p w14:paraId="279BD5D2" w14:textId="77777777" w:rsidR="00764DAC" w:rsidRDefault="00764DAC" w:rsidP="00B75DE6">
      <w:pPr>
        <w:ind w:left="142"/>
        <w:rPr>
          <w:rFonts w:ascii="Arial Unicode MS" w:hAnsi="Arial Unicode MS"/>
          <w:color w:val="666699"/>
        </w:rPr>
      </w:pPr>
      <w:r w:rsidRPr="0056340C">
        <w:rPr>
          <w:rFonts w:ascii="Arial Unicode MS" w:hAnsi="Arial Unicode MS" w:hint="eastAsia"/>
          <w:color w:val="666699"/>
        </w:rPr>
        <w:t xml:space="preserve">　　</w:t>
      </w:r>
      <w:r w:rsidRPr="0056340C">
        <w:rPr>
          <w:rFonts w:ascii="Arial Unicode MS" w:hAnsi="Arial Unicode MS" w:hint="eastAsia"/>
          <w:color w:val="666699"/>
        </w:rPr>
        <w:t>1.</w:t>
      </w:r>
      <w:r w:rsidRPr="0056340C">
        <w:rPr>
          <w:rFonts w:ascii="Arial Unicode MS" w:hAnsi="Arial Unicode MS" w:hint="eastAsia"/>
          <w:color w:val="666699"/>
        </w:rPr>
        <w:t>建立估價之作業流程並納入內部控制制度，包括估價人員之專業資格與條件、取得及分析資訊、評估價值、估價報告之製作及相關文件之保存</w:t>
      </w:r>
      <w:r>
        <w:rPr>
          <w:rFonts w:ascii="Arial Unicode MS" w:hAnsi="Arial Unicode MS" w:hint="eastAsia"/>
          <w:color w:val="666699"/>
        </w:rPr>
        <w:t>。</w:t>
      </w:r>
    </w:p>
    <w:p w14:paraId="206699A8" w14:textId="77777777" w:rsidR="00764DA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2</w:t>
      </w:r>
      <w:r>
        <w:rPr>
          <w:rFonts w:ascii="Arial Unicode MS" w:hAnsi="Arial Unicode MS" w:hint="eastAsia"/>
          <w:color w:val="666699"/>
        </w:rPr>
        <w:t>.</w:t>
      </w:r>
      <w:r w:rsidRPr="0056340C">
        <w:rPr>
          <w:rFonts w:ascii="Arial Unicode MS" w:hAnsi="Arial Unicode MS" w:hint="eastAsia"/>
          <w:color w:val="666699"/>
        </w:rPr>
        <w:t>估價報告之內容應列示所依據資訊及結論之理由，並由權責人員簽章，其內容至少應包括勘估標的之基本資料、估價基準日、標的物區域內不動產交易之比較實例、估價之假設及限制條件、估價方法及估價執行流程、估價結論及估價報告日等</w:t>
      </w:r>
      <w:r>
        <w:rPr>
          <w:rFonts w:ascii="Arial Unicode MS" w:hAnsi="Arial Unicode MS" w:hint="eastAsia"/>
          <w:color w:val="666699"/>
        </w:rPr>
        <w:t>。</w:t>
      </w:r>
    </w:p>
    <w:p w14:paraId="1B2176A2" w14:textId="77777777" w:rsidR="00764DAC" w:rsidRPr="0056340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六）具備</w:t>
      </w:r>
      <w:hyperlink r:id="rId37" w:history="1">
        <w:r w:rsidRPr="0056340C">
          <w:rPr>
            <w:rStyle w:val="a3"/>
            <w:rFonts w:ascii="Arial Unicode MS" w:hAnsi="Arial Unicode MS" w:hint="eastAsia"/>
            <w:color w:val="666699"/>
          </w:rPr>
          <w:t>會計師法</w:t>
        </w:r>
      </w:hyperlink>
      <w:r w:rsidRPr="0056340C">
        <w:rPr>
          <w:rFonts w:ascii="Arial Unicode MS" w:hAnsi="Arial Unicode MS" w:hint="eastAsia"/>
          <w:color w:val="666699"/>
        </w:rPr>
        <w:t>規定執業資格之會計師就發行人委外估價或自行估價報告之合理性出具複核意見者，應符合下列條件：</w:t>
      </w:r>
    </w:p>
    <w:p w14:paraId="6DD0EBF5" w14:textId="77777777" w:rsidR="00764DAC" w:rsidRDefault="00764DAC" w:rsidP="00B75DE6">
      <w:pPr>
        <w:ind w:left="142"/>
        <w:rPr>
          <w:rFonts w:ascii="Arial Unicode MS" w:hAnsi="Arial Unicode MS"/>
          <w:color w:val="666699"/>
        </w:rPr>
      </w:pPr>
      <w:r w:rsidRPr="0056340C">
        <w:rPr>
          <w:rFonts w:ascii="Arial Unicode MS" w:hAnsi="Arial Unicode MS" w:hint="eastAsia"/>
          <w:color w:val="666699"/>
        </w:rPr>
        <w:t xml:space="preserve">　　</w:t>
      </w:r>
      <w:r w:rsidRPr="0056340C">
        <w:rPr>
          <w:rFonts w:ascii="Arial Unicode MS" w:hAnsi="Arial Unicode MS" w:hint="eastAsia"/>
          <w:color w:val="666699"/>
        </w:rPr>
        <w:t>1.</w:t>
      </w:r>
      <w:r w:rsidRPr="0056340C">
        <w:rPr>
          <w:rFonts w:ascii="Arial Unicode MS" w:hAnsi="Arial Unicode MS" w:hint="eastAsia"/>
          <w:color w:val="666699"/>
        </w:rPr>
        <w:t>具備四年以上辦理發行人財務報告查核簽證之經驗，或具備四年以上辦理財務報告查核簽證之經驗並參加評價相關訓練達九十小時以上且取得及格證書</w:t>
      </w:r>
      <w:r>
        <w:rPr>
          <w:rFonts w:ascii="Arial Unicode MS" w:hAnsi="Arial Unicode MS" w:hint="eastAsia"/>
          <w:color w:val="666699"/>
        </w:rPr>
        <w:t>。</w:t>
      </w:r>
    </w:p>
    <w:p w14:paraId="02F8FE4F" w14:textId="77777777" w:rsidR="00764DA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2</w:t>
      </w:r>
      <w:r>
        <w:rPr>
          <w:rFonts w:ascii="Arial Unicode MS" w:hAnsi="Arial Unicode MS" w:hint="eastAsia"/>
          <w:color w:val="666699"/>
        </w:rPr>
        <w:t>.</w:t>
      </w:r>
      <w:r w:rsidRPr="0056340C">
        <w:rPr>
          <w:rFonts w:ascii="Arial Unicode MS" w:hAnsi="Arial Unicode MS" w:hint="eastAsia"/>
          <w:color w:val="666699"/>
        </w:rPr>
        <w:t>未曾因辦理發行人財務報告查核簽證或出具不動產估價合理性複核意見業務上有關詐欺、背信、侵占、偽造文書等犯罪行為，經法院判決有期徒刑以上之罪</w:t>
      </w:r>
      <w:r>
        <w:rPr>
          <w:rFonts w:ascii="Arial Unicode MS" w:hAnsi="Arial Unicode MS" w:hint="eastAsia"/>
          <w:color w:val="666699"/>
        </w:rPr>
        <w:t>。</w:t>
      </w:r>
    </w:p>
    <w:p w14:paraId="2540CA2F" w14:textId="77777777" w:rsidR="00764DA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3</w:t>
      </w:r>
      <w:r>
        <w:rPr>
          <w:rFonts w:ascii="Arial Unicode MS" w:hAnsi="Arial Unicode MS" w:hint="eastAsia"/>
          <w:color w:val="666699"/>
        </w:rPr>
        <w:t>.</w:t>
      </w:r>
      <w:r w:rsidRPr="0056340C">
        <w:rPr>
          <w:rFonts w:ascii="Arial Unicode MS" w:hAnsi="Arial Unicode MS" w:hint="eastAsia"/>
          <w:color w:val="666699"/>
        </w:rPr>
        <w:t>最近三年無票信債信不良紀錄及最近五年無遭受會計師懲戒委員會懲戒之紀錄</w:t>
      </w:r>
      <w:r>
        <w:rPr>
          <w:rFonts w:ascii="Arial Unicode MS" w:hAnsi="Arial Unicode MS" w:hint="eastAsia"/>
          <w:color w:val="666699"/>
        </w:rPr>
        <w:t>。</w:t>
      </w:r>
    </w:p>
    <w:p w14:paraId="41992A5E" w14:textId="77777777" w:rsidR="00764DA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4</w:t>
      </w:r>
      <w:r>
        <w:rPr>
          <w:rFonts w:ascii="Arial Unicode MS" w:hAnsi="Arial Unicode MS" w:hint="eastAsia"/>
          <w:color w:val="666699"/>
        </w:rPr>
        <w:t>.</w:t>
      </w:r>
      <w:r w:rsidRPr="0056340C">
        <w:rPr>
          <w:rFonts w:ascii="Arial Unicode MS" w:hAnsi="Arial Unicode MS" w:hint="eastAsia"/>
          <w:color w:val="666699"/>
        </w:rPr>
        <w:t>不得為發行人、出具估價報告之估價師或於發行人自行估價報告簽章之權責人員之關係人或有實質關係人之情形，或為發行人財務報告之簽證會計師</w:t>
      </w:r>
      <w:r>
        <w:rPr>
          <w:rFonts w:ascii="Arial Unicode MS" w:hAnsi="Arial Unicode MS" w:hint="eastAsia"/>
          <w:color w:val="666699"/>
        </w:rPr>
        <w:t>。</w:t>
      </w:r>
    </w:p>
    <w:p w14:paraId="2BFB38F5" w14:textId="77777777" w:rsidR="00764DAC" w:rsidRPr="0056340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七）會計師就發行人委外估價或自行估價報告之合理性出具複核意見者，應依本準則及下列規定辦理：</w:t>
      </w:r>
    </w:p>
    <w:p w14:paraId="5FC4DC8E" w14:textId="77777777" w:rsidR="00764DAC" w:rsidRDefault="00764DAC" w:rsidP="00B75DE6">
      <w:pPr>
        <w:ind w:left="142"/>
        <w:rPr>
          <w:rFonts w:ascii="Arial Unicode MS" w:hAnsi="Arial Unicode MS"/>
          <w:color w:val="666699"/>
        </w:rPr>
      </w:pPr>
      <w:r w:rsidRPr="0056340C">
        <w:rPr>
          <w:rFonts w:ascii="Arial Unicode MS" w:hAnsi="Arial Unicode MS" w:hint="eastAsia"/>
          <w:color w:val="666699"/>
        </w:rPr>
        <w:t xml:space="preserve">　　</w:t>
      </w:r>
      <w:r w:rsidRPr="0056340C">
        <w:rPr>
          <w:rFonts w:ascii="Arial Unicode MS" w:hAnsi="Arial Unicode MS" w:hint="eastAsia"/>
          <w:color w:val="666699"/>
        </w:rPr>
        <w:t>1.</w:t>
      </w:r>
      <w:r w:rsidRPr="0056340C">
        <w:rPr>
          <w:rFonts w:ascii="Arial Unicode MS" w:hAnsi="Arial Unicode MS" w:hint="eastAsia"/>
          <w:color w:val="666699"/>
        </w:rPr>
        <w:t>承接案件前應審慎評估專業能力與訓練、實務經驗及獨立性。執行複核案件前應充分瞭解財務報告編製相關法令、國際財務報導準則及不動產估價等與所複核案件相關之規定，並不得接受委任提出公允價值結論</w:t>
      </w:r>
      <w:r>
        <w:rPr>
          <w:rFonts w:ascii="Arial Unicode MS" w:hAnsi="Arial Unicode MS" w:hint="eastAsia"/>
          <w:color w:val="666699"/>
        </w:rPr>
        <w:t>。</w:t>
      </w:r>
    </w:p>
    <w:p w14:paraId="1E4E0D5A" w14:textId="77777777" w:rsidR="00764DA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2</w:t>
      </w:r>
      <w:r>
        <w:rPr>
          <w:rFonts w:ascii="Arial Unicode MS" w:hAnsi="Arial Unicode MS" w:hint="eastAsia"/>
          <w:color w:val="666699"/>
        </w:rPr>
        <w:t>.</w:t>
      </w:r>
      <w:r w:rsidRPr="0056340C">
        <w:rPr>
          <w:rFonts w:ascii="Arial Unicode MS" w:hAnsi="Arial Unicode MS" w:hint="eastAsia"/>
          <w:color w:val="666699"/>
        </w:rPr>
        <w:t>進行複核案件應妥善規劃及執行適當作業流程，以形成結論並據以出具複核意見書；相關執行程序、蒐集資料及作成結論應詳實登載於複核案件工作底稿</w:t>
      </w:r>
      <w:r>
        <w:rPr>
          <w:rFonts w:ascii="Arial Unicode MS" w:hAnsi="Arial Unicode MS" w:hint="eastAsia"/>
          <w:color w:val="666699"/>
        </w:rPr>
        <w:t>。</w:t>
      </w:r>
    </w:p>
    <w:p w14:paraId="33630066" w14:textId="77777777" w:rsidR="00764DA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3</w:t>
      </w:r>
      <w:r>
        <w:rPr>
          <w:rFonts w:ascii="Arial Unicode MS" w:hAnsi="Arial Unicode MS" w:hint="eastAsia"/>
          <w:color w:val="666699"/>
        </w:rPr>
        <w:t>.</w:t>
      </w:r>
      <w:r w:rsidRPr="0056340C">
        <w:rPr>
          <w:rFonts w:ascii="Arial Unicode MS" w:hAnsi="Arial Unicode MS" w:hint="eastAsia"/>
          <w:color w:val="666699"/>
        </w:rPr>
        <w:t>執行複核程序時，應就估價報告之範圍、所使用之資料來源、估價所使用參數及估價方法、估價所採用之資訊及所執行之調查、估價人員所作各項調整、估價推論過程等事項逐項評估其完整性、正確性及合理性，並</w:t>
      </w:r>
      <w:r w:rsidRPr="0056340C">
        <w:rPr>
          <w:rFonts w:ascii="Arial Unicode MS" w:hAnsi="Arial Unicode MS" w:hint="eastAsia"/>
          <w:color w:val="666699"/>
        </w:rPr>
        <w:lastRenderedPageBreak/>
        <w:t>確認符合本準則及相關法令規定。複核發行人自行估價報告時應另就發行人自行估價之作業流程等內部控制制度設計與執行之有效性逐項分析</w:t>
      </w:r>
      <w:r>
        <w:rPr>
          <w:rFonts w:ascii="Arial Unicode MS" w:hAnsi="Arial Unicode MS" w:hint="eastAsia"/>
          <w:color w:val="666699"/>
        </w:rPr>
        <w:t>。</w:t>
      </w:r>
    </w:p>
    <w:p w14:paraId="78132690" w14:textId="77777777" w:rsidR="00764DA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4</w:t>
      </w:r>
      <w:r>
        <w:rPr>
          <w:rFonts w:ascii="Arial Unicode MS" w:hAnsi="Arial Unicode MS" w:hint="eastAsia"/>
          <w:color w:val="666699"/>
        </w:rPr>
        <w:t>.</w:t>
      </w:r>
      <w:r w:rsidRPr="0056340C">
        <w:rPr>
          <w:rFonts w:ascii="Arial Unicode MS" w:hAnsi="Arial Unicode MS" w:hint="eastAsia"/>
          <w:color w:val="666699"/>
        </w:rPr>
        <w:t>發行人委外估價或自行估價報告使用假設、估計、參數或土地開發分析使用資訊與前期有重大差異時，應予分析確定有合理依據，與不動產估價師或自行估價人員有不同意見者，應提出理由</w:t>
      </w:r>
      <w:r>
        <w:rPr>
          <w:rFonts w:ascii="Arial Unicode MS" w:hAnsi="Arial Unicode MS" w:hint="eastAsia"/>
          <w:color w:val="666699"/>
        </w:rPr>
        <w:t>。</w:t>
      </w:r>
    </w:p>
    <w:p w14:paraId="11BB5688" w14:textId="77777777" w:rsidR="00764DA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5</w:t>
      </w:r>
      <w:r>
        <w:rPr>
          <w:rFonts w:ascii="Arial Unicode MS" w:hAnsi="Arial Unicode MS" w:hint="eastAsia"/>
          <w:color w:val="666699"/>
        </w:rPr>
        <w:t>.</w:t>
      </w:r>
      <w:r w:rsidRPr="0056340C">
        <w:rPr>
          <w:rFonts w:ascii="Arial Unicode MS" w:hAnsi="Arial Unicode MS" w:hint="eastAsia"/>
          <w:color w:val="666699"/>
        </w:rPr>
        <w:t>複核報告內容至少應包括委任人、複核會計師及所屬事務所之名稱及地址、複核之目的及用途、複核案件之重大假設及限制、所執行複核工作之範圍、複核程序所採用之主要資訊、複核結論、複核報告日等，並聲明複核意見真實且正確、具備專業性與獨立性及遵循主管法令規定等事項</w:t>
      </w:r>
      <w:r>
        <w:rPr>
          <w:rFonts w:ascii="Arial Unicode MS" w:hAnsi="Arial Unicode MS" w:hint="eastAsia"/>
          <w:color w:val="666699"/>
        </w:rPr>
        <w:t>。</w:t>
      </w:r>
    </w:p>
    <w:p w14:paraId="5AF34864" w14:textId="77777777" w:rsidR="00764DA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八）發行人之子公司持有投資性不動產者，亦應依本款規定辦理</w:t>
      </w:r>
      <w:r>
        <w:rPr>
          <w:rFonts w:ascii="Arial Unicode MS" w:hAnsi="Arial Unicode MS" w:hint="eastAsia"/>
          <w:color w:val="666699"/>
        </w:rPr>
        <w:t>。</w:t>
      </w:r>
    </w:p>
    <w:p w14:paraId="422D0BE1" w14:textId="77777777" w:rsidR="00764DA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九）發行人股票無面額或每股面額非屬新臺幣十元者，本款第二目之</w:t>
      </w:r>
      <w:r w:rsidRPr="0056340C">
        <w:rPr>
          <w:rFonts w:ascii="Arial Unicode MS" w:hAnsi="Arial Unicode MS" w:hint="eastAsia"/>
          <w:color w:val="666699"/>
        </w:rPr>
        <w:t>3</w:t>
      </w:r>
      <w:r w:rsidRPr="0056340C">
        <w:rPr>
          <w:rFonts w:ascii="Arial Unicode MS" w:hAnsi="Arial Unicode MS" w:hint="eastAsia"/>
          <w:color w:val="666699"/>
        </w:rPr>
        <w:t>有關單筆投資性不動產金額達實收資本額百分之二十之估價標準，以資產負債表歸屬於母公司業主之權益百分之十計算之</w:t>
      </w:r>
      <w:r>
        <w:rPr>
          <w:rFonts w:ascii="Arial Unicode MS" w:hAnsi="Arial Unicode MS" w:hint="eastAsia"/>
          <w:color w:val="666699"/>
        </w:rPr>
        <w:t>。</w:t>
      </w:r>
    </w:p>
    <w:p w14:paraId="552D91A0" w14:textId="77777777" w:rsidR="00764DAC" w:rsidRPr="0056340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四</w:t>
      </w:r>
      <w:r>
        <w:rPr>
          <w:rFonts w:ascii="Arial Unicode MS" w:hAnsi="Arial Unicode MS" w:hint="eastAsia"/>
          <w:color w:val="666699"/>
        </w:rPr>
        <w:t>、</w:t>
      </w:r>
      <w:r w:rsidRPr="0056340C">
        <w:rPr>
          <w:rFonts w:ascii="Arial Unicode MS" w:hAnsi="Arial Unicode MS" w:hint="eastAsia"/>
          <w:color w:val="666699"/>
        </w:rPr>
        <w:t>無形資產：</w:t>
      </w:r>
    </w:p>
    <w:p w14:paraId="50388DA0" w14:textId="77777777" w:rsidR="00764DAC" w:rsidRDefault="00764DAC" w:rsidP="00B75DE6">
      <w:pPr>
        <w:ind w:left="142"/>
        <w:rPr>
          <w:rFonts w:ascii="Arial Unicode MS" w:hAnsi="Arial Unicode MS"/>
          <w:color w:val="666699"/>
        </w:rPr>
      </w:pPr>
      <w:r w:rsidRPr="0056340C">
        <w:rPr>
          <w:rFonts w:ascii="Arial Unicode MS" w:hAnsi="Arial Unicode MS" w:hint="eastAsia"/>
          <w:color w:val="666699"/>
        </w:rPr>
        <w:t xml:space="preserve">　　（一）指無實體形式之可辨認非貨幣性資產，並同時符合具有可辨認性、可被企業控制及具有未來經濟效益</w:t>
      </w:r>
      <w:r>
        <w:rPr>
          <w:rFonts w:ascii="Arial Unicode MS" w:hAnsi="Arial Unicode MS" w:hint="eastAsia"/>
          <w:color w:val="666699"/>
        </w:rPr>
        <w:t>。</w:t>
      </w:r>
    </w:p>
    <w:p w14:paraId="249E1F8C" w14:textId="77777777" w:rsidR="00764DA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二）無形資產之後續衡量應採成本模式，其會計處理應依國際會計準則第三十八號規定辦理</w:t>
      </w:r>
      <w:r>
        <w:rPr>
          <w:rFonts w:ascii="Arial Unicode MS" w:hAnsi="Arial Unicode MS" w:hint="eastAsia"/>
          <w:color w:val="666699"/>
        </w:rPr>
        <w:t>。</w:t>
      </w:r>
    </w:p>
    <w:p w14:paraId="612D1154" w14:textId="77777777" w:rsidR="00764DA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三）無形資產攤銷方法之選擇應反映未來經濟效益預期消耗型態，若該型態無法可靠決定，應採用直線法，將可攤銷金額按有系統之基礎於其耐用年限內分攤</w:t>
      </w:r>
      <w:r>
        <w:rPr>
          <w:rFonts w:ascii="Arial Unicode MS" w:hAnsi="Arial Unicode MS" w:hint="eastAsia"/>
          <w:color w:val="666699"/>
        </w:rPr>
        <w:t>。</w:t>
      </w:r>
    </w:p>
    <w:p w14:paraId="18FEAAB2" w14:textId="77777777" w:rsidR="00764DA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五</w:t>
      </w:r>
      <w:r>
        <w:rPr>
          <w:rFonts w:ascii="Arial Unicode MS" w:hAnsi="Arial Unicode MS" w:hint="eastAsia"/>
          <w:color w:val="666699"/>
        </w:rPr>
        <w:t>、</w:t>
      </w:r>
      <w:r w:rsidRPr="0056340C">
        <w:rPr>
          <w:rFonts w:ascii="Arial Unicode MS" w:hAnsi="Arial Unicode MS" w:hint="eastAsia"/>
          <w:color w:val="666699"/>
        </w:rPr>
        <w:t>生物資產：指與農業活動有關具生命之動物或植物，生物資產之會計處理應依國際會計準則第四十一號規定辦理。但生產性植物應分類為不動產、廠房及設備，其會計處理應依國際會計準則第十六號規定辦理</w:t>
      </w:r>
      <w:r>
        <w:rPr>
          <w:rFonts w:ascii="Arial Unicode MS" w:hAnsi="Arial Unicode MS" w:hint="eastAsia"/>
          <w:color w:val="666699"/>
        </w:rPr>
        <w:t>。</w:t>
      </w:r>
    </w:p>
    <w:p w14:paraId="7CE726B5" w14:textId="77777777" w:rsidR="00764DA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6340C">
        <w:rPr>
          <w:rFonts w:ascii="Arial Unicode MS" w:hAnsi="Arial Unicode MS" w:hint="eastAsia"/>
          <w:color w:val="666699"/>
        </w:rPr>
        <w:t>六</w:t>
      </w:r>
      <w:r>
        <w:rPr>
          <w:rFonts w:ascii="Arial Unicode MS" w:hAnsi="Arial Unicode MS" w:hint="eastAsia"/>
          <w:color w:val="666699"/>
        </w:rPr>
        <w:t>、</w:t>
      </w:r>
      <w:r w:rsidRPr="0056340C">
        <w:rPr>
          <w:rFonts w:ascii="Arial Unicode MS" w:hAnsi="Arial Unicode MS" w:hint="eastAsia"/>
          <w:color w:val="666699"/>
        </w:rPr>
        <w:t>遞延所得稅資產：指與可減除暫時性差異、未使用課稅損失遞轉後期及未使用所得稅抵減遞轉後期有關之未來期間可回收所得稅金額</w:t>
      </w:r>
      <w:r>
        <w:rPr>
          <w:rFonts w:ascii="Arial Unicode MS" w:hAnsi="Arial Unicode MS" w:hint="eastAsia"/>
          <w:color w:val="666699"/>
        </w:rPr>
        <w:t>。</w:t>
      </w:r>
    </w:p>
    <w:p w14:paraId="5CD51342" w14:textId="4AC4E8DC" w:rsidR="00764DAC" w:rsidRDefault="00764DAC" w:rsidP="00B75DE6">
      <w:pPr>
        <w:ind w:left="142"/>
        <w:rPr>
          <w:rFonts w:ascii="Arial Unicode MS" w:hAnsi="Arial Unicode MS"/>
          <w:color w:val="5F5F5F"/>
        </w:rPr>
      </w:pPr>
      <w:r>
        <w:rPr>
          <w:rFonts w:ascii="Arial Unicode MS" w:hAnsi="Arial Unicode MS" w:hint="eastAsia"/>
          <w:color w:val="666699"/>
        </w:rPr>
        <w:t xml:space="preserve">　　</w:t>
      </w:r>
      <w:r w:rsidRPr="0056340C">
        <w:rPr>
          <w:rFonts w:ascii="Arial Unicode MS" w:hAnsi="Arial Unicode MS" w:hint="eastAsia"/>
          <w:color w:val="666699"/>
        </w:rPr>
        <w:t>七</w:t>
      </w:r>
      <w:r>
        <w:rPr>
          <w:rFonts w:ascii="Arial Unicode MS" w:hAnsi="Arial Unicode MS" w:hint="eastAsia"/>
          <w:color w:val="666699"/>
        </w:rPr>
        <w:t>、</w:t>
      </w:r>
      <w:r w:rsidRPr="0056340C">
        <w:rPr>
          <w:rFonts w:ascii="Arial Unicode MS" w:hAnsi="Arial Unicode MS" w:hint="eastAsia"/>
          <w:color w:val="666699"/>
        </w:rPr>
        <w:t>其他非流動資產：不能歸類於以上各類之非流動資產。探勘及評估資產之後續衡量應採成本模式，其會計處理應依國際財務報導準則第六號規定辦理</w:t>
      </w:r>
      <w:r>
        <w:rPr>
          <w:rFonts w:ascii="Arial Unicode MS" w:hAnsi="Arial Unicode MS" w:hint="eastAsia"/>
          <w:color w:val="5F5F5F"/>
        </w:rPr>
        <w:t>。</w:t>
      </w:r>
    </w:p>
    <w:p w14:paraId="4D28AD4E" w14:textId="37ED8425" w:rsidR="00764DAC" w:rsidRDefault="009E73C9" w:rsidP="00B75DE6">
      <w:pPr>
        <w:ind w:left="142"/>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5</w:t>
      </w:r>
      <w:r>
        <w:rPr>
          <w:rFonts w:ascii="Calibri" w:hAnsi="Calibri" w:hint="eastAsia"/>
          <w:color w:val="404040"/>
          <w:sz w:val="18"/>
        </w:rPr>
        <w:t>﹞</w:t>
      </w:r>
      <w:r w:rsidR="00764DAC" w:rsidRPr="0056340C">
        <w:rPr>
          <w:rFonts w:ascii="Arial Unicode MS" w:hAnsi="Arial Unicode MS" w:hint="eastAsia"/>
          <w:color w:val="5F5F5F"/>
        </w:rPr>
        <w:t>前二項有關透過損益按公允價值衡量之金融資產、透過其他綜合損益按公允價值衡量之金融資產、按攤銷後成本衡量之金融資產、避險之金融資產、應收票據、應收帳款、其他應收款項目之會計處理、備抵損失之認列及衡量，應依國際財務報導準則第九號規定辦理。備抵損失應分別列為按攤銷後成本衡量之金融資產、應收票據、應收帳款及其他應收款之減項。各該項目如為更明細之劃分者，備抵損失亦比照分別列示</w:t>
      </w:r>
      <w:r w:rsidR="00764DAC">
        <w:rPr>
          <w:rFonts w:ascii="Arial Unicode MS" w:hAnsi="Arial Unicode MS" w:hint="eastAsia"/>
          <w:color w:val="5F5F5F"/>
        </w:rPr>
        <w:t>。</w:t>
      </w:r>
    </w:p>
    <w:p w14:paraId="1A523142" w14:textId="45607345" w:rsidR="00764DAC" w:rsidRDefault="009E73C9" w:rsidP="00B75DE6">
      <w:pPr>
        <w:ind w:left="142"/>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6</w:t>
      </w:r>
      <w:r>
        <w:rPr>
          <w:rFonts w:ascii="Calibri" w:hAnsi="Calibri" w:hint="eastAsia"/>
          <w:color w:val="404040"/>
          <w:sz w:val="18"/>
        </w:rPr>
        <w:t>﹞</w:t>
      </w:r>
      <w:r w:rsidR="00764DAC" w:rsidRPr="0056340C">
        <w:rPr>
          <w:rFonts w:ascii="Arial Unicode MS" w:hAnsi="Arial Unicode MS" w:hint="eastAsia"/>
          <w:color w:val="666699"/>
        </w:rPr>
        <w:t>發行人應於資產負債表日對第四項有關採用權益法之投資、不動產、廠房及設備、採成本模式衡量之投資性不動產、無形資產、探勘及評估資產等項目評估是否有減損之客觀證據，若存在此類證據，應依國際會計準則第三十六號規定，認列減損損失金額。非金融資產之可回收金額以公允價值減處分成本衡量者，應揭露該公允價值衡量之額外資訊，包括公允價值層級、評價技術及關鍵假設等；可回收金額以使用價值衡量者，應揭露衡量使用價值之折現率</w:t>
      </w:r>
      <w:r w:rsidR="00764DAC">
        <w:rPr>
          <w:rFonts w:ascii="Arial Unicode MS" w:hAnsi="Arial Unicode MS" w:hint="eastAsia"/>
          <w:color w:val="5F5F5F"/>
        </w:rPr>
        <w:t>。</w:t>
      </w:r>
    </w:p>
    <w:p w14:paraId="7E624257" w14:textId="53C5CA1F" w:rsidR="00764DAC" w:rsidRDefault="009E73C9" w:rsidP="00B75DE6">
      <w:pPr>
        <w:ind w:left="142"/>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7</w:t>
      </w:r>
      <w:r>
        <w:rPr>
          <w:rFonts w:ascii="Calibri" w:hAnsi="Calibri" w:hint="eastAsia"/>
          <w:color w:val="404040"/>
          <w:sz w:val="18"/>
        </w:rPr>
        <w:t>﹞</w:t>
      </w:r>
      <w:r w:rsidR="00764DAC" w:rsidRPr="0056340C">
        <w:rPr>
          <w:rFonts w:ascii="Arial Unicode MS" w:hAnsi="Arial Unicode MS" w:hint="eastAsia"/>
          <w:color w:val="5F5F5F"/>
        </w:rPr>
        <w:t>第三項及第四項有關透過損益按公允價值衡量之金融資產、透過其他綜合損益按公允價值衡量之金融資產、按攤銷後成本衡量之金融資產、避險之金融資產、應收票據、應收帳款、其他應收款、待出售非流動資產、投資性不動產、生物資產等項目有關公允價值之衡量及揭露，應依國際財務報導準則第十三號規定辦理</w:t>
      </w:r>
      <w:r w:rsidR="00764DAC">
        <w:rPr>
          <w:rFonts w:ascii="Arial Unicode MS" w:hAnsi="Arial Unicode MS" w:hint="eastAsia"/>
          <w:color w:val="5F5F5F"/>
        </w:rPr>
        <w:t>。</w:t>
      </w:r>
    </w:p>
    <w:p w14:paraId="68CADBC1" w14:textId="251F9AA3" w:rsidR="00B75DE6" w:rsidRPr="00224010" w:rsidRDefault="009E73C9" w:rsidP="00CB1E26">
      <w:pPr>
        <w:ind w:left="142"/>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8</w:t>
      </w:r>
      <w:r>
        <w:rPr>
          <w:rFonts w:ascii="Calibri" w:hAnsi="Calibri" w:hint="eastAsia"/>
          <w:color w:val="404040"/>
          <w:sz w:val="18"/>
        </w:rPr>
        <w:t>﹞</w:t>
      </w:r>
      <w:r w:rsidR="00B75DE6" w:rsidRPr="00224010">
        <w:rPr>
          <w:rFonts w:ascii="Arial Unicode MS" w:hAnsi="Arial Unicode MS" w:hint="eastAsia"/>
          <w:color w:val="666699"/>
        </w:rPr>
        <w:t>第三項及第四項有關透過損益按公允價值衡量之金融資產、透過其他綜合損益按公允價值衡量之金融資產、按攤銷後成本衡量之金融資產、避險之金融資產、合約資產、生物資產等項目，應依流動性區分為流動與非流動。</w:t>
      </w:r>
      <w:r w:rsidR="00102956" w:rsidRPr="00BC2AAE">
        <w:rPr>
          <w:rFonts w:ascii="Arial Unicode MS" w:hAnsi="Arial Unicode MS" w:hint="eastAsia"/>
          <w:color w:val="FFFFFF"/>
          <w:szCs w:val="20"/>
        </w:rPr>
        <w:t>∴</w:t>
      </w:r>
    </w:p>
    <w:p w14:paraId="1DBB1427" w14:textId="159A828D" w:rsidR="00764DAC" w:rsidRDefault="00764DAC" w:rsidP="004808B0">
      <w:pPr>
        <w:pStyle w:val="3"/>
      </w:pPr>
      <w:r>
        <w:rPr>
          <w:rFonts w:hint="eastAsia"/>
        </w:rPr>
        <w:t>--</w:t>
      </w:r>
      <w:r w:rsidRPr="009556B3">
        <w:rPr>
          <w:rFonts w:hint="eastAsia"/>
        </w:rPr>
        <w:t>106</w:t>
      </w:r>
      <w:r w:rsidRPr="009556B3">
        <w:rPr>
          <w:rFonts w:hint="eastAsia"/>
        </w:rPr>
        <w:t>年</w:t>
      </w:r>
      <w:r w:rsidRPr="009556B3">
        <w:rPr>
          <w:rFonts w:hint="eastAsia"/>
        </w:rPr>
        <w:t>6</w:t>
      </w:r>
      <w:r w:rsidRPr="009556B3">
        <w:rPr>
          <w:rFonts w:hint="eastAsia"/>
        </w:rPr>
        <w:t>月</w:t>
      </w:r>
      <w:r>
        <w:rPr>
          <w:rFonts w:hint="eastAsia"/>
        </w:rPr>
        <w:t>28</w:t>
      </w:r>
      <w:r>
        <w:rPr>
          <w:rFonts w:hint="eastAsia"/>
        </w:rPr>
        <w:t>日修正前條文</w:t>
      </w:r>
      <w:r>
        <w:rPr>
          <w:rFonts w:hint="eastAsia"/>
        </w:rPr>
        <w:t>--</w:t>
      </w:r>
      <w:hyperlink r:id="rId38" w:history="1">
        <w:r w:rsidRPr="00847A6A">
          <w:rPr>
            <w:rStyle w:val="a3"/>
          </w:rPr>
          <w:t>比對程式</w:t>
        </w:r>
      </w:hyperlink>
    </w:p>
    <w:p w14:paraId="49F083BE" w14:textId="6F44A849" w:rsidR="00764DAC" w:rsidRDefault="009E73C9" w:rsidP="00BC4AF1">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BC4AF1" w:rsidRPr="00B75DE6">
        <w:rPr>
          <w:rFonts w:ascii="Arial Unicode MS" w:hAnsi="Arial Unicode MS" w:hint="eastAsia"/>
          <w:color w:val="5F5F5F"/>
        </w:rPr>
        <w:t>資產應作適當之分類。流動資產與非流動資產應予以劃分。但如按流動性之順序表達所有資產能提供可靠而更攸關之資訊者，不在此限</w:t>
      </w:r>
      <w:r w:rsidR="00764DAC">
        <w:rPr>
          <w:rFonts w:ascii="Arial Unicode MS" w:hAnsi="Arial Unicode MS" w:hint="eastAsia"/>
          <w:color w:val="5F5F5F"/>
        </w:rPr>
        <w:t>。</w:t>
      </w:r>
    </w:p>
    <w:p w14:paraId="7AD13540" w14:textId="4A4195C5" w:rsidR="00764DAC" w:rsidRDefault="009E73C9" w:rsidP="00BC4AF1">
      <w:pPr>
        <w:ind w:left="142"/>
        <w:jc w:val="both"/>
        <w:rPr>
          <w:rFonts w:ascii="Arial Unicode MS" w:hAnsi="Arial Unicode MS"/>
          <w:color w:val="5F5F5F"/>
        </w:rPr>
      </w:pPr>
      <w:r>
        <w:rPr>
          <w:rFonts w:ascii="Calibri" w:hAnsi="Calibri" w:hint="eastAsia"/>
          <w:color w:val="404040"/>
          <w:sz w:val="18"/>
        </w:rPr>
        <w:lastRenderedPageBreak/>
        <w:t>﹝</w:t>
      </w:r>
      <w:r>
        <w:rPr>
          <w:rFonts w:ascii="Calibri" w:hAnsi="Calibri" w:hint="eastAsia"/>
          <w:color w:val="404040"/>
          <w:sz w:val="18"/>
        </w:rPr>
        <w:t>2</w:t>
      </w:r>
      <w:r>
        <w:rPr>
          <w:rFonts w:ascii="Calibri" w:hAnsi="Calibri" w:hint="eastAsia"/>
          <w:color w:val="404040"/>
          <w:sz w:val="18"/>
        </w:rPr>
        <w:t>﹞</w:t>
      </w:r>
      <w:r w:rsidR="00764DAC" w:rsidRPr="00CB1E26">
        <w:rPr>
          <w:rFonts w:ascii="Arial Unicode MS" w:hAnsi="Arial Unicode MS" w:hint="eastAsia"/>
          <w:color w:val="666699"/>
        </w:rPr>
        <w:t>各資產項目預期於資產負債表日後十二個月內回收之總金額，及超過十二個月後回收之總金額，應分別在財務報告表達或附註揭露</w:t>
      </w:r>
      <w:r w:rsidR="00764DAC">
        <w:rPr>
          <w:rFonts w:ascii="Arial Unicode MS" w:hAnsi="Arial Unicode MS" w:hint="eastAsia"/>
          <w:color w:val="5F5F5F"/>
        </w:rPr>
        <w:t>。</w:t>
      </w:r>
    </w:p>
    <w:p w14:paraId="0C5A136E" w14:textId="4EEE9E21" w:rsidR="00764DAC" w:rsidRPr="00CB1E26" w:rsidRDefault="009E73C9" w:rsidP="00BC4AF1">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764DAC" w:rsidRPr="00CB1E26">
        <w:rPr>
          <w:rFonts w:ascii="Arial Unicode MS" w:hAnsi="Arial Unicode MS" w:hint="eastAsia"/>
          <w:color w:val="5F5F5F"/>
        </w:rPr>
        <w:t>流動資產係指企業預期於其正常營業週期中實現該資產，或意圖將其出售或消耗；主要為交易目的而持有該資產；預期於資產負債表日後十二個月內實現該資產；現金或約當現金，但不包括於資產負債表日後逾十二個月用以交換、清償負債或受有其他限制者。流動資產至少應包括下列各項目：</w:t>
      </w:r>
    </w:p>
    <w:p w14:paraId="76A826C5" w14:textId="77777777" w:rsidR="00764DAC" w:rsidRPr="00CB1E26" w:rsidRDefault="00764DAC" w:rsidP="00BC4AF1">
      <w:pPr>
        <w:ind w:left="142"/>
        <w:jc w:val="both"/>
        <w:rPr>
          <w:rFonts w:ascii="Arial Unicode MS" w:hAnsi="Arial Unicode MS"/>
          <w:color w:val="5F5F5F"/>
        </w:rPr>
      </w:pPr>
      <w:r w:rsidRPr="00CB1E26">
        <w:rPr>
          <w:rFonts w:ascii="Arial Unicode MS" w:hAnsi="Arial Unicode MS" w:hint="eastAsia"/>
          <w:color w:val="5F5F5F"/>
        </w:rPr>
        <w:t xml:space="preserve">　　一、現金及約當現金：</w:t>
      </w:r>
    </w:p>
    <w:p w14:paraId="2BE43C2B" w14:textId="77777777" w:rsidR="00764DAC" w:rsidRDefault="00764DAC" w:rsidP="00BC4AF1">
      <w:pPr>
        <w:ind w:left="142"/>
        <w:jc w:val="both"/>
        <w:rPr>
          <w:rFonts w:ascii="Arial Unicode MS" w:hAnsi="Arial Unicode MS"/>
          <w:color w:val="5F5F5F"/>
        </w:rPr>
      </w:pPr>
      <w:r w:rsidRPr="00CB1E26">
        <w:rPr>
          <w:rFonts w:ascii="Arial Unicode MS" w:hAnsi="Arial Unicode MS" w:hint="eastAsia"/>
          <w:color w:val="5F5F5F"/>
        </w:rPr>
        <w:t xml:space="preserve">　　（一）庫存現金、活期存款及可隨時轉換成定額現金且價值變動風險甚小之短期並具高度流動性之定期存款或投資</w:t>
      </w:r>
      <w:r>
        <w:rPr>
          <w:rFonts w:ascii="Arial Unicode MS" w:hAnsi="Arial Unicode MS" w:hint="eastAsia"/>
          <w:color w:val="5F5F5F"/>
        </w:rPr>
        <w:t>。</w:t>
      </w:r>
    </w:p>
    <w:p w14:paraId="6DE506F9" w14:textId="77777777" w:rsidR="00764DAC"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二）發行人應揭露現金及約當現金之組成部分，及其用以決定該組成項目之政策</w:t>
      </w:r>
      <w:r>
        <w:rPr>
          <w:rFonts w:ascii="Arial Unicode MS" w:hAnsi="Arial Unicode MS" w:hint="eastAsia"/>
          <w:color w:val="5F5F5F"/>
        </w:rPr>
        <w:t>。</w:t>
      </w:r>
    </w:p>
    <w:p w14:paraId="064977FF" w14:textId="77777777" w:rsidR="00764DAC" w:rsidRPr="00CB1E26"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二</w:t>
      </w:r>
      <w:r>
        <w:rPr>
          <w:rFonts w:ascii="Arial Unicode MS" w:hAnsi="Arial Unicode MS" w:hint="eastAsia"/>
          <w:color w:val="5F5F5F"/>
        </w:rPr>
        <w:t>、</w:t>
      </w:r>
      <w:r w:rsidRPr="00CB1E26">
        <w:rPr>
          <w:rFonts w:ascii="Arial Unicode MS" w:hAnsi="Arial Unicode MS" w:hint="eastAsia"/>
          <w:color w:val="5F5F5F"/>
        </w:rPr>
        <w:t>透過損益按公允價值衡量之金融資產－流動：</w:t>
      </w:r>
    </w:p>
    <w:p w14:paraId="4B8D16BA" w14:textId="77777777" w:rsidR="00764DAC" w:rsidRPr="00CB1E26" w:rsidRDefault="00764DAC" w:rsidP="00BC4AF1">
      <w:pPr>
        <w:ind w:left="142"/>
        <w:jc w:val="both"/>
        <w:rPr>
          <w:rFonts w:ascii="Arial Unicode MS" w:hAnsi="Arial Unicode MS"/>
          <w:color w:val="5F5F5F"/>
        </w:rPr>
      </w:pPr>
      <w:r w:rsidRPr="00CB1E26">
        <w:rPr>
          <w:rFonts w:ascii="Arial Unicode MS" w:hAnsi="Arial Unicode MS" w:hint="eastAsia"/>
          <w:color w:val="5F5F5F"/>
        </w:rPr>
        <w:t xml:space="preserve">　　（一）持有供交易之金融資產：</w:t>
      </w:r>
    </w:p>
    <w:p w14:paraId="7EADB409" w14:textId="77777777" w:rsidR="00764DAC" w:rsidRDefault="00764DAC" w:rsidP="00BC4AF1">
      <w:pPr>
        <w:ind w:left="142"/>
        <w:jc w:val="both"/>
        <w:rPr>
          <w:rFonts w:ascii="Arial Unicode MS" w:hAnsi="Arial Unicode MS"/>
          <w:color w:val="5F5F5F"/>
        </w:rPr>
      </w:pPr>
      <w:r w:rsidRPr="00CB1E26">
        <w:rPr>
          <w:rFonts w:ascii="Arial Unicode MS" w:hAnsi="Arial Unicode MS" w:hint="eastAsia"/>
          <w:color w:val="5F5F5F"/>
        </w:rPr>
        <w:t xml:space="preserve">　　</w:t>
      </w:r>
      <w:r w:rsidRPr="00CB1E26">
        <w:rPr>
          <w:rFonts w:ascii="Arial Unicode MS" w:hAnsi="Arial Unicode MS" w:hint="eastAsia"/>
          <w:color w:val="5F5F5F"/>
        </w:rPr>
        <w:t>1.</w:t>
      </w:r>
      <w:r w:rsidRPr="00CB1E26">
        <w:rPr>
          <w:rFonts w:ascii="Arial Unicode MS" w:hAnsi="Arial Unicode MS" w:hint="eastAsia"/>
          <w:color w:val="5F5F5F"/>
        </w:rPr>
        <w:t>取得之主要目的為短期內出售</w:t>
      </w:r>
      <w:r>
        <w:rPr>
          <w:rFonts w:ascii="Arial Unicode MS" w:hAnsi="Arial Unicode MS" w:hint="eastAsia"/>
          <w:color w:val="5F5F5F"/>
        </w:rPr>
        <w:t>。</w:t>
      </w:r>
    </w:p>
    <w:p w14:paraId="68E0AEA2" w14:textId="77777777" w:rsidR="00764DAC"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2</w:t>
      </w:r>
      <w:r>
        <w:rPr>
          <w:rFonts w:ascii="Arial Unicode MS" w:hAnsi="Arial Unicode MS" w:hint="eastAsia"/>
          <w:color w:val="5F5F5F"/>
        </w:rPr>
        <w:t>.</w:t>
      </w:r>
      <w:r w:rsidRPr="00CB1E26">
        <w:rPr>
          <w:rFonts w:ascii="Arial Unicode MS" w:hAnsi="Arial Unicode MS" w:hint="eastAsia"/>
          <w:color w:val="5F5F5F"/>
        </w:rPr>
        <w:t>於原始認列時即屬合併管理之可辨認金融工具組合之一部分，且有證據顯示近期該組合為短期獲利之操作模式</w:t>
      </w:r>
      <w:r>
        <w:rPr>
          <w:rFonts w:ascii="Arial Unicode MS" w:hAnsi="Arial Unicode MS" w:hint="eastAsia"/>
          <w:color w:val="5F5F5F"/>
        </w:rPr>
        <w:t>。</w:t>
      </w:r>
    </w:p>
    <w:p w14:paraId="0E987650" w14:textId="77777777" w:rsidR="00764DAC"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3</w:t>
      </w:r>
      <w:r>
        <w:rPr>
          <w:rFonts w:ascii="Arial Unicode MS" w:hAnsi="Arial Unicode MS" w:hint="eastAsia"/>
          <w:color w:val="5F5F5F"/>
        </w:rPr>
        <w:t>.</w:t>
      </w:r>
      <w:r w:rsidRPr="00CB1E26">
        <w:rPr>
          <w:rFonts w:ascii="Arial Unicode MS" w:hAnsi="Arial Unicode MS" w:hint="eastAsia"/>
          <w:color w:val="5F5F5F"/>
        </w:rPr>
        <w:t>除財務保證合約或被指定且為有效避險工具外之衍生金融資產</w:t>
      </w:r>
      <w:r>
        <w:rPr>
          <w:rFonts w:ascii="Arial Unicode MS" w:hAnsi="Arial Unicode MS" w:hint="eastAsia"/>
          <w:color w:val="5F5F5F"/>
        </w:rPr>
        <w:t>。</w:t>
      </w:r>
    </w:p>
    <w:p w14:paraId="09FF9F67" w14:textId="77777777" w:rsidR="00764DAC"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二）除依避險會計指定為被避險項目外，原始認列時被指定為透過損益按公允價值衡量之金融資產</w:t>
      </w:r>
      <w:r>
        <w:rPr>
          <w:rFonts w:ascii="Arial Unicode MS" w:hAnsi="Arial Unicode MS" w:hint="eastAsia"/>
          <w:color w:val="5F5F5F"/>
        </w:rPr>
        <w:t>。</w:t>
      </w:r>
    </w:p>
    <w:p w14:paraId="2E92D8B5" w14:textId="77777777" w:rsidR="00764DAC"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三）透過損益按公允價值衡量之金融資產應按公允價值衡量</w:t>
      </w:r>
      <w:r>
        <w:rPr>
          <w:rFonts w:ascii="Arial Unicode MS" w:hAnsi="Arial Unicode MS" w:hint="eastAsia"/>
          <w:color w:val="5F5F5F"/>
        </w:rPr>
        <w:t>。</w:t>
      </w:r>
    </w:p>
    <w:p w14:paraId="52906AA0" w14:textId="77777777" w:rsidR="00764DAC" w:rsidRPr="00CB1E26"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三</w:t>
      </w:r>
      <w:r>
        <w:rPr>
          <w:rFonts w:ascii="Arial Unicode MS" w:hAnsi="Arial Unicode MS" w:hint="eastAsia"/>
          <w:color w:val="5F5F5F"/>
        </w:rPr>
        <w:t>、</w:t>
      </w:r>
      <w:r w:rsidRPr="00CB1E26">
        <w:rPr>
          <w:rFonts w:ascii="Arial Unicode MS" w:hAnsi="Arial Unicode MS" w:hint="eastAsia"/>
          <w:color w:val="5F5F5F"/>
        </w:rPr>
        <w:t>備供出售金融資產－流動：</w:t>
      </w:r>
    </w:p>
    <w:p w14:paraId="095751EC" w14:textId="77777777" w:rsidR="00764DAC" w:rsidRDefault="00764DAC" w:rsidP="00BC4AF1">
      <w:pPr>
        <w:ind w:left="142"/>
        <w:jc w:val="both"/>
        <w:rPr>
          <w:rFonts w:ascii="Arial Unicode MS" w:hAnsi="Arial Unicode MS"/>
          <w:color w:val="5F5F5F"/>
        </w:rPr>
      </w:pPr>
      <w:r w:rsidRPr="00CB1E26">
        <w:rPr>
          <w:rFonts w:ascii="Arial Unicode MS" w:hAnsi="Arial Unicode MS" w:hint="eastAsia"/>
          <w:color w:val="5F5F5F"/>
        </w:rPr>
        <w:t xml:space="preserve">　　（一）非衍生金融資產且被指定為備供出售</w:t>
      </w:r>
      <w:r>
        <w:rPr>
          <w:rFonts w:ascii="Arial Unicode MS" w:hAnsi="Arial Unicode MS" w:hint="eastAsia"/>
          <w:color w:val="5F5F5F"/>
        </w:rPr>
        <w:t>。</w:t>
      </w:r>
    </w:p>
    <w:p w14:paraId="75EE7D62" w14:textId="77777777" w:rsidR="00764DAC" w:rsidRPr="00CB1E26"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二）非衍生金融資產且非屬下列金融資產：</w:t>
      </w:r>
    </w:p>
    <w:p w14:paraId="594D10B6" w14:textId="77777777" w:rsidR="00764DAC" w:rsidRDefault="00764DAC" w:rsidP="00BC4AF1">
      <w:pPr>
        <w:ind w:left="142"/>
        <w:jc w:val="both"/>
        <w:rPr>
          <w:rFonts w:ascii="Arial Unicode MS" w:hAnsi="Arial Unicode MS"/>
          <w:color w:val="5F5F5F"/>
        </w:rPr>
      </w:pPr>
      <w:r w:rsidRPr="00CB1E26">
        <w:rPr>
          <w:rFonts w:ascii="Arial Unicode MS" w:hAnsi="Arial Unicode MS" w:hint="eastAsia"/>
          <w:color w:val="5F5F5F"/>
        </w:rPr>
        <w:t xml:space="preserve">　　</w:t>
      </w:r>
      <w:r w:rsidRPr="00CB1E26">
        <w:rPr>
          <w:rFonts w:ascii="Arial Unicode MS" w:hAnsi="Arial Unicode MS" w:hint="eastAsia"/>
          <w:color w:val="5F5F5F"/>
        </w:rPr>
        <w:t>1.</w:t>
      </w:r>
      <w:r w:rsidRPr="00CB1E26">
        <w:rPr>
          <w:rFonts w:ascii="Arial Unicode MS" w:hAnsi="Arial Unicode MS" w:hint="eastAsia"/>
          <w:color w:val="5F5F5F"/>
        </w:rPr>
        <w:t>透過損益按公允價值衡量之金融資產</w:t>
      </w:r>
      <w:r>
        <w:rPr>
          <w:rFonts w:ascii="Arial Unicode MS" w:hAnsi="Arial Unicode MS" w:hint="eastAsia"/>
          <w:color w:val="5F5F5F"/>
        </w:rPr>
        <w:t>。</w:t>
      </w:r>
    </w:p>
    <w:p w14:paraId="7C86F68C" w14:textId="77777777" w:rsidR="00764DAC"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2</w:t>
      </w:r>
      <w:r>
        <w:rPr>
          <w:rFonts w:ascii="Arial Unicode MS" w:hAnsi="Arial Unicode MS" w:hint="eastAsia"/>
          <w:color w:val="5F5F5F"/>
        </w:rPr>
        <w:t>.</w:t>
      </w:r>
      <w:r w:rsidRPr="00CB1E26">
        <w:rPr>
          <w:rFonts w:ascii="Arial Unicode MS" w:hAnsi="Arial Unicode MS" w:hint="eastAsia"/>
          <w:color w:val="5F5F5F"/>
        </w:rPr>
        <w:t>持有至到期日金融資產</w:t>
      </w:r>
      <w:r>
        <w:rPr>
          <w:rFonts w:ascii="Arial Unicode MS" w:hAnsi="Arial Unicode MS" w:hint="eastAsia"/>
          <w:color w:val="5F5F5F"/>
        </w:rPr>
        <w:t>。</w:t>
      </w:r>
    </w:p>
    <w:p w14:paraId="60AD504B" w14:textId="77777777" w:rsidR="00764DAC"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3</w:t>
      </w:r>
      <w:r>
        <w:rPr>
          <w:rFonts w:ascii="Arial Unicode MS" w:hAnsi="Arial Unicode MS" w:hint="eastAsia"/>
          <w:color w:val="5F5F5F"/>
        </w:rPr>
        <w:t>.</w:t>
      </w:r>
      <w:r w:rsidRPr="00CB1E26">
        <w:rPr>
          <w:rFonts w:ascii="Arial Unicode MS" w:hAnsi="Arial Unicode MS" w:hint="eastAsia"/>
          <w:color w:val="5F5F5F"/>
        </w:rPr>
        <w:t>以成本衡量之金融資產</w:t>
      </w:r>
      <w:r>
        <w:rPr>
          <w:rFonts w:ascii="Arial Unicode MS" w:hAnsi="Arial Unicode MS" w:hint="eastAsia"/>
          <w:color w:val="5F5F5F"/>
        </w:rPr>
        <w:t>。</w:t>
      </w:r>
    </w:p>
    <w:p w14:paraId="73EE3BC3" w14:textId="77777777" w:rsidR="00764DAC"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4</w:t>
      </w:r>
      <w:r>
        <w:rPr>
          <w:rFonts w:ascii="Arial Unicode MS" w:hAnsi="Arial Unicode MS" w:hint="eastAsia"/>
          <w:color w:val="5F5F5F"/>
        </w:rPr>
        <w:t>.</w:t>
      </w:r>
      <w:r w:rsidRPr="00CB1E26">
        <w:rPr>
          <w:rFonts w:ascii="Arial Unicode MS" w:hAnsi="Arial Unicode MS" w:hint="eastAsia"/>
          <w:color w:val="5F5F5F"/>
        </w:rPr>
        <w:t>無活絡市場之債務工具投資</w:t>
      </w:r>
      <w:r>
        <w:rPr>
          <w:rFonts w:ascii="Arial Unicode MS" w:hAnsi="Arial Unicode MS" w:hint="eastAsia"/>
          <w:color w:val="5F5F5F"/>
        </w:rPr>
        <w:t>。</w:t>
      </w:r>
    </w:p>
    <w:p w14:paraId="1577A4F9" w14:textId="77777777" w:rsidR="00764DAC"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5</w:t>
      </w:r>
      <w:r>
        <w:rPr>
          <w:rFonts w:ascii="Arial Unicode MS" w:hAnsi="Arial Unicode MS" w:hint="eastAsia"/>
          <w:color w:val="5F5F5F"/>
        </w:rPr>
        <w:t>.</w:t>
      </w:r>
      <w:r w:rsidRPr="00CB1E26">
        <w:rPr>
          <w:rFonts w:ascii="Arial Unicode MS" w:hAnsi="Arial Unicode MS" w:hint="eastAsia"/>
          <w:color w:val="5F5F5F"/>
        </w:rPr>
        <w:t>應收款</w:t>
      </w:r>
      <w:r>
        <w:rPr>
          <w:rFonts w:ascii="Arial Unicode MS" w:hAnsi="Arial Unicode MS" w:hint="eastAsia"/>
          <w:color w:val="5F5F5F"/>
        </w:rPr>
        <w:t>。</w:t>
      </w:r>
    </w:p>
    <w:p w14:paraId="2A00A51F" w14:textId="77777777" w:rsidR="00764DAC"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三）備供出售金融資產應按公允價值衡量</w:t>
      </w:r>
      <w:r>
        <w:rPr>
          <w:rFonts w:ascii="Arial Unicode MS" w:hAnsi="Arial Unicode MS" w:hint="eastAsia"/>
          <w:color w:val="5F5F5F"/>
        </w:rPr>
        <w:t>。</w:t>
      </w:r>
    </w:p>
    <w:p w14:paraId="75CB66BB" w14:textId="77777777" w:rsidR="00764DAC"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四</w:t>
      </w:r>
      <w:r>
        <w:rPr>
          <w:rFonts w:ascii="Arial Unicode MS" w:hAnsi="Arial Unicode MS" w:hint="eastAsia"/>
          <w:color w:val="5F5F5F"/>
        </w:rPr>
        <w:t>、</w:t>
      </w:r>
      <w:r w:rsidRPr="00CB1E26">
        <w:rPr>
          <w:rFonts w:ascii="Arial Unicode MS" w:hAnsi="Arial Unicode MS" w:hint="eastAsia"/>
          <w:color w:val="5F5F5F"/>
        </w:rPr>
        <w:t>避險之衍生金融資產－流動：依避險會計指定且為有效避險工具之衍生金融資產，應以公允價值衡量</w:t>
      </w:r>
      <w:r>
        <w:rPr>
          <w:rFonts w:ascii="Arial Unicode MS" w:hAnsi="Arial Unicode MS" w:hint="eastAsia"/>
          <w:color w:val="5F5F5F"/>
        </w:rPr>
        <w:t>。</w:t>
      </w:r>
    </w:p>
    <w:p w14:paraId="17311749" w14:textId="77777777" w:rsidR="00764DAC" w:rsidRPr="00CB1E26"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五</w:t>
      </w:r>
      <w:r>
        <w:rPr>
          <w:rFonts w:ascii="Arial Unicode MS" w:hAnsi="Arial Unicode MS" w:hint="eastAsia"/>
          <w:color w:val="5F5F5F"/>
        </w:rPr>
        <w:t>、</w:t>
      </w:r>
      <w:r w:rsidRPr="00CB1E26">
        <w:rPr>
          <w:rFonts w:ascii="Arial Unicode MS" w:hAnsi="Arial Unicode MS" w:hint="eastAsia"/>
          <w:color w:val="5F5F5F"/>
        </w:rPr>
        <w:t>以成本衡量之金融資產－流動，指同時符合下列條件者：</w:t>
      </w:r>
    </w:p>
    <w:p w14:paraId="51570F07" w14:textId="77777777" w:rsidR="00764DAC" w:rsidRDefault="00764DAC" w:rsidP="00BC4AF1">
      <w:pPr>
        <w:ind w:left="142"/>
        <w:jc w:val="both"/>
        <w:rPr>
          <w:rFonts w:ascii="Arial Unicode MS" w:hAnsi="Arial Unicode MS"/>
          <w:color w:val="5F5F5F"/>
        </w:rPr>
      </w:pPr>
      <w:r w:rsidRPr="00CB1E26">
        <w:rPr>
          <w:rFonts w:ascii="Arial Unicode MS" w:hAnsi="Arial Unicode MS" w:hint="eastAsia"/>
          <w:color w:val="5F5F5F"/>
        </w:rPr>
        <w:t xml:space="preserve">　　（一）持有無活絡市場公開報價之權益工具投資，或與此種無活絡市場公開報價權益工具連結且須以交付該等權益工具交割之衍生工具</w:t>
      </w:r>
      <w:r>
        <w:rPr>
          <w:rFonts w:ascii="Arial Unicode MS" w:hAnsi="Arial Unicode MS" w:hint="eastAsia"/>
          <w:color w:val="5F5F5F"/>
        </w:rPr>
        <w:t>。</w:t>
      </w:r>
    </w:p>
    <w:p w14:paraId="13E872A3" w14:textId="77777777" w:rsidR="00764DAC"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二）公允價值無法可靠衡量</w:t>
      </w:r>
      <w:r>
        <w:rPr>
          <w:rFonts w:ascii="Arial Unicode MS" w:hAnsi="Arial Unicode MS" w:hint="eastAsia"/>
          <w:color w:val="5F5F5F"/>
        </w:rPr>
        <w:t>。</w:t>
      </w:r>
    </w:p>
    <w:p w14:paraId="57828AB1" w14:textId="77777777" w:rsidR="00764DAC" w:rsidRPr="00CB1E26"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六</w:t>
      </w:r>
      <w:r>
        <w:rPr>
          <w:rFonts w:ascii="Arial Unicode MS" w:hAnsi="Arial Unicode MS" w:hint="eastAsia"/>
          <w:color w:val="5F5F5F"/>
        </w:rPr>
        <w:t>、</w:t>
      </w:r>
      <w:r w:rsidRPr="00CB1E26">
        <w:rPr>
          <w:rFonts w:ascii="Arial Unicode MS" w:hAnsi="Arial Unicode MS" w:hint="eastAsia"/>
          <w:color w:val="5F5F5F"/>
        </w:rPr>
        <w:t>無活絡市場之債務工具投資－流動：</w:t>
      </w:r>
    </w:p>
    <w:p w14:paraId="460F79F9" w14:textId="77777777" w:rsidR="00764DAC" w:rsidRPr="00CB1E26" w:rsidRDefault="00764DAC" w:rsidP="00BC4AF1">
      <w:pPr>
        <w:ind w:left="142"/>
        <w:jc w:val="both"/>
        <w:rPr>
          <w:rFonts w:ascii="Arial Unicode MS" w:hAnsi="Arial Unicode MS"/>
          <w:color w:val="5F5F5F"/>
        </w:rPr>
      </w:pPr>
      <w:r w:rsidRPr="00CB1E26">
        <w:rPr>
          <w:rFonts w:ascii="Arial Unicode MS" w:hAnsi="Arial Unicode MS" w:hint="eastAsia"/>
          <w:color w:val="5F5F5F"/>
        </w:rPr>
        <w:t xml:space="preserve">　　（一）無活絡市場公開報價，且具固定或可決定收取金額之債務工具投資，且同時符合下列條件者：</w:t>
      </w:r>
    </w:p>
    <w:p w14:paraId="5AC71ED8" w14:textId="77777777" w:rsidR="00764DAC" w:rsidRDefault="00764DAC" w:rsidP="00BC4AF1">
      <w:pPr>
        <w:ind w:left="142"/>
        <w:jc w:val="both"/>
        <w:rPr>
          <w:rFonts w:ascii="Arial Unicode MS" w:hAnsi="Arial Unicode MS"/>
          <w:color w:val="5F5F5F"/>
        </w:rPr>
      </w:pPr>
      <w:r w:rsidRPr="00CB1E26">
        <w:rPr>
          <w:rFonts w:ascii="Arial Unicode MS" w:hAnsi="Arial Unicode MS" w:hint="eastAsia"/>
          <w:color w:val="5F5F5F"/>
        </w:rPr>
        <w:t xml:space="preserve">　　</w:t>
      </w:r>
      <w:r w:rsidRPr="00CB1E26">
        <w:rPr>
          <w:rFonts w:ascii="Arial Unicode MS" w:hAnsi="Arial Unicode MS" w:hint="eastAsia"/>
          <w:color w:val="5F5F5F"/>
        </w:rPr>
        <w:t>1.</w:t>
      </w:r>
      <w:r w:rsidRPr="00CB1E26">
        <w:rPr>
          <w:rFonts w:ascii="Arial Unicode MS" w:hAnsi="Arial Unicode MS" w:hint="eastAsia"/>
          <w:color w:val="5F5F5F"/>
        </w:rPr>
        <w:t>未分類為透過損益按公允價值衡量</w:t>
      </w:r>
      <w:r>
        <w:rPr>
          <w:rFonts w:ascii="Arial Unicode MS" w:hAnsi="Arial Unicode MS" w:hint="eastAsia"/>
          <w:color w:val="5F5F5F"/>
        </w:rPr>
        <w:t>。</w:t>
      </w:r>
    </w:p>
    <w:p w14:paraId="23F7390F" w14:textId="77777777" w:rsidR="00764DAC"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2</w:t>
      </w:r>
      <w:r>
        <w:rPr>
          <w:rFonts w:ascii="Arial Unicode MS" w:hAnsi="Arial Unicode MS" w:hint="eastAsia"/>
          <w:color w:val="5F5F5F"/>
        </w:rPr>
        <w:t>.</w:t>
      </w:r>
      <w:r w:rsidRPr="00CB1E26">
        <w:rPr>
          <w:rFonts w:ascii="Arial Unicode MS" w:hAnsi="Arial Unicode MS" w:hint="eastAsia"/>
          <w:color w:val="5F5F5F"/>
        </w:rPr>
        <w:t>未指定為備供出售</w:t>
      </w:r>
      <w:r>
        <w:rPr>
          <w:rFonts w:ascii="Arial Unicode MS" w:hAnsi="Arial Unicode MS" w:hint="eastAsia"/>
          <w:color w:val="5F5F5F"/>
        </w:rPr>
        <w:t>。</w:t>
      </w:r>
    </w:p>
    <w:p w14:paraId="5E54C033" w14:textId="77777777" w:rsidR="00764DAC"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3</w:t>
      </w:r>
      <w:r>
        <w:rPr>
          <w:rFonts w:ascii="Arial Unicode MS" w:hAnsi="Arial Unicode MS" w:hint="eastAsia"/>
          <w:color w:val="5F5F5F"/>
        </w:rPr>
        <w:t>.</w:t>
      </w:r>
      <w:r w:rsidRPr="00CB1E26">
        <w:rPr>
          <w:rFonts w:ascii="Arial Unicode MS" w:hAnsi="Arial Unicode MS" w:hint="eastAsia"/>
          <w:color w:val="5F5F5F"/>
        </w:rPr>
        <w:t>未因信用惡化以外之因素，致持有人可能無法回收幾乎所有之原始投資</w:t>
      </w:r>
      <w:r>
        <w:rPr>
          <w:rFonts w:ascii="Arial Unicode MS" w:hAnsi="Arial Unicode MS" w:hint="eastAsia"/>
          <w:color w:val="5F5F5F"/>
        </w:rPr>
        <w:t>。</w:t>
      </w:r>
    </w:p>
    <w:p w14:paraId="745E56DD" w14:textId="77777777" w:rsidR="00764DAC"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二）無活絡市場之債務工具投資應以攤銷後成本衡量</w:t>
      </w:r>
      <w:r>
        <w:rPr>
          <w:rFonts w:ascii="Arial Unicode MS" w:hAnsi="Arial Unicode MS" w:hint="eastAsia"/>
          <w:color w:val="5F5F5F"/>
        </w:rPr>
        <w:t>。</w:t>
      </w:r>
    </w:p>
    <w:p w14:paraId="62376387" w14:textId="77777777" w:rsidR="00764DAC" w:rsidRPr="00CB1E26"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七</w:t>
      </w:r>
      <w:r>
        <w:rPr>
          <w:rFonts w:ascii="Arial Unicode MS" w:hAnsi="Arial Unicode MS" w:hint="eastAsia"/>
          <w:color w:val="5F5F5F"/>
        </w:rPr>
        <w:t>、</w:t>
      </w:r>
      <w:r w:rsidRPr="00CB1E26">
        <w:rPr>
          <w:rFonts w:ascii="Arial Unicode MS" w:hAnsi="Arial Unicode MS" w:hint="eastAsia"/>
          <w:color w:val="5F5F5F"/>
        </w:rPr>
        <w:t>應收票據，指應收之各種票據：</w:t>
      </w:r>
    </w:p>
    <w:p w14:paraId="01F22D01" w14:textId="77777777" w:rsidR="00764DAC" w:rsidRDefault="00764DAC" w:rsidP="00BC4AF1">
      <w:pPr>
        <w:ind w:left="142"/>
        <w:jc w:val="both"/>
        <w:rPr>
          <w:rFonts w:ascii="Arial Unicode MS" w:hAnsi="Arial Unicode MS"/>
          <w:color w:val="5F5F5F"/>
        </w:rPr>
      </w:pPr>
      <w:r w:rsidRPr="00CB1E26">
        <w:rPr>
          <w:rFonts w:ascii="Arial Unicode MS" w:hAnsi="Arial Unicode MS" w:hint="eastAsia"/>
          <w:color w:val="5F5F5F"/>
        </w:rPr>
        <w:t xml:space="preserve">　　（一）應收票據應以有效利息法之攤銷後成本衡量。但未附息之短期應收票據若折現之影響不大，得以原始</w:t>
      </w:r>
      <w:r w:rsidRPr="00CB1E26">
        <w:rPr>
          <w:rFonts w:ascii="Arial Unicode MS" w:hAnsi="Arial Unicode MS" w:hint="eastAsia"/>
          <w:color w:val="5F5F5F"/>
        </w:rPr>
        <w:lastRenderedPageBreak/>
        <w:t>發票金額衡量</w:t>
      </w:r>
      <w:r>
        <w:rPr>
          <w:rFonts w:ascii="Arial Unicode MS" w:hAnsi="Arial Unicode MS" w:hint="eastAsia"/>
          <w:color w:val="5F5F5F"/>
        </w:rPr>
        <w:t>。</w:t>
      </w:r>
    </w:p>
    <w:p w14:paraId="42B5359D" w14:textId="77777777" w:rsidR="00764DAC"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二）應收票據業經貼現或轉讓者，應就該應收票據之風險及報酬與控制之保留程度，評估是否符合國際會計準則第三十九號除列條件，並應依國際財務報導準則第七號規定揭露</w:t>
      </w:r>
      <w:r>
        <w:rPr>
          <w:rFonts w:ascii="Arial Unicode MS" w:hAnsi="Arial Unicode MS" w:hint="eastAsia"/>
          <w:color w:val="5F5F5F"/>
        </w:rPr>
        <w:t>。</w:t>
      </w:r>
    </w:p>
    <w:p w14:paraId="3CD68EFF" w14:textId="77777777" w:rsidR="00764DAC"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三）因營業而發生之應收票據，應與非因營業而發生之其他應收票據分別列示</w:t>
      </w:r>
      <w:r>
        <w:rPr>
          <w:rFonts w:ascii="Arial Unicode MS" w:hAnsi="Arial Unicode MS" w:hint="eastAsia"/>
          <w:color w:val="5F5F5F"/>
        </w:rPr>
        <w:t>。</w:t>
      </w:r>
    </w:p>
    <w:p w14:paraId="0E3897A5" w14:textId="77777777" w:rsidR="00764DAC"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四）金額重大之應收關係人票據，應單獨列示</w:t>
      </w:r>
      <w:r>
        <w:rPr>
          <w:rFonts w:ascii="Arial Unicode MS" w:hAnsi="Arial Unicode MS" w:hint="eastAsia"/>
          <w:color w:val="5F5F5F"/>
        </w:rPr>
        <w:t>。</w:t>
      </w:r>
    </w:p>
    <w:p w14:paraId="2C1E419A" w14:textId="77777777" w:rsidR="00764DAC"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五）提供擔保之票據，應於附註中說明</w:t>
      </w:r>
      <w:r>
        <w:rPr>
          <w:rFonts w:ascii="Arial Unicode MS" w:hAnsi="Arial Unicode MS" w:hint="eastAsia"/>
          <w:color w:val="5F5F5F"/>
        </w:rPr>
        <w:t>。</w:t>
      </w:r>
    </w:p>
    <w:p w14:paraId="1FC76E50" w14:textId="77777777" w:rsidR="00764DAC"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六）資產負債表日應評估應收票據無法收現之金額，提列適當之備抵呆帳</w:t>
      </w:r>
      <w:r>
        <w:rPr>
          <w:rFonts w:ascii="Arial Unicode MS" w:hAnsi="Arial Unicode MS" w:hint="eastAsia"/>
          <w:color w:val="5F5F5F"/>
        </w:rPr>
        <w:t>。</w:t>
      </w:r>
    </w:p>
    <w:p w14:paraId="40DFC3D6" w14:textId="77777777" w:rsidR="00764DAC" w:rsidRPr="00CB1E26"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八</w:t>
      </w:r>
      <w:r>
        <w:rPr>
          <w:rFonts w:ascii="Arial Unicode MS" w:hAnsi="Arial Unicode MS" w:hint="eastAsia"/>
          <w:color w:val="5F5F5F"/>
        </w:rPr>
        <w:t>、</w:t>
      </w:r>
      <w:r w:rsidRPr="00CB1E26">
        <w:rPr>
          <w:rFonts w:ascii="Arial Unicode MS" w:hAnsi="Arial Unicode MS" w:hint="eastAsia"/>
          <w:color w:val="5F5F5F"/>
        </w:rPr>
        <w:t>應收帳款，指因出售商品或勞務而發生之債權：</w:t>
      </w:r>
    </w:p>
    <w:p w14:paraId="6368BB3D" w14:textId="77777777" w:rsidR="00764DAC" w:rsidRDefault="00764DAC" w:rsidP="00BC4AF1">
      <w:pPr>
        <w:ind w:left="142"/>
        <w:jc w:val="both"/>
        <w:rPr>
          <w:rFonts w:ascii="Arial Unicode MS" w:hAnsi="Arial Unicode MS"/>
          <w:color w:val="5F5F5F"/>
        </w:rPr>
      </w:pPr>
      <w:r w:rsidRPr="00CB1E26">
        <w:rPr>
          <w:rFonts w:ascii="Arial Unicode MS" w:hAnsi="Arial Unicode MS" w:hint="eastAsia"/>
          <w:color w:val="5F5F5F"/>
        </w:rPr>
        <w:t xml:space="preserve">　　（一）應收帳款應以有效利息法之攤銷後成本衡量。但未付息之短期應收帳款若折現之影響不大，得以原始發票金額衡量</w:t>
      </w:r>
      <w:r>
        <w:rPr>
          <w:rFonts w:ascii="Arial Unicode MS" w:hAnsi="Arial Unicode MS" w:hint="eastAsia"/>
          <w:color w:val="5F5F5F"/>
        </w:rPr>
        <w:t>。</w:t>
      </w:r>
    </w:p>
    <w:p w14:paraId="43E3EC7A" w14:textId="77777777" w:rsidR="00764DAC"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二）應收帳款業經貼現或轉讓者，應就該應收帳款之風險及報酬與控制之保留程度，評估是否符合國際會計準則第三十九號除列條件，並應依國際財務報導準則第七號規定揭露</w:t>
      </w:r>
      <w:r>
        <w:rPr>
          <w:rFonts w:ascii="Arial Unicode MS" w:hAnsi="Arial Unicode MS" w:hint="eastAsia"/>
          <w:color w:val="5F5F5F"/>
        </w:rPr>
        <w:t>。</w:t>
      </w:r>
    </w:p>
    <w:p w14:paraId="19F3CB94" w14:textId="77777777" w:rsidR="00764DAC"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三）金額重大之應收關係人帳款，應單獨列示</w:t>
      </w:r>
      <w:r>
        <w:rPr>
          <w:rFonts w:ascii="Arial Unicode MS" w:hAnsi="Arial Unicode MS" w:hint="eastAsia"/>
          <w:color w:val="5F5F5F"/>
        </w:rPr>
        <w:t>。</w:t>
      </w:r>
    </w:p>
    <w:p w14:paraId="38D5BCA4" w14:textId="77777777" w:rsidR="00764DAC"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四）資產負債表日應評估應收帳款無法收現之金額，提列適當之備抵呆帳</w:t>
      </w:r>
      <w:r>
        <w:rPr>
          <w:rFonts w:ascii="Arial Unicode MS" w:hAnsi="Arial Unicode MS" w:hint="eastAsia"/>
          <w:color w:val="5F5F5F"/>
        </w:rPr>
        <w:t>。</w:t>
      </w:r>
    </w:p>
    <w:p w14:paraId="7AB2AB2D" w14:textId="77777777" w:rsidR="00764DAC"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五）分期付款銷貨之未實現利息收入，應列為應收帳款之減項。款項收回期間超過一年部分，並應附註說明各年度預期收回之金額</w:t>
      </w:r>
      <w:r>
        <w:rPr>
          <w:rFonts w:ascii="Arial Unicode MS" w:hAnsi="Arial Unicode MS" w:hint="eastAsia"/>
          <w:color w:val="5F5F5F"/>
        </w:rPr>
        <w:t>。</w:t>
      </w:r>
    </w:p>
    <w:p w14:paraId="335DE81E" w14:textId="77777777" w:rsidR="00764DAC"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六）設定擔保應收帳款應於附註中揭露</w:t>
      </w:r>
      <w:r>
        <w:rPr>
          <w:rFonts w:ascii="Arial Unicode MS" w:hAnsi="Arial Unicode MS" w:hint="eastAsia"/>
          <w:color w:val="5F5F5F"/>
        </w:rPr>
        <w:t>。</w:t>
      </w:r>
    </w:p>
    <w:p w14:paraId="349E89A9" w14:textId="77777777" w:rsidR="00764DAC" w:rsidRPr="00CB1E26"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九</w:t>
      </w:r>
      <w:r>
        <w:rPr>
          <w:rFonts w:ascii="Arial Unicode MS" w:hAnsi="Arial Unicode MS" w:hint="eastAsia"/>
          <w:color w:val="5F5F5F"/>
        </w:rPr>
        <w:t>、</w:t>
      </w:r>
      <w:r w:rsidRPr="00CB1E26">
        <w:rPr>
          <w:rFonts w:ascii="Arial Unicode MS" w:hAnsi="Arial Unicode MS" w:hint="eastAsia"/>
          <w:color w:val="5F5F5F"/>
        </w:rPr>
        <w:t>其他應收款，指不屬於應收票據、應收帳款之其他應收款項：</w:t>
      </w:r>
    </w:p>
    <w:p w14:paraId="4113EC2A" w14:textId="77777777" w:rsidR="00764DAC" w:rsidRDefault="00764DAC" w:rsidP="00BC4AF1">
      <w:pPr>
        <w:ind w:left="142"/>
        <w:jc w:val="both"/>
        <w:rPr>
          <w:rFonts w:ascii="Arial Unicode MS" w:hAnsi="Arial Unicode MS"/>
          <w:color w:val="5F5F5F"/>
        </w:rPr>
      </w:pPr>
      <w:r w:rsidRPr="00CB1E26">
        <w:rPr>
          <w:rFonts w:ascii="Arial Unicode MS" w:hAnsi="Arial Unicode MS" w:hint="eastAsia"/>
          <w:color w:val="5F5F5F"/>
        </w:rPr>
        <w:t xml:space="preserve">　　（一）資產負債表日應評估其他應收款無法收回之金額，提列適當之備抵呆帳</w:t>
      </w:r>
      <w:r>
        <w:rPr>
          <w:rFonts w:ascii="Arial Unicode MS" w:hAnsi="Arial Unicode MS" w:hint="eastAsia"/>
          <w:color w:val="5F5F5F"/>
        </w:rPr>
        <w:t>。</w:t>
      </w:r>
    </w:p>
    <w:p w14:paraId="3457E3F2" w14:textId="77777777" w:rsidR="00764DAC"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二）備抵呆帳應分別列為應收票據、應收帳款及其他應收款之減項。各該項目如為更明細之劃分者，備抵呆帳亦比照分別列示</w:t>
      </w:r>
      <w:r>
        <w:rPr>
          <w:rFonts w:ascii="Arial Unicode MS" w:hAnsi="Arial Unicode MS" w:hint="eastAsia"/>
          <w:color w:val="5F5F5F"/>
        </w:rPr>
        <w:t>。</w:t>
      </w:r>
    </w:p>
    <w:p w14:paraId="2AD088D7" w14:textId="77777777" w:rsidR="00764DAC"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十</w:t>
      </w:r>
      <w:r>
        <w:rPr>
          <w:rFonts w:ascii="Arial Unicode MS" w:hAnsi="Arial Unicode MS" w:hint="eastAsia"/>
          <w:color w:val="5F5F5F"/>
        </w:rPr>
        <w:t>、</w:t>
      </w:r>
      <w:r w:rsidRPr="00CB1E26">
        <w:rPr>
          <w:rFonts w:ascii="Arial Unicode MS" w:hAnsi="Arial Unicode MS" w:hint="eastAsia"/>
          <w:color w:val="5F5F5F"/>
        </w:rPr>
        <w:t>本期所得稅資產：與本期及前期有關之已支付所得稅金額超過該等期間應付金額之部分</w:t>
      </w:r>
      <w:r>
        <w:rPr>
          <w:rFonts w:ascii="Arial Unicode MS" w:hAnsi="Arial Unicode MS" w:hint="eastAsia"/>
          <w:color w:val="5F5F5F"/>
        </w:rPr>
        <w:t>。</w:t>
      </w:r>
    </w:p>
    <w:p w14:paraId="1D1E765A" w14:textId="77777777" w:rsidR="00764DAC" w:rsidRPr="00CB1E26"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十一</w:t>
      </w:r>
      <w:r>
        <w:rPr>
          <w:rFonts w:ascii="Arial Unicode MS" w:hAnsi="Arial Unicode MS" w:hint="eastAsia"/>
          <w:color w:val="5F5F5F"/>
        </w:rPr>
        <w:t>、</w:t>
      </w:r>
      <w:r w:rsidRPr="00CB1E26">
        <w:rPr>
          <w:rFonts w:ascii="Arial Unicode MS" w:hAnsi="Arial Unicode MS" w:hint="eastAsia"/>
          <w:color w:val="5F5F5F"/>
        </w:rPr>
        <w:t>存貨：</w:t>
      </w:r>
    </w:p>
    <w:p w14:paraId="34AF10CB" w14:textId="77777777" w:rsidR="00764DAC" w:rsidRPr="00CB1E26" w:rsidRDefault="00764DAC" w:rsidP="00BC4AF1">
      <w:pPr>
        <w:ind w:left="142"/>
        <w:jc w:val="both"/>
        <w:rPr>
          <w:rFonts w:ascii="Arial Unicode MS" w:hAnsi="Arial Unicode MS"/>
          <w:color w:val="5F5F5F"/>
        </w:rPr>
      </w:pPr>
      <w:r w:rsidRPr="00CB1E26">
        <w:rPr>
          <w:rFonts w:ascii="Arial Unicode MS" w:hAnsi="Arial Unicode MS" w:hint="eastAsia"/>
          <w:color w:val="5F5F5F"/>
        </w:rPr>
        <w:t xml:space="preserve">　　（一）符合下列任一條件之資產：</w:t>
      </w:r>
    </w:p>
    <w:p w14:paraId="3B241B21" w14:textId="77777777" w:rsidR="00764DAC" w:rsidRDefault="00764DAC" w:rsidP="00BC4AF1">
      <w:pPr>
        <w:ind w:left="142"/>
        <w:jc w:val="both"/>
        <w:rPr>
          <w:rFonts w:ascii="Arial Unicode MS" w:hAnsi="Arial Unicode MS"/>
          <w:color w:val="5F5F5F"/>
        </w:rPr>
      </w:pPr>
      <w:r w:rsidRPr="00CB1E26">
        <w:rPr>
          <w:rFonts w:ascii="Arial Unicode MS" w:hAnsi="Arial Unicode MS" w:hint="eastAsia"/>
          <w:color w:val="5F5F5F"/>
        </w:rPr>
        <w:t xml:space="preserve">　　</w:t>
      </w:r>
      <w:r w:rsidRPr="00CB1E26">
        <w:rPr>
          <w:rFonts w:ascii="Arial Unicode MS" w:hAnsi="Arial Unicode MS" w:hint="eastAsia"/>
          <w:color w:val="5F5F5F"/>
        </w:rPr>
        <w:t>1.</w:t>
      </w:r>
      <w:r w:rsidRPr="00CB1E26">
        <w:rPr>
          <w:rFonts w:ascii="Arial Unicode MS" w:hAnsi="Arial Unicode MS" w:hint="eastAsia"/>
          <w:color w:val="5F5F5F"/>
        </w:rPr>
        <w:t>持有供正常營業過程出售者</w:t>
      </w:r>
      <w:r>
        <w:rPr>
          <w:rFonts w:ascii="Arial Unicode MS" w:hAnsi="Arial Unicode MS" w:hint="eastAsia"/>
          <w:color w:val="5F5F5F"/>
        </w:rPr>
        <w:t>。</w:t>
      </w:r>
    </w:p>
    <w:p w14:paraId="7331A397" w14:textId="77777777" w:rsidR="00764DAC"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2</w:t>
      </w:r>
      <w:r>
        <w:rPr>
          <w:rFonts w:ascii="Arial Unicode MS" w:hAnsi="Arial Unicode MS" w:hint="eastAsia"/>
          <w:color w:val="5F5F5F"/>
        </w:rPr>
        <w:t>.</w:t>
      </w:r>
      <w:r w:rsidRPr="00CB1E26">
        <w:rPr>
          <w:rFonts w:ascii="Arial Unicode MS" w:hAnsi="Arial Unicode MS" w:hint="eastAsia"/>
          <w:color w:val="5F5F5F"/>
        </w:rPr>
        <w:t>正在製造過程中以供正常營業過程出售者</w:t>
      </w:r>
      <w:r>
        <w:rPr>
          <w:rFonts w:ascii="Arial Unicode MS" w:hAnsi="Arial Unicode MS" w:hint="eastAsia"/>
          <w:color w:val="5F5F5F"/>
        </w:rPr>
        <w:t>。</w:t>
      </w:r>
    </w:p>
    <w:p w14:paraId="525DD98E" w14:textId="77777777" w:rsidR="00764DAC"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3</w:t>
      </w:r>
      <w:r>
        <w:rPr>
          <w:rFonts w:ascii="Arial Unicode MS" w:hAnsi="Arial Unicode MS" w:hint="eastAsia"/>
          <w:color w:val="5F5F5F"/>
        </w:rPr>
        <w:t>.</w:t>
      </w:r>
      <w:r w:rsidRPr="00CB1E26">
        <w:rPr>
          <w:rFonts w:ascii="Arial Unicode MS" w:hAnsi="Arial Unicode MS" w:hint="eastAsia"/>
          <w:color w:val="5F5F5F"/>
        </w:rPr>
        <w:t>將於製造過程或勞務提供過程中消耗之原料或物料（耗材）</w:t>
      </w:r>
      <w:r>
        <w:rPr>
          <w:rFonts w:ascii="Arial Unicode MS" w:hAnsi="Arial Unicode MS" w:hint="eastAsia"/>
          <w:color w:val="5F5F5F"/>
        </w:rPr>
        <w:t>。</w:t>
      </w:r>
    </w:p>
    <w:p w14:paraId="7570069B" w14:textId="77777777" w:rsidR="00764DAC"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二）存貨之會計處理，應依國際會計準則第二號規定辦理</w:t>
      </w:r>
      <w:r>
        <w:rPr>
          <w:rFonts w:ascii="Arial Unicode MS" w:hAnsi="Arial Unicode MS" w:hint="eastAsia"/>
          <w:color w:val="5F5F5F"/>
        </w:rPr>
        <w:t>。</w:t>
      </w:r>
    </w:p>
    <w:p w14:paraId="65BA6955" w14:textId="77777777" w:rsidR="00764DAC"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三）存貨應以成本與淨變現價值孰低衡量，當存貨成本高於淨變現價值時，應將成本沖減至淨變現價值，沖減金額應於發生當期認列為銷貨成本</w:t>
      </w:r>
      <w:r>
        <w:rPr>
          <w:rFonts w:ascii="Arial Unicode MS" w:hAnsi="Arial Unicode MS" w:hint="eastAsia"/>
          <w:color w:val="5F5F5F"/>
        </w:rPr>
        <w:t>。</w:t>
      </w:r>
    </w:p>
    <w:p w14:paraId="3B67D9FD" w14:textId="77777777" w:rsidR="00764DAC"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四）存貨有提供作質、擔保或由債權人監視使用等情事，應予註明</w:t>
      </w:r>
      <w:r>
        <w:rPr>
          <w:rFonts w:ascii="Arial Unicode MS" w:hAnsi="Arial Unicode MS" w:hint="eastAsia"/>
          <w:color w:val="5F5F5F"/>
        </w:rPr>
        <w:t>。</w:t>
      </w:r>
    </w:p>
    <w:p w14:paraId="1A229F45" w14:textId="77777777" w:rsidR="00764DAC"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十二</w:t>
      </w:r>
      <w:r>
        <w:rPr>
          <w:rFonts w:ascii="Arial Unicode MS" w:hAnsi="Arial Unicode MS" w:hint="eastAsia"/>
          <w:color w:val="5F5F5F"/>
        </w:rPr>
        <w:t>、</w:t>
      </w:r>
      <w:r w:rsidRPr="00CB1E26">
        <w:rPr>
          <w:rFonts w:ascii="Arial Unicode MS" w:hAnsi="Arial Unicode MS" w:hint="eastAsia"/>
          <w:color w:val="5F5F5F"/>
        </w:rPr>
        <w:t>預付款項：包括預付費用及預付購料款等</w:t>
      </w:r>
      <w:r>
        <w:rPr>
          <w:rFonts w:ascii="Arial Unicode MS" w:hAnsi="Arial Unicode MS" w:hint="eastAsia"/>
          <w:color w:val="5F5F5F"/>
        </w:rPr>
        <w:t>。</w:t>
      </w:r>
    </w:p>
    <w:p w14:paraId="3D44E42C" w14:textId="77777777" w:rsidR="00764DAC" w:rsidRPr="00CB1E26"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十三</w:t>
      </w:r>
      <w:r>
        <w:rPr>
          <w:rFonts w:ascii="Arial Unicode MS" w:hAnsi="Arial Unicode MS" w:hint="eastAsia"/>
          <w:color w:val="5F5F5F"/>
        </w:rPr>
        <w:t>、</w:t>
      </w:r>
      <w:r w:rsidRPr="00CB1E26">
        <w:rPr>
          <w:rFonts w:ascii="Arial Unicode MS" w:hAnsi="Arial Unicode MS" w:hint="eastAsia"/>
          <w:color w:val="5F5F5F"/>
        </w:rPr>
        <w:t>待出售非流動資產：</w:t>
      </w:r>
    </w:p>
    <w:p w14:paraId="16F2381D" w14:textId="77777777" w:rsidR="00764DAC" w:rsidRDefault="00764DAC" w:rsidP="00BC4AF1">
      <w:pPr>
        <w:ind w:left="142"/>
        <w:jc w:val="both"/>
        <w:rPr>
          <w:rFonts w:ascii="Arial Unicode MS" w:hAnsi="Arial Unicode MS"/>
          <w:color w:val="5F5F5F"/>
        </w:rPr>
      </w:pPr>
      <w:r w:rsidRPr="00CB1E26">
        <w:rPr>
          <w:rFonts w:ascii="Arial Unicode MS" w:hAnsi="Arial Unicode MS" w:hint="eastAsia"/>
          <w:color w:val="5F5F5F"/>
        </w:rPr>
        <w:t xml:space="preserve">　　（一）指依出售處分群組之一般條件及商業慣例，於目前狀態下，可供立即出售，且其出售必須為高度很有可能之非流動資產或待出售處分群組內之資產</w:t>
      </w:r>
      <w:r>
        <w:rPr>
          <w:rFonts w:ascii="Arial Unicode MS" w:hAnsi="Arial Unicode MS" w:hint="eastAsia"/>
          <w:color w:val="5F5F5F"/>
        </w:rPr>
        <w:t>。</w:t>
      </w:r>
    </w:p>
    <w:p w14:paraId="655F78FD" w14:textId="77777777" w:rsidR="00764DAC"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二）待出售非流動資產及待出售處分群組之衡量、表達與揭露，應依國際財務報導準則第五號規定辦理</w:t>
      </w:r>
      <w:r>
        <w:rPr>
          <w:rFonts w:ascii="Arial Unicode MS" w:hAnsi="Arial Unicode MS" w:hint="eastAsia"/>
          <w:color w:val="5F5F5F"/>
        </w:rPr>
        <w:t>。</w:t>
      </w:r>
    </w:p>
    <w:p w14:paraId="1AB1748E" w14:textId="77777777" w:rsidR="00764DAC"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三）分類為待出售之資產或處分群組於不符合國際財務報導準則第五號規定條件時，應停止將該資產或處分群組分類為待出售</w:t>
      </w:r>
      <w:r>
        <w:rPr>
          <w:rFonts w:ascii="Arial Unicode MS" w:hAnsi="Arial Unicode MS" w:hint="eastAsia"/>
          <w:color w:val="5F5F5F"/>
        </w:rPr>
        <w:t>。</w:t>
      </w:r>
    </w:p>
    <w:p w14:paraId="24D11B9E" w14:textId="77777777" w:rsidR="00764DAC"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四）資產或處分群組符合待分配予業主之定義時，應自待出售重分類為待分配予業主，並視為原始處分計畫之延續，適用新處分方式之分類、表達及衡量規定。分類為待分配予業主之資產或處分群組於不符合國際財</w:t>
      </w:r>
      <w:r w:rsidRPr="00CB1E26">
        <w:rPr>
          <w:rFonts w:ascii="Arial Unicode MS" w:hAnsi="Arial Unicode MS" w:hint="eastAsia"/>
          <w:color w:val="5F5F5F"/>
        </w:rPr>
        <w:lastRenderedPageBreak/>
        <w:t>務報導準則第五號規定條件時，應停止將該資產或處分群組分類為待分配予業主</w:t>
      </w:r>
      <w:r>
        <w:rPr>
          <w:rFonts w:ascii="Arial Unicode MS" w:hAnsi="Arial Unicode MS" w:hint="eastAsia"/>
          <w:color w:val="5F5F5F"/>
        </w:rPr>
        <w:t>。</w:t>
      </w:r>
    </w:p>
    <w:p w14:paraId="2B85B1EB" w14:textId="051D4070" w:rsidR="00764DAC" w:rsidRDefault="00764DAC" w:rsidP="00BC4AF1">
      <w:pPr>
        <w:ind w:left="142"/>
        <w:jc w:val="both"/>
        <w:rPr>
          <w:rFonts w:ascii="Arial Unicode MS" w:hAnsi="Arial Unicode MS"/>
          <w:color w:val="5F5F5F"/>
        </w:rPr>
      </w:pPr>
      <w:r>
        <w:rPr>
          <w:rFonts w:ascii="Arial Unicode MS" w:hAnsi="Arial Unicode MS" w:hint="eastAsia"/>
          <w:color w:val="5F5F5F"/>
        </w:rPr>
        <w:t xml:space="preserve">　　</w:t>
      </w:r>
      <w:r w:rsidRPr="00CB1E26">
        <w:rPr>
          <w:rFonts w:ascii="Arial Unicode MS" w:hAnsi="Arial Unicode MS" w:hint="eastAsia"/>
          <w:color w:val="5F5F5F"/>
        </w:rPr>
        <w:t>十四</w:t>
      </w:r>
      <w:r>
        <w:rPr>
          <w:rFonts w:ascii="Arial Unicode MS" w:hAnsi="Arial Unicode MS" w:hint="eastAsia"/>
          <w:color w:val="5F5F5F"/>
        </w:rPr>
        <w:t>、</w:t>
      </w:r>
      <w:r w:rsidRPr="00CB1E26">
        <w:rPr>
          <w:rFonts w:ascii="Arial Unicode MS" w:hAnsi="Arial Unicode MS" w:hint="eastAsia"/>
          <w:color w:val="5F5F5F"/>
        </w:rPr>
        <w:t>其他流動資產：不能歸屬於以上各類之流動資產</w:t>
      </w:r>
      <w:r>
        <w:rPr>
          <w:rFonts w:ascii="Arial Unicode MS" w:hAnsi="Arial Unicode MS" w:hint="eastAsia"/>
          <w:color w:val="5F5F5F"/>
        </w:rPr>
        <w:t>。</w:t>
      </w:r>
    </w:p>
    <w:p w14:paraId="65F7C741" w14:textId="07D2958F" w:rsidR="00764DAC" w:rsidRPr="00CB1E26" w:rsidRDefault="009E73C9" w:rsidP="00BC4AF1">
      <w:pPr>
        <w:ind w:left="142"/>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4</w:t>
      </w:r>
      <w:r>
        <w:rPr>
          <w:rFonts w:ascii="Calibri" w:hAnsi="Calibri" w:hint="eastAsia"/>
          <w:color w:val="404040"/>
          <w:sz w:val="18"/>
        </w:rPr>
        <w:t>﹞</w:t>
      </w:r>
      <w:r w:rsidR="00764DAC" w:rsidRPr="00CB1E26">
        <w:rPr>
          <w:rFonts w:ascii="Arial Unicode MS" w:hAnsi="Arial Unicode MS" w:hint="eastAsia"/>
          <w:color w:val="666699"/>
        </w:rPr>
        <w:t>非流動資產係指流動資產以外，具長期性質之有形、無形資產及金融資產。非流動資產至少應包括下列各項目：</w:t>
      </w:r>
    </w:p>
    <w:p w14:paraId="6DA3F16F" w14:textId="77777777" w:rsidR="00764DAC" w:rsidRPr="00CB1E26" w:rsidRDefault="00764DAC" w:rsidP="00BC4AF1">
      <w:pPr>
        <w:ind w:left="142"/>
        <w:jc w:val="both"/>
        <w:rPr>
          <w:rFonts w:ascii="Arial Unicode MS" w:hAnsi="Arial Unicode MS"/>
          <w:color w:val="666699"/>
        </w:rPr>
      </w:pPr>
      <w:r w:rsidRPr="00CB1E26">
        <w:rPr>
          <w:rFonts w:ascii="Arial Unicode MS" w:hAnsi="Arial Unicode MS" w:hint="eastAsia"/>
          <w:color w:val="666699"/>
        </w:rPr>
        <w:t xml:space="preserve">　　一、持有至到期日金融資產－非流動：</w:t>
      </w:r>
    </w:p>
    <w:p w14:paraId="457233F3" w14:textId="77777777" w:rsidR="00764DAC" w:rsidRPr="00CB1E26" w:rsidRDefault="00764DAC" w:rsidP="00BC4AF1">
      <w:pPr>
        <w:ind w:left="142"/>
        <w:jc w:val="both"/>
        <w:rPr>
          <w:rFonts w:ascii="Arial Unicode MS" w:hAnsi="Arial Unicode MS"/>
          <w:color w:val="666699"/>
        </w:rPr>
      </w:pPr>
      <w:r w:rsidRPr="00CB1E26">
        <w:rPr>
          <w:rFonts w:ascii="Arial Unicode MS" w:hAnsi="Arial Unicode MS" w:hint="eastAsia"/>
          <w:color w:val="666699"/>
        </w:rPr>
        <w:t xml:space="preserve">　　（一）指具有固定或可決定之付款金額及固定到期日，且企業有積極意圖及能力持有至到期日之非衍生金融資產。但下列項目除外：</w:t>
      </w:r>
    </w:p>
    <w:p w14:paraId="493FB83C" w14:textId="77777777" w:rsidR="00764DAC" w:rsidRDefault="00764DAC" w:rsidP="00BC4AF1">
      <w:pPr>
        <w:ind w:left="142"/>
        <w:jc w:val="both"/>
        <w:rPr>
          <w:rFonts w:ascii="Arial Unicode MS" w:hAnsi="Arial Unicode MS"/>
          <w:color w:val="666699"/>
        </w:rPr>
      </w:pPr>
      <w:r w:rsidRPr="00CB1E26">
        <w:rPr>
          <w:rFonts w:ascii="Arial Unicode MS" w:hAnsi="Arial Unicode MS" w:hint="eastAsia"/>
          <w:color w:val="666699"/>
        </w:rPr>
        <w:t xml:space="preserve">　　</w:t>
      </w:r>
      <w:r w:rsidRPr="00CB1E26">
        <w:rPr>
          <w:rFonts w:ascii="Arial Unicode MS" w:hAnsi="Arial Unicode MS" w:hint="eastAsia"/>
          <w:color w:val="666699"/>
        </w:rPr>
        <w:t>1.</w:t>
      </w:r>
      <w:r w:rsidRPr="00CB1E26">
        <w:rPr>
          <w:rFonts w:ascii="Arial Unicode MS" w:hAnsi="Arial Unicode MS" w:hint="eastAsia"/>
          <w:color w:val="666699"/>
        </w:rPr>
        <w:t>原始認列時指定為透過損益按公允價值衡量</w:t>
      </w:r>
      <w:r>
        <w:rPr>
          <w:rFonts w:ascii="Arial Unicode MS" w:hAnsi="Arial Unicode MS" w:hint="eastAsia"/>
          <w:color w:val="666699"/>
        </w:rPr>
        <w:t>。</w:t>
      </w:r>
    </w:p>
    <w:p w14:paraId="2C8BB029" w14:textId="77777777" w:rsidR="00764DAC"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2</w:t>
      </w:r>
      <w:r>
        <w:rPr>
          <w:rFonts w:ascii="Arial Unicode MS" w:hAnsi="Arial Unicode MS" w:hint="eastAsia"/>
          <w:color w:val="666699"/>
        </w:rPr>
        <w:t>.</w:t>
      </w:r>
      <w:r w:rsidRPr="00CB1E26">
        <w:rPr>
          <w:rFonts w:ascii="Arial Unicode MS" w:hAnsi="Arial Unicode MS" w:hint="eastAsia"/>
          <w:color w:val="666699"/>
        </w:rPr>
        <w:t>指定為備供出售</w:t>
      </w:r>
      <w:r>
        <w:rPr>
          <w:rFonts w:ascii="Arial Unicode MS" w:hAnsi="Arial Unicode MS" w:hint="eastAsia"/>
          <w:color w:val="666699"/>
        </w:rPr>
        <w:t>。</w:t>
      </w:r>
    </w:p>
    <w:p w14:paraId="05F1F0FC" w14:textId="77777777" w:rsidR="00764DAC"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3</w:t>
      </w:r>
      <w:r>
        <w:rPr>
          <w:rFonts w:ascii="Arial Unicode MS" w:hAnsi="Arial Unicode MS" w:hint="eastAsia"/>
          <w:color w:val="666699"/>
        </w:rPr>
        <w:t>.</w:t>
      </w:r>
      <w:r w:rsidRPr="00CB1E26">
        <w:rPr>
          <w:rFonts w:ascii="Arial Unicode MS" w:hAnsi="Arial Unicode MS" w:hint="eastAsia"/>
          <w:color w:val="666699"/>
        </w:rPr>
        <w:t>符合放款及應收款定義</w:t>
      </w:r>
      <w:r>
        <w:rPr>
          <w:rFonts w:ascii="Arial Unicode MS" w:hAnsi="Arial Unicode MS" w:hint="eastAsia"/>
          <w:color w:val="666699"/>
        </w:rPr>
        <w:t>。</w:t>
      </w:r>
    </w:p>
    <w:p w14:paraId="2DB6B017" w14:textId="77777777" w:rsidR="00764DAC"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二）持有至到期日金融資產應以攤銷後成本衡量</w:t>
      </w:r>
      <w:r>
        <w:rPr>
          <w:rFonts w:ascii="Arial Unicode MS" w:hAnsi="Arial Unicode MS" w:hint="eastAsia"/>
          <w:color w:val="666699"/>
        </w:rPr>
        <w:t>。</w:t>
      </w:r>
    </w:p>
    <w:p w14:paraId="548E3334" w14:textId="77777777" w:rsidR="00764DAC" w:rsidRPr="00CB1E26"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二</w:t>
      </w:r>
      <w:r>
        <w:rPr>
          <w:rFonts w:ascii="Arial Unicode MS" w:hAnsi="Arial Unicode MS" w:hint="eastAsia"/>
          <w:color w:val="666699"/>
        </w:rPr>
        <w:t>、</w:t>
      </w:r>
      <w:r w:rsidRPr="00CB1E26">
        <w:rPr>
          <w:rFonts w:ascii="Arial Unicode MS" w:hAnsi="Arial Unicode MS" w:hint="eastAsia"/>
          <w:color w:val="666699"/>
        </w:rPr>
        <w:t>採用權益法之投資：</w:t>
      </w:r>
    </w:p>
    <w:p w14:paraId="6E4F2B5A" w14:textId="77777777" w:rsidR="00764DAC" w:rsidRDefault="00764DAC" w:rsidP="00BC4AF1">
      <w:pPr>
        <w:ind w:left="142"/>
        <w:jc w:val="both"/>
        <w:rPr>
          <w:rFonts w:ascii="Arial Unicode MS" w:hAnsi="Arial Unicode MS"/>
          <w:color w:val="666699"/>
        </w:rPr>
      </w:pPr>
      <w:r w:rsidRPr="00CB1E26">
        <w:rPr>
          <w:rFonts w:ascii="Arial Unicode MS" w:hAnsi="Arial Unicode MS" w:hint="eastAsia"/>
          <w:color w:val="666699"/>
        </w:rPr>
        <w:t xml:space="preserve">　　（一）採用權益法之投資之評價及表達應依國際會計準則第二十八號規定辦理</w:t>
      </w:r>
      <w:r>
        <w:rPr>
          <w:rFonts w:ascii="Arial Unicode MS" w:hAnsi="Arial Unicode MS" w:hint="eastAsia"/>
          <w:color w:val="666699"/>
        </w:rPr>
        <w:t>。</w:t>
      </w:r>
    </w:p>
    <w:p w14:paraId="6E3F1740" w14:textId="77777777" w:rsidR="00764DAC"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二）認列投資損益時，關聯企業編製之財務報告若未符合本準則，應先按本準則調整後，再據以認列投資損益，採用權益法所用之關聯企業財務報告日期應與投資者相同，若有不同時，應對關聯企業財務報告日期與投資者財務報告日期間所發生之重大交易或事件之影響予以調整，在任何情況下，關聯企業與投資者之資產負債表日之差異不得超過三個月。若會計師依審計準則公報第五十一號規定判斷關聯企業對投資者財務報告公允表達影響重大者，關聯企業之財務報告應經會計師依照會計師查核簽證財務報表規則與一般公認審計準則之規定辦理查核</w:t>
      </w:r>
      <w:r>
        <w:rPr>
          <w:rFonts w:ascii="Arial Unicode MS" w:hAnsi="Arial Unicode MS" w:hint="eastAsia"/>
          <w:color w:val="666699"/>
        </w:rPr>
        <w:t>。</w:t>
      </w:r>
    </w:p>
    <w:p w14:paraId="056BE053" w14:textId="77777777" w:rsidR="00764DAC"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三）採用權益法之投資有提供作質，或受有約束、限制等情事者，應予註明</w:t>
      </w:r>
      <w:r>
        <w:rPr>
          <w:rFonts w:ascii="Arial Unicode MS" w:hAnsi="Arial Unicode MS" w:hint="eastAsia"/>
          <w:color w:val="666699"/>
        </w:rPr>
        <w:t>。</w:t>
      </w:r>
    </w:p>
    <w:p w14:paraId="16897D30" w14:textId="77777777" w:rsidR="00764DAC" w:rsidRPr="00CB1E26"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三</w:t>
      </w:r>
      <w:r>
        <w:rPr>
          <w:rFonts w:ascii="Arial Unicode MS" w:hAnsi="Arial Unicode MS" w:hint="eastAsia"/>
          <w:color w:val="666699"/>
        </w:rPr>
        <w:t>、</w:t>
      </w:r>
      <w:r w:rsidRPr="00CB1E26">
        <w:rPr>
          <w:rFonts w:ascii="Arial Unicode MS" w:hAnsi="Arial Unicode MS" w:hint="eastAsia"/>
          <w:color w:val="666699"/>
        </w:rPr>
        <w:t>不動產、廠房及設備：</w:t>
      </w:r>
    </w:p>
    <w:p w14:paraId="33945449" w14:textId="77777777" w:rsidR="00764DAC" w:rsidRDefault="00764DAC" w:rsidP="00BC4AF1">
      <w:pPr>
        <w:ind w:left="142"/>
        <w:jc w:val="both"/>
        <w:rPr>
          <w:rFonts w:ascii="Arial Unicode MS" w:hAnsi="Arial Unicode MS"/>
          <w:color w:val="666699"/>
        </w:rPr>
      </w:pPr>
      <w:r w:rsidRPr="00CB1E26">
        <w:rPr>
          <w:rFonts w:ascii="Arial Unicode MS" w:hAnsi="Arial Unicode MS" w:hint="eastAsia"/>
          <w:color w:val="666699"/>
        </w:rPr>
        <w:t xml:space="preserve">　　（一）指用於商品、農產品或勞務之生產或提供、出租予他人或供管理目的而持有，且預期使用期間超過一個會計年度或一營業週期之有形資產項目，包括生產性植物</w:t>
      </w:r>
      <w:r>
        <w:rPr>
          <w:rFonts w:ascii="Arial Unicode MS" w:hAnsi="Arial Unicode MS" w:hint="eastAsia"/>
          <w:color w:val="666699"/>
        </w:rPr>
        <w:t>。</w:t>
      </w:r>
    </w:p>
    <w:p w14:paraId="5C7230AF" w14:textId="77777777" w:rsidR="00764DAC"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二）不動產、廠房及設備之後續衡量應採成本模式，其會計處理應依國際會計準則第十六號規定辦理</w:t>
      </w:r>
      <w:r>
        <w:rPr>
          <w:rFonts w:ascii="Arial Unicode MS" w:hAnsi="Arial Unicode MS" w:hint="eastAsia"/>
          <w:color w:val="666699"/>
        </w:rPr>
        <w:t>。</w:t>
      </w:r>
    </w:p>
    <w:p w14:paraId="23C2A44F" w14:textId="77777777" w:rsidR="00764DAC"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三）不動產、廠房及設備之各項組成若屬重大，應單獨提列折舊，且折舊方法之選擇應反映未來經濟效益預期消耗型態，若該型態無法可靠決定，應採用直線法，將可折舊金額按有系統之基礎於其耐用年限內分攤</w:t>
      </w:r>
      <w:r>
        <w:rPr>
          <w:rFonts w:ascii="Arial Unicode MS" w:hAnsi="Arial Unicode MS" w:hint="eastAsia"/>
          <w:color w:val="666699"/>
        </w:rPr>
        <w:t>。</w:t>
      </w:r>
    </w:p>
    <w:p w14:paraId="7D263267" w14:textId="77777777" w:rsidR="00764DAC"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四）不動產、廠房及設備具有不同耐用年限，或以不同方式提供經濟效益，或適用不同折舊方法、折舊率者，應在附註中分別列示重大組成部分之類別</w:t>
      </w:r>
      <w:r>
        <w:rPr>
          <w:rFonts w:ascii="Arial Unicode MS" w:hAnsi="Arial Unicode MS" w:hint="eastAsia"/>
          <w:color w:val="666699"/>
        </w:rPr>
        <w:t>。</w:t>
      </w:r>
    </w:p>
    <w:p w14:paraId="3D68931A" w14:textId="77777777" w:rsidR="00764DAC" w:rsidRPr="00CB1E26"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四</w:t>
      </w:r>
      <w:r>
        <w:rPr>
          <w:rFonts w:ascii="Arial Unicode MS" w:hAnsi="Arial Unicode MS" w:hint="eastAsia"/>
          <w:color w:val="666699"/>
        </w:rPr>
        <w:t>、</w:t>
      </w:r>
      <w:r w:rsidRPr="00CB1E26">
        <w:rPr>
          <w:rFonts w:ascii="Arial Unicode MS" w:hAnsi="Arial Unicode MS" w:hint="eastAsia"/>
          <w:color w:val="666699"/>
        </w:rPr>
        <w:t>投資性不動產：</w:t>
      </w:r>
    </w:p>
    <w:p w14:paraId="6FE025AF" w14:textId="77777777" w:rsidR="00764DAC" w:rsidRDefault="00764DAC" w:rsidP="00BC4AF1">
      <w:pPr>
        <w:ind w:left="142"/>
        <w:jc w:val="both"/>
        <w:rPr>
          <w:rFonts w:ascii="Arial Unicode MS" w:hAnsi="Arial Unicode MS"/>
          <w:color w:val="666699"/>
        </w:rPr>
      </w:pPr>
      <w:r w:rsidRPr="00CB1E26">
        <w:rPr>
          <w:rFonts w:ascii="Arial Unicode MS" w:hAnsi="Arial Unicode MS" w:hint="eastAsia"/>
          <w:color w:val="666699"/>
        </w:rPr>
        <w:t xml:space="preserve">　　（一）指為賺取租金或資本增值或兩者兼具，而由所有者或融資租賃之承租人所持有之不動產</w:t>
      </w:r>
      <w:r>
        <w:rPr>
          <w:rFonts w:ascii="Arial Unicode MS" w:hAnsi="Arial Unicode MS" w:hint="eastAsia"/>
          <w:color w:val="666699"/>
        </w:rPr>
        <w:t>。</w:t>
      </w:r>
    </w:p>
    <w:p w14:paraId="0512913B" w14:textId="77777777" w:rsidR="00764DAC" w:rsidRPr="00CB1E26"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二）投資性不動產之會計處理應依國際會計準則第四十號規定辦理，後續衡量採用公允價值模式者，應依下列規定辦理：</w:t>
      </w:r>
    </w:p>
    <w:p w14:paraId="345A3237" w14:textId="77777777" w:rsidR="00764DAC" w:rsidRDefault="00764DAC" w:rsidP="00BC4AF1">
      <w:pPr>
        <w:ind w:left="142"/>
        <w:jc w:val="both"/>
        <w:rPr>
          <w:rFonts w:ascii="Arial Unicode MS" w:hAnsi="Arial Unicode MS"/>
          <w:color w:val="666699"/>
        </w:rPr>
      </w:pPr>
      <w:r w:rsidRPr="00CB1E26">
        <w:rPr>
          <w:rFonts w:ascii="Arial Unicode MS" w:hAnsi="Arial Unicode MS" w:hint="eastAsia"/>
          <w:color w:val="666699"/>
        </w:rPr>
        <w:t xml:space="preserve">　　</w:t>
      </w:r>
      <w:r w:rsidRPr="00CB1E26">
        <w:rPr>
          <w:rFonts w:ascii="Arial Unicode MS" w:hAnsi="Arial Unicode MS" w:hint="eastAsia"/>
          <w:color w:val="666699"/>
        </w:rPr>
        <w:t>1.</w:t>
      </w:r>
      <w:r w:rsidRPr="00CB1E26">
        <w:rPr>
          <w:rFonts w:ascii="Arial Unicode MS" w:hAnsi="Arial Unicode MS" w:hint="eastAsia"/>
          <w:color w:val="666699"/>
        </w:rPr>
        <w:t>公允價值之評價應採收益法。但未開發之土地無法以收益法評價者，應採用土地開發分析法</w:t>
      </w:r>
      <w:r>
        <w:rPr>
          <w:rFonts w:ascii="Arial Unicode MS" w:hAnsi="Arial Unicode MS" w:hint="eastAsia"/>
          <w:color w:val="666699"/>
        </w:rPr>
        <w:t>。</w:t>
      </w:r>
    </w:p>
    <w:p w14:paraId="03454126" w14:textId="77777777" w:rsidR="00764DAC" w:rsidRPr="00CB1E26"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2</w:t>
      </w:r>
      <w:r>
        <w:rPr>
          <w:rFonts w:ascii="Arial Unicode MS" w:hAnsi="Arial Unicode MS" w:hint="eastAsia"/>
          <w:color w:val="666699"/>
        </w:rPr>
        <w:t>.</w:t>
      </w:r>
      <w:r w:rsidRPr="00CB1E26">
        <w:rPr>
          <w:rFonts w:ascii="Arial Unicode MS" w:hAnsi="Arial Unicode MS" w:hint="eastAsia"/>
          <w:color w:val="666699"/>
        </w:rPr>
        <w:t>採收益法評價應依下列規定辦理：</w:t>
      </w:r>
    </w:p>
    <w:p w14:paraId="12E10821" w14:textId="77777777" w:rsidR="00764DAC" w:rsidRDefault="00764DAC" w:rsidP="00BC4AF1">
      <w:pPr>
        <w:ind w:left="142"/>
        <w:jc w:val="both"/>
        <w:rPr>
          <w:rFonts w:ascii="Arial Unicode MS" w:hAnsi="Arial Unicode MS"/>
          <w:color w:val="666699"/>
        </w:rPr>
      </w:pPr>
      <w:r w:rsidRPr="00CB1E26">
        <w:rPr>
          <w:rFonts w:ascii="Arial Unicode MS" w:hAnsi="Arial Unicode MS" w:hint="eastAsia"/>
          <w:color w:val="666699"/>
        </w:rPr>
        <w:t xml:space="preserve">　　（</w:t>
      </w:r>
      <w:r w:rsidRPr="00CB1E26">
        <w:rPr>
          <w:rFonts w:ascii="Arial Unicode MS" w:hAnsi="Arial Unicode MS" w:hint="eastAsia"/>
          <w:color w:val="666699"/>
        </w:rPr>
        <w:t>1</w:t>
      </w:r>
      <w:r w:rsidRPr="00CB1E26">
        <w:rPr>
          <w:rFonts w:ascii="Arial Unicode MS" w:hAnsi="Arial Unicode MS" w:hint="eastAsia"/>
          <w:color w:val="666699"/>
        </w:rPr>
        <w:t>）現金流量：應依現行租賃契約、當地租金或市場相似比較標的租金行情評估，並排除過高或過低之比較標的，有期末價值者，得加計該期末價值之現值</w:t>
      </w:r>
      <w:r>
        <w:rPr>
          <w:rFonts w:ascii="Arial Unicode MS" w:hAnsi="Arial Unicode MS" w:hint="eastAsia"/>
          <w:color w:val="666699"/>
        </w:rPr>
        <w:t>。</w:t>
      </w:r>
    </w:p>
    <w:p w14:paraId="5E018BBE" w14:textId="77777777" w:rsidR="00764DAC"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2</w:t>
      </w:r>
      <w:r w:rsidRPr="00CB1E26">
        <w:rPr>
          <w:rFonts w:ascii="Arial Unicode MS" w:hAnsi="Arial Unicode MS" w:hint="eastAsia"/>
          <w:color w:val="666699"/>
        </w:rPr>
        <w:t>）分析期間：收益無一定期限者，分析期間以不逾十年為原則，收益有特定期限者，則應依剩餘期間估算</w:t>
      </w:r>
      <w:r>
        <w:rPr>
          <w:rFonts w:ascii="Arial Unicode MS" w:hAnsi="Arial Unicode MS" w:hint="eastAsia"/>
          <w:color w:val="666699"/>
        </w:rPr>
        <w:t>。</w:t>
      </w:r>
    </w:p>
    <w:p w14:paraId="7C5AD9E0" w14:textId="77777777" w:rsidR="00764DAC"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3</w:t>
      </w:r>
      <w:r w:rsidRPr="00CB1E26">
        <w:rPr>
          <w:rFonts w:ascii="Arial Unicode MS" w:hAnsi="Arial Unicode MS" w:hint="eastAsia"/>
          <w:color w:val="666699"/>
        </w:rPr>
        <w:t>）折現率：限採風險溢酬法，以一定利率為基準，加計投資性不動產之個別特性估算。所稱一定利率為基準，不得低於中華郵政股份有限公司牌告二年期郵政定期儲金小額存款機動利率加三碼</w:t>
      </w:r>
      <w:r>
        <w:rPr>
          <w:rFonts w:ascii="Arial Unicode MS" w:hAnsi="Arial Unicode MS" w:hint="eastAsia"/>
          <w:color w:val="666699"/>
        </w:rPr>
        <w:t>。</w:t>
      </w:r>
    </w:p>
    <w:p w14:paraId="44656F1F" w14:textId="77777777" w:rsidR="00764DAC" w:rsidRPr="00CB1E26" w:rsidRDefault="00764DAC" w:rsidP="00BC4AF1">
      <w:pPr>
        <w:ind w:left="142"/>
        <w:jc w:val="both"/>
        <w:rPr>
          <w:rFonts w:ascii="Arial Unicode MS" w:hAnsi="Arial Unicode MS"/>
          <w:color w:val="666699"/>
        </w:rPr>
      </w:pPr>
      <w:r>
        <w:rPr>
          <w:rFonts w:ascii="Arial Unicode MS" w:hAnsi="Arial Unicode MS" w:hint="eastAsia"/>
          <w:color w:val="666699"/>
        </w:rPr>
        <w:lastRenderedPageBreak/>
        <w:t xml:space="preserve">　　</w:t>
      </w:r>
      <w:r w:rsidRPr="00CB1E26">
        <w:rPr>
          <w:rFonts w:ascii="Arial Unicode MS" w:hAnsi="Arial Unicode MS" w:hint="eastAsia"/>
          <w:color w:val="666699"/>
        </w:rPr>
        <w:t>3</w:t>
      </w:r>
      <w:r>
        <w:rPr>
          <w:rFonts w:ascii="Arial Unicode MS" w:hAnsi="Arial Unicode MS" w:hint="eastAsia"/>
          <w:color w:val="666699"/>
        </w:rPr>
        <w:t>.</w:t>
      </w:r>
      <w:r w:rsidRPr="00CB1E26">
        <w:rPr>
          <w:rFonts w:ascii="Arial Unicode MS" w:hAnsi="Arial Unicode MS" w:hint="eastAsia"/>
          <w:color w:val="666699"/>
        </w:rPr>
        <w:t>公允價值之評價應依下列規定辦理：</w:t>
      </w:r>
    </w:p>
    <w:p w14:paraId="0264BEC6" w14:textId="77777777" w:rsidR="00764DAC" w:rsidRDefault="00764DAC" w:rsidP="00BC4AF1">
      <w:pPr>
        <w:ind w:left="142"/>
        <w:jc w:val="both"/>
        <w:rPr>
          <w:rFonts w:ascii="Arial Unicode MS" w:hAnsi="Arial Unicode MS"/>
          <w:color w:val="666699"/>
        </w:rPr>
      </w:pPr>
      <w:r w:rsidRPr="00CB1E26">
        <w:rPr>
          <w:rFonts w:ascii="Arial Unicode MS" w:hAnsi="Arial Unicode MS" w:hint="eastAsia"/>
          <w:color w:val="666699"/>
        </w:rPr>
        <w:t xml:space="preserve">　　（</w:t>
      </w:r>
      <w:r w:rsidRPr="00CB1E26">
        <w:rPr>
          <w:rFonts w:ascii="Arial Unicode MS" w:hAnsi="Arial Unicode MS" w:hint="eastAsia"/>
          <w:color w:val="666699"/>
        </w:rPr>
        <w:t>1</w:t>
      </w:r>
      <w:r w:rsidRPr="00CB1E26">
        <w:rPr>
          <w:rFonts w:ascii="Arial Unicode MS" w:hAnsi="Arial Unicode MS" w:hint="eastAsia"/>
          <w:color w:val="666699"/>
        </w:rPr>
        <w:t>）持有投資性不動產單筆金額未達實收資本額百分之二十及新臺幣三億元者，得採自行估價或委外估價</w:t>
      </w:r>
      <w:r>
        <w:rPr>
          <w:rFonts w:ascii="Arial Unicode MS" w:hAnsi="Arial Unicode MS" w:hint="eastAsia"/>
          <w:color w:val="666699"/>
        </w:rPr>
        <w:t>。</w:t>
      </w:r>
    </w:p>
    <w:p w14:paraId="6DF7627B" w14:textId="77777777" w:rsidR="00764DAC"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2</w:t>
      </w:r>
      <w:r w:rsidRPr="00CB1E26">
        <w:rPr>
          <w:rFonts w:ascii="Arial Unicode MS" w:hAnsi="Arial Unicode MS" w:hint="eastAsia"/>
          <w:color w:val="666699"/>
        </w:rPr>
        <w:t>）持有投資性不動產單筆金額達實收資本額百分之二十或新臺幣三億元以上者，應取得專業估價師出具之估價報告，或自行估價並請會計師就合理性出具複核意見</w:t>
      </w:r>
      <w:r>
        <w:rPr>
          <w:rFonts w:ascii="Arial Unicode MS" w:hAnsi="Arial Unicode MS" w:hint="eastAsia"/>
          <w:color w:val="666699"/>
        </w:rPr>
        <w:t>。</w:t>
      </w:r>
    </w:p>
    <w:p w14:paraId="4689FD80" w14:textId="77777777" w:rsidR="00764DAC"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3</w:t>
      </w:r>
      <w:r w:rsidRPr="00CB1E26">
        <w:rPr>
          <w:rFonts w:ascii="Arial Unicode MS" w:hAnsi="Arial Unicode MS" w:hint="eastAsia"/>
          <w:color w:val="666699"/>
        </w:rPr>
        <w:t>）持有投資性不動產單筆金額達總資產百分之十以上者，應取具二家以上專業估價師出具之估價報告，或取具聯合估價師事務所二位估價師出具之估價報告，或取具一位專業估價師出具之估價報告，並請會計師就合理性出具複核意見</w:t>
      </w:r>
      <w:r>
        <w:rPr>
          <w:rFonts w:ascii="Arial Unicode MS" w:hAnsi="Arial Unicode MS" w:hint="eastAsia"/>
          <w:color w:val="666699"/>
        </w:rPr>
        <w:t>。</w:t>
      </w:r>
    </w:p>
    <w:p w14:paraId="36CEE8CC" w14:textId="77777777" w:rsidR="00764DAC" w:rsidRPr="00CB1E26"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4</w:t>
      </w:r>
      <w:r>
        <w:rPr>
          <w:rFonts w:ascii="Arial Unicode MS" w:hAnsi="Arial Unicode MS" w:hint="eastAsia"/>
          <w:color w:val="666699"/>
        </w:rPr>
        <w:t>.</w:t>
      </w:r>
      <w:r w:rsidRPr="00CB1E26">
        <w:rPr>
          <w:rFonts w:ascii="Arial Unicode MS" w:hAnsi="Arial Unicode MS" w:hint="eastAsia"/>
          <w:color w:val="666699"/>
        </w:rPr>
        <w:t>發行人應於資產負債表日依下列規定檢討評估公允價值之有效性，以決定是否重新出具估價報告，達本目之</w:t>
      </w:r>
      <w:r w:rsidRPr="00CB1E26">
        <w:rPr>
          <w:rFonts w:ascii="Arial Unicode MS" w:hAnsi="Arial Unicode MS" w:hint="eastAsia"/>
          <w:color w:val="666699"/>
        </w:rPr>
        <w:t>3</w:t>
      </w:r>
      <w:r w:rsidRPr="00CB1E26">
        <w:rPr>
          <w:rFonts w:ascii="Arial Unicode MS" w:hAnsi="Arial Unicode MS" w:hint="eastAsia"/>
          <w:color w:val="666699"/>
        </w:rPr>
        <w:t>、（</w:t>
      </w:r>
      <w:r w:rsidRPr="00CB1E26">
        <w:rPr>
          <w:rFonts w:ascii="Arial Unicode MS" w:hAnsi="Arial Unicode MS" w:hint="eastAsia"/>
          <w:color w:val="666699"/>
        </w:rPr>
        <w:t>2</w:t>
      </w:r>
      <w:r w:rsidRPr="00CB1E26">
        <w:rPr>
          <w:rFonts w:ascii="Arial Unicode MS" w:hAnsi="Arial Unicode MS" w:hint="eastAsia"/>
          <w:color w:val="666699"/>
        </w:rPr>
        <w:t>）、（</w:t>
      </w:r>
      <w:r w:rsidRPr="00CB1E26">
        <w:rPr>
          <w:rFonts w:ascii="Arial Unicode MS" w:hAnsi="Arial Unicode MS" w:hint="eastAsia"/>
          <w:color w:val="666699"/>
        </w:rPr>
        <w:t>3</w:t>
      </w:r>
      <w:r w:rsidRPr="00CB1E26">
        <w:rPr>
          <w:rFonts w:ascii="Arial Unicode MS" w:hAnsi="Arial Unicode MS" w:hint="eastAsia"/>
          <w:color w:val="666699"/>
        </w:rPr>
        <w:t>）標準者均應至少每年取具專業估價師估價報告及會計師合理性複核意見：</w:t>
      </w:r>
    </w:p>
    <w:p w14:paraId="3AC5B705" w14:textId="77777777" w:rsidR="00764DAC" w:rsidRDefault="00764DAC" w:rsidP="00BC4AF1">
      <w:pPr>
        <w:ind w:left="142"/>
        <w:jc w:val="both"/>
        <w:rPr>
          <w:rFonts w:ascii="Arial Unicode MS" w:hAnsi="Arial Unicode MS"/>
          <w:color w:val="666699"/>
        </w:rPr>
      </w:pPr>
      <w:r w:rsidRPr="00CB1E26">
        <w:rPr>
          <w:rFonts w:ascii="Arial Unicode MS" w:hAnsi="Arial Unicode MS" w:hint="eastAsia"/>
          <w:color w:val="666699"/>
        </w:rPr>
        <w:t xml:space="preserve">　　（</w:t>
      </w:r>
      <w:r w:rsidRPr="00CB1E26">
        <w:rPr>
          <w:rFonts w:ascii="Arial Unicode MS" w:hAnsi="Arial Unicode MS" w:hint="eastAsia"/>
          <w:color w:val="666699"/>
        </w:rPr>
        <w:t>1</w:t>
      </w:r>
      <w:r w:rsidRPr="00CB1E26">
        <w:rPr>
          <w:rFonts w:ascii="Arial Unicode MS" w:hAnsi="Arial Unicode MS" w:hint="eastAsia"/>
          <w:color w:val="666699"/>
        </w:rPr>
        <w:t>）採委外估價者，應請估價師檢視原估價報告，或請會計師就原委外估價報告之有效性出具複核意見</w:t>
      </w:r>
      <w:r>
        <w:rPr>
          <w:rFonts w:ascii="Arial Unicode MS" w:hAnsi="Arial Unicode MS" w:hint="eastAsia"/>
          <w:color w:val="666699"/>
        </w:rPr>
        <w:t>。</w:t>
      </w:r>
    </w:p>
    <w:p w14:paraId="4E0B1DA5" w14:textId="77777777" w:rsidR="00764DAC"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2</w:t>
      </w:r>
      <w:r w:rsidRPr="00CB1E26">
        <w:rPr>
          <w:rFonts w:ascii="Arial Unicode MS" w:hAnsi="Arial Unicode MS" w:hint="eastAsia"/>
          <w:color w:val="666699"/>
        </w:rPr>
        <w:t>）採自行估價並請會計師就合理性出具複核意見者，應請會計師就原自行估價報告之有效性出具複核意見</w:t>
      </w:r>
      <w:r>
        <w:rPr>
          <w:rFonts w:ascii="Arial Unicode MS" w:hAnsi="Arial Unicode MS" w:hint="eastAsia"/>
          <w:color w:val="666699"/>
        </w:rPr>
        <w:t>。</w:t>
      </w:r>
    </w:p>
    <w:p w14:paraId="1B7D3330" w14:textId="77777777" w:rsidR="00764DAC"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3</w:t>
      </w:r>
      <w:r w:rsidRPr="00CB1E26">
        <w:rPr>
          <w:rFonts w:ascii="Arial Unicode MS" w:hAnsi="Arial Unicode MS" w:hint="eastAsia"/>
          <w:color w:val="666699"/>
        </w:rPr>
        <w:t>）未達本準則規定應委外估價或請會計師複核之標準，並採自行估價者，得自行評估原估價報告之有效性，或請會計師就原自行估價報告之有效性出具複核意見</w:t>
      </w:r>
      <w:r>
        <w:rPr>
          <w:rFonts w:ascii="Arial Unicode MS" w:hAnsi="Arial Unicode MS" w:hint="eastAsia"/>
          <w:color w:val="666699"/>
        </w:rPr>
        <w:t>。</w:t>
      </w:r>
    </w:p>
    <w:p w14:paraId="2D216FA9" w14:textId="77777777" w:rsidR="00764DAC" w:rsidRPr="00CB1E26"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三）投資性不動產後續衡量採公允價值模式者，其揭露除依國際會計準則第四十號規定辦理外，應於附註揭露下列資訊：</w:t>
      </w:r>
    </w:p>
    <w:p w14:paraId="76C57B36" w14:textId="77777777" w:rsidR="00764DAC" w:rsidRDefault="00764DAC" w:rsidP="00BC4AF1">
      <w:pPr>
        <w:ind w:left="142"/>
        <w:jc w:val="both"/>
        <w:rPr>
          <w:rFonts w:ascii="Arial Unicode MS" w:hAnsi="Arial Unicode MS"/>
          <w:color w:val="666699"/>
        </w:rPr>
      </w:pPr>
      <w:r w:rsidRPr="00CB1E26">
        <w:rPr>
          <w:rFonts w:ascii="Arial Unicode MS" w:hAnsi="Arial Unicode MS" w:hint="eastAsia"/>
          <w:color w:val="666699"/>
        </w:rPr>
        <w:t xml:space="preserve">　　</w:t>
      </w:r>
      <w:r w:rsidRPr="00CB1E26">
        <w:rPr>
          <w:rFonts w:ascii="Arial Unicode MS" w:hAnsi="Arial Unicode MS" w:hint="eastAsia"/>
          <w:color w:val="666699"/>
        </w:rPr>
        <w:t>1.</w:t>
      </w:r>
      <w:r w:rsidRPr="00CB1E26">
        <w:rPr>
          <w:rFonts w:ascii="Arial Unicode MS" w:hAnsi="Arial Unicode MS" w:hint="eastAsia"/>
          <w:color w:val="666699"/>
        </w:rPr>
        <w:t>勘估標的之現行租賃契約重要條款、當地租金行情及市場相似比較標的評估租金行情</w:t>
      </w:r>
      <w:r>
        <w:rPr>
          <w:rFonts w:ascii="Arial Unicode MS" w:hAnsi="Arial Unicode MS" w:hint="eastAsia"/>
          <w:color w:val="666699"/>
        </w:rPr>
        <w:t>。</w:t>
      </w:r>
    </w:p>
    <w:p w14:paraId="1114B823" w14:textId="77777777" w:rsidR="00764DAC"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2</w:t>
      </w:r>
      <w:r>
        <w:rPr>
          <w:rFonts w:ascii="Arial Unicode MS" w:hAnsi="Arial Unicode MS" w:hint="eastAsia"/>
          <w:color w:val="666699"/>
        </w:rPr>
        <w:t>.</w:t>
      </w:r>
      <w:r w:rsidRPr="00CB1E26">
        <w:rPr>
          <w:rFonts w:ascii="Arial Unicode MS" w:hAnsi="Arial Unicode MS" w:hint="eastAsia"/>
          <w:color w:val="666699"/>
        </w:rPr>
        <w:t>投資性不動產目前狀態、過去收益之數額及變動狀態、目前合理淨收益推估之依據及理由</w:t>
      </w:r>
      <w:r>
        <w:rPr>
          <w:rFonts w:ascii="Arial Unicode MS" w:hAnsi="Arial Unicode MS" w:hint="eastAsia"/>
          <w:color w:val="666699"/>
        </w:rPr>
        <w:t>。</w:t>
      </w:r>
    </w:p>
    <w:p w14:paraId="62E8D162" w14:textId="77777777" w:rsidR="00764DAC"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3</w:t>
      </w:r>
      <w:r>
        <w:rPr>
          <w:rFonts w:ascii="Arial Unicode MS" w:hAnsi="Arial Unicode MS" w:hint="eastAsia"/>
          <w:color w:val="666699"/>
        </w:rPr>
        <w:t>.</w:t>
      </w:r>
      <w:r w:rsidRPr="00CB1E26">
        <w:rPr>
          <w:rFonts w:ascii="Arial Unicode MS" w:hAnsi="Arial Unicode MS" w:hint="eastAsia"/>
          <w:color w:val="666699"/>
        </w:rPr>
        <w:t>未來各期現金流入與現金流出之變動狀態如何決定及決定之依據</w:t>
      </w:r>
      <w:r>
        <w:rPr>
          <w:rFonts w:ascii="Arial Unicode MS" w:hAnsi="Arial Unicode MS" w:hint="eastAsia"/>
          <w:color w:val="666699"/>
        </w:rPr>
        <w:t>。</w:t>
      </w:r>
    </w:p>
    <w:p w14:paraId="18B57F0F" w14:textId="77777777" w:rsidR="00764DAC"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4</w:t>
      </w:r>
      <w:r>
        <w:rPr>
          <w:rFonts w:ascii="Arial Unicode MS" w:hAnsi="Arial Unicode MS" w:hint="eastAsia"/>
          <w:color w:val="666699"/>
        </w:rPr>
        <w:t>.</w:t>
      </w:r>
      <w:r w:rsidRPr="00CB1E26">
        <w:rPr>
          <w:rFonts w:ascii="Arial Unicode MS" w:hAnsi="Arial Unicode MS" w:hint="eastAsia"/>
          <w:color w:val="666699"/>
        </w:rPr>
        <w:t>收益資本化率或折現率之調整及決定之依據及理由</w:t>
      </w:r>
      <w:r>
        <w:rPr>
          <w:rFonts w:ascii="Arial Unicode MS" w:hAnsi="Arial Unicode MS" w:hint="eastAsia"/>
          <w:color w:val="666699"/>
        </w:rPr>
        <w:t>。</w:t>
      </w:r>
    </w:p>
    <w:p w14:paraId="05D82FDB" w14:textId="77777777" w:rsidR="00764DAC"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5</w:t>
      </w:r>
      <w:r>
        <w:rPr>
          <w:rFonts w:ascii="Arial Unicode MS" w:hAnsi="Arial Unicode MS" w:hint="eastAsia"/>
          <w:color w:val="666699"/>
        </w:rPr>
        <w:t>.</w:t>
      </w:r>
      <w:r w:rsidRPr="00CB1E26">
        <w:rPr>
          <w:rFonts w:ascii="Arial Unicode MS" w:hAnsi="Arial Unicode MS" w:hint="eastAsia"/>
          <w:color w:val="666699"/>
        </w:rPr>
        <w:t>收益價值推估過程、引用計算參數及估價結果之適當及合理性說明</w:t>
      </w:r>
      <w:r>
        <w:rPr>
          <w:rFonts w:ascii="Arial Unicode MS" w:hAnsi="Arial Unicode MS" w:hint="eastAsia"/>
          <w:color w:val="666699"/>
        </w:rPr>
        <w:t>。</w:t>
      </w:r>
    </w:p>
    <w:p w14:paraId="51B08A06" w14:textId="77777777" w:rsidR="00764DAC"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6</w:t>
      </w:r>
      <w:r>
        <w:rPr>
          <w:rFonts w:ascii="Arial Unicode MS" w:hAnsi="Arial Unicode MS" w:hint="eastAsia"/>
          <w:color w:val="666699"/>
        </w:rPr>
        <w:t>.</w:t>
      </w:r>
      <w:r w:rsidRPr="00CB1E26">
        <w:rPr>
          <w:rFonts w:ascii="Arial Unicode MS" w:hAnsi="Arial Unicode MS" w:hint="eastAsia"/>
          <w:color w:val="666699"/>
        </w:rPr>
        <w:t>採土地開發分析法之理由、土地開發分析計畫重點、總體經濟情形之預估、估計銷售總金額、利潤率及資本利息綜合利率。前揭資訊與前期如有重大差異時，應說明理由及其對公允價值之影響</w:t>
      </w:r>
      <w:r>
        <w:rPr>
          <w:rFonts w:ascii="Arial Unicode MS" w:hAnsi="Arial Unicode MS" w:hint="eastAsia"/>
          <w:color w:val="666699"/>
        </w:rPr>
        <w:t>。</w:t>
      </w:r>
    </w:p>
    <w:p w14:paraId="7CABDB1F" w14:textId="77777777" w:rsidR="00764DAC"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7</w:t>
      </w:r>
      <w:r>
        <w:rPr>
          <w:rFonts w:ascii="Arial Unicode MS" w:hAnsi="Arial Unicode MS" w:hint="eastAsia"/>
          <w:color w:val="666699"/>
        </w:rPr>
        <w:t>.</w:t>
      </w:r>
      <w:r w:rsidRPr="00CB1E26">
        <w:rPr>
          <w:rFonts w:ascii="Arial Unicode MS" w:hAnsi="Arial Unicode MS" w:hint="eastAsia"/>
          <w:color w:val="666699"/>
        </w:rPr>
        <w:t>採委外估價者，應揭露委外估價之估價事務所、估價師姓名及估價日期。經會計師出具合理性複核意見者，應揭露複核會計師及所屬事務所之名稱、複核結論及複核報告日等資訊</w:t>
      </w:r>
      <w:r>
        <w:rPr>
          <w:rFonts w:ascii="Arial Unicode MS" w:hAnsi="Arial Unicode MS" w:hint="eastAsia"/>
          <w:color w:val="666699"/>
        </w:rPr>
        <w:t>。</w:t>
      </w:r>
    </w:p>
    <w:p w14:paraId="68023762" w14:textId="77777777" w:rsidR="00764DAC"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8</w:t>
      </w:r>
      <w:r>
        <w:rPr>
          <w:rFonts w:ascii="Arial Unicode MS" w:hAnsi="Arial Unicode MS" w:hint="eastAsia"/>
          <w:color w:val="666699"/>
        </w:rPr>
        <w:t>.</w:t>
      </w:r>
      <w:r w:rsidRPr="00CB1E26">
        <w:rPr>
          <w:rFonts w:ascii="Arial Unicode MS" w:hAnsi="Arial Unicode MS" w:hint="eastAsia"/>
          <w:color w:val="666699"/>
        </w:rPr>
        <w:t>應分別揭露委外估價與自行估價之公允價值評價結果。經會計師就合理性出具複核意見者，應予註明</w:t>
      </w:r>
      <w:r>
        <w:rPr>
          <w:rFonts w:ascii="Arial Unicode MS" w:hAnsi="Arial Unicode MS" w:hint="eastAsia"/>
          <w:color w:val="666699"/>
        </w:rPr>
        <w:t>。</w:t>
      </w:r>
    </w:p>
    <w:p w14:paraId="3813A602" w14:textId="77777777" w:rsidR="00764DAC" w:rsidRPr="00CB1E26"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四）公允價值採委外估價者，應由具備我國不動產估價師資格且符合下列條件之估價師進行估價，並應遵循</w:t>
      </w:r>
      <w:hyperlink r:id="rId39" w:history="1">
        <w:r w:rsidRPr="00CB1E26">
          <w:rPr>
            <w:rStyle w:val="a3"/>
            <w:rFonts w:ascii="Arial Unicode MS" w:hAnsi="Arial Unicode MS" w:hint="eastAsia"/>
            <w:color w:val="666699"/>
          </w:rPr>
          <w:t>不動產估價師法</w:t>
        </w:r>
      </w:hyperlink>
      <w:r w:rsidRPr="00CB1E26">
        <w:rPr>
          <w:rFonts w:ascii="Arial Unicode MS" w:hAnsi="Arial Unicode MS" w:hint="eastAsia"/>
          <w:color w:val="666699"/>
        </w:rPr>
        <w:t>、</w:t>
      </w:r>
      <w:hyperlink r:id="rId40" w:history="1">
        <w:r w:rsidRPr="00CB1E26">
          <w:rPr>
            <w:rStyle w:val="a3"/>
            <w:rFonts w:ascii="Arial Unicode MS" w:hAnsi="Arial Unicode MS" w:hint="eastAsia"/>
            <w:color w:val="666699"/>
          </w:rPr>
          <w:t>不動產估價技術規則</w:t>
        </w:r>
      </w:hyperlink>
      <w:r w:rsidRPr="00CB1E26">
        <w:rPr>
          <w:rFonts w:ascii="Arial Unicode MS" w:hAnsi="Arial Unicode MS" w:hint="eastAsia"/>
          <w:color w:val="666699"/>
        </w:rPr>
        <w:t>等相關規定，及參考財團法人中華民國會計研究發展基金會（以下簡稱會計基金會）發布之相關評價準則公報辦理：</w:t>
      </w:r>
    </w:p>
    <w:p w14:paraId="64D47AC8" w14:textId="77777777" w:rsidR="00764DAC" w:rsidRDefault="00764DAC" w:rsidP="00BC4AF1">
      <w:pPr>
        <w:ind w:left="142"/>
        <w:jc w:val="both"/>
        <w:rPr>
          <w:rFonts w:ascii="Arial Unicode MS" w:hAnsi="Arial Unicode MS"/>
          <w:color w:val="666699"/>
        </w:rPr>
      </w:pPr>
      <w:r w:rsidRPr="00CB1E26">
        <w:rPr>
          <w:rFonts w:ascii="Arial Unicode MS" w:hAnsi="Arial Unicode MS" w:hint="eastAsia"/>
          <w:color w:val="666699"/>
        </w:rPr>
        <w:t xml:space="preserve">　　</w:t>
      </w:r>
      <w:r w:rsidRPr="00CB1E26">
        <w:rPr>
          <w:rFonts w:ascii="Arial Unicode MS" w:hAnsi="Arial Unicode MS" w:hint="eastAsia"/>
          <w:color w:val="666699"/>
        </w:rPr>
        <w:t>1.</w:t>
      </w:r>
      <w:r w:rsidRPr="00CB1E26">
        <w:rPr>
          <w:rFonts w:ascii="Arial Unicode MS" w:hAnsi="Arial Unicode MS" w:hint="eastAsia"/>
          <w:color w:val="666699"/>
        </w:rPr>
        <w:t>須具備四年以上之不動產估價實務經驗，如具備不動產估價相當科系畢業領有畢業證書，須具備三年以上之不動產估價實務經驗</w:t>
      </w:r>
      <w:r>
        <w:rPr>
          <w:rFonts w:ascii="Arial Unicode MS" w:hAnsi="Arial Unicode MS" w:hint="eastAsia"/>
          <w:color w:val="666699"/>
        </w:rPr>
        <w:t>。</w:t>
      </w:r>
    </w:p>
    <w:p w14:paraId="4677459D" w14:textId="77777777" w:rsidR="00764DAC"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2</w:t>
      </w:r>
      <w:r>
        <w:rPr>
          <w:rFonts w:ascii="Arial Unicode MS" w:hAnsi="Arial Unicode MS" w:hint="eastAsia"/>
          <w:color w:val="666699"/>
        </w:rPr>
        <w:t>.</w:t>
      </w:r>
      <w:r w:rsidRPr="00CB1E26">
        <w:rPr>
          <w:rFonts w:ascii="Arial Unicode MS" w:hAnsi="Arial Unicode MS" w:hint="eastAsia"/>
          <w:color w:val="666699"/>
        </w:rPr>
        <w:t>未曾因不動產估價業務上有關詐欺、背信、侵占、偽造文書等犯罪行為，經法院判決有期徒刑以上之罪</w:t>
      </w:r>
      <w:r>
        <w:rPr>
          <w:rFonts w:ascii="Arial Unicode MS" w:hAnsi="Arial Unicode MS" w:hint="eastAsia"/>
          <w:color w:val="666699"/>
        </w:rPr>
        <w:t>。</w:t>
      </w:r>
    </w:p>
    <w:p w14:paraId="68B674A5" w14:textId="77777777" w:rsidR="00764DAC"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3</w:t>
      </w:r>
      <w:r>
        <w:rPr>
          <w:rFonts w:ascii="Arial Unicode MS" w:hAnsi="Arial Unicode MS" w:hint="eastAsia"/>
          <w:color w:val="666699"/>
        </w:rPr>
        <w:t>.</w:t>
      </w:r>
      <w:r w:rsidRPr="00CB1E26">
        <w:rPr>
          <w:rFonts w:ascii="Arial Unicode MS" w:hAnsi="Arial Unicode MS" w:hint="eastAsia"/>
          <w:color w:val="666699"/>
        </w:rPr>
        <w:t>最近三年無票信債信不良紀錄及最近五年無遭受不動產估價師懲戒委員會懲戒之紀錄</w:t>
      </w:r>
      <w:r>
        <w:rPr>
          <w:rFonts w:ascii="Arial Unicode MS" w:hAnsi="Arial Unicode MS" w:hint="eastAsia"/>
          <w:color w:val="666699"/>
        </w:rPr>
        <w:t>。</w:t>
      </w:r>
    </w:p>
    <w:p w14:paraId="3AA5CB43" w14:textId="77777777" w:rsidR="00764DAC"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4</w:t>
      </w:r>
      <w:r>
        <w:rPr>
          <w:rFonts w:ascii="Arial Unicode MS" w:hAnsi="Arial Unicode MS" w:hint="eastAsia"/>
          <w:color w:val="666699"/>
        </w:rPr>
        <w:t>.</w:t>
      </w:r>
      <w:r w:rsidRPr="00CB1E26">
        <w:rPr>
          <w:rFonts w:ascii="Arial Unicode MS" w:hAnsi="Arial Unicode MS" w:hint="eastAsia"/>
          <w:color w:val="666699"/>
        </w:rPr>
        <w:t>不得為發行人之關係人或有實質關係人之情形</w:t>
      </w:r>
      <w:r>
        <w:rPr>
          <w:rFonts w:ascii="Arial Unicode MS" w:hAnsi="Arial Unicode MS" w:hint="eastAsia"/>
          <w:color w:val="666699"/>
        </w:rPr>
        <w:t>。</w:t>
      </w:r>
    </w:p>
    <w:p w14:paraId="0573A3B5" w14:textId="77777777" w:rsidR="00764DAC" w:rsidRPr="00CB1E26"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五）公允價值採自行估價者，除依本準則規定外，應參考會計基金會發布之相關評價準則公報，並依下列規定辦理：</w:t>
      </w:r>
    </w:p>
    <w:p w14:paraId="405C0C7A" w14:textId="77777777" w:rsidR="00764DAC" w:rsidRDefault="00764DAC" w:rsidP="00BC4AF1">
      <w:pPr>
        <w:ind w:left="142"/>
        <w:jc w:val="both"/>
        <w:rPr>
          <w:rFonts w:ascii="Arial Unicode MS" w:hAnsi="Arial Unicode MS"/>
          <w:color w:val="666699"/>
        </w:rPr>
      </w:pPr>
      <w:r w:rsidRPr="00CB1E26">
        <w:rPr>
          <w:rFonts w:ascii="Arial Unicode MS" w:hAnsi="Arial Unicode MS" w:hint="eastAsia"/>
          <w:color w:val="666699"/>
        </w:rPr>
        <w:t xml:space="preserve">　　</w:t>
      </w:r>
      <w:r w:rsidRPr="00CB1E26">
        <w:rPr>
          <w:rFonts w:ascii="Arial Unicode MS" w:hAnsi="Arial Unicode MS" w:hint="eastAsia"/>
          <w:color w:val="666699"/>
        </w:rPr>
        <w:t>1.</w:t>
      </w:r>
      <w:r w:rsidRPr="00CB1E26">
        <w:rPr>
          <w:rFonts w:ascii="Arial Unicode MS" w:hAnsi="Arial Unicode MS" w:hint="eastAsia"/>
          <w:color w:val="666699"/>
        </w:rPr>
        <w:t>建立估價之作業流程並納入內部控制制度，包括估價人員之專業資格與條件、取得及分析資訊、評估價值、估價報告之製作及相關文件之保存</w:t>
      </w:r>
      <w:r>
        <w:rPr>
          <w:rFonts w:ascii="Arial Unicode MS" w:hAnsi="Arial Unicode MS" w:hint="eastAsia"/>
          <w:color w:val="666699"/>
        </w:rPr>
        <w:t>。</w:t>
      </w:r>
    </w:p>
    <w:p w14:paraId="2657873A" w14:textId="77777777" w:rsidR="00764DAC"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2</w:t>
      </w:r>
      <w:r>
        <w:rPr>
          <w:rFonts w:ascii="Arial Unicode MS" w:hAnsi="Arial Unicode MS" w:hint="eastAsia"/>
          <w:color w:val="666699"/>
        </w:rPr>
        <w:t>.</w:t>
      </w:r>
      <w:r w:rsidRPr="00CB1E26">
        <w:rPr>
          <w:rFonts w:ascii="Arial Unicode MS" w:hAnsi="Arial Unicode MS" w:hint="eastAsia"/>
          <w:color w:val="666699"/>
        </w:rPr>
        <w:t>估價報告之內容應列示所依據資訊及結論之理由，並由權責人員簽章，其內容至少應包括勘估標的之基本資料、估價基準日、標的物區域內不動產交易之比較實例、估價之假設及限制條件、估價方法及估價執行流</w:t>
      </w:r>
      <w:r w:rsidRPr="00CB1E26">
        <w:rPr>
          <w:rFonts w:ascii="Arial Unicode MS" w:hAnsi="Arial Unicode MS" w:hint="eastAsia"/>
          <w:color w:val="666699"/>
        </w:rPr>
        <w:lastRenderedPageBreak/>
        <w:t>程、估價結論及估價報告日等</w:t>
      </w:r>
      <w:r>
        <w:rPr>
          <w:rFonts w:ascii="Arial Unicode MS" w:hAnsi="Arial Unicode MS" w:hint="eastAsia"/>
          <w:color w:val="666699"/>
        </w:rPr>
        <w:t>。</w:t>
      </w:r>
    </w:p>
    <w:p w14:paraId="06EB8CEC" w14:textId="77777777" w:rsidR="00764DAC" w:rsidRPr="00CB1E26"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六）具備</w:t>
      </w:r>
      <w:hyperlink r:id="rId41" w:history="1">
        <w:r w:rsidRPr="00CB1E26">
          <w:rPr>
            <w:rStyle w:val="a3"/>
            <w:rFonts w:ascii="Arial Unicode MS" w:hAnsi="Arial Unicode MS" w:hint="eastAsia"/>
            <w:color w:val="666699"/>
          </w:rPr>
          <w:t>會計師法</w:t>
        </w:r>
      </w:hyperlink>
      <w:r w:rsidRPr="00CB1E26">
        <w:rPr>
          <w:rFonts w:ascii="Arial Unicode MS" w:hAnsi="Arial Unicode MS" w:hint="eastAsia"/>
          <w:color w:val="666699"/>
        </w:rPr>
        <w:t>規定執業資格之會計師就發行人委外估價或自行估價報告之合理性出具複核意見者，應符合下列條件：</w:t>
      </w:r>
    </w:p>
    <w:p w14:paraId="1589ECD7" w14:textId="77777777" w:rsidR="00764DAC" w:rsidRDefault="00764DAC" w:rsidP="00BC4AF1">
      <w:pPr>
        <w:ind w:left="142"/>
        <w:jc w:val="both"/>
        <w:rPr>
          <w:rFonts w:ascii="Arial Unicode MS" w:hAnsi="Arial Unicode MS"/>
          <w:color w:val="666699"/>
        </w:rPr>
      </w:pPr>
      <w:r w:rsidRPr="00CB1E26">
        <w:rPr>
          <w:rFonts w:ascii="Arial Unicode MS" w:hAnsi="Arial Unicode MS" w:hint="eastAsia"/>
          <w:color w:val="666699"/>
        </w:rPr>
        <w:t xml:space="preserve">　　</w:t>
      </w:r>
      <w:r w:rsidRPr="00CB1E26">
        <w:rPr>
          <w:rFonts w:ascii="Arial Unicode MS" w:hAnsi="Arial Unicode MS" w:hint="eastAsia"/>
          <w:color w:val="666699"/>
        </w:rPr>
        <w:t>1.</w:t>
      </w:r>
      <w:r w:rsidRPr="00CB1E26">
        <w:rPr>
          <w:rFonts w:ascii="Arial Unicode MS" w:hAnsi="Arial Unicode MS" w:hint="eastAsia"/>
          <w:color w:val="666699"/>
        </w:rPr>
        <w:t>具備四年以上辦理發行人財務報告查核簽證之經驗，或具備四年以上辦理財務報告查核簽證之經驗並參加評價相關訓練達九十小時以上且取得及格證書</w:t>
      </w:r>
      <w:r>
        <w:rPr>
          <w:rFonts w:ascii="Arial Unicode MS" w:hAnsi="Arial Unicode MS" w:hint="eastAsia"/>
          <w:color w:val="666699"/>
        </w:rPr>
        <w:t>。</w:t>
      </w:r>
    </w:p>
    <w:p w14:paraId="674FA2EF" w14:textId="77777777" w:rsidR="00764DAC"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2</w:t>
      </w:r>
      <w:r>
        <w:rPr>
          <w:rFonts w:ascii="Arial Unicode MS" w:hAnsi="Arial Unicode MS" w:hint="eastAsia"/>
          <w:color w:val="666699"/>
        </w:rPr>
        <w:t>.</w:t>
      </w:r>
      <w:r w:rsidRPr="00CB1E26">
        <w:rPr>
          <w:rFonts w:ascii="Arial Unicode MS" w:hAnsi="Arial Unicode MS" w:hint="eastAsia"/>
          <w:color w:val="666699"/>
        </w:rPr>
        <w:t>未曾因辦理發行人財務報告查核簽證或出具不動產估價合理性複核意見業務上有關詐欺、背信、侵占、偽造文書等犯罪行為，經法院判決有期徒刑以上之罪</w:t>
      </w:r>
      <w:r>
        <w:rPr>
          <w:rFonts w:ascii="Arial Unicode MS" w:hAnsi="Arial Unicode MS" w:hint="eastAsia"/>
          <w:color w:val="666699"/>
        </w:rPr>
        <w:t>。</w:t>
      </w:r>
    </w:p>
    <w:p w14:paraId="752A98D1" w14:textId="77777777" w:rsidR="00764DAC"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3</w:t>
      </w:r>
      <w:r>
        <w:rPr>
          <w:rFonts w:ascii="Arial Unicode MS" w:hAnsi="Arial Unicode MS" w:hint="eastAsia"/>
          <w:color w:val="666699"/>
        </w:rPr>
        <w:t>.</w:t>
      </w:r>
      <w:r w:rsidRPr="00CB1E26">
        <w:rPr>
          <w:rFonts w:ascii="Arial Unicode MS" w:hAnsi="Arial Unicode MS" w:hint="eastAsia"/>
          <w:color w:val="666699"/>
        </w:rPr>
        <w:t>最近三年無票信債信不良紀錄及最近五年無遭受會計師懲戒委員會懲戒之紀錄</w:t>
      </w:r>
      <w:r>
        <w:rPr>
          <w:rFonts w:ascii="Arial Unicode MS" w:hAnsi="Arial Unicode MS" w:hint="eastAsia"/>
          <w:color w:val="666699"/>
        </w:rPr>
        <w:t>。</w:t>
      </w:r>
    </w:p>
    <w:p w14:paraId="7E357CA3" w14:textId="77777777" w:rsidR="00764DAC"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4</w:t>
      </w:r>
      <w:r>
        <w:rPr>
          <w:rFonts w:ascii="Arial Unicode MS" w:hAnsi="Arial Unicode MS" w:hint="eastAsia"/>
          <w:color w:val="666699"/>
        </w:rPr>
        <w:t>.</w:t>
      </w:r>
      <w:r w:rsidRPr="00CB1E26">
        <w:rPr>
          <w:rFonts w:ascii="Arial Unicode MS" w:hAnsi="Arial Unicode MS" w:hint="eastAsia"/>
          <w:color w:val="666699"/>
        </w:rPr>
        <w:t>不得為發行人、出具估價報告之估價師或於發行人自行估價報告簽章之權責人員之關係人或有實質關係人之情形，或為發行人財務報告之簽證會計師</w:t>
      </w:r>
      <w:r>
        <w:rPr>
          <w:rFonts w:ascii="Arial Unicode MS" w:hAnsi="Arial Unicode MS" w:hint="eastAsia"/>
          <w:color w:val="666699"/>
        </w:rPr>
        <w:t>。</w:t>
      </w:r>
    </w:p>
    <w:p w14:paraId="64FB7D03" w14:textId="77777777" w:rsidR="00764DAC" w:rsidRPr="00CB1E26"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七）會計師就發行人委外估價或自行估價報告之合理性出具複核意見者，應依本準則及下列規定辦理：</w:t>
      </w:r>
    </w:p>
    <w:p w14:paraId="1EF7C96A" w14:textId="77777777" w:rsidR="00764DAC" w:rsidRDefault="00764DAC" w:rsidP="00BC4AF1">
      <w:pPr>
        <w:ind w:left="142"/>
        <w:jc w:val="both"/>
        <w:rPr>
          <w:rFonts w:ascii="Arial Unicode MS" w:hAnsi="Arial Unicode MS"/>
          <w:color w:val="666699"/>
        </w:rPr>
      </w:pPr>
      <w:r w:rsidRPr="00CB1E26">
        <w:rPr>
          <w:rFonts w:ascii="Arial Unicode MS" w:hAnsi="Arial Unicode MS" w:hint="eastAsia"/>
          <w:color w:val="666699"/>
        </w:rPr>
        <w:t xml:space="preserve">　　</w:t>
      </w:r>
      <w:r w:rsidRPr="00CB1E26">
        <w:rPr>
          <w:rFonts w:ascii="Arial Unicode MS" w:hAnsi="Arial Unicode MS" w:hint="eastAsia"/>
          <w:color w:val="666699"/>
        </w:rPr>
        <w:t>1.</w:t>
      </w:r>
      <w:r w:rsidRPr="00CB1E26">
        <w:rPr>
          <w:rFonts w:ascii="Arial Unicode MS" w:hAnsi="Arial Unicode MS" w:hint="eastAsia"/>
          <w:color w:val="666699"/>
        </w:rPr>
        <w:t>承接案件前應審慎評估專業能力與訓練、實務經驗及獨立性。執行複核案件前應充分瞭解財務報告編製相關法令、國際財務報導準則及不動產估價等與所複核案件相關之規定，並不得接受委任提出公允價值結論</w:t>
      </w:r>
      <w:r>
        <w:rPr>
          <w:rFonts w:ascii="Arial Unicode MS" w:hAnsi="Arial Unicode MS" w:hint="eastAsia"/>
          <w:color w:val="666699"/>
        </w:rPr>
        <w:t>。</w:t>
      </w:r>
    </w:p>
    <w:p w14:paraId="22F69B83" w14:textId="77777777" w:rsidR="00764DAC"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2</w:t>
      </w:r>
      <w:r>
        <w:rPr>
          <w:rFonts w:ascii="Arial Unicode MS" w:hAnsi="Arial Unicode MS" w:hint="eastAsia"/>
          <w:color w:val="666699"/>
        </w:rPr>
        <w:t>.</w:t>
      </w:r>
      <w:r w:rsidRPr="00CB1E26">
        <w:rPr>
          <w:rFonts w:ascii="Arial Unicode MS" w:hAnsi="Arial Unicode MS" w:hint="eastAsia"/>
          <w:color w:val="666699"/>
        </w:rPr>
        <w:t>進行複核案件應妥善規劃及執行適當作業流程，以形成結論並據以出具複核意見書；相關執行程序、蒐集資料及作成結論應詳實登載於複核案件工作底稿</w:t>
      </w:r>
      <w:r>
        <w:rPr>
          <w:rFonts w:ascii="Arial Unicode MS" w:hAnsi="Arial Unicode MS" w:hint="eastAsia"/>
          <w:color w:val="666699"/>
        </w:rPr>
        <w:t>。</w:t>
      </w:r>
    </w:p>
    <w:p w14:paraId="69B8A650" w14:textId="77777777" w:rsidR="00764DAC"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3</w:t>
      </w:r>
      <w:r>
        <w:rPr>
          <w:rFonts w:ascii="Arial Unicode MS" w:hAnsi="Arial Unicode MS" w:hint="eastAsia"/>
          <w:color w:val="666699"/>
        </w:rPr>
        <w:t>.</w:t>
      </w:r>
      <w:r w:rsidRPr="00CB1E26">
        <w:rPr>
          <w:rFonts w:ascii="Arial Unicode MS" w:hAnsi="Arial Unicode MS" w:hint="eastAsia"/>
          <w:color w:val="666699"/>
        </w:rPr>
        <w:t>執行複核程序時，應就估價報告之範圍、所使用之資料來源、估價所使用參數及估價方法、估價所採用之資訊及所執行之調查、估價人員所作各項調整、估價推論過程等事項逐項評估其完整性、正確性及合理性，並確認符合本準則及相關法令規定。複核發行人自行估價報告時應另就發行人自行估價之作業流程等內部控制制度設計與執行之有效性逐項分析</w:t>
      </w:r>
      <w:r>
        <w:rPr>
          <w:rFonts w:ascii="Arial Unicode MS" w:hAnsi="Arial Unicode MS" w:hint="eastAsia"/>
          <w:color w:val="666699"/>
        </w:rPr>
        <w:t>。</w:t>
      </w:r>
    </w:p>
    <w:p w14:paraId="6BD12DF7" w14:textId="77777777" w:rsidR="00764DAC"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4</w:t>
      </w:r>
      <w:r>
        <w:rPr>
          <w:rFonts w:ascii="Arial Unicode MS" w:hAnsi="Arial Unicode MS" w:hint="eastAsia"/>
          <w:color w:val="666699"/>
        </w:rPr>
        <w:t>.</w:t>
      </w:r>
      <w:r w:rsidRPr="00CB1E26">
        <w:rPr>
          <w:rFonts w:ascii="Arial Unicode MS" w:hAnsi="Arial Unicode MS" w:hint="eastAsia"/>
          <w:color w:val="666699"/>
        </w:rPr>
        <w:t>發行人委外估價或自行估價報告使用假設、估計、參數或土地開發分析使用資訊與前期有重大差異時，應予分析確定有合理依據，與不動產估價師或自行估價人員有不同意見者，應提出理由</w:t>
      </w:r>
      <w:r>
        <w:rPr>
          <w:rFonts w:ascii="Arial Unicode MS" w:hAnsi="Arial Unicode MS" w:hint="eastAsia"/>
          <w:color w:val="666699"/>
        </w:rPr>
        <w:t>。</w:t>
      </w:r>
    </w:p>
    <w:p w14:paraId="52DD53F1" w14:textId="77777777" w:rsidR="00764DAC"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5</w:t>
      </w:r>
      <w:r>
        <w:rPr>
          <w:rFonts w:ascii="Arial Unicode MS" w:hAnsi="Arial Unicode MS" w:hint="eastAsia"/>
          <w:color w:val="666699"/>
        </w:rPr>
        <w:t>.</w:t>
      </w:r>
      <w:r w:rsidRPr="00CB1E26">
        <w:rPr>
          <w:rFonts w:ascii="Arial Unicode MS" w:hAnsi="Arial Unicode MS" w:hint="eastAsia"/>
          <w:color w:val="666699"/>
        </w:rPr>
        <w:t>複核報告內容至少應包括委任人、複核會計師及所屬事務所之名稱及地址、複核之目的及用途、複核案件之重大假設及限制、所執行複核工作之範圍、複核程序所採用之主要資訊、複核結論、複核報告日等，並聲明複核意見真實且正確、具備專業性與獨立性及遵循主管法令規定等事項</w:t>
      </w:r>
      <w:r>
        <w:rPr>
          <w:rFonts w:ascii="Arial Unicode MS" w:hAnsi="Arial Unicode MS" w:hint="eastAsia"/>
          <w:color w:val="666699"/>
        </w:rPr>
        <w:t>。</w:t>
      </w:r>
    </w:p>
    <w:p w14:paraId="0FEA1E18" w14:textId="77777777" w:rsidR="00764DAC"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八）發行人之子公司持有投資性不動產者，亦應依本款規定辦理</w:t>
      </w:r>
      <w:r>
        <w:rPr>
          <w:rFonts w:ascii="Arial Unicode MS" w:hAnsi="Arial Unicode MS" w:hint="eastAsia"/>
          <w:color w:val="666699"/>
        </w:rPr>
        <w:t>。</w:t>
      </w:r>
    </w:p>
    <w:p w14:paraId="23913485" w14:textId="77777777" w:rsidR="00764DAC"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九）發行人股票無面額或每股面額非屬新臺幣十元者，本款第二目之</w:t>
      </w:r>
      <w:r w:rsidRPr="00CB1E26">
        <w:rPr>
          <w:rFonts w:ascii="Arial Unicode MS" w:hAnsi="Arial Unicode MS" w:hint="eastAsia"/>
          <w:color w:val="666699"/>
        </w:rPr>
        <w:t>3</w:t>
      </w:r>
      <w:r w:rsidRPr="00CB1E26">
        <w:rPr>
          <w:rFonts w:ascii="Arial Unicode MS" w:hAnsi="Arial Unicode MS" w:hint="eastAsia"/>
          <w:color w:val="666699"/>
        </w:rPr>
        <w:t>有關單筆投資性不動產金額達實收資本額百分之二十之估價標準，以資產負債表歸屬於母公司業主之權益百分之十計算之</w:t>
      </w:r>
      <w:r>
        <w:rPr>
          <w:rFonts w:ascii="Arial Unicode MS" w:hAnsi="Arial Unicode MS" w:hint="eastAsia"/>
          <w:color w:val="666699"/>
        </w:rPr>
        <w:t>。</w:t>
      </w:r>
    </w:p>
    <w:p w14:paraId="149895D4" w14:textId="77777777" w:rsidR="00764DAC" w:rsidRPr="00CB1E26"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五</w:t>
      </w:r>
      <w:r>
        <w:rPr>
          <w:rFonts w:ascii="Arial Unicode MS" w:hAnsi="Arial Unicode MS" w:hint="eastAsia"/>
          <w:color w:val="666699"/>
        </w:rPr>
        <w:t>、</w:t>
      </w:r>
      <w:r w:rsidRPr="00CB1E26">
        <w:rPr>
          <w:rFonts w:ascii="Arial Unicode MS" w:hAnsi="Arial Unicode MS" w:hint="eastAsia"/>
          <w:color w:val="666699"/>
        </w:rPr>
        <w:t>無形資產：</w:t>
      </w:r>
    </w:p>
    <w:p w14:paraId="3CB8B2BE" w14:textId="77777777" w:rsidR="00764DAC" w:rsidRDefault="00764DAC" w:rsidP="00BC4AF1">
      <w:pPr>
        <w:ind w:left="142"/>
        <w:jc w:val="both"/>
        <w:rPr>
          <w:rFonts w:ascii="Arial Unicode MS" w:hAnsi="Arial Unicode MS"/>
          <w:color w:val="666699"/>
        </w:rPr>
      </w:pPr>
      <w:r w:rsidRPr="00CB1E26">
        <w:rPr>
          <w:rFonts w:ascii="Arial Unicode MS" w:hAnsi="Arial Unicode MS" w:hint="eastAsia"/>
          <w:color w:val="666699"/>
        </w:rPr>
        <w:t xml:space="preserve">　　（一）指無實體形式之可辨認非貨幣性資產，並同時符合具有可辨認性、可被企業控制及具有未來經濟效益</w:t>
      </w:r>
      <w:r>
        <w:rPr>
          <w:rFonts w:ascii="Arial Unicode MS" w:hAnsi="Arial Unicode MS" w:hint="eastAsia"/>
          <w:color w:val="666699"/>
        </w:rPr>
        <w:t>。</w:t>
      </w:r>
    </w:p>
    <w:p w14:paraId="14ADFCDE" w14:textId="77777777" w:rsidR="00764DAC" w:rsidRPr="00CB1E26"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二）無形資產之後續衡量應採成本模式，其會計處理應依國際會計準則</w:t>
      </w:r>
    </w:p>
    <w:p w14:paraId="71CA7BF4" w14:textId="77777777" w:rsidR="00764DAC" w:rsidRDefault="00764DAC" w:rsidP="00BC4AF1">
      <w:pPr>
        <w:ind w:left="142"/>
        <w:jc w:val="both"/>
        <w:rPr>
          <w:rFonts w:ascii="Arial Unicode MS" w:hAnsi="Arial Unicode MS"/>
          <w:color w:val="666699"/>
        </w:rPr>
      </w:pPr>
      <w:r w:rsidRPr="00CB1E26">
        <w:rPr>
          <w:rFonts w:ascii="Arial Unicode MS" w:hAnsi="Arial Unicode MS" w:hint="eastAsia"/>
          <w:color w:val="666699"/>
        </w:rPr>
        <w:t>第三十八號規定辦理</w:t>
      </w:r>
      <w:r>
        <w:rPr>
          <w:rFonts w:ascii="Arial Unicode MS" w:hAnsi="Arial Unicode MS" w:hint="eastAsia"/>
          <w:color w:val="666699"/>
        </w:rPr>
        <w:t>。</w:t>
      </w:r>
    </w:p>
    <w:p w14:paraId="00023F66" w14:textId="77777777" w:rsidR="00764DAC"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三）無形資產攤銷方法之選擇應反映未來經濟效益預期消耗型態，若該型態無法可靠決定，應採用直線法，將可攤銷金額按有系統之基礎於其耐用年限內分攤</w:t>
      </w:r>
      <w:r>
        <w:rPr>
          <w:rFonts w:ascii="Arial Unicode MS" w:hAnsi="Arial Unicode MS" w:hint="eastAsia"/>
          <w:color w:val="666699"/>
        </w:rPr>
        <w:t>。</w:t>
      </w:r>
    </w:p>
    <w:p w14:paraId="7146D3FD" w14:textId="77777777" w:rsidR="00764DAC"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六</w:t>
      </w:r>
      <w:r>
        <w:rPr>
          <w:rFonts w:ascii="Arial Unicode MS" w:hAnsi="Arial Unicode MS" w:hint="eastAsia"/>
          <w:color w:val="666699"/>
        </w:rPr>
        <w:t>、</w:t>
      </w:r>
      <w:r w:rsidRPr="00CB1E26">
        <w:rPr>
          <w:rFonts w:ascii="Arial Unicode MS" w:hAnsi="Arial Unicode MS" w:hint="eastAsia"/>
          <w:color w:val="666699"/>
        </w:rPr>
        <w:t>生物資產：指與農業活動有關具生命之動物或植物，生物資產之會計處理應依國際會計準則第四十一號規定辦理。但生產性植物應分類為不動產、廠房及設備，其會計處理應依國際會計準則第十六號規定辦理</w:t>
      </w:r>
      <w:r>
        <w:rPr>
          <w:rFonts w:ascii="Arial Unicode MS" w:hAnsi="Arial Unicode MS" w:hint="eastAsia"/>
          <w:color w:val="666699"/>
        </w:rPr>
        <w:t>。</w:t>
      </w:r>
    </w:p>
    <w:p w14:paraId="453F89FF" w14:textId="77777777" w:rsidR="00764DAC" w:rsidRDefault="00764DAC" w:rsidP="00BC4AF1">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七</w:t>
      </w:r>
      <w:r>
        <w:rPr>
          <w:rFonts w:ascii="Arial Unicode MS" w:hAnsi="Arial Unicode MS" w:hint="eastAsia"/>
          <w:color w:val="666699"/>
        </w:rPr>
        <w:t>、</w:t>
      </w:r>
      <w:r w:rsidRPr="00CB1E26">
        <w:rPr>
          <w:rFonts w:ascii="Arial Unicode MS" w:hAnsi="Arial Unicode MS" w:hint="eastAsia"/>
          <w:color w:val="666699"/>
        </w:rPr>
        <w:t>遞延所得稅資產：指與可減除暫時性差異、未使用課稅損失遞轉後期及未使用所得稅抵減遞轉後期有關之未來期間可回收所得稅金額</w:t>
      </w:r>
      <w:r>
        <w:rPr>
          <w:rFonts w:ascii="Arial Unicode MS" w:hAnsi="Arial Unicode MS" w:hint="eastAsia"/>
          <w:color w:val="666699"/>
        </w:rPr>
        <w:t>。</w:t>
      </w:r>
    </w:p>
    <w:p w14:paraId="415F2ECF" w14:textId="319DD16E" w:rsidR="00764DAC" w:rsidRDefault="00764DAC" w:rsidP="00BC4AF1">
      <w:pPr>
        <w:ind w:left="142"/>
        <w:jc w:val="both"/>
        <w:rPr>
          <w:rFonts w:ascii="Arial Unicode MS" w:hAnsi="Arial Unicode MS"/>
          <w:color w:val="5F5F5F"/>
        </w:rPr>
      </w:pPr>
      <w:r>
        <w:rPr>
          <w:rFonts w:ascii="Arial Unicode MS" w:hAnsi="Arial Unicode MS" w:hint="eastAsia"/>
          <w:color w:val="666699"/>
        </w:rPr>
        <w:t xml:space="preserve">　　</w:t>
      </w:r>
      <w:r w:rsidRPr="00CB1E26">
        <w:rPr>
          <w:rFonts w:ascii="Arial Unicode MS" w:hAnsi="Arial Unicode MS" w:hint="eastAsia"/>
          <w:color w:val="666699"/>
        </w:rPr>
        <w:t>八</w:t>
      </w:r>
      <w:r>
        <w:rPr>
          <w:rFonts w:ascii="Arial Unicode MS" w:hAnsi="Arial Unicode MS" w:hint="eastAsia"/>
          <w:color w:val="666699"/>
        </w:rPr>
        <w:t>、</w:t>
      </w:r>
      <w:r w:rsidRPr="00CB1E26">
        <w:rPr>
          <w:rFonts w:ascii="Arial Unicode MS" w:hAnsi="Arial Unicode MS" w:hint="eastAsia"/>
          <w:color w:val="666699"/>
        </w:rPr>
        <w:t>其他非流動資產：不能歸類於以上各類之非流動資產。探勘及評估資產之後續衡量應採成本模式，其會計處理應依國際財務報導準則第六號規定辦理</w:t>
      </w:r>
      <w:r>
        <w:rPr>
          <w:rFonts w:ascii="Arial Unicode MS" w:hAnsi="Arial Unicode MS" w:hint="eastAsia"/>
          <w:color w:val="5F5F5F"/>
        </w:rPr>
        <w:t>。</w:t>
      </w:r>
    </w:p>
    <w:p w14:paraId="19A9D24F" w14:textId="4475281C" w:rsidR="00764DAC" w:rsidRDefault="009E73C9" w:rsidP="00BC4AF1">
      <w:pPr>
        <w:ind w:left="142"/>
        <w:jc w:val="both"/>
        <w:rPr>
          <w:rFonts w:ascii="Arial Unicode MS" w:hAnsi="Arial Unicode MS"/>
          <w:color w:val="5F5F5F"/>
        </w:rPr>
      </w:pPr>
      <w:r>
        <w:rPr>
          <w:rFonts w:ascii="Calibri" w:hAnsi="Calibri" w:hint="eastAsia"/>
          <w:color w:val="404040"/>
          <w:sz w:val="18"/>
        </w:rPr>
        <w:lastRenderedPageBreak/>
        <w:t>﹝</w:t>
      </w:r>
      <w:r>
        <w:rPr>
          <w:rFonts w:ascii="Calibri" w:hAnsi="Calibri" w:hint="eastAsia"/>
          <w:color w:val="404040"/>
          <w:sz w:val="18"/>
        </w:rPr>
        <w:t>5</w:t>
      </w:r>
      <w:r>
        <w:rPr>
          <w:rFonts w:ascii="Calibri" w:hAnsi="Calibri" w:hint="eastAsia"/>
          <w:color w:val="404040"/>
          <w:sz w:val="18"/>
        </w:rPr>
        <w:t>﹞</w:t>
      </w:r>
      <w:r w:rsidR="00764DAC" w:rsidRPr="00CB1E26">
        <w:rPr>
          <w:rFonts w:ascii="Arial Unicode MS" w:hAnsi="Arial Unicode MS" w:hint="eastAsia"/>
          <w:color w:val="5F5F5F"/>
        </w:rPr>
        <w:t>前二項有關透過損益按公允價值衡量之金融資產、避險之衍生金融資產、備供出售金融資產、以成本衡量之金融資產、無活絡市場之債務工具投資、持有至到期日金融資產、應收票據、應收帳款、其他應收款項目之會計處理，應依國際會計準則第三十九號規定辦理</w:t>
      </w:r>
      <w:r w:rsidR="00764DAC">
        <w:rPr>
          <w:rFonts w:ascii="Arial Unicode MS" w:hAnsi="Arial Unicode MS" w:hint="eastAsia"/>
          <w:color w:val="5F5F5F"/>
        </w:rPr>
        <w:t>。</w:t>
      </w:r>
    </w:p>
    <w:p w14:paraId="6F96B6C5" w14:textId="7B4B2989" w:rsidR="00764DAC" w:rsidRDefault="009E73C9" w:rsidP="00BC4AF1">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6</w:t>
      </w:r>
      <w:r>
        <w:rPr>
          <w:rFonts w:ascii="Calibri" w:hAnsi="Calibri" w:hint="eastAsia"/>
          <w:color w:val="404040"/>
          <w:sz w:val="18"/>
        </w:rPr>
        <w:t>﹞</w:t>
      </w:r>
      <w:r w:rsidR="00764DAC" w:rsidRPr="00CB1E26">
        <w:rPr>
          <w:rFonts w:ascii="Arial Unicode MS" w:hAnsi="Arial Unicode MS" w:hint="eastAsia"/>
          <w:color w:val="666699"/>
        </w:rPr>
        <w:t>發行人應於資產負債表日對第三項及第四項有關備供出售金融資產、以成本衡量之金融資產、無活絡市場之債務工具投資、持有至到期日金融資產、應收票據、應收帳款、其他應收款、採用權益法之投資、不動產、廠房及設備、採成本模式衡量之投資性不動產、無形資產、探勘及評估資產等項目評估是否有減損之客觀證據，若存在此類證據，應依國際會計準則第三十九號及第三十六號規定，認列減損損失金額。非金融資產之可回收金額以公允價值減處分成本衡量者，應揭露該公允價值衡量之額外資訊，包括公允價值層級、評價技術及關鍵假設等；可回收金額以使用價值衡量者，應揭露衡量使用價值之折現率</w:t>
      </w:r>
      <w:r w:rsidR="00764DAC">
        <w:rPr>
          <w:rFonts w:ascii="Arial Unicode MS" w:hAnsi="Arial Unicode MS" w:hint="eastAsia"/>
          <w:color w:val="5F5F5F"/>
        </w:rPr>
        <w:t>。</w:t>
      </w:r>
    </w:p>
    <w:p w14:paraId="38C43472" w14:textId="38C1D8E3" w:rsidR="00764DAC" w:rsidRDefault="009E73C9" w:rsidP="00BC4AF1">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7</w:t>
      </w:r>
      <w:r>
        <w:rPr>
          <w:rFonts w:ascii="Calibri" w:hAnsi="Calibri" w:hint="eastAsia"/>
          <w:color w:val="404040"/>
          <w:sz w:val="18"/>
        </w:rPr>
        <w:t>﹞</w:t>
      </w:r>
      <w:r w:rsidR="00764DAC" w:rsidRPr="00CB1E26">
        <w:rPr>
          <w:rFonts w:ascii="Arial Unicode MS" w:hAnsi="Arial Unicode MS" w:hint="eastAsia"/>
          <w:color w:val="5F5F5F"/>
        </w:rPr>
        <w:t>第三項及第四項有關透過損益按公允價值衡量之金融資產、避險之衍生金融資產、備供出售金融資產、無活絡市場之債務工具投資、持有至到期日金融資產、應收票據、應收帳款、其他應收款、待出售非流動資產、投資性不動產、生物資產等項目有關公允價值之衡量及揭露，應依國際財務報導準則第十三號規定辦理</w:t>
      </w:r>
      <w:r w:rsidR="00764DAC">
        <w:rPr>
          <w:rFonts w:ascii="Arial Unicode MS" w:hAnsi="Arial Unicode MS" w:hint="eastAsia"/>
          <w:color w:val="5F5F5F"/>
        </w:rPr>
        <w:t>。</w:t>
      </w:r>
    </w:p>
    <w:p w14:paraId="793CC334" w14:textId="522014F1" w:rsidR="00BC4AF1" w:rsidRPr="00CB1E26" w:rsidRDefault="009E73C9" w:rsidP="00BC4AF1">
      <w:pPr>
        <w:ind w:left="142"/>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8</w:t>
      </w:r>
      <w:r>
        <w:rPr>
          <w:rFonts w:ascii="Calibri" w:hAnsi="Calibri" w:hint="eastAsia"/>
          <w:color w:val="404040"/>
          <w:sz w:val="18"/>
        </w:rPr>
        <w:t>﹞</w:t>
      </w:r>
      <w:r w:rsidR="00BC4AF1" w:rsidRPr="00CB1E26">
        <w:rPr>
          <w:rFonts w:ascii="Arial Unicode MS" w:hAnsi="Arial Unicode MS" w:hint="eastAsia"/>
          <w:color w:val="666699"/>
        </w:rPr>
        <w:t>第三項及第四項有關透過損益按公允價值衡量之金融資產、避險之衍生金融資產、備供出售金融資產、以成本衡量之金融資產、無活絡市場之債務工具投資、持有至到期日金融資產、生物資產等項目，應依流動性區分為流動與非流動。</w:t>
      </w:r>
      <w:r w:rsidR="00102956" w:rsidRPr="00BC2AAE">
        <w:rPr>
          <w:rFonts w:ascii="Arial Unicode MS" w:hAnsi="Arial Unicode MS" w:hint="eastAsia"/>
          <w:color w:val="FFFFFF"/>
          <w:szCs w:val="20"/>
        </w:rPr>
        <w:t>∴</w:t>
      </w:r>
    </w:p>
    <w:p w14:paraId="6AED40E0" w14:textId="3CDC5D66" w:rsidR="00764DAC" w:rsidRDefault="00764DAC" w:rsidP="00891473">
      <w:pPr>
        <w:pStyle w:val="3"/>
      </w:pPr>
      <w:r>
        <w:rPr>
          <w:rFonts w:hint="eastAsia"/>
        </w:rPr>
        <w:t>--</w:t>
      </w:r>
      <w:r w:rsidRPr="00CD7C2A">
        <w:rPr>
          <w:rFonts w:hint="eastAsia"/>
        </w:rPr>
        <w:t>105</w:t>
      </w:r>
      <w:r w:rsidRPr="00CD7C2A">
        <w:rPr>
          <w:rFonts w:hint="eastAsia"/>
        </w:rPr>
        <w:t>年</w:t>
      </w:r>
      <w:r>
        <w:rPr>
          <w:rFonts w:hint="eastAsia"/>
        </w:rPr>
        <w:t>12</w:t>
      </w:r>
      <w:r w:rsidRPr="00CD7C2A">
        <w:rPr>
          <w:rFonts w:hint="eastAsia"/>
        </w:rPr>
        <w:t>月</w:t>
      </w:r>
      <w:r>
        <w:rPr>
          <w:rFonts w:hint="eastAsia"/>
        </w:rPr>
        <w:t>19</w:t>
      </w:r>
      <w:r>
        <w:rPr>
          <w:rFonts w:hint="eastAsia"/>
        </w:rPr>
        <w:t>日修正前條文</w:t>
      </w:r>
      <w:r>
        <w:rPr>
          <w:rFonts w:hint="eastAsia"/>
        </w:rPr>
        <w:t>--</w:t>
      </w:r>
      <w:hyperlink r:id="rId42" w:history="1">
        <w:r w:rsidRPr="00CD7C2A">
          <w:rPr>
            <w:rStyle w:val="a3"/>
          </w:rPr>
          <w:t>比對程式</w:t>
        </w:r>
      </w:hyperlink>
    </w:p>
    <w:p w14:paraId="6D64211E" w14:textId="28179144" w:rsidR="00764DAC" w:rsidRDefault="009E73C9" w:rsidP="00D11AA2">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D11AA2" w:rsidRPr="00BC4AF1">
        <w:rPr>
          <w:rFonts w:ascii="Arial Unicode MS" w:hAnsi="Arial Unicode MS" w:hint="eastAsia"/>
          <w:color w:val="5F5F5F"/>
        </w:rPr>
        <w:t>資產應作適當之分類。流動資產與非流動資產應予以劃分。但如按流動性之順序表達所有資產能提供可靠而更攸關之資訊者，不在此限</w:t>
      </w:r>
      <w:r w:rsidR="00764DAC">
        <w:rPr>
          <w:rFonts w:ascii="Arial Unicode MS" w:hAnsi="Arial Unicode MS" w:hint="eastAsia"/>
          <w:color w:val="5F5F5F"/>
        </w:rPr>
        <w:t>。</w:t>
      </w:r>
    </w:p>
    <w:p w14:paraId="5C8BF4EF" w14:textId="31ECDDEE" w:rsidR="00764DAC" w:rsidRDefault="009E73C9" w:rsidP="00D11AA2">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764DAC" w:rsidRPr="00BC4AF1">
        <w:rPr>
          <w:rFonts w:ascii="Arial Unicode MS" w:hAnsi="Arial Unicode MS" w:hint="eastAsia"/>
          <w:color w:val="666699"/>
        </w:rPr>
        <w:t>各資產項目預期於資產負債表日後十二個月內回收之總金額，及超過十二個月後回收之總金額，應分別在財務報告表達或附註揭露</w:t>
      </w:r>
      <w:r w:rsidR="00764DAC">
        <w:rPr>
          <w:rFonts w:ascii="Arial Unicode MS" w:hAnsi="Arial Unicode MS" w:hint="eastAsia"/>
          <w:color w:val="5F5F5F"/>
        </w:rPr>
        <w:t>。</w:t>
      </w:r>
    </w:p>
    <w:p w14:paraId="03BDA1CB" w14:textId="7757ABBD" w:rsidR="00764DAC" w:rsidRPr="00BC4AF1" w:rsidRDefault="009E73C9" w:rsidP="00D11AA2">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764DAC" w:rsidRPr="00BC4AF1">
        <w:rPr>
          <w:rFonts w:ascii="Arial Unicode MS" w:hAnsi="Arial Unicode MS" w:hint="eastAsia"/>
          <w:color w:val="5F5F5F"/>
        </w:rPr>
        <w:t>流動資產係指企業預期於其正常營業週期中實現該資產，或意圖將其出售或消耗；主要為交易目的而持有該資產；預期於資產負債表日後十二個月內實現該資產；現金或約當現金，但不包括於資產負債表日後逾十二個月用以交換、清償負債或受有其他限制者。流動資產至少應包括下列各項目：</w:t>
      </w:r>
    </w:p>
    <w:p w14:paraId="1CF48F1D" w14:textId="77777777" w:rsidR="00764DAC" w:rsidRPr="00BC4AF1" w:rsidRDefault="00764DAC" w:rsidP="00D11AA2">
      <w:pPr>
        <w:ind w:leftChars="71" w:left="142"/>
        <w:jc w:val="both"/>
        <w:rPr>
          <w:rFonts w:ascii="Arial Unicode MS" w:hAnsi="Arial Unicode MS"/>
          <w:color w:val="5F5F5F"/>
        </w:rPr>
      </w:pPr>
      <w:r w:rsidRPr="00BC4AF1">
        <w:rPr>
          <w:rFonts w:ascii="Arial Unicode MS" w:hAnsi="Arial Unicode MS" w:hint="eastAsia"/>
          <w:color w:val="5F5F5F"/>
        </w:rPr>
        <w:t xml:space="preserve">　　一、現金及約當現金：</w:t>
      </w:r>
    </w:p>
    <w:p w14:paraId="6D22FF02" w14:textId="77777777" w:rsidR="00764DAC" w:rsidRDefault="00764DAC" w:rsidP="00D11AA2">
      <w:pPr>
        <w:ind w:leftChars="71" w:left="142"/>
        <w:jc w:val="both"/>
        <w:rPr>
          <w:rFonts w:ascii="Arial Unicode MS" w:hAnsi="Arial Unicode MS"/>
          <w:color w:val="5F5F5F"/>
        </w:rPr>
      </w:pPr>
      <w:r w:rsidRPr="00BC4AF1">
        <w:rPr>
          <w:rFonts w:ascii="Arial Unicode MS" w:hAnsi="Arial Unicode MS" w:hint="eastAsia"/>
          <w:color w:val="5F5F5F"/>
        </w:rPr>
        <w:t xml:space="preserve">　　（一）庫存現金、活期存款及可隨時轉換成定額現金且價值變動風險甚小之短期並具高度流動性之定期存款或投資</w:t>
      </w:r>
      <w:r>
        <w:rPr>
          <w:rFonts w:ascii="Arial Unicode MS" w:hAnsi="Arial Unicode MS" w:hint="eastAsia"/>
          <w:color w:val="5F5F5F"/>
        </w:rPr>
        <w:t>。</w:t>
      </w:r>
    </w:p>
    <w:p w14:paraId="729DE7C2"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二）發行人應揭露現金及約當現金之組成部分，及其用以決定該組成項目之政策</w:t>
      </w:r>
      <w:r>
        <w:rPr>
          <w:rFonts w:ascii="Arial Unicode MS" w:hAnsi="Arial Unicode MS" w:hint="eastAsia"/>
          <w:color w:val="5F5F5F"/>
        </w:rPr>
        <w:t>。</w:t>
      </w:r>
    </w:p>
    <w:p w14:paraId="2ED0FD61" w14:textId="77777777" w:rsidR="00764DAC" w:rsidRPr="00BC4AF1"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二</w:t>
      </w:r>
      <w:r>
        <w:rPr>
          <w:rFonts w:ascii="Arial Unicode MS" w:hAnsi="Arial Unicode MS" w:hint="eastAsia"/>
          <w:color w:val="5F5F5F"/>
        </w:rPr>
        <w:t>、</w:t>
      </w:r>
      <w:r w:rsidRPr="00BC4AF1">
        <w:rPr>
          <w:rFonts w:ascii="Arial Unicode MS" w:hAnsi="Arial Unicode MS" w:hint="eastAsia"/>
          <w:color w:val="5F5F5F"/>
        </w:rPr>
        <w:t>透過損益按公允價值衡量之金融資產－流動：</w:t>
      </w:r>
    </w:p>
    <w:p w14:paraId="22954E7A" w14:textId="77777777" w:rsidR="00764DAC" w:rsidRPr="00BC4AF1" w:rsidRDefault="00764DAC" w:rsidP="00D11AA2">
      <w:pPr>
        <w:ind w:leftChars="71" w:left="142"/>
        <w:jc w:val="both"/>
        <w:rPr>
          <w:rFonts w:ascii="Arial Unicode MS" w:hAnsi="Arial Unicode MS"/>
          <w:color w:val="5F5F5F"/>
        </w:rPr>
      </w:pPr>
      <w:r w:rsidRPr="00BC4AF1">
        <w:rPr>
          <w:rFonts w:ascii="Arial Unicode MS" w:hAnsi="Arial Unicode MS" w:hint="eastAsia"/>
          <w:color w:val="5F5F5F"/>
        </w:rPr>
        <w:t xml:space="preserve">　　（一）持有供交易之金融資產：</w:t>
      </w:r>
    </w:p>
    <w:p w14:paraId="54F068CC" w14:textId="77777777" w:rsidR="00764DAC" w:rsidRDefault="00764DAC" w:rsidP="00D11AA2">
      <w:pPr>
        <w:ind w:leftChars="71" w:left="142"/>
        <w:jc w:val="both"/>
        <w:rPr>
          <w:rFonts w:ascii="Arial Unicode MS" w:hAnsi="Arial Unicode MS"/>
          <w:color w:val="5F5F5F"/>
        </w:rPr>
      </w:pPr>
      <w:r w:rsidRPr="00BC4AF1">
        <w:rPr>
          <w:rFonts w:ascii="Arial Unicode MS" w:hAnsi="Arial Unicode MS" w:hint="eastAsia"/>
          <w:color w:val="5F5F5F"/>
        </w:rPr>
        <w:t xml:space="preserve">　　</w:t>
      </w:r>
      <w:r w:rsidRPr="00BC4AF1">
        <w:rPr>
          <w:rFonts w:ascii="Arial Unicode MS" w:hAnsi="Arial Unicode MS" w:hint="eastAsia"/>
          <w:color w:val="5F5F5F"/>
        </w:rPr>
        <w:t>1.</w:t>
      </w:r>
      <w:r w:rsidRPr="00BC4AF1">
        <w:rPr>
          <w:rFonts w:ascii="Arial Unicode MS" w:hAnsi="Arial Unicode MS" w:hint="eastAsia"/>
          <w:color w:val="5F5F5F"/>
        </w:rPr>
        <w:t>取得之主要目的為短期內出售</w:t>
      </w:r>
      <w:r>
        <w:rPr>
          <w:rFonts w:ascii="Arial Unicode MS" w:hAnsi="Arial Unicode MS" w:hint="eastAsia"/>
          <w:color w:val="5F5F5F"/>
        </w:rPr>
        <w:t>。</w:t>
      </w:r>
    </w:p>
    <w:p w14:paraId="25F14915"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2</w:t>
      </w:r>
      <w:r>
        <w:rPr>
          <w:rFonts w:ascii="Arial Unicode MS" w:hAnsi="Arial Unicode MS" w:hint="eastAsia"/>
          <w:color w:val="5F5F5F"/>
        </w:rPr>
        <w:t>.</w:t>
      </w:r>
      <w:r w:rsidRPr="00BC4AF1">
        <w:rPr>
          <w:rFonts w:ascii="Arial Unicode MS" w:hAnsi="Arial Unicode MS" w:hint="eastAsia"/>
          <w:color w:val="5F5F5F"/>
        </w:rPr>
        <w:t>於原始認列時即屬合併管理之可辨認金融工具組合之一部分，且有證據顯示近期該組合為短期獲利之操作模式</w:t>
      </w:r>
      <w:r>
        <w:rPr>
          <w:rFonts w:ascii="Arial Unicode MS" w:hAnsi="Arial Unicode MS" w:hint="eastAsia"/>
          <w:color w:val="5F5F5F"/>
        </w:rPr>
        <w:t>。</w:t>
      </w:r>
    </w:p>
    <w:p w14:paraId="348D5E7B"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3</w:t>
      </w:r>
      <w:r>
        <w:rPr>
          <w:rFonts w:ascii="Arial Unicode MS" w:hAnsi="Arial Unicode MS" w:hint="eastAsia"/>
          <w:color w:val="5F5F5F"/>
        </w:rPr>
        <w:t>.</w:t>
      </w:r>
      <w:r w:rsidRPr="00BC4AF1">
        <w:rPr>
          <w:rFonts w:ascii="Arial Unicode MS" w:hAnsi="Arial Unicode MS" w:hint="eastAsia"/>
          <w:color w:val="5F5F5F"/>
        </w:rPr>
        <w:t>除財務保證合約或被指定且為有效避險工具外之衍生金融資產</w:t>
      </w:r>
      <w:r>
        <w:rPr>
          <w:rFonts w:ascii="Arial Unicode MS" w:hAnsi="Arial Unicode MS" w:hint="eastAsia"/>
          <w:color w:val="5F5F5F"/>
        </w:rPr>
        <w:t>。</w:t>
      </w:r>
    </w:p>
    <w:p w14:paraId="2E6E62D6"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二）除依避險會計指定為被避險項目外，原始認列時被指定為透過損益按公允價值衡量之金融資產</w:t>
      </w:r>
      <w:r>
        <w:rPr>
          <w:rFonts w:ascii="Arial Unicode MS" w:hAnsi="Arial Unicode MS" w:hint="eastAsia"/>
          <w:color w:val="5F5F5F"/>
        </w:rPr>
        <w:t>。</w:t>
      </w:r>
    </w:p>
    <w:p w14:paraId="5BD27086"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三）透過損益按公允價值衡量之金融資產應按公允價值衡量</w:t>
      </w:r>
      <w:r>
        <w:rPr>
          <w:rFonts w:ascii="Arial Unicode MS" w:hAnsi="Arial Unicode MS" w:hint="eastAsia"/>
          <w:color w:val="5F5F5F"/>
        </w:rPr>
        <w:t>。</w:t>
      </w:r>
    </w:p>
    <w:p w14:paraId="3333BB24" w14:textId="77777777" w:rsidR="00764DAC" w:rsidRPr="00BC4AF1"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三</w:t>
      </w:r>
      <w:r>
        <w:rPr>
          <w:rFonts w:ascii="Arial Unicode MS" w:hAnsi="Arial Unicode MS" w:hint="eastAsia"/>
          <w:color w:val="5F5F5F"/>
        </w:rPr>
        <w:t>、</w:t>
      </w:r>
      <w:r w:rsidRPr="00BC4AF1">
        <w:rPr>
          <w:rFonts w:ascii="Arial Unicode MS" w:hAnsi="Arial Unicode MS" w:hint="eastAsia"/>
          <w:color w:val="5F5F5F"/>
        </w:rPr>
        <w:t>備供出售金融資產－流動：</w:t>
      </w:r>
    </w:p>
    <w:p w14:paraId="629F3495" w14:textId="77777777" w:rsidR="00764DAC" w:rsidRDefault="00764DAC" w:rsidP="00D11AA2">
      <w:pPr>
        <w:ind w:leftChars="71" w:left="142"/>
        <w:jc w:val="both"/>
        <w:rPr>
          <w:rFonts w:ascii="Arial Unicode MS" w:hAnsi="Arial Unicode MS"/>
          <w:color w:val="5F5F5F"/>
        </w:rPr>
      </w:pPr>
      <w:r w:rsidRPr="00BC4AF1">
        <w:rPr>
          <w:rFonts w:ascii="Arial Unicode MS" w:hAnsi="Arial Unicode MS" w:hint="eastAsia"/>
          <w:color w:val="5F5F5F"/>
        </w:rPr>
        <w:t xml:space="preserve">　　（一）非衍生金融資產且被指定為備供出售</w:t>
      </w:r>
      <w:r>
        <w:rPr>
          <w:rFonts w:ascii="Arial Unicode MS" w:hAnsi="Arial Unicode MS" w:hint="eastAsia"/>
          <w:color w:val="5F5F5F"/>
        </w:rPr>
        <w:t>。</w:t>
      </w:r>
    </w:p>
    <w:p w14:paraId="10B13689" w14:textId="77777777" w:rsidR="00764DAC" w:rsidRPr="00BC4AF1"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二）非衍生金融資產且非屬下列金融資產：</w:t>
      </w:r>
    </w:p>
    <w:p w14:paraId="7985E9A7" w14:textId="77777777" w:rsidR="00764DAC" w:rsidRDefault="00764DAC" w:rsidP="00D11AA2">
      <w:pPr>
        <w:ind w:leftChars="71" w:left="142"/>
        <w:jc w:val="both"/>
        <w:rPr>
          <w:rFonts w:ascii="Arial Unicode MS" w:hAnsi="Arial Unicode MS"/>
          <w:color w:val="5F5F5F"/>
        </w:rPr>
      </w:pPr>
      <w:r w:rsidRPr="00BC4AF1">
        <w:rPr>
          <w:rFonts w:ascii="Arial Unicode MS" w:hAnsi="Arial Unicode MS" w:hint="eastAsia"/>
          <w:color w:val="5F5F5F"/>
        </w:rPr>
        <w:t xml:space="preserve">　　</w:t>
      </w:r>
      <w:r w:rsidRPr="00BC4AF1">
        <w:rPr>
          <w:rFonts w:ascii="Arial Unicode MS" w:hAnsi="Arial Unicode MS" w:hint="eastAsia"/>
          <w:color w:val="5F5F5F"/>
        </w:rPr>
        <w:t>1.</w:t>
      </w:r>
      <w:r w:rsidRPr="00BC4AF1">
        <w:rPr>
          <w:rFonts w:ascii="Arial Unicode MS" w:hAnsi="Arial Unicode MS" w:hint="eastAsia"/>
          <w:color w:val="5F5F5F"/>
        </w:rPr>
        <w:t>透過損益按公允價值衡量之金融資產</w:t>
      </w:r>
      <w:r>
        <w:rPr>
          <w:rFonts w:ascii="Arial Unicode MS" w:hAnsi="Arial Unicode MS" w:hint="eastAsia"/>
          <w:color w:val="5F5F5F"/>
        </w:rPr>
        <w:t>。</w:t>
      </w:r>
    </w:p>
    <w:p w14:paraId="21619B3D"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2</w:t>
      </w:r>
      <w:r>
        <w:rPr>
          <w:rFonts w:ascii="Arial Unicode MS" w:hAnsi="Arial Unicode MS" w:hint="eastAsia"/>
          <w:color w:val="5F5F5F"/>
        </w:rPr>
        <w:t>.</w:t>
      </w:r>
      <w:r w:rsidRPr="00BC4AF1">
        <w:rPr>
          <w:rFonts w:ascii="Arial Unicode MS" w:hAnsi="Arial Unicode MS" w:hint="eastAsia"/>
          <w:color w:val="5F5F5F"/>
        </w:rPr>
        <w:t>持有至到期日金融資產</w:t>
      </w:r>
      <w:r>
        <w:rPr>
          <w:rFonts w:ascii="Arial Unicode MS" w:hAnsi="Arial Unicode MS" w:hint="eastAsia"/>
          <w:color w:val="5F5F5F"/>
        </w:rPr>
        <w:t>。</w:t>
      </w:r>
    </w:p>
    <w:p w14:paraId="388D3878"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lastRenderedPageBreak/>
        <w:t xml:space="preserve">　　</w:t>
      </w:r>
      <w:r w:rsidRPr="00BC4AF1">
        <w:rPr>
          <w:rFonts w:ascii="Arial Unicode MS" w:hAnsi="Arial Unicode MS" w:hint="eastAsia"/>
          <w:color w:val="5F5F5F"/>
        </w:rPr>
        <w:t>3</w:t>
      </w:r>
      <w:r>
        <w:rPr>
          <w:rFonts w:ascii="Arial Unicode MS" w:hAnsi="Arial Unicode MS" w:hint="eastAsia"/>
          <w:color w:val="5F5F5F"/>
        </w:rPr>
        <w:t>.</w:t>
      </w:r>
      <w:r w:rsidRPr="00BC4AF1">
        <w:rPr>
          <w:rFonts w:ascii="Arial Unicode MS" w:hAnsi="Arial Unicode MS" w:hint="eastAsia"/>
          <w:color w:val="5F5F5F"/>
        </w:rPr>
        <w:t>以成本衡量之金融資產</w:t>
      </w:r>
      <w:r>
        <w:rPr>
          <w:rFonts w:ascii="Arial Unicode MS" w:hAnsi="Arial Unicode MS" w:hint="eastAsia"/>
          <w:color w:val="5F5F5F"/>
        </w:rPr>
        <w:t>。</w:t>
      </w:r>
    </w:p>
    <w:p w14:paraId="1CBC2E1C"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4</w:t>
      </w:r>
      <w:r>
        <w:rPr>
          <w:rFonts w:ascii="Arial Unicode MS" w:hAnsi="Arial Unicode MS" w:hint="eastAsia"/>
          <w:color w:val="5F5F5F"/>
        </w:rPr>
        <w:t>.</w:t>
      </w:r>
      <w:r w:rsidRPr="00BC4AF1">
        <w:rPr>
          <w:rFonts w:ascii="Arial Unicode MS" w:hAnsi="Arial Unicode MS" w:hint="eastAsia"/>
          <w:color w:val="5F5F5F"/>
        </w:rPr>
        <w:t>無活絡市場之債務工具投資</w:t>
      </w:r>
      <w:r>
        <w:rPr>
          <w:rFonts w:ascii="Arial Unicode MS" w:hAnsi="Arial Unicode MS" w:hint="eastAsia"/>
          <w:color w:val="5F5F5F"/>
        </w:rPr>
        <w:t>。</w:t>
      </w:r>
    </w:p>
    <w:p w14:paraId="7A41ABD4"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5</w:t>
      </w:r>
      <w:r>
        <w:rPr>
          <w:rFonts w:ascii="Arial Unicode MS" w:hAnsi="Arial Unicode MS" w:hint="eastAsia"/>
          <w:color w:val="5F5F5F"/>
        </w:rPr>
        <w:t>.</w:t>
      </w:r>
      <w:r w:rsidRPr="00BC4AF1">
        <w:rPr>
          <w:rFonts w:ascii="Arial Unicode MS" w:hAnsi="Arial Unicode MS" w:hint="eastAsia"/>
          <w:color w:val="5F5F5F"/>
        </w:rPr>
        <w:t>應收款</w:t>
      </w:r>
      <w:r>
        <w:rPr>
          <w:rFonts w:ascii="Arial Unicode MS" w:hAnsi="Arial Unicode MS" w:hint="eastAsia"/>
          <w:color w:val="5F5F5F"/>
        </w:rPr>
        <w:t>。</w:t>
      </w:r>
    </w:p>
    <w:p w14:paraId="4469E50B"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三）備供出售金融資產應按公允價值衡量</w:t>
      </w:r>
      <w:r>
        <w:rPr>
          <w:rFonts w:ascii="Arial Unicode MS" w:hAnsi="Arial Unicode MS" w:hint="eastAsia"/>
          <w:color w:val="5F5F5F"/>
        </w:rPr>
        <w:t>。</w:t>
      </w:r>
    </w:p>
    <w:p w14:paraId="2D84A8BF"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四</w:t>
      </w:r>
      <w:r>
        <w:rPr>
          <w:rFonts w:ascii="Arial Unicode MS" w:hAnsi="Arial Unicode MS" w:hint="eastAsia"/>
          <w:color w:val="5F5F5F"/>
        </w:rPr>
        <w:t>、</w:t>
      </w:r>
      <w:r w:rsidRPr="00BC4AF1">
        <w:rPr>
          <w:rFonts w:ascii="Arial Unicode MS" w:hAnsi="Arial Unicode MS" w:hint="eastAsia"/>
          <w:color w:val="5F5F5F"/>
        </w:rPr>
        <w:t>避險之衍生金融資產－流動：依避險會計指定且為有效避險工具之衍生金融資產，應以公允價值衡量</w:t>
      </w:r>
      <w:r>
        <w:rPr>
          <w:rFonts w:ascii="Arial Unicode MS" w:hAnsi="Arial Unicode MS" w:hint="eastAsia"/>
          <w:color w:val="5F5F5F"/>
        </w:rPr>
        <w:t>。</w:t>
      </w:r>
    </w:p>
    <w:p w14:paraId="554A6161" w14:textId="77777777" w:rsidR="00764DAC" w:rsidRPr="00BC4AF1"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五</w:t>
      </w:r>
      <w:r>
        <w:rPr>
          <w:rFonts w:ascii="Arial Unicode MS" w:hAnsi="Arial Unicode MS" w:hint="eastAsia"/>
          <w:color w:val="5F5F5F"/>
        </w:rPr>
        <w:t>、</w:t>
      </w:r>
      <w:r w:rsidRPr="00BC4AF1">
        <w:rPr>
          <w:rFonts w:ascii="Arial Unicode MS" w:hAnsi="Arial Unicode MS" w:hint="eastAsia"/>
          <w:color w:val="5F5F5F"/>
        </w:rPr>
        <w:t>以成本衡量之金融資產－流動，指同時符合下列條件者：</w:t>
      </w:r>
    </w:p>
    <w:p w14:paraId="2186B6B5" w14:textId="77777777" w:rsidR="00764DAC" w:rsidRDefault="00764DAC" w:rsidP="00D11AA2">
      <w:pPr>
        <w:ind w:leftChars="71" w:left="142"/>
        <w:jc w:val="both"/>
        <w:rPr>
          <w:rFonts w:ascii="Arial Unicode MS" w:hAnsi="Arial Unicode MS"/>
          <w:color w:val="5F5F5F"/>
        </w:rPr>
      </w:pPr>
      <w:r w:rsidRPr="00BC4AF1">
        <w:rPr>
          <w:rFonts w:ascii="Arial Unicode MS" w:hAnsi="Arial Unicode MS" w:hint="eastAsia"/>
          <w:color w:val="5F5F5F"/>
        </w:rPr>
        <w:t xml:space="preserve">　　（一）持有無活絡市場公開報價之權益工具投資，或與此種無活絡市場公開報價權益工具連結且須以交付該等權益工具交割之衍生工具</w:t>
      </w:r>
      <w:r>
        <w:rPr>
          <w:rFonts w:ascii="Arial Unicode MS" w:hAnsi="Arial Unicode MS" w:hint="eastAsia"/>
          <w:color w:val="5F5F5F"/>
        </w:rPr>
        <w:t>。</w:t>
      </w:r>
    </w:p>
    <w:p w14:paraId="481C09E2"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二）公允價值無法可靠衡量</w:t>
      </w:r>
      <w:r>
        <w:rPr>
          <w:rFonts w:ascii="Arial Unicode MS" w:hAnsi="Arial Unicode MS" w:hint="eastAsia"/>
          <w:color w:val="5F5F5F"/>
        </w:rPr>
        <w:t>。</w:t>
      </w:r>
    </w:p>
    <w:p w14:paraId="76B3EB8E" w14:textId="77777777" w:rsidR="00764DAC" w:rsidRPr="00BC4AF1"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六</w:t>
      </w:r>
      <w:r>
        <w:rPr>
          <w:rFonts w:ascii="Arial Unicode MS" w:hAnsi="Arial Unicode MS" w:hint="eastAsia"/>
          <w:color w:val="5F5F5F"/>
        </w:rPr>
        <w:t>、</w:t>
      </w:r>
      <w:r w:rsidRPr="00BC4AF1">
        <w:rPr>
          <w:rFonts w:ascii="Arial Unicode MS" w:hAnsi="Arial Unicode MS" w:hint="eastAsia"/>
          <w:color w:val="5F5F5F"/>
        </w:rPr>
        <w:t>無活絡市場之債務工具投資－流動：</w:t>
      </w:r>
    </w:p>
    <w:p w14:paraId="6F609939" w14:textId="77777777" w:rsidR="00764DAC" w:rsidRPr="00BC4AF1" w:rsidRDefault="00764DAC" w:rsidP="00D11AA2">
      <w:pPr>
        <w:ind w:leftChars="71" w:left="142"/>
        <w:jc w:val="both"/>
        <w:rPr>
          <w:rFonts w:ascii="Arial Unicode MS" w:hAnsi="Arial Unicode MS"/>
          <w:color w:val="5F5F5F"/>
        </w:rPr>
      </w:pPr>
      <w:r w:rsidRPr="00BC4AF1">
        <w:rPr>
          <w:rFonts w:ascii="Arial Unicode MS" w:hAnsi="Arial Unicode MS" w:hint="eastAsia"/>
          <w:color w:val="5F5F5F"/>
        </w:rPr>
        <w:t xml:space="preserve">　　（一）無活絡市場公開報價，且具固定或可決定收取金額之債務工具投資，且同時符合下列條件者：</w:t>
      </w:r>
    </w:p>
    <w:p w14:paraId="67E31C9C" w14:textId="77777777" w:rsidR="00764DAC" w:rsidRDefault="00764DAC" w:rsidP="00D11AA2">
      <w:pPr>
        <w:ind w:leftChars="71" w:left="142"/>
        <w:jc w:val="both"/>
        <w:rPr>
          <w:rFonts w:ascii="Arial Unicode MS" w:hAnsi="Arial Unicode MS"/>
          <w:color w:val="5F5F5F"/>
        </w:rPr>
      </w:pPr>
      <w:r w:rsidRPr="00BC4AF1">
        <w:rPr>
          <w:rFonts w:ascii="Arial Unicode MS" w:hAnsi="Arial Unicode MS" w:hint="eastAsia"/>
          <w:color w:val="5F5F5F"/>
        </w:rPr>
        <w:t xml:space="preserve">　　</w:t>
      </w:r>
      <w:r w:rsidRPr="00BC4AF1">
        <w:rPr>
          <w:rFonts w:ascii="Arial Unicode MS" w:hAnsi="Arial Unicode MS" w:hint="eastAsia"/>
          <w:color w:val="5F5F5F"/>
        </w:rPr>
        <w:t>1.</w:t>
      </w:r>
      <w:r w:rsidRPr="00BC4AF1">
        <w:rPr>
          <w:rFonts w:ascii="Arial Unicode MS" w:hAnsi="Arial Unicode MS" w:hint="eastAsia"/>
          <w:color w:val="5F5F5F"/>
        </w:rPr>
        <w:t>未分類為透過損益按公允價值衡量</w:t>
      </w:r>
      <w:r>
        <w:rPr>
          <w:rFonts w:ascii="Arial Unicode MS" w:hAnsi="Arial Unicode MS" w:hint="eastAsia"/>
          <w:color w:val="5F5F5F"/>
        </w:rPr>
        <w:t>。</w:t>
      </w:r>
    </w:p>
    <w:p w14:paraId="0ECD8516"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2</w:t>
      </w:r>
      <w:r>
        <w:rPr>
          <w:rFonts w:ascii="Arial Unicode MS" w:hAnsi="Arial Unicode MS" w:hint="eastAsia"/>
          <w:color w:val="5F5F5F"/>
        </w:rPr>
        <w:t>.</w:t>
      </w:r>
      <w:r w:rsidRPr="00BC4AF1">
        <w:rPr>
          <w:rFonts w:ascii="Arial Unicode MS" w:hAnsi="Arial Unicode MS" w:hint="eastAsia"/>
          <w:color w:val="5F5F5F"/>
        </w:rPr>
        <w:t>未指定為備供出售</w:t>
      </w:r>
      <w:r>
        <w:rPr>
          <w:rFonts w:ascii="Arial Unicode MS" w:hAnsi="Arial Unicode MS" w:hint="eastAsia"/>
          <w:color w:val="5F5F5F"/>
        </w:rPr>
        <w:t>。</w:t>
      </w:r>
    </w:p>
    <w:p w14:paraId="7D774C7E"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3</w:t>
      </w:r>
      <w:r>
        <w:rPr>
          <w:rFonts w:ascii="Arial Unicode MS" w:hAnsi="Arial Unicode MS" w:hint="eastAsia"/>
          <w:color w:val="5F5F5F"/>
        </w:rPr>
        <w:t>.</w:t>
      </w:r>
      <w:r w:rsidRPr="00BC4AF1">
        <w:rPr>
          <w:rFonts w:ascii="Arial Unicode MS" w:hAnsi="Arial Unicode MS" w:hint="eastAsia"/>
          <w:color w:val="5F5F5F"/>
        </w:rPr>
        <w:t>未因信用惡化以外之因素，致持有人可能無法回收幾乎所有之原始投資</w:t>
      </w:r>
      <w:r>
        <w:rPr>
          <w:rFonts w:ascii="Arial Unicode MS" w:hAnsi="Arial Unicode MS" w:hint="eastAsia"/>
          <w:color w:val="5F5F5F"/>
        </w:rPr>
        <w:t>。</w:t>
      </w:r>
    </w:p>
    <w:p w14:paraId="64BE841E"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二）無活絡市場之債務工具投資應以攤銷後成本衡量</w:t>
      </w:r>
      <w:r>
        <w:rPr>
          <w:rFonts w:ascii="Arial Unicode MS" w:hAnsi="Arial Unicode MS" w:hint="eastAsia"/>
          <w:color w:val="5F5F5F"/>
        </w:rPr>
        <w:t>。</w:t>
      </w:r>
    </w:p>
    <w:p w14:paraId="7BDF66F6" w14:textId="77777777" w:rsidR="00764DAC" w:rsidRPr="00BC4AF1"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七</w:t>
      </w:r>
      <w:r>
        <w:rPr>
          <w:rFonts w:ascii="Arial Unicode MS" w:hAnsi="Arial Unicode MS" w:hint="eastAsia"/>
          <w:color w:val="5F5F5F"/>
        </w:rPr>
        <w:t>、</w:t>
      </w:r>
      <w:r w:rsidRPr="00BC4AF1">
        <w:rPr>
          <w:rFonts w:ascii="Arial Unicode MS" w:hAnsi="Arial Unicode MS" w:hint="eastAsia"/>
          <w:color w:val="5F5F5F"/>
        </w:rPr>
        <w:t>應收票據，指應收之各種票據：</w:t>
      </w:r>
    </w:p>
    <w:p w14:paraId="447DD311" w14:textId="77777777" w:rsidR="00764DAC" w:rsidRDefault="00764DAC" w:rsidP="00D11AA2">
      <w:pPr>
        <w:ind w:leftChars="71" w:left="142"/>
        <w:jc w:val="both"/>
        <w:rPr>
          <w:rFonts w:ascii="Arial Unicode MS" w:hAnsi="Arial Unicode MS"/>
          <w:color w:val="5F5F5F"/>
        </w:rPr>
      </w:pPr>
      <w:r w:rsidRPr="00BC4AF1">
        <w:rPr>
          <w:rFonts w:ascii="Arial Unicode MS" w:hAnsi="Arial Unicode MS" w:hint="eastAsia"/>
          <w:color w:val="5F5F5F"/>
        </w:rPr>
        <w:t xml:space="preserve">　　（一）應收票據應以有效利息法之攤銷後成本衡量。但未附息之短期應收票據若折現之影響不大，得以原始發票金額衡量</w:t>
      </w:r>
      <w:r>
        <w:rPr>
          <w:rFonts w:ascii="Arial Unicode MS" w:hAnsi="Arial Unicode MS" w:hint="eastAsia"/>
          <w:color w:val="5F5F5F"/>
        </w:rPr>
        <w:t>。</w:t>
      </w:r>
    </w:p>
    <w:p w14:paraId="2A171C01"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二）應收票據業經貼現或轉讓者，應就該應收票據之風險及報酬與控制之保留程度，評估是否符合國際會計準則第三十九號除列條件，並應依國際財務報導準則第七號規定揭露</w:t>
      </w:r>
      <w:r>
        <w:rPr>
          <w:rFonts w:ascii="Arial Unicode MS" w:hAnsi="Arial Unicode MS" w:hint="eastAsia"/>
          <w:color w:val="5F5F5F"/>
        </w:rPr>
        <w:t>。</w:t>
      </w:r>
    </w:p>
    <w:p w14:paraId="539A0A42"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三）因營業而發生之應收票據，應與非因營業而發生之其他應收票據分別列示</w:t>
      </w:r>
      <w:r>
        <w:rPr>
          <w:rFonts w:ascii="Arial Unicode MS" w:hAnsi="Arial Unicode MS" w:hint="eastAsia"/>
          <w:color w:val="5F5F5F"/>
        </w:rPr>
        <w:t>。</w:t>
      </w:r>
    </w:p>
    <w:p w14:paraId="57887325"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四）金額重大之應收關係人票據，應單獨列示</w:t>
      </w:r>
      <w:r>
        <w:rPr>
          <w:rFonts w:ascii="Arial Unicode MS" w:hAnsi="Arial Unicode MS" w:hint="eastAsia"/>
          <w:color w:val="5F5F5F"/>
        </w:rPr>
        <w:t>。</w:t>
      </w:r>
    </w:p>
    <w:p w14:paraId="28B6453C"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五）提供擔保之票據，應於附註中說明</w:t>
      </w:r>
      <w:r>
        <w:rPr>
          <w:rFonts w:ascii="Arial Unicode MS" w:hAnsi="Arial Unicode MS" w:hint="eastAsia"/>
          <w:color w:val="5F5F5F"/>
        </w:rPr>
        <w:t>。</w:t>
      </w:r>
    </w:p>
    <w:p w14:paraId="738ACCC2"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六）資產負債表日應評估應收票據無法收現之金額，提列適當之備抵呆帳</w:t>
      </w:r>
      <w:r>
        <w:rPr>
          <w:rFonts w:ascii="Arial Unicode MS" w:hAnsi="Arial Unicode MS" w:hint="eastAsia"/>
          <w:color w:val="5F5F5F"/>
        </w:rPr>
        <w:t>。</w:t>
      </w:r>
    </w:p>
    <w:p w14:paraId="2EDE36FF" w14:textId="77777777" w:rsidR="00764DAC" w:rsidRPr="00BC4AF1"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八</w:t>
      </w:r>
      <w:r>
        <w:rPr>
          <w:rFonts w:ascii="Arial Unicode MS" w:hAnsi="Arial Unicode MS" w:hint="eastAsia"/>
          <w:color w:val="5F5F5F"/>
        </w:rPr>
        <w:t>、</w:t>
      </w:r>
      <w:r w:rsidRPr="00BC4AF1">
        <w:rPr>
          <w:rFonts w:ascii="Arial Unicode MS" w:hAnsi="Arial Unicode MS" w:hint="eastAsia"/>
          <w:color w:val="5F5F5F"/>
        </w:rPr>
        <w:t>應收帳款，指因出售商品或勞務而發生之債權：</w:t>
      </w:r>
    </w:p>
    <w:p w14:paraId="1DF0ACAE" w14:textId="77777777" w:rsidR="00764DAC" w:rsidRDefault="00764DAC" w:rsidP="00D11AA2">
      <w:pPr>
        <w:ind w:leftChars="71" w:left="142"/>
        <w:jc w:val="both"/>
        <w:rPr>
          <w:rFonts w:ascii="Arial Unicode MS" w:hAnsi="Arial Unicode MS"/>
          <w:color w:val="5F5F5F"/>
        </w:rPr>
      </w:pPr>
      <w:r w:rsidRPr="00BC4AF1">
        <w:rPr>
          <w:rFonts w:ascii="Arial Unicode MS" w:hAnsi="Arial Unicode MS" w:hint="eastAsia"/>
          <w:color w:val="5F5F5F"/>
        </w:rPr>
        <w:t xml:space="preserve">　　（一）應收帳款應以有效利息法之攤銷後成本衡量。但未付息之短期應收帳款若折現之影響不大，得以原始發票金額衡量</w:t>
      </w:r>
      <w:r>
        <w:rPr>
          <w:rFonts w:ascii="Arial Unicode MS" w:hAnsi="Arial Unicode MS" w:hint="eastAsia"/>
          <w:color w:val="5F5F5F"/>
        </w:rPr>
        <w:t>。</w:t>
      </w:r>
    </w:p>
    <w:p w14:paraId="351D5319"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二）應收帳款業經貼現或轉讓者，應就該應收帳款之風險及報酬與控制之保留程度，評估是否符合國際會計準則第三十九號除列條件，並應依國際財務報導準則第七號規定揭露</w:t>
      </w:r>
      <w:r>
        <w:rPr>
          <w:rFonts w:ascii="Arial Unicode MS" w:hAnsi="Arial Unicode MS" w:hint="eastAsia"/>
          <w:color w:val="5F5F5F"/>
        </w:rPr>
        <w:t>。</w:t>
      </w:r>
    </w:p>
    <w:p w14:paraId="4109AF4A"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三）金額重大之應收關係人帳款，應單獨列示</w:t>
      </w:r>
      <w:r>
        <w:rPr>
          <w:rFonts w:ascii="Arial Unicode MS" w:hAnsi="Arial Unicode MS" w:hint="eastAsia"/>
          <w:color w:val="5F5F5F"/>
        </w:rPr>
        <w:t>。</w:t>
      </w:r>
    </w:p>
    <w:p w14:paraId="2B966F1E"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四）資產負債表日應評估應收帳款無法收現之金額，提列適當之備抵呆帳</w:t>
      </w:r>
      <w:r>
        <w:rPr>
          <w:rFonts w:ascii="Arial Unicode MS" w:hAnsi="Arial Unicode MS" w:hint="eastAsia"/>
          <w:color w:val="5F5F5F"/>
        </w:rPr>
        <w:t>。</w:t>
      </w:r>
    </w:p>
    <w:p w14:paraId="4531A572"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五）分期付款銷貨之未實現利息收入，應列為應收帳款之減項。款項收回期間超過一年部分，並應附註說明各年度預期收回之金額</w:t>
      </w:r>
      <w:r>
        <w:rPr>
          <w:rFonts w:ascii="Arial Unicode MS" w:hAnsi="Arial Unicode MS" w:hint="eastAsia"/>
          <w:color w:val="5F5F5F"/>
        </w:rPr>
        <w:t>。</w:t>
      </w:r>
    </w:p>
    <w:p w14:paraId="1CA4CE33"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六）設定擔保應收帳款應於附註中揭露</w:t>
      </w:r>
      <w:r>
        <w:rPr>
          <w:rFonts w:ascii="Arial Unicode MS" w:hAnsi="Arial Unicode MS" w:hint="eastAsia"/>
          <w:color w:val="5F5F5F"/>
        </w:rPr>
        <w:t>。</w:t>
      </w:r>
    </w:p>
    <w:p w14:paraId="79872E73" w14:textId="77777777" w:rsidR="00764DAC" w:rsidRPr="00BC4AF1"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九</w:t>
      </w:r>
      <w:r>
        <w:rPr>
          <w:rFonts w:ascii="Arial Unicode MS" w:hAnsi="Arial Unicode MS" w:hint="eastAsia"/>
          <w:color w:val="5F5F5F"/>
        </w:rPr>
        <w:t>、</w:t>
      </w:r>
      <w:r w:rsidRPr="00BC4AF1">
        <w:rPr>
          <w:rFonts w:ascii="Arial Unicode MS" w:hAnsi="Arial Unicode MS" w:hint="eastAsia"/>
          <w:color w:val="5F5F5F"/>
        </w:rPr>
        <w:t>其他應收款，指不屬於應收票據、應收帳款之其他應收款項：</w:t>
      </w:r>
    </w:p>
    <w:p w14:paraId="520DED42" w14:textId="77777777" w:rsidR="00764DAC" w:rsidRDefault="00764DAC" w:rsidP="00D11AA2">
      <w:pPr>
        <w:ind w:leftChars="71" w:left="142"/>
        <w:jc w:val="both"/>
        <w:rPr>
          <w:rFonts w:ascii="Arial Unicode MS" w:hAnsi="Arial Unicode MS"/>
          <w:color w:val="5F5F5F"/>
        </w:rPr>
      </w:pPr>
      <w:r w:rsidRPr="00BC4AF1">
        <w:rPr>
          <w:rFonts w:ascii="Arial Unicode MS" w:hAnsi="Arial Unicode MS" w:hint="eastAsia"/>
          <w:color w:val="5F5F5F"/>
        </w:rPr>
        <w:t xml:space="preserve">　　（一）資產負債表日應評估其他應收款無法收回之金額，提列適當之備抵呆帳</w:t>
      </w:r>
      <w:r>
        <w:rPr>
          <w:rFonts w:ascii="Arial Unicode MS" w:hAnsi="Arial Unicode MS" w:hint="eastAsia"/>
          <w:color w:val="5F5F5F"/>
        </w:rPr>
        <w:t>。</w:t>
      </w:r>
    </w:p>
    <w:p w14:paraId="7B53E400"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二）備抵呆帳應分別列為應收票據、應收帳款及其他應收款之減項。各該項目如為更明細之劃分者，備抵呆帳亦比照分別列示</w:t>
      </w:r>
      <w:r>
        <w:rPr>
          <w:rFonts w:ascii="Arial Unicode MS" w:hAnsi="Arial Unicode MS" w:hint="eastAsia"/>
          <w:color w:val="5F5F5F"/>
        </w:rPr>
        <w:t>。</w:t>
      </w:r>
    </w:p>
    <w:p w14:paraId="5C5ECAD6"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十</w:t>
      </w:r>
      <w:r>
        <w:rPr>
          <w:rFonts w:ascii="Arial Unicode MS" w:hAnsi="Arial Unicode MS" w:hint="eastAsia"/>
          <w:color w:val="5F5F5F"/>
        </w:rPr>
        <w:t>、</w:t>
      </w:r>
      <w:r w:rsidRPr="00BC4AF1">
        <w:rPr>
          <w:rFonts w:ascii="Arial Unicode MS" w:hAnsi="Arial Unicode MS" w:hint="eastAsia"/>
          <w:color w:val="5F5F5F"/>
        </w:rPr>
        <w:t>本期所得稅資產：與本期及前期有關之已支付所得稅金額超過該等期間應付金額之部分</w:t>
      </w:r>
      <w:r>
        <w:rPr>
          <w:rFonts w:ascii="Arial Unicode MS" w:hAnsi="Arial Unicode MS" w:hint="eastAsia"/>
          <w:color w:val="5F5F5F"/>
        </w:rPr>
        <w:t>。</w:t>
      </w:r>
    </w:p>
    <w:p w14:paraId="3B9850E1" w14:textId="77777777" w:rsidR="00764DAC" w:rsidRPr="00BC4AF1" w:rsidRDefault="00764DAC" w:rsidP="00D11AA2">
      <w:pPr>
        <w:ind w:leftChars="71" w:left="142"/>
        <w:jc w:val="both"/>
        <w:rPr>
          <w:rFonts w:ascii="Arial Unicode MS" w:hAnsi="Arial Unicode MS"/>
          <w:color w:val="5F5F5F"/>
        </w:rPr>
      </w:pPr>
      <w:r>
        <w:rPr>
          <w:rFonts w:ascii="Arial Unicode MS" w:hAnsi="Arial Unicode MS" w:hint="eastAsia"/>
          <w:color w:val="5F5F5F"/>
        </w:rPr>
        <w:lastRenderedPageBreak/>
        <w:t xml:space="preserve">　　</w:t>
      </w:r>
      <w:r w:rsidRPr="00BC4AF1">
        <w:rPr>
          <w:rFonts w:ascii="Arial Unicode MS" w:hAnsi="Arial Unicode MS" w:hint="eastAsia"/>
          <w:color w:val="5F5F5F"/>
        </w:rPr>
        <w:t>十一</w:t>
      </w:r>
      <w:r>
        <w:rPr>
          <w:rFonts w:ascii="Arial Unicode MS" w:hAnsi="Arial Unicode MS" w:hint="eastAsia"/>
          <w:color w:val="5F5F5F"/>
        </w:rPr>
        <w:t>、</w:t>
      </w:r>
      <w:r w:rsidRPr="00BC4AF1">
        <w:rPr>
          <w:rFonts w:ascii="Arial Unicode MS" w:hAnsi="Arial Unicode MS" w:hint="eastAsia"/>
          <w:color w:val="5F5F5F"/>
        </w:rPr>
        <w:t>存貨：</w:t>
      </w:r>
    </w:p>
    <w:p w14:paraId="5D63991C" w14:textId="77777777" w:rsidR="00764DAC" w:rsidRPr="00BC4AF1" w:rsidRDefault="00764DAC" w:rsidP="00D11AA2">
      <w:pPr>
        <w:ind w:leftChars="71" w:left="142"/>
        <w:jc w:val="both"/>
        <w:rPr>
          <w:rFonts w:ascii="Arial Unicode MS" w:hAnsi="Arial Unicode MS"/>
          <w:color w:val="5F5F5F"/>
        </w:rPr>
      </w:pPr>
      <w:r w:rsidRPr="00BC4AF1">
        <w:rPr>
          <w:rFonts w:ascii="Arial Unicode MS" w:hAnsi="Arial Unicode MS" w:hint="eastAsia"/>
          <w:color w:val="5F5F5F"/>
        </w:rPr>
        <w:t xml:space="preserve">　　（一）符合下列任一條件之資產：</w:t>
      </w:r>
    </w:p>
    <w:p w14:paraId="50F5AB0D" w14:textId="77777777" w:rsidR="00764DAC" w:rsidRDefault="00764DAC" w:rsidP="00D11AA2">
      <w:pPr>
        <w:ind w:leftChars="71" w:left="142"/>
        <w:jc w:val="both"/>
        <w:rPr>
          <w:rFonts w:ascii="Arial Unicode MS" w:hAnsi="Arial Unicode MS"/>
          <w:color w:val="5F5F5F"/>
        </w:rPr>
      </w:pPr>
      <w:r w:rsidRPr="00BC4AF1">
        <w:rPr>
          <w:rFonts w:ascii="Arial Unicode MS" w:hAnsi="Arial Unicode MS" w:hint="eastAsia"/>
          <w:color w:val="5F5F5F"/>
        </w:rPr>
        <w:t xml:space="preserve">　　</w:t>
      </w:r>
      <w:r w:rsidRPr="00BC4AF1">
        <w:rPr>
          <w:rFonts w:ascii="Arial Unicode MS" w:hAnsi="Arial Unicode MS" w:hint="eastAsia"/>
          <w:color w:val="5F5F5F"/>
        </w:rPr>
        <w:t>1.</w:t>
      </w:r>
      <w:r w:rsidRPr="00BC4AF1">
        <w:rPr>
          <w:rFonts w:ascii="Arial Unicode MS" w:hAnsi="Arial Unicode MS" w:hint="eastAsia"/>
          <w:color w:val="5F5F5F"/>
        </w:rPr>
        <w:t>持有供正常營業過程出售者</w:t>
      </w:r>
      <w:r>
        <w:rPr>
          <w:rFonts w:ascii="Arial Unicode MS" w:hAnsi="Arial Unicode MS" w:hint="eastAsia"/>
          <w:color w:val="5F5F5F"/>
        </w:rPr>
        <w:t>。</w:t>
      </w:r>
    </w:p>
    <w:p w14:paraId="7BAFF06E"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2</w:t>
      </w:r>
      <w:r>
        <w:rPr>
          <w:rFonts w:ascii="Arial Unicode MS" w:hAnsi="Arial Unicode MS" w:hint="eastAsia"/>
          <w:color w:val="5F5F5F"/>
        </w:rPr>
        <w:t>.</w:t>
      </w:r>
      <w:r w:rsidRPr="00BC4AF1">
        <w:rPr>
          <w:rFonts w:ascii="Arial Unicode MS" w:hAnsi="Arial Unicode MS" w:hint="eastAsia"/>
          <w:color w:val="5F5F5F"/>
        </w:rPr>
        <w:t>正在製造過程中以供正常營業過程出售者</w:t>
      </w:r>
      <w:r>
        <w:rPr>
          <w:rFonts w:ascii="Arial Unicode MS" w:hAnsi="Arial Unicode MS" w:hint="eastAsia"/>
          <w:color w:val="5F5F5F"/>
        </w:rPr>
        <w:t>。</w:t>
      </w:r>
    </w:p>
    <w:p w14:paraId="27A79C94"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3</w:t>
      </w:r>
      <w:r>
        <w:rPr>
          <w:rFonts w:ascii="Arial Unicode MS" w:hAnsi="Arial Unicode MS" w:hint="eastAsia"/>
          <w:color w:val="5F5F5F"/>
        </w:rPr>
        <w:t>.</w:t>
      </w:r>
      <w:r w:rsidRPr="00BC4AF1">
        <w:rPr>
          <w:rFonts w:ascii="Arial Unicode MS" w:hAnsi="Arial Unicode MS" w:hint="eastAsia"/>
          <w:color w:val="5F5F5F"/>
        </w:rPr>
        <w:t>將於製造過程或勞務提供過程中消耗之原料或物料（耗材）</w:t>
      </w:r>
      <w:r>
        <w:rPr>
          <w:rFonts w:ascii="Arial Unicode MS" w:hAnsi="Arial Unicode MS" w:hint="eastAsia"/>
          <w:color w:val="5F5F5F"/>
        </w:rPr>
        <w:t>。</w:t>
      </w:r>
    </w:p>
    <w:p w14:paraId="642EB3E7"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二）存貨之會計處理，應依國際會計準則第二號規定辦理</w:t>
      </w:r>
      <w:r>
        <w:rPr>
          <w:rFonts w:ascii="Arial Unicode MS" w:hAnsi="Arial Unicode MS" w:hint="eastAsia"/>
          <w:color w:val="5F5F5F"/>
        </w:rPr>
        <w:t>。</w:t>
      </w:r>
    </w:p>
    <w:p w14:paraId="6EB89276"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三）存貨應以成本與淨變現價值孰低衡量，當存貨成本高於淨變現價值時，應將成本沖減至淨變現價值，沖減金額應於發生當期認列為銷貨成本</w:t>
      </w:r>
      <w:r>
        <w:rPr>
          <w:rFonts w:ascii="Arial Unicode MS" w:hAnsi="Arial Unicode MS" w:hint="eastAsia"/>
          <w:color w:val="5F5F5F"/>
        </w:rPr>
        <w:t>。</w:t>
      </w:r>
    </w:p>
    <w:p w14:paraId="39D7A823"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四）存貨有提供作質、擔保或由債權人監視使用等情事，應予註明</w:t>
      </w:r>
      <w:r>
        <w:rPr>
          <w:rFonts w:ascii="Arial Unicode MS" w:hAnsi="Arial Unicode MS" w:hint="eastAsia"/>
          <w:color w:val="5F5F5F"/>
        </w:rPr>
        <w:t>。</w:t>
      </w:r>
    </w:p>
    <w:p w14:paraId="215A1684"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十二</w:t>
      </w:r>
      <w:r>
        <w:rPr>
          <w:rFonts w:ascii="Arial Unicode MS" w:hAnsi="Arial Unicode MS" w:hint="eastAsia"/>
          <w:color w:val="5F5F5F"/>
        </w:rPr>
        <w:t>、</w:t>
      </w:r>
      <w:r w:rsidRPr="00BC4AF1">
        <w:rPr>
          <w:rFonts w:ascii="Arial Unicode MS" w:hAnsi="Arial Unicode MS" w:hint="eastAsia"/>
          <w:color w:val="5F5F5F"/>
        </w:rPr>
        <w:t>預付款項：包括預付費用及預付購料款等</w:t>
      </w:r>
      <w:r>
        <w:rPr>
          <w:rFonts w:ascii="Arial Unicode MS" w:hAnsi="Arial Unicode MS" w:hint="eastAsia"/>
          <w:color w:val="5F5F5F"/>
        </w:rPr>
        <w:t>。</w:t>
      </w:r>
    </w:p>
    <w:p w14:paraId="181E8A97" w14:textId="77777777" w:rsidR="00764DAC" w:rsidRPr="00BC4AF1"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十三</w:t>
      </w:r>
      <w:r>
        <w:rPr>
          <w:rFonts w:ascii="Arial Unicode MS" w:hAnsi="Arial Unicode MS" w:hint="eastAsia"/>
          <w:color w:val="5F5F5F"/>
        </w:rPr>
        <w:t>、</w:t>
      </w:r>
      <w:r w:rsidRPr="00BC4AF1">
        <w:rPr>
          <w:rFonts w:ascii="Arial Unicode MS" w:hAnsi="Arial Unicode MS" w:hint="eastAsia"/>
          <w:color w:val="5F5F5F"/>
        </w:rPr>
        <w:t>待出售非流動資產：</w:t>
      </w:r>
    </w:p>
    <w:p w14:paraId="66B78504" w14:textId="77777777" w:rsidR="00764DAC" w:rsidRDefault="00764DAC" w:rsidP="00D11AA2">
      <w:pPr>
        <w:ind w:leftChars="71" w:left="142"/>
        <w:jc w:val="both"/>
        <w:rPr>
          <w:rFonts w:ascii="Arial Unicode MS" w:hAnsi="Arial Unicode MS"/>
          <w:color w:val="5F5F5F"/>
        </w:rPr>
      </w:pPr>
      <w:r w:rsidRPr="00BC4AF1">
        <w:rPr>
          <w:rFonts w:ascii="Arial Unicode MS" w:hAnsi="Arial Unicode MS" w:hint="eastAsia"/>
          <w:color w:val="5F5F5F"/>
        </w:rPr>
        <w:t xml:space="preserve">　　（一）指依出售處分群組之一般條件及商業慣例，於目前狀態下，可供立即出售，且其出售必須為高度很有可能之非流動資產或待出售處分群組內之資產</w:t>
      </w:r>
      <w:r>
        <w:rPr>
          <w:rFonts w:ascii="Arial Unicode MS" w:hAnsi="Arial Unicode MS" w:hint="eastAsia"/>
          <w:color w:val="5F5F5F"/>
        </w:rPr>
        <w:t>。</w:t>
      </w:r>
    </w:p>
    <w:p w14:paraId="2976D334"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二）待出售非流動資產及待出售處分群組之衡量、表達與揭露，應依國際財務報導準則第五號規定辦理</w:t>
      </w:r>
      <w:r>
        <w:rPr>
          <w:rFonts w:ascii="Arial Unicode MS" w:hAnsi="Arial Unicode MS" w:hint="eastAsia"/>
          <w:color w:val="5F5F5F"/>
        </w:rPr>
        <w:t>。</w:t>
      </w:r>
    </w:p>
    <w:p w14:paraId="4E91492E"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三）分類為待出售之資產或處分群組於不符合國際財務報導準則第五號規定條件時，應停止將該資產或處分群組分類為待出售</w:t>
      </w:r>
      <w:r>
        <w:rPr>
          <w:rFonts w:ascii="Arial Unicode MS" w:hAnsi="Arial Unicode MS" w:hint="eastAsia"/>
          <w:color w:val="5F5F5F"/>
        </w:rPr>
        <w:t>。</w:t>
      </w:r>
    </w:p>
    <w:p w14:paraId="306F8D5D" w14:textId="36B15B01"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十四</w:t>
      </w:r>
      <w:r>
        <w:rPr>
          <w:rFonts w:ascii="Arial Unicode MS" w:hAnsi="Arial Unicode MS" w:hint="eastAsia"/>
          <w:color w:val="5F5F5F"/>
        </w:rPr>
        <w:t>、</w:t>
      </w:r>
      <w:r w:rsidRPr="00BC4AF1">
        <w:rPr>
          <w:rFonts w:ascii="Arial Unicode MS" w:hAnsi="Arial Unicode MS" w:hint="eastAsia"/>
          <w:color w:val="5F5F5F"/>
        </w:rPr>
        <w:t>其他流動資產：不能歸屬於以上各類之流動資產</w:t>
      </w:r>
      <w:r>
        <w:rPr>
          <w:rFonts w:ascii="Arial Unicode MS" w:hAnsi="Arial Unicode MS" w:hint="eastAsia"/>
          <w:color w:val="5F5F5F"/>
        </w:rPr>
        <w:t>。</w:t>
      </w:r>
    </w:p>
    <w:p w14:paraId="18FC689E" w14:textId="71479C04" w:rsidR="00764DAC" w:rsidRPr="00BC4AF1" w:rsidRDefault="009E73C9" w:rsidP="00D11AA2">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4</w:t>
      </w:r>
      <w:r>
        <w:rPr>
          <w:rFonts w:ascii="Calibri" w:hAnsi="Calibri" w:hint="eastAsia"/>
          <w:color w:val="404040"/>
          <w:sz w:val="18"/>
        </w:rPr>
        <w:t>﹞</w:t>
      </w:r>
      <w:r w:rsidR="00764DAC" w:rsidRPr="00BC4AF1">
        <w:rPr>
          <w:rFonts w:ascii="Arial Unicode MS" w:hAnsi="Arial Unicode MS" w:hint="eastAsia"/>
          <w:color w:val="5F5F5F"/>
        </w:rPr>
        <w:t>非流動資產係指流動資產以外，具長期性質之有形、無形資產及金融資產。非流動資產至少應包括下列各項目：</w:t>
      </w:r>
    </w:p>
    <w:p w14:paraId="264628BA" w14:textId="77777777" w:rsidR="00764DAC" w:rsidRPr="00BC4AF1" w:rsidRDefault="00764DAC" w:rsidP="00D11AA2">
      <w:pPr>
        <w:ind w:leftChars="71" w:left="142"/>
        <w:jc w:val="both"/>
        <w:rPr>
          <w:rFonts w:ascii="Arial Unicode MS" w:hAnsi="Arial Unicode MS"/>
          <w:color w:val="5F5F5F"/>
        </w:rPr>
      </w:pPr>
      <w:r w:rsidRPr="00BC4AF1">
        <w:rPr>
          <w:rFonts w:ascii="Arial Unicode MS" w:hAnsi="Arial Unicode MS" w:hint="eastAsia"/>
          <w:color w:val="5F5F5F"/>
        </w:rPr>
        <w:t xml:space="preserve">　　一、持有至到期日金融資產－非流動：</w:t>
      </w:r>
    </w:p>
    <w:p w14:paraId="6C952B4E" w14:textId="77777777" w:rsidR="00764DAC" w:rsidRPr="00BC4AF1" w:rsidRDefault="00764DAC" w:rsidP="00D11AA2">
      <w:pPr>
        <w:ind w:leftChars="71" w:left="142"/>
        <w:jc w:val="both"/>
        <w:rPr>
          <w:rFonts w:ascii="Arial Unicode MS" w:hAnsi="Arial Unicode MS"/>
          <w:color w:val="5F5F5F"/>
        </w:rPr>
      </w:pPr>
      <w:r w:rsidRPr="00BC4AF1">
        <w:rPr>
          <w:rFonts w:ascii="Arial Unicode MS" w:hAnsi="Arial Unicode MS" w:hint="eastAsia"/>
          <w:color w:val="5F5F5F"/>
        </w:rPr>
        <w:t xml:space="preserve">　　（一）指具有固定或可決定之付款金額及固定到期日，且企業有積極意圖及能力持有至到期日之非衍生金融資產。但下列項目除外：</w:t>
      </w:r>
    </w:p>
    <w:p w14:paraId="31AB30F8" w14:textId="77777777" w:rsidR="00764DAC" w:rsidRDefault="00764DAC" w:rsidP="00D11AA2">
      <w:pPr>
        <w:ind w:leftChars="71" w:left="142"/>
        <w:jc w:val="both"/>
        <w:rPr>
          <w:rFonts w:ascii="Arial Unicode MS" w:hAnsi="Arial Unicode MS"/>
          <w:color w:val="5F5F5F"/>
        </w:rPr>
      </w:pPr>
      <w:r w:rsidRPr="00BC4AF1">
        <w:rPr>
          <w:rFonts w:ascii="Arial Unicode MS" w:hAnsi="Arial Unicode MS" w:hint="eastAsia"/>
          <w:color w:val="5F5F5F"/>
        </w:rPr>
        <w:t xml:space="preserve">　　</w:t>
      </w:r>
      <w:r w:rsidRPr="00BC4AF1">
        <w:rPr>
          <w:rFonts w:ascii="Arial Unicode MS" w:hAnsi="Arial Unicode MS" w:hint="eastAsia"/>
          <w:color w:val="5F5F5F"/>
        </w:rPr>
        <w:t>1.</w:t>
      </w:r>
      <w:r w:rsidRPr="00BC4AF1">
        <w:rPr>
          <w:rFonts w:ascii="Arial Unicode MS" w:hAnsi="Arial Unicode MS" w:hint="eastAsia"/>
          <w:color w:val="5F5F5F"/>
        </w:rPr>
        <w:t>原始認列時指定為透過損益按公允價值衡量</w:t>
      </w:r>
      <w:r>
        <w:rPr>
          <w:rFonts w:ascii="Arial Unicode MS" w:hAnsi="Arial Unicode MS" w:hint="eastAsia"/>
          <w:color w:val="5F5F5F"/>
        </w:rPr>
        <w:t>。</w:t>
      </w:r>
    </w:p>
    <w:p w14:paraId="0F8267A6"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2</w:t>
      </w:r>
      <w:r>
        <w:rPr>
          <w:rFonts w:ascii="Arial Unicode MS" w:hAnsi="Arial Unicode MS" w:hint="eastAsia"/>
          <w:color w:val="5F5F5F"/>
        </w:rPr>
        <w:t>.</w:t>
      </w:r>
      <w:r w:rsidRPr="00BC4AF1">
        <w:rPr>
          <w:rFonts w:ascii="Arial Unicode MS" w:hAnsi="Arial Unicode MS" w:hint="eastAsia"/>
          <w:color w:val="5F5F5F"/>
        </w:rPr>
        <w:t>指定為備供出售</w:t>
      </w:r>
      <w:r>
        <w:rPr>
          <w:rFonts w:ascii="Arial Unicode MS" w:hAnsi="Arial Unicode MS" w:hint="eastAsia"/>
          <w:color w:val="5F5F5F"/>
        </w:rPr>
        <w:t>。</w:t>
      </w:r>
    </w:p>
    <w:p w14:paraId="18CEFEB5"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3</w:t>
      </w:r>
      <w:r>
        <w:rPr>
          <w:rFonts w:ascii="Arial Unicode MS" w:hAnsi="Arial Unicode MS" w:hint="eastAsia"/>
          <w:color w:val="5F5F5F"/>
        </w:rPr>
        <w:t>.</w:t>
      </w:r>
      <w:r w:rsidRPr="00BC4AF1">
        <w:rPr>
          <w:rFonts w:ascii="Arial Unicode MS" w:hAnsi="Arial Unicode MS" w:hint="eastAsia"/>
          <w:color w:val="5F5F5F"/>
        </w:rPr>
        <w:t>符合放款及應收款定義</w:t>
      </w:r>
      <w:r>
        <w:rPr>
          <w:rFonts w:ascii="Arial Unicode MS" w:hAnsi="Arial Unicode MS" w:hint="eastAsia"/>
          <w:color w:val="5F5F5F"/>
        </w:rPr>
        <w:t>。</w:t>
      </w:r>
    </w:p>
    <w:p w14:paraId="580E3075"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二）持有至到期日金融資產應以攤銷後成本衡量</w:t>
      </w:r>
      <w:r>
        <w:rPr>
          <w:rFonts w:ascii="Arial Unicode MS" w:hAnsi="Arial Unicode MS" w:hint="eastAsia"/>
          <w:color w:val="5F5F5F"/>
        </w:rPr>
        <w:t>。</w:t>
      </w:r>
    </w:p>
    <w:p w14:paraId="3365D604" w14:textId="77777777" w:rsidR="00764DAC" w:rsidRPr="00BC4AF1"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二</w:t>
      </w:r>
      <w:r>
        <w:rPr>
          <w:rFonts w:ascii="Arial Unicode MS" w:hAnsi="Arial Unicode MS" w:hint="eastAsia"/>
          <w:color w:val="5F5F5F"/>
        </w:rPr>
        <w:t>、</w:t>
      </w:r>
      <w:r w:rsidRPr="00BC4AF1">
        <w:rPr>
          <w:rFonts w:ascii="Arial Unicode MS" w:hAnsi="Arial Unicode MS" w:hint="eastAsia"/>
          <w:color w:val="5F5F5F"/>
        </w:rPr>
        <w:t>採用權益法之投資：</w:t>
      </w:r>
    </w:p>
    <w:p w14:paraId="64D0254D" w14:textId="77777777" w:rsidR="00764DAC" w:rsidRDefault="00764DAC" w:rsidP="00D11AA2">
      <w:pPr>
        <w:ind w:leftChars="71" w:left="142"/>
        <w:jc w:val="both"/>
        <w:rPr>
          <w:rFonts w:ascii="Arial Unicode MS" w:hAnsi="Arial Unicode MS"/>
          <w:color w:val="5F5F5F"/>
        </w:rPr>
      </w:pPr>
      <w:r w:rsidRPr="00BC4AF1">
        <w:rPr>
          <w:rFonts w:ascii="Arial Unicode MS" w:hAnsi="Arial Unicode MS" w:hint="eastAsia"/>
          <w:color w:val="5F5F5F"/>
        </w:rPr>
        <w:t xml:space="preserve">　　（一）採用權益法之投資之評價及表達應依國際會計準則第二十八號規定辦理</w:t>
      </w:r>
      <w:r>
        <w:rPr>
          <w:rFonts w:ascii="Arial Unicode MS" w:hAnsi="Arial Unicode MS" w:hint="eastAsia"/>
          <w:color w:val="5F5F5F"/>
        </w:rPr>
        <w:t>。</w:t>
      </w:r>
    </w:p>
    <w:p w14:paraId="2033F09D"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二）認列投資損益時，關聯企業編製之財務報告若未符合本準則，應先按本準則調整後，再據以認列投資損益，採用權益法所用之關聯企業財務報告日期應與投資者相同，若有不同時，應對關聯企業財務報告日期與投資者財務報告日期間所發生之重大交易或事件之影響予以調整，在任何情況下，關聯企業與投資者之資產負債表日之差異不得超過三個月。若會計師依審計準則公報第五十一號規定判斷關聯企業對投資者財務報告公允表達影響重大者，關聯企業之財務報告應經會計師依照「會計師查核簽證財務報表規則」與一般公認審計準則之規定辦理查核</w:t>
      </w:r>
      <w:r>
        <w:rPr>
          <w:rFonts w:ascii="Arial Unicode MS" w:hAnsi="Arial Unicode MS" w:hint="eastAsia"/>
          <w:color w:val="5F5F5F"/>
        </w:rPr>
        <w:t>。</w:t>
      </w:r>
    </w:p>
    <w:p w14:paraId="03A27142"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三）採用權益法之投資有提供作質，或受有約束、限制等情事者，應予註明</w:t>
      </w:r>
      <w:r>
        <w:rPr>
          <w:rFonts w:ascii="Arial Unicode MS" w:hAnsi="Arial Unicode MS" w:hint="eastAsia"/>
          <w:color w:val="5F5F5F"/>
        </w:rPr>
        <w:t>。</w:t>
      </w:r>
    </w:p>
    <w:p w14:paraId="09DFA9A0" w14:textId="77777777" w:rsidR="00764DAC" w:rsidRPr="00BC4AF1"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三</w:t>
      </w:r>
      <w:r>
        <w:rPr>
          <w:rFonts w:ascii="Arial Unicode MS" w:hAnsi="Arial Unicode MS" w:hint="eastAsia"/>
          <w:color w:val="5F5F5F"/>
        </w:rPr>
        <w:t>、</w:t>
      </w:r>
      <w:r w:rsidRPr="00BC4AF1">
        <w:rPr>
          <w:rFonts w:ascii="Arial Unicode MS" w:hAnsi="Arial Unicode MS" w:hint="eastAsia"/>
          <w:color w:val="5F5F5F"/>
        </w:rPr>
        <w:t>不動產、廠房及設備：</w:t>
      </w:r>
    </w:p>
    <w:p w14:paraId="647B1EE3" w14:textId="77777777" w:rsidR="00764DAC" w:rsidRDefault="00764DAC" w:rsidP="00D11AA2">
      <w:pPr>
        <w:ind w:leftChars="71" w:left="142"/>
        <w:jc w:val="both"/>
        <w:rPr>
          <w:rFonts w:ascii="Arial Unicode MS" w:hAnsi="Arial Unicode MS"/>
          <w:color w:val="5F5F5F"/>
        </w:rPr>
      </w:pPr>
      <w:r w:rsidRPr="00BC4AF1">
        <w:rPr>
          <w:rFonts w:ascii="Arial Unicode MS" w:hAnsi="Arial Unicode MS" w:hint="eastAsia"/>
          <w:color w:val="5F5F5F"/>
        </w:rPr>
        <w:t xml:space="preserve">　　（一）指用於商品或勞務之生產或提供、出租予他人或供管理目的而持有，且預期使用期間超過一個會計年度之有形資產項目</w:t>
      </w:r>
      <w:r>
        <w:rPr>
          <w:rFonts w:ascii="Arial Unicode MS" w:hAnsi="Arial Unicode MS" w:hint="eastAsia"/>
          <w:color w:val="5F5F5F"/>
        </w:rPr>
        <w:t>。</w:t>
      </w:r>
    </w:p>
    <w:p w14:paraId="625CDA68"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二）不動產、廠房及設備之後續衡量應採成本模式，其會計處理應依國際會計準則第十六號規定辦理</w:t>
      </w:r>
      <w:r>
        <w:rPr>
          <w:rFonts w:ascii="Arial Unicode MS" w:hAnsi="Arial Unicode MS" w:hint="eastAsia"/>
          <w:color w:val="5F5F5F"/>
        </w:rPr>
        <w:t>。</w:t>
      </w:r>
    </w:p>
    <w:p w14:paraId="1F33AFDC"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三）不動產、廠房及設備之各項組成若屬重大，應單獨提列折舊</w:t>
      </w:r>
      <w:r>
        <w:rPr>
          <w:rFonts w:ascii="Arial Unicode MS" w:hAnsi="Arial Unicode MS" w:hint="eastAsia"/>
          <w:color w:val="5F5F5F"/>
        </w:rPr>
        <w:t>。</w:t>
      </w:r>
    </w:p>
    <w:p w14:paraId="1CEE49DD"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lastRenderedPageBreak/>
        <w:t xml:space="preserve">　　（</w:t>
      </w:r>
      <w:r w:rsidRPr="00BC4AF1">
        <w:rPr>
          <w:rFonts w:ascii="Arial Unicode MS" w:hAnsi="Arial Unicode MS" w:hint="eastAsia"/>
          <w:color w:val="5F5F5F"/>
        </w:rPr>
        <w:t>四）不動產、廠房及設備具有不同耐用年限，或以不同方式提供經濟效益，或適用不同折舊方法、折舊率者，應在附註中分別列示重大組成部分之類別</w:t>
      </w:r>
      <w:r>
        <w:rPr>
          <w:rFonts w:ascii="Arial Unicode MS" w:hAnsi="Arial Unicode MS" w:hint="eastAsia"/>
          <w:color w:val="5F5F5F"/>
        </w:rPr>
        <w:t>。</w:t>
      </w:r>
    </w:p>
    <w:p w14:paraId="7C946CF0" w14:textId="77777777" w:rsidR="00764DAC" w:rsidRPr="00BC4AF1"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四</w:t>
      </w:r>
      <w:r>
        <w:rPr>
          <w:rFonts w:ascii="Arial Unicode MS" w:hAnsi="Arial Unicode MS" w:hint="eastAsia"/>
          <w:color w:val="5F5F5F"/>
        </w:rPr>
        <w:t>、</w:t>
      </w:r>
      <w:r w:rsidRPr="00BC4AF1">
        <w:rPr>
          <w:rFonts w:ascii="Arial Unicode MS" w:hAnsi="Arial Unicode MS" w:hint="eastAsia"/>
          <w:color w:val="5F5F5F"/>
        </w:rPr>
        <w:t>投資性不動產：</w:t>
      </w:r>
    </w:p>
    <w:p w14:paraId="6524223B" w14:textId="77777777" w:rsidR="00764DAC" w:rsidRDefault="00764DAC" w:rsidP="00D11AA2">
      <w:pPr>
        <w:ind w:leftChars="71" w:left="142"/>
        <w:jc w:val="both"/>
        <w:rPr>
          <w:rFonts w:ascii="Arial Unicode MS" w:hAnsi="Arial Unicode MS"/>
          <w:color w:val="5F5F5F"/>
        </w:rPr>
      </w:pPr>
      <w:r w:rsidRPr="00BC4AF1">
        <w:rPr>
          <w:rFonts w:ascii="Arial Unicode MS" w:hAnsi="Arial Unicode MS" w:hint="eastAsia"/>
          <w:color w:val="5F5F5F"/>
        </w:rPr>
        <w:t xml:space="preserve">　　（一）指為賺取租金或資本增值或兩者兼具，而由所有者或融資租賃之承租人所持有之不動產</w:t>
      </w:r>
      <w:r>
        <w:rPr>
          <w:rFonts w:ascii="Arial Unicode MS" w:hAnsi="Arial Unicode MS" w:hint="eastAsia"/>
          <w:color w:val="5F5F5F"/>
        </w:rPr>
        <w:t>。</w:t>
      </w:r>
    </w:p>
    <w:p w14:paraId="364212C4" w14:textId="77777777" w:rsidR="00764DAC" w:rsidRPr="00BC4AF1"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二）投資性不動產之會計處理應依國際會計準則第四十號規定辦理，後續衡量採用公允價值模式者，應依下列規定辦理：</w:t>
      </w:r>
    </w:p>
    <w:p w14:paraId="1FD6C12C" w14:textId="77777777" w:rsidR="00764DAC" w:rsidRDefault="00764DAC" w:rsidP="00D11AA2">
      <w:pPr>
        <w:ind w:leftChars="71" w:left="142"/>
        <w:jc w:val="both"/>
        <w:rPr>
          <w:rFonts w:ascii="Arial Unicode MS" w:hAnsi="Arial Unicode MS"/>
          <w:color w:val="5F5F5F"/>
        </w:rPr>
      </w:pPr>
      <w:r w:rsidRPr="00BC4AF1">
        <w:rPr>
          <w:rFonts w:ascii="Arial Unicode MS" w:hAnsi="Arial Unicode MS" w:hint="eastAsia"/>
          <w:color w:val="5F5F5F"/>
        </w:rPr>
        <w:t xml:space="preserve">　　</w:t>
      </w:r>
      <w:r w:rsidRPr="00BC4AF1">
        <w:rPr>
          <w:rFonts w:ascii="Arial Unicode MS" w:hAnsi="Arial Unicode MS" w:hint="eastAsia"/>
          <w:color w:val="5F5F5F"/>
        </w:rPr>
        <w:t>1.</w:t>
      </w:r>
      <w:r w:rsidRPr="00BC4AF1">
        <w:rPr>
          <w:rFonts w:ascii="Arial Unicode MS" w:hAnsi="Arial Unicode MS" w:hint="eastAsia"/>
          <w:color w:val="5F5F5F"/>
        </w:rPr>
        <w:t>公允價值之評價應採收益法。但未開發之土地無法以收益法評價者，應採用土地開發分析法</w:t>
      </w:r>
      <w:r>
        <w:rPr>
          <w:rFonts w:ascii="Arial Unicode MS" w:hAnsi="Arial Unicode MS" w:hint="eastAsia"/>
          <w:color w:val="5F5F5F"/>
        </w:rPr>
        <w:t>。</w:t>
      </w:r>
    </w:p>
    <w:p w14:paraId="0CBD71E8" w14:textId="77777777" w:rsidR="00764DAC" w:rsidRPr="00BC4AF1"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2</w:t>
      </w:r>
      <w:r>
        <w:rPr>
          <w:rFonts w:ascii="Arial Unicode MS" w:hAnsi="Arial Unicode MS" w:hint="eastAsia"/>
          <w:color w:val="5F5F5F"/>
        </w:rPr>
        <w:t>.</w:t>
      </w:r>
      <w:r w:rsidRPr="00BC4AF1">
        <w:rPr>
          <w:rFonts w:ascii="Arial Unicode MS" w:hAnsi="Arial Unicode MS" w:hint="eastAsia"/>
          <w:color w:val="5F5F5F"/>
        </w:rPr>
        <w:t>採收益法評價應依下列規定辦理：</w:t>
      </w:r>
    </w:p>
    <w:p w14:paraId="5AC7783E" w14:textId="77777777" w:rsidR="00764DAC" w:rsidRDefault="00764DAC" w:rsidP="00D11AA2">
      <w:pPr>
        <w:ind w:leftChars="71" w:left="142"/>
        <w:jc w:val="both"/>
        <w:rPr>
          <w:rFonts w:ascii="Arial Unicode MS" w:hAnsi="Arial Unicode MS"/>
          <w:color w:val="5F5F5F"/>
        </w:rPr>
      </w:pPr>
      <w:r w:rsidRPr="00BC4AF1">
        <w:rPr>
          <w:rFonts w:ascii="Arial Unicode MS" w:hAnsi="Arial Unicode MS" w:hint="eastAsia"/>
          <w:color w:val="5F5F5F"/>
        </w:rPr>
        <w:t xml:space="preserve">　　（</w:t>
      </w:r>
      <w:r w:rsidRPr="00BC4AF1">
        <w:rPr>
          <w:rFonts w:ascii="Arial Unicode MS" w:hAnsi="Arial Unicode MS" w:hint="eastAsia"/>
          <w:color w:val="5F5F5F"/>
        </w:rPr>
        <w:t>1</w:t>
      </w:r>
      <w:r w:rsidRPr="00BC4AF1">
        <w:rPr>
          <w:rFonts w:ascii="Arial Unicode MS" w:hAnsi="Arial Unicode MS" w:hint="eastAsia"/>
          <w:color w:val="5F5F5F"/>
        </w:rPr>
        <w:t>）現金流量</w:t>
      </w:r>
      <w:r w:rsidRPr="00BC4AF1">
        <w:rPr>
          <w:rFonts w:ascii="Arial Unicode MS" w:hAnsi="Arial Unicode MS" w:hint="eastAsia"/>
          <w:color w:val="5F5F5F"/>
        </w:rPr>
        <w:t>:</w:t>
      </w:r>
      <w:r w:rsidRPr="00BC4AF1">
        <w:rPr>
          <w:rFonts w:ascii="Arial Unicode MS" w:hAnsi="Arial Unicode MS" w:hint="eastAsia"/>
          <w:color w:val="5F5F5F"/>
        </w:rPr>
        <w:t>應依現行租賃契約、當地租金或市場相似比較標的租金行情評估，並排除過高或過低之比較標的，有期末價值者，得加計該期末價值之現值</w:t>
      </w:r>
      <w:r>
        <w:rPr>
          <w:rFonts w:ascii="Arial Unicode MS" w:hAnsi="Arial Unicode MS" w:hint="eastAsia"/>
          <w:color w:val="5F5F5F"/>
        </w:rPr>
        <w:t>。</w:t>
      </w:r>
    </w:p>
    <w:p w14:paraId="315CCDBF"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2</w:t>
      </w:r>
      <w:r w:rsidRPr="00BC4AF1">
        <w:rPr>
          <w:rFonts w:ascii="Arial Unicode MS" w:hAnsi="Arial Unicode MS" w:hint="eastAsia"/>
          <w:color w:val="5F5F5F"/>
        </w:rPr>
        <w:t>）分析期間：收益無一定期限者，分析期間以不逾十年為原則，收益有特定期限者，則應依剩餘期間估算</w:t>
      </w:r>
      <w:r>
        <w:rPr>
          <w:rFonts w:ascii="Arial Unicode MS" w:hAnsi="Arial Unicode MS" w:hint="eastAsia"/>
          <w:color w:val="5F5F5F"/>
        </w:rPr>
        <w:t>。</w:t>
      </w:r>
    </w:p>
    <w:p w14:paraId="504DEF74"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3</w:t>
      </w:r>
      <w:r w:rsidRPr="00BC4AF1">
        <w:rPr>
          <w:rFonts w:ascii="Arial Unicode MS" w:hAnsi="Arial Unicode MS" w:hint="eastAsia"/>
          <w:color w:val="5F5F5F"/>
        </w:rPr>
        <w:t>）折現率：限採風險溢酬法，以一定利率為基準，加計投資性不動產之個別特性估算。所稱一定利率為基準，不得低於中華郵政股份有限公司牌告二年期郵政定期儲金小額存款機動利率加三碼</w:t>
      </w:r>
      <w:r>
        <w:rPr>
          <w:rFonts w:ascii="Arial Unicode MS" w:hAnsi="Arial Unicode MS" w:hint="eastAsia"/>
          <w:color w:val="5F5F5F"/>
        </w:rPr>
        <w:t>。</w:t>
      </w:r>
    </w:p>
    <w:p w14:paraId="58E81187" w14:textId="77777777" w:rsidR="00764DAC" w:rsidRPr="00BC4AF1"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3</w:t>
      </w:r>
      <w:r>
        <w:rPr>
          <w:rFonts w:ascii="Arial Unicode MS" w:hAnsi="Arial Unicode MS" w:hint="eastAsia"/>
          <w:color w:val="5F5F5F"/>
        </w:rPr>
        <w:t>.</w:t>
      </w:r>
      <w:r w:rsidRPr="00BC4AF1">
        <w:rPr>
          <w:rFonts w:ascii="Arial Unicode MS" w:hAnsi="Arial Unicode MS" w:hint="eastAsia"/>
          <w:color w:val="5F5F5F"/>
        </w:rPr>
        <w:t>公允價值之評價應依下列規定辦理：</w:t>
      </w:r>
    </w:p>
    <w:p w14:paraId="59F54075" w14:textId="77777777" w:rsidR="00764DAC" w:rsidRDefault="00764DAC" w:rsidP="00D11AA2">
      <w:pPr>
        <w:ind w:leftChars="71" w:left="142"/>
        <w:jc w:val="both"/>
        <w:rPr>
          <w:rFonts w:ascii="Arial Unicode MS" w:hAnsi="Arial Unicode MS"/>
          <w:color w:val="5F5F5F"/>
        </w:rPr>
      </w:pPr>
      <w:r w:rsidRPr="00BC4AF1">
        <w:rPr>
          <w:rFonts w:ascii="Arial Unicode MS" w:hAnsi="Arial Unicode MS" w:hint="eastAsia"/>
          <w:color w:val="5F5F5F"/>
        </w:rPr>
        <w:t xml:space="preserve">　　（</w:t>
      </w:r>
      <w:r w:rsidRPr="00BC4AF1">
        <w:rPr>
          <w:rFonts w:ascii="Arial Unicode MS" w:hAnsi="Arial Unicode MS" w:hint="eastAsia"/>
          <w:color w:val="5F5F5F"/>
        </w:rPr>
        <w:t>1</w:t>
      </w:r>
      <w:r w:rsidRPr="00BC4AF1">
        <w:rPr>
          <w:rFonts w:ascii="Arial Unicode MS" w:hAnsi="Arial Unicode MS" w:hint="eastAsia"/>
          <w:color w:val="5F5F5F"/>
        </w:rPr>
        <w:t>）持有投資性不動產單筆金額未達實收資本額百分之二十及新臺幣三億元者，得採自行估價或委外估價</w:t>
      </w:r>
      <w:r>
        <w:rPr>
          <w:rFonts w:ascii="Arial Unicode MS" w:hAnsi="Arial Unicode MS" w:hint="eastAsia"/>
          <w:color w:val="5F5F5F"/>
        </w:rPr>
        <w:t>。</w:t>
      </w:r>
    </w:p>
    <w:p w14:paraId="30B6AF3B"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2</w:t>
      </w:r>
      <w:r w:rsidRPr="00BC4AF1">
        <w:rPr>
          <w:rFonts w:ascii="Arial Unicode MS" w:hAnsi="Arial Unicode MS" w:hint="eastAsia"/>
          <w:color w:val="5F5F5F"/>
        </w:rPr>
        <w:t>）持有投資性不動產單筆金額達實收資本額百分之二十或新臺幣三億元以上者，應取得專業估價師出具之估價報告，或自行估價並請會計師就合理性出具複核意見</w:t>
      </w:r>
      <w:r>
        <w:rPr>
          <w:rFonts w:ascii="Arial Unicode MS" w:hAnsi="Arial Unicode MS" w:hint="eastAsia"/>
          <w:color w:val="5F5F5F"/>
        </w:rPr>
        <w:t>。</w:t>
      </w:r>
    </w:p>
    <w:p w14:paraId="6B6D4565"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3</w:t>
      </w:r>
      <w:r w:rsidRPr="00BC4AF1">
        <w:rPr>
          <w:rFonts w:ascii="Arial Unicode MS" w:hAnsi="Arial Unicode MS" w:hint="eastAsia"/>
          <w:color w:val="5F5F5F"/>
        </w:rPr>
        <w:t>）持有投資性不動產單筆金額達總資產百分之十以上者，應取具二家以上專業估價師出具之估價報告，或取具聯合估價師事務所二位估價師出具之估價報告，或取具一位專業估價師出具之估價報告，並請會計師就合理性出具複核意見</w:t>
      </w:r>
      <w:r>
        <w:rPr>
          <w:rFonts w:ascii="Arial Unicode MS" w:hAnsi="Arial Unicode MS" w:hint="eastAsia"/>
          <w:color w:val="5F5F5F"/>
        </w:rPr>
        <w:t>。</w:t>
      </w:r>
    </w:p>
    <w:p w14:paraId="5A0C2129" w14:textId="77777777" w:rsidR="00764DAC" w:rsidRPr="00BC4AF1"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4</w:t>
      </w:r>
      <w:r>
        <w:rPr>
          <w:rFonts w:ascii="Arial Unicode MS" w:hAnsi="Arial Unicode MS" w:hint="eastAsia"/>
          <w:color w:val="5F5F5F"/>
        </w:rPr>
        <w:t>.</w:t>
      </w:r>
      <w:r w:rsidRPr="00BC4AF1">
        <w:rPr>
          <w:rFonts w:ascii="Arial Unicode MS" w:hAnsi="Arial Unicode MS" w:hint="eastAsia"/>
          <w:color w:val="5F5F5F"/>
        </w:rPr>
        <w:t>發行人應於資產負債表日依下列規定檢討評估公允價值之有效性，以決定是否重新出具估價報告，達本目之</w:t>
      </w:r>
      <w:r w:rsidRPr="00BC4AF1">
        <w:rPr>
          <w:rFonts w:ascii="Arial Unicode MS" w:hAnsi="Arial Unicode MS" w:hint="eastAsia"/>
          <w:color w:val="5F5F5F"/>
        </w:rPr>
        <w:t>3</w:t>
      </w:r>
      <w:r w:rsidRPr="00BC4AF1">
        <w:rPr>
          <w:rFonts w:ascii="Arial Unicode MS" w:hAnsi="Arial Unicode MS" w:hint="eastAsia"/>
          <w:color w:val="5F5F5F"/>
        </w:rPr>
        <w:t>、（</w:t>
      </w:r>
      <w:r w:rsidRPr="00BC4AF1">
        <w:rPr>
          <w:rFonts w:ascii="Arial Unicode MS" w:hAnsi="Arial Unicode MS" w:hint="eastAsia"/>
          <w:color w:val="5F5F5F"/>
        </w:rPr>
        <w:t>2</w:t>
      </w:r>
      <w:r w:rsidRPr="00BC4AF1">
        <w:rPr>
          <w:rFonts w:ascii="Arial Unicode MS" w:hAnsi="Arial Unicode MS" w:hint="eastAsia"/>
          <w:color w:val="5F5F5F"/>
        </w:rPr>
        <w:t>）、（</w:t>
      </w:r>
      <w:r w:rsidRPr="00BC4AF1">
        <w:rPr>
          <w:rFonts w:ascii="Arial Unicode MS" w:hAnsi="Arial Unicode MS" w:hint="eastAsia"/>
          <w:color w:val="5F5F5F"/>
        </w:rPr>
        <w:t>3</w:t>
      </w:r>
      <w:r w:rsidRPr="00BC4AF1">
        <w:rPr>
          <w:rFonts w:ascii="Arial Unicode MS" w:hAnsi="Arial Unicode MS" w:hint="eastAsia"/>
          <w:color w:val="5F5F5F"/>
        </w:rPr>
        <w:t>）標準者均應至少每年取具專業估價師估價報告及會計師合理性複核意見：</w:t>
      </w:r>
    </w:p>
    <w:p w14:paraId="1E610A46" w14:textId="77777777" w:rsidR="00764DAC" w:rsidRDefault="00764DAC" w:rsidP="00D11AA2">
      <w:pPr>
        <w:ind w:leftChars="71" w:left="142"/>
        <w:jc w:val="both"/>
        <w:rPr>
          <w:rFonts w:ascii="Arial Unicode MS" w:hAnsi="Arial Unicode MS"/>
          <w:color w:val="5F5F5F"/>
        </w:rPr>
      </w:pPr>
      <w:r w:rsidRPr="00BC4AF1">
        <w:rPr>
          <w:rFonts w:ascii="Arial Unicode MS" w:hAnsi="Arial Unicode MS" w:hint="eastAsia"/>
          <w:color w:val="5F5F5F"/>
        </w:rPr>
        <w:t xml:space="preserve">　　（</w:t>
      </w:r>
      <w:r w:rsidRPr="00BC4AF1">
        <w:rPr>
          <w:rFonts w:ascii="Arial Unicode MS" w:hAnsi="Arial Unicode MS" w:hint="eastAsia"/>
          <w:color w:val="5F5F5F"/>
        </w:rPr>
        <w:t>1</w:t>
      </w:r>
      <w:r w:rsidRPr="00BC4AF1">
        <w:rPr>
          <w:rFonts w:ascii="Arial Unicode MS" w:hAnsi="Arial Unicode MS" w:hint="eastAsia"/>
          <w:color w:val="5F5F5F"/>
        </w:rPr>
        <w:t>）採委外估價者，應請估價師檢視原估價報告，或請會計師就原委外估價報告之有效性出具複核意見</w:t>
      </w:r>
      <w:r>
        <w:rPr>
          <w:rFonts w:ascii="Arial Unicode MS" w:hAnsi="Arial Unicode MS" w:hint="eastAsia"/>
          <w:color w:val="5F5F5F"/>
        </w:rPr>
        <w:t>。</w:t>
      </w:r>
    </w:p>
    <w:p w14:paraId="0BD3D3E2"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2</w:t>
      </w:r>
      <w:r w:rsidRPr="00BC4AF1">
        <w:rPr>
          <w:rFonts w:ascii="Arial Unicode MS" w:hAnsi="Arial Unicode MS" w:hint="eastAsia"/>
          <w:color w:val="5F5F5F"/>
        </w:rPr>
        <w:t>）採自行估價並請會計師就合理性出具複核意見者，應請會計師就原自行估價報告之有效性出具複核意見</w:t>
      </w:r>
      <w:r>
        <w:rPr>
          <w:rFonts w:ascii="Arial Unicode MS" w:hAnsi="Arial Unicode MS" w:hint="eastAsia"/>
          <w:color w:val="5F5F5F"/>
        </w:rPr>
        <w:t>。</w:t>
      </w:r>
    </w:p>
    <w:p w14:paraId="58743E45"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3</w:t>
      </w:r>
      <w:r w:rsidRPr="00BC4AF1">
        <w:rPr>
          <w:rFonts w:ascii="Arial Unicode MS" w:hAnsi="Arial Unicode MS" w:hint="eastAsia"/>
          <w:color w:val="5F5F5F"/>
        </w:rPr>
        <w:t>）未達本準則規定應委外估價或請會計師複核之標準，並採自行估價者，得自行評估原估價報告之有效性，或請會計師就原自行估價報告之有效性出具複核意見</w:t>
      </w:r>
      <w:r>
        <w:rPr>
          <w:rFonts w:ascii="Arial Unicode MS" w:hAnsi="Arial Unicode MS" w:hint="eastAsia"/>
          <w:color w:val="5F5F5F"/>
        </w:rPr>
        <w:t>。</w:t>
      </w:r>
    </w:p>
    <w:p w14:paraId="7E85CD9B" w14:textId="77777777" w:rsidR="00764DAC" w:rsidRPr="00BC4AF1"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三）投資性不動產後續衡量採公允價值模式者，其揭露除依國際會計準則第四十號規定辦理外，應於附註揭露下列資訊：</w:t>
      </w:r>
    </w:p>
    <w:p w14:paraId="6E2DACC4" w14:textId="77777777" w:rsidR="00764DAC" w:rsidRDefault="00764DAC" w:rsidP="00D11AA2">
      <w:pPr>
        <w:ind w:leftChars="71" w:left="142"/>
        <w:jc w:val="both"/>
        <w:rPr>
          <w:rFonts w:ascii="Arial Unicode MS" w:hAnsi="Arial Unicode MS"/>
          <w:color w:val="5F5F5F"/>
        </w:rPr>
      </w:pPr>
      <w:r w:rsidRPr="00BC4AF1">
        <w:rPr>
          <w:rFonts w:ascii="Arial Unicode MS" w:hAnsi="Arial Unicode MS" w:hint="eastAsia"/>
          <w:color w:val="5F5F5F"/>
        </w:rPr>
        <w:t xml:space="preserve">　　</w:t>
      </w:r>
      <w:r w:rsidRPr="00BC4AF1">
        <w:rPr>
          <w:rFonts w:ascii="Arial Unicode MS" w:hAnsi="Arial Unicode MS" w:hint="eastAsia"/>
          <w:color w:val="5F5F5F"/>
        </w:rPr>
        <w:t>1.</w:t>
      </w:r>
      <w:r w:rsidRPr="00BC4AF1">
        <w:rPr>
          <w:rFonts w:ascii="Arial Unicode MS" w:hAnsi="Arial Unicode MS" w:hint="eastAsia"/>
          <w:color w:val="5F5F5F"/>
        </w:rPr>
        <w:t>勘估標的之現行租賃契約重要條款、當地租金行情及市場相似比較標的評估租金行情</w:t>
      </w:r>
      <w:r>
        <w:rPr>
          <w:rFonts w:ascii="Arial Unicode MS" w:hAnsi="Arial Unicode MS" w:hint="eastAsia"/>
          <w:color w:val="5F5F5F"/>
        </w:rPr>
        <w:t>。</w:t>
      </w:r>
    </w:p>
    <w:p w14:paraId="6949C5F9"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2</w:t>
      </w:r>
      <w:r>
        <w:rPr>
          <w:rFonts w:ascii="Arial Unicode MS" w:hAnsi="Arial Unicode MS" w:hint="eastAsia"/>
          <w:color w:val="5F5F5F"/>
        </w:rPr>
        <w:t>.</w:t>
      </w:r>
      <w:r w:rsidRPr="00BC4AF1">
        <w:rPr>
          <w:rFonts w:ascii="Arial Unicode MS" w:hAnsi="Arial Unicode MS" w:hint="eastAsia"/>
          <w:color w:val="5F5F5F"/>
        </w:rPr>
        <w:t>投資性不動產目前狀態、過去收益之數額及變動狀態、目前合理淨收益推估之依據及理由</w:t>
      </w:r>
      <w:r>
        <w:rPr>
          <w:rFonts w:ascii="Arial Unicode MS" w:hAnsi="Arial Unicode MS" w:hint="eastAsia"/>
          <w:color w:val="5F5F5F"/>
        </w:rPr>
        <w:t>。</w:t>
      </w:r>
    </w:p>
    <w:p w14:paraId="4E3CDB84"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3</w:t>
      </w:r>
      <w:r>
        <w:rPr>
          <w:rFonts w:ascii="Arial Unicode MS" w:hAnsi="Arial Unicode MS" w:hint="eastAsia"/>
          <w:color w:val="5F5F5F"/>
        </w:rPr>
        <w:t>.</w:t>
      </w:r>
      <w:r w:rsidRPr="00BC4AF1">
        <w:rPr>
          <w:rFonts w:ascii="Arial Unicode MS" w:hAnsi="Arial Unicode MS" w:hint="eastAsia"/>
          <w:color w:val="5F5F5F"/>
        </w:rPr>
        <w:t>未來各期現金流入與現金流出之變動狀態如何決定及決定之依據</w:t>
      </w:r>
      <w:r>
        <w:rPr>
          <w:rFonts w:ascii="Arial Unicode MS" w:hAnsi="Arial Unicode MS" w:hint="eastAsia"/>
          <w:color w:val="5F5F5F"/>
        </w:rPr>
        <w:t>。</w:t>
      </w:r>
    </w:p>
    <w:p w14:paraId="0FBE2CAD"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4</w:t>
      </w:r>
      <w:r>
        <w:rPr>
          <w:rFonts w:ascii="Arial Unicode MS" w:hAnsi="Arial Unicode MS" w:hint="eastAsia"/>
          <w:color w:val="5F5F5F"/>
        </w:rPr>
        <w:t>.</w:t>
      </w:r>
      <w:r w:rsidRPr="00BC4AF1">
        <w:rPr>
          <w:rFonts w:ascii="Arial Unicode MS" w:hAnsi="Arial Unicode MS" w:hint="eastAsia"/>
          <w:color w:val="5F5F5F"/>
        </w:rPr>
        <w:t>收益資本化率或折現率之調整及決定之依據及理由</w:t>
      </w:r>
      <w:r>
        <w:rPr>
          <w:rFonts w:ascii="Arial Unicode MS" w:hAnsi="Arial Unicode MS" w:hint="eastAsia"/>
          <w:color w:val="5F5F5F"/>
        </w:rPr>
        <w:t>。</w:t>
      </w:r>
    </w:p>
    <w:p w14:paraId="0DC49489"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5</w:t>
      </w:r>
      <w:r>
        <w:rPr>
          <w:rFonts w:ascii="Arial Unicode MS" w:hAnsi="Arial Unicode MS" w:hint="eastAsia"/>
          <w:color w:val="5F5F5F"/>
        </w:rPr>
        <w:t>.</w:t>
      </w:r>
      <w:r w:rsidRPr="00BC4AF1">
        <w:rPr>
          <w:rFonts w:ascii="Arial Unicode MS" w:hAnsi="Arial Unicode MS" w:hint="eastAsia"/>
          <w:color w:val="5F5F5F"/>
        </w:rPr>
        <w:t>收益價值推估過程、引用計算參數及估價結果之適當及合理性說明</w:t>
      </w:r>
      <w:r>
        <w:rPr>
          <w:rFonts w:ascii="Arial Unicode MS" w:hAnsi="Arial Unicode MS" w:hint="eastAsia"/>
          <w:color w:val="5F5F5F"/>
        </w:rPr>
        <w:t>。</w:t>
      </w:r>
    </w:p>
    <w:p w14:paraId="4982FB46"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6</w:t>
      </w:r>
      <w:r>
        <w:rPr>
          <w:rFonts w:ascii="Arial Unicode MS" w:hAnsi="Arial Unicode MS" w:hint="eastAsia"/>
          <w:color w:val="5F5F5F"/>
        </w:rPr>
        <w:t>.</w:t>
      </w:r>
      <w:r w:rsidRPr="00BC4AF1">
        <w:rPr>
          <w:rFonts w:ascii="Arial Unicode MS" w:hAnsi="Arial Unicode MS" w:hint="eastAsia"/>
          <w:color w:val="5F5F5F"/>
        </w:rPr>
        <w:t>採土地開發分析法之理由、土地開發分析計畫重點、總體經濟情形之預估、估計銷售總金額、利潤率及資本利息綜合利率。前揭資訊與前期如有重大差異時，應說明理由及其對公允價值之影響</w:t>
      </w:r>
      <w:r>
        <w:rPr>
          <w:rFonts w:ascii="Arial Unicode MS" w:hAnsi="Arial Unicode MS" w:hint="eastAsia"/>
          <w:color w:val="5F5F5F"/>
        </w:rPr>
        <w:t>。</w:t>
      </w:r>
    </w:p>
    <w:p w14:paraId="40EE8C6A"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7</w:t>
      </w:r>
      <w:r>
        <w:rPr>
          <w:rFonts w:ascii="Arial Unicode MS" w:hAnsi="Arial Unicode MS" w:hint="eastAsia"/>
          <w:color w:val="5F5F5F"/>
        </w:rPr>
        <w:t>.</w:t>
      </w:r>
      <w:r w:rsidRPr="00BC4AF1">
        <w:rPr>
          <w:rFonts w:ascii="Arial Unicode MS" w:hAnsi="Arial Unicode MS" w:hint="eastAsia"/>
          <w:color w:val="5F5F5F"/>
        </w:rPr>
        <w:t>採委外估價者，應揭露委外估價之估價事務所、估價師姓名及估價日期。經會計師出具合理性複核意見者，應揭露複核會計師及所屬事務所之名稱、複核結論及複核報告日等資訊</w:t>
      </w:r>
      <w:r>
        <w:rPr>
          <w:rFonts w:ascii="Arial Unicode MS" w:hAnsi="Arial Unicode MS" w:hint="eastAsia"/>
          <w:color w:val="5F5F5F"/>
        </w:rPr>
        <w:t>。</w:t>
      </w:r>
    </w:p>
    <w:p w14:paraId="1A8D8C23"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8</w:t>
      </w:r>
      <w:r>
        <w:rPr>
          <w:rFonts w:ascii="Arial Unicode MS" w:hAnsi="Arial Unicode MS" w:hint="eastAsia"/>
          <w:color w:val="5F5F5F"/>
        </w:rPr>
        <w:t>.</w:t>
      </w:r>
      <w:r w:rsidRPr="00BC4AF1">
        <w:rPr>
          <w:rFonts w:ascii="Arial Unicode MS" w:hAnsi="Arial Unicode MS" w:hint="eastAsia"/>
          <w:color w:val="5F5F5F"/>
        </w:rPr>
        <w:t>應分別揭露委外估價與自行估價之公允價值評價結果。經會計師就合理性出具複核意見者，應予註明</w:t>
      </w:r>
      <w:r>
        <w:rPr>
          <w:rFonts w:ascii="Arial Unicode MS" w:hAnsi="Arial Unicode MS" w:hint="eastAsia"/>
          <w:color w:val="5F5F5F"/>
        </w:rPr>
        <w:t>。</w:t>
      </w:r>
    </w:p>
    <w:p w14:paraId="4345D516" w14:textId="77777777" w:rsidR="00764DAC" w:rsidRPr="00BC4AF1" w:rsidRDefault="00764DAC" w:rsidP="00D11AA2">
      <w:pPr>
        <w:ind w:leftChars="71" w:left="142"/>
        <w:jc w:val="both"/>
        <w:rPr>
          <w:rFonts w:ascii="Arial Unicode MS" w:hAnsi="Arial Unicode MS"/>
          <w:color w:val="5F5F5F"/>
        </w:rPr>
      </w:pPr>
      <w:r>
        <w:rPr>
          <w:rFonts w:ascii="Arial Unicode MS" w:hAnsi="Arial Unicode MS" w:hint="eastAsia"/>
          <w:color w:val="5F5F5F"/>
        </w:rPr>
        <w:lastRenderedPageBreak/>
        <w:t xml:space="preserve">　　（</w:t>
      </w:r>
      <w:r w:rsidRPr="00BC4AF1">
        <w:rPr>
          <w:rFonts w:ascii="Arial Unicode MS" w:hAnsi="Arial Unicode MS" w:hint="eastAsia"/>
          <w:color w:val="5F5F5F"/>
        </w:rPr>
        <w:t>四）公允價值採委外估價者，應由具備我國不動產估價師資格且符合下列條件之估價師進行估價，並應遵循</w:t>
      </w:r>
      <w:hyperlink r:id="rId43" w:history="1">
        <w:r w:rsidRPr="00BC4AF1">
          <w:rPr>
            <w:rStyle w:val="a3"/>
            <w:rFonts w:ascii="Arial Unicode MS" w:hAnsi="Arial Unicode MS" w:hint="eastAsia"/>
            <w:color w:val="5F5F5F"/>
          </w:rPr>
          <w:t>不動產估價師法</w:t>
        </w:r>
      </w:hyperlink>
      <w:r w:rsidRPr="00BC4AF1">
        <w:rPr>
          <w:rFonts w:ascii="Arial Unicode MS" w:hAnsi="Arial Unicode MS" w:hint="eastAsia"/>
          <w:color w:val="5F5F5F"/>
        </w:rPr>
        <w:t>、</w:t>
      </w:r>
      <w:hyperlink r:id="rId44" w:history="1">
        <w:r w:rsidRPr="00BC4AF1">
          <w:rPr>
            <w:rStyle w:val="a3"/>
            <w:rFonts w:ascii="Arial Unicode MS" w:hAnsi="Arial Unicode MS" w:hint="eastAsia"/>
            <w:color w:val="5F5F5F"/>
          </w:rPr>
          <w:t>不動產估價技術規則</w:t>
        </w:r>
      </w:hyperlink>
      <w:r w:rsidRPr="00BC4AF1">
        <w:rPr>
          <w:rFonts w:ascii="Arial Unicode MS" w:hAnsi="Arial Unicode MS" w:hint="eastAsia"/>
          <w:color w:val="5F5F5F"/>
        </w:rPr>
        <w:t>等相關規定，及參考財團法人中華民國會計研究發展基金會（以下簡稱會計基金會）發布之相關評價準則公報辦理：</w:t>
      </w:r>
    </w:p>
    <w:p w14:paraId="690C7393" w14:textId="77777777" w:rsidR="00764DAC" w:rsidRDefault="00764DAC" w:rsidP="00D11AA2">
      <w:pPr>
        <w:ind w:leftChars="71" w:left="142"/>
        <w:jc w:val="both"/>
        <w:rPr>
          <w:rFonts w:ascii="Arial Unicode MS" w:hAnsi="Arial Unicode MS"/>
          <w:color w:val="5F5F5F"/>
        </w:rPr>
      </w:pPr>
      <w:r w:rsidRPr="00BC4AF1">
        <w:rPr>
          <w:rFonts w:ascii="Arial Unicode MS" w:hAnsi="Arial Unicode MS" w:hint="eastAsia"/>
          <w:color w:val="5F5F5F"/>
        </w:rPr>
        <w:t xml:space="preserve">　　</w:t>
      </w:r>
      <w:r w:rsidRPr="00BC4AF1">
        <w:rPr>
          <w:rFonts w:ascii="Arial Unicode MS" w:hAnsi="Arial Unicode MS" w:hint="eastAsia"/>
          <w:color w:val="5F5F5F"/>
        </w:rPr>
        <w:t>1.</w:t>
      </w:r>
      <w:r w:rsidRPr="00BC4AF1">
        <w:rPr>
          <w:rFonts w:ascii="Arial Unicode MS" w:hAnsi="Arial Unicode MS" w:hint="eastAsia"/>
          <w:color w:val="5F5F5F"/>
        </w:rPr>
        <w:t>須具備四年以上之不動產估價實務經驗，如具備不動產估價相當科系畢業領有畢業證書，須具備三年以上之不動產估價實務經驗</w:t>
      </w:r>
      <w:r>
        <w:rPr>
          <w:rFonts w:ascii="Arial Unicode MS" w:hAnsi="Arial Unicode MS" w:hint="eastAsia"/>
          <w:color w:val="5F5F5F"/>
        </w:rPr>
        <w:t>。</w:t>
      </w:r>
    </w:p>
    <w:p w14:paraId="1DBAAC4A"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2</w:t>
      </w:r>
      <w:r>
        <w:rPr>
          <w:rFonts w:ascii="Arial Unicode MS" w:hAnsi="Arial Unicode MS" w:hint="eastAsia"/>
          <w:color w:val="5F5F5F"/>
        </w:rPr>
        <w:t>.</w:t>
      </w:r>
      <w:r w:rsidRPr="00BC4AF1">
        <w:rPr>
          <w:rFonts w:ascii="Arial Unicode MS" w:hAnsi="Arial Unicode MS" w:hint="eastAsia"/>
          <w:color w:val="5F5F5F"/>
        </w:rPr>
        <w:t>未曾因不動產估價業務上有關詐欺、背信、侵占、偽造文書等犯罪行為，經法院判決有期徒刑以上之罪</w:t>
      </w:r>
      <w:r>
        <w:rPr>
          <w:rFonts w:ascii="Arial Unicode MS" w:hAnsi="Arial Unicode MS" w:hint="eastAsia"/>
          <w:color w:val="5F5F5F"/>
        </w:rPr>
        <w:t>。</w:t>
      </w:r>
    </w:p>
    <w:p w14:paraId="1D705D37"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3</w:t>
      </w:r>
      <w:r>
        <w:rPr>
          <w:rFonts w:ascii="Arial Unicode MS" w:hAnsi="Arial Unicode MS" w:hint="eastAsia"/>
          <w:color w:val="5F5F5F"/>
        </w:rPr>
        <w:t>.</w:t>
      </w:r>
      <w:r w:rsidRPr="00BC4AF1">
        <w:rPr>
          <w:rFonts w:ascii="Arial Unicode MS" w:hAnsi="Arial Unicode MS" w:hint="eastAsia"/>
          <w:color w:val="5F5F5F"/>
        </w:rPr>
        <w:t>最近三年無票信債信不良紀錄及最近五年無遭受不動產估價師懲戒委員會懲戒之紀錄</w:t>
      </w:r>
      <w:r>
        <w:rPr>
          <w:rFonts w:ascii="Arial Unicode MS" w:hAnsi="Arial Unicode MS" w:hint="eastAsia"/>
          <w:color w:val="5F5F5F"/>
        </w:rPr>
        <w:t>。</w:t>
      </w:r>
    </w:p>
    <w:p w14:paraId="7AB4C1A5"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4</w:t>
      </w:r>
      <w:r>
        <w:rPr>
          <w:rFonts w:ascii="Arial Unicode MS" w:hAnsi="Arial Unicode MS" w:hint="eastAsia"/>
          <w:color w:val="5F5F5F"/>
        </w:rPr>
        <w:t>.</w:t>
      </w:r>
      <w:r w:rsidRPr="00BC4AF1">
        <w:rPr>
          <w:rFonts w:ascii="Arial Unicode MS" w:hAnsi="Arial Unicode MS" w:hint="eastAsia"/>
          <w:color w:val="5F5F5F"/>
        </w:rPr>
        <w:t>不得為發行人之關係人或有實質關係人之情形</w:t>
      </w:r>
      <w:r>
        <w:rPr>
          <w:rFonts w:ascii="Arial Unicode MS" w:hAnsi="Arial Unicode MS" w:hint="eastAsia"/>
          <w:color w:val="5F5F5F"/>
        </w:rPr>
        <w:t>。</w:t>
      </w:r>
    </w:p>
    <w:p w14:paraId="0375DFC4" w14:textId="77777777" w:rsidR="00764DAC" w:rsidRPr="00BC4AF1"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五）公允價值採自行估價者，除依本準則規定外，應參考會計基金會發布之相關評價準則公報，並依下列規定辦理：</w:t>
      </w:r>
    </w:p>
    <w:p w14:paraId="5C160964" w14:textId="77777777" w:rsidR="00764DAC" w:rsidRDefault="00764DAC" w:rsidP="00D11AA2">
      <w:pPr>
        <w:ind w:leftChars="71" w:left="142"/>
        <w:jc w:val="both"/>
        <w:rPr>
          <w:rFonts w:ascii="Arial Unicode MS" w:hAnsi="Arial Unicode MS"/>
          <w:color w:val="5F5F5F"/>
        </w:rPr>
      </w:pPr>
      <w:r w:rsidRPr="00BC4AF1">
        <w:rPr>
          <w:rFonts w:ascii="Arial Unicode MS" w:hAnsi="Arial Unicode MS" w:hint="eastAsia"/>
          <w:color w:val="5F5F5F"/>
        </w:rPr>
        <w:t xml:space="preserve">　　</w:t>
      </w:r>
      <w:r w:rsidRPr="00BC4AF1">
        <w:rPr>
          <w:rFonts w:ascii="Arial Unicode MS" w:hAnsi="Arial Unicode MS" w:hint="eastAsia"/>
          <w:color w:val="5F5F5F"/>
        </w:rPr>
        <w:t>1.</w:t>
      </w:r>
      <w:r w:rsidRPr="00BC4AF1">
        <w:rPr>
          <w:rFonts w:ascii="Arial Unicode MS" w:hAnsi="Arial Unicode MS" w:hint="eastAsia"/>
          <w:color w:val="5F5F5F"/>
        </w:rPr>
        <w:t>建立估價之作業流程並納入內部控制制度，包括估價人員之專業資格與條件、取得及分析資訊、評估價值、估價報告之製作及相關文件之保存</w:t>
      </w:r>
      <w:r>
        <w:rPr>
          <w:rFonts w:ascii="Arial Unicode MS" w:hAnsi="Arial Unicode MS" w:hint="eastAsia"/>
          <w:color w:val="5F5F5F"/>
        </w:rPr>
        <w:t>。</w:t>
      </w:r>
    </w:p>
    <w:p w14:paraId="54731B17"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2</w:t>
      </w:r>
      <w:r>
        <w:rPr>
          <w:rFonts w:ascii="Arial Unicode MS" w:hAnsi="Arial Unicode MS" w:hint="eastAsia"/>
          <w:color w:val="5F5F5F"/>
        </w:rPr>
        <w:t>.</w:t>
      </w:r>
      <w:r w:rsidRPr="00BC4AF1">
        <w:rPr>
          <w:rFonts w:ascii="Arial Unicode MS" w:hAnsi="Arial Unicode MS" w:hint="eastAsia"/>
          <w:color w:val="5F5F5F"/>
        </w:rPr>
        <w:t>估價報告之內容應列示所依據資訊及結論之理由，並由權責人員簽章，其內容至少應包括勘估標的之基本資料、估價基準日、標的物區域內不動產交易之比較實例、估價之假設及限制條件、估價方法及估價執行流程、估價結論及估價報告日等</w:t>
      </w:r>
      <w:r>
        <w:rPr>
          <w:rFonts w:ascii="Arial Unicode MS" w:hAnsi="Arial Unicode MS" w:hint="eastAsia"/>
          <w:color w:val="5F5F5F"/>
        </w:rPr>
        <w:t>。</w:t>
      </w:r>
    </w:p>
    <w:p w14:paraId="5EE3326C" w14:textId="77777777" w:rsidR="00764DAC" w:rsidRPr="00BC4AF1"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六）具備</w:t>
      </w:r>
      <w:hyperlink r:id="rId45" w:history="1">
        <w:r w:rsidRPr="00BC4AF1">
          <w:rPr>
            <w:rStyle w:val="a3"/>
            <w:rFonts w:ascii="Arial Unicode MS" w:hAnsi="Arial Unicode MS" w:hint="eastAsia"/>
            <w:color w:val="5F5F5F"/>
          </w:rPr>
          <w:t>會計師法</w:t>
        </w:r>
      </w:hyperlink>
      <w:r w:rsidRPr="00BC4AF1">
        <w:rPr>
          <w:rFonts w:ascii="Arial Unicode MS" w:hAnsi="Arial Unicode MS" w:hint="eastAsia"/>
          <w:color w:val="5F5F5F"/>
        </w:rPr>
        <w:t>規定執業資格之會計師就發行人委外估價或自行估價報告之合理性出具複核意見者，應符合下列條件：</w:t>
      </w:r>
    </w:p>
    <w:p w14:paraId="4D1236BF" w14:textId="77777777" w:rsidR="00764DAC" w:rsidRDefault="00764DAC" w:rsidP="00D11AA2">
      <w:pPr>
        <w:ind w:leftChars="71" w:left="142"/>
        <w:jc w:val="both"/>
        <w:rPr>
          <w:rFonts w:ascii="Arial Unicode MS" w:hAnsi="Arial Unicode MS"/>
          <w:color w:val="5F5F5F"/>
        </w:rPr>
      </w:pPr>
      <w:r w:rsidRPr="00BC4AF1">
        <w:rPr>
          <w:rFonts w:ascii="Arial Unicode MS" w:hAnsi="Arial Unicode MS" w:hint="eastAsia"/>
          <w:color w:val="5F5F5F"/>
        </w:rPr>
        <w:t xml:space="preserve">　　</w:t>
      </w:r>
      <w:r w:rsidRPr="00BC4AF1">
        <w:rPr>
          <w:rFonts w:ascii="Arial Unicode MS" w:hAnsi="Arial Unicode MS" w:hint="eastAsia"/>
          <w:color w:val="5F5F5F"/>
        </w:rPr>
        <w:t>1.</w:t>
      </w:r>
      <w:r w:rsidRPr="00BC4AF1">
        <w:rPr>
          <w:rFonts w:ascii="Arial Unicode MS" w:hAnsi="Arial Unicode MS" w:hint="eastAsia"/>
          <w:color w:val="5F5F5F"/>
        </w:rPr>
        <w:t>具備四年以上辦理發行人財務報告查核簽證之經驗，或具備四年以上辦理財務報告查核簽證之經驗並參加評價相關訓練達九十小時以上且取得及格證書</w:t>
      </w:r>
      <w:r>
        <w:rPr>
          <w:rFonts w:ascii="Arial Unicode MS" w:hAnsi="Arial Unicode MS" w:hint="eastAsia"/>
          <w:color w:val="5F5F5F"/>
        </w:rPr>
        <w:t>。</w:t>
      </w:r>
    </w:p>
    <w:p w14:paraId="4ECB0B3D"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2</w:t>
      </w:r>
      <w:r>
        <w:rPr>
          <w:rFonts w:ascii="Arial Unicode MS" w:hAnsi="Arial Unicode MS" w:hint="eastAsia"/>
          <w:color w:val="5F5F5F"/>
        </w:rPr>
        <w:t>.</w:t>
      </w:r>
      <w:r w:rsidRPr="00BC4AF1">
        <w:rPr>
          <w:rFonts w:ascii="Arial Unicode MS" w:hAnsi="Arial Unicode MS" w:hint="eastAsia"/>
          <w:color w:val="5F5F5F"/>
        </w:rPr>
        <w:t>未曾因辦理發行人財務報告查核簽證或出具不動產估價合理性複核意見業務上有關詐欺、背信、侵占、偽造文書等犯罪行為，經法院判決有期徒刑以上之罪</w:t>
      </w:r>
      <w:r>
        <w:rPr>
          <w:rFonts w:ascii="Arial Unicode MS" w:hAnsi="Arial Unicode MS" w:hint="eastAsia"/>
          <w:color w:val="5F5F5F"/>
        </w:rPr>
        <w:t>。</w:t>
      </w:r>
    </w:p>
    <w:p w14:paraId="5E7AF26F"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3</w:t>
      </w:r>
      <w:r>
        <w:rPr>
          <w:rFonts w:ascii="Arial Unicode MS" w:hAnsi="Arial Unicode MS" w:hint="eastAsia"/>
          <w:color w:val="5F5F5F"/>
        </w:rPr>
        <w:t>.</w:t>
      </w:r>
      <w:r w:rsidRPr="00BC4AF1">
        <w:rPr>
          <w:rFonts w:ascii="Arial Unicode MS" w:hAnsi="Arial Unicode MS" w:hint="eastAsia"/>
          <w:color w:val="5F5F5F"/>
        </w:rPr>
        <w:t>最近三年無票信債信不良紀錄及最近五年無遭受會計師懲戒委員會懲戒之紀錄</w:t>
      </w:r>
      <w:r>
        <w:rPr>
          <w:rFonts w:ascii="Arial Unicode MS" w:hAnsi="Arial Unicode MS" w:hint="eastAsia"/>
          <w:color w:val="5F5F5F"/>
        </w:rPr>
        <w:t>。</w:t>
      </w:r>
    </w:p>
    <w:p w14:paraId="2DB36CE9"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4</w:t>
      </w:r>
      <w:r>
        <w:rPr>
          <w:rFonts w:ascii="Arial Unicode MS" w:hAnsi="Arial Unicode MS" w:hint="eastAsia"/>
          <w:color w:val="5F5F5F"/>
        </w:rPr>
        <w:t>.</w:t>
      </w:r>
      <w:r w:rsidRPr="00BC4AF1">
        <w:rPr>
          <w:rFonts w:ascii="Arial Unicode MS" w:hAnsi="Arial Unicode MS" w:hint="eastAsia"/>
          <w:color w:val="5F5F5F"/>
        </w:rPr>
        <w:t>不得為發行人、出具估價報告之估價師或於發行人自行估價報告簽章之權責人員之關係人或有實質關係人之情形，或為發行人財務報告之簽證會計師</w:t>
      </w:r>
      <w:r>
        <w:rPr>
          <w:rFonts w:ascii="Arial Unicode MS" w:hAnsi="Arial Unicode MS" w:hint="eastAsia"/>
          <w:color w:val="5F5F5F"/>
        </w:rPr>
        <w:t>。</w:t>
      </w:r>
    </w:p>
    <w:p w14:paraId="5765DF4A" w14:textId="77777777" w:rsidR="00764DAC" w:rsidRPr="00BC4AF1"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七）會計師就發行人委外估價或自行估價報告之合理性出具複核意見者，應依本準則及下列規定辦理：</w:t>
      </w:r>
    </w:p>
    <w:p w14:paraId="7A340002" w14:textId="77777777" w:rsidR="00764DAC" w:rsidRDefault="00764DAC" w:rsidP="00D11AA2">
      <w:pPr>
        <w:ind w:leftChars="71" w:left="142"/>
        <w:jc w:val="both"/>
        <w:rPr>
          <w:rFonts w:ascii="Arial Unicode MS" w:hAnsi="Arial Unicode MS"/>
          <w:color w:val="5F5F5F"/>
        </w:rPr>
      </w:pPr>
      <w:r w:rsidRPr="00BC4AF1">
        <w:rPr>
          <w:rFonts w:ascii="Arial Unicode MS" w:hAnsi="Arial Unicode MS" w:hint="eastAsia"/>
          <w:color w:val="5F5F5F"/>
        </w:rPr>
        <w:t xml:space="preserve">　　</w:t>
      </w:r>
      <w:r w:rsidRPr="00BC4AF1">
        <w:rPr>
          <w:rFonts w:ascii="Arial Unicode MS" w:hAnsi="Arial Unicode MS" w:hint="eastAsia"/>
          <w:color w:val="5F5F5F"/>
        </w:rPr>
        <w:t>1.</w:t>
      </w:r>
      <w:r w:rsidRPr="00BC4AF1">
        <w:rPr>
          <w:rFonts w:ascii="Arial Unicode MS" w:hAnsi="Arial Unicode MS" w:hint="eastAsia"/>
          <w:color w:val="5F5F5F"/>
        </w:rPr>
        <w:t>承接案件前應審慎評估專業能力與訓練、實務經驗及獨立性。執行複核案件前應充分瞭解財務報告編製相關法令、國際財務報導準則及不動產估價等與所複核案件相關之規定，並不得接受委任提出公允價值結論</w:t>
      </w:r>
      <w:r>
        <w:rPr>
          <w:rFonts w:ascii="Arial Unicode MS" w:hAnsi="Arial Unicode MS" w:hint="eastAsia"/>
          <w:color w:val="5F5F5F"/>
        </w:rPr>
        <w:t>。</w:t>
      </w:r>
    </w:p>
    <w:p w14:paraId="37F13CAC"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2</w:t>
      </w:r>
      <w:r>
        <w:rPr>
          <w:rFonts w:ascii="Arial Unicode MS" w:hAnsi="Arial Unicode MS" w:hint="eastAsia"/>
          <w:color w:val="5F5F5F"/>
        </w:rPr>
        <w:t>.</w:t>
      </w:r>
      <w:r w:rsidRPr="00BC4AF1">
        <w:rPr>
          <w:rFonts w:ascii="Arial Unicode MS" w:hAnsi="Arial Unicode MS" w:hint="eastAsia"/>
          <w:color w:val="5F5F5F"/>
        </w:rPr>
        <w:t>進行複核案件應妥善規劃及執行適當作業流程，以形成結論並據以出具複核意見書；相關執行程序、蒐集資料及作成結論應詳實登載於複核案件工作底稿</w:t>
      </w:r>
      <w:r>
        <w:rPr>
          <w:rFonts w:ascii="Arial Unicode MS" w:hAnsi="Arial Unicode MS" w:hint="eastAsia"/>
          <w:color w:val="5F5F5F"/>
        </w:rPr>
        <w:t>。</w:t>
      </w:r>
    </w:p>
    <w:p w14:paraId="3CB15459"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3</w:t>
      </w:r>
      <w:r>
        <w:rPr>
          <w:rFonts w:ascii="Arial Unicode MS" w:hAnsi="Arial Unicode MS" w:hint="eastAsia"/>
          <w:color w:val="5F5F5F"/>
        </w:rPr>
        <w:t>.</w:t>
      </w:r>
      <w:r w:rsidRPr="00BC4AF1">
        <w:rPr>
          <w:rFonts w:ascii="Arial Unicode MS" w:hAnsi="Arial Unicode MS" w:hint="eastAsia"/>
          <w:color w:val="5F5F5F"/>
        </w:rPr>
        <w:t>執行複核程序時，應就估價報告之範圍、所使用之資料來源、估價所使用參數及估價方法、估價所採用之資訊及所執行之調查、估價人員所作各項調整、估價推論過程等事項逐項評估其完整性、正確性及合理性，並確認符合本準則及相關法令規定。複核發行人自行估價報告時應另就發行人自行估價之作業流程等內部控制制度設計與執行之有效性逐項分析</w:t>
      </w:r>
      <w:r>
        <w:rPr>
          <w:rFonts w:ascii="Arial Unicode MS" w:hAnsi="Arial Unicode MS" w:hint="eastAsia"/>
          <w:color w:val="5F5F5F"/>
        </w:rPr>
        <w:t>。</w:t>
      </w:r>
    </w:p>
    <w:p w14:paraId="79FDA735"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4</w:t>
      </w:r>
      <w:r>
        <w:rPr>
          <w:rFonts w:ascii="Arial Unicode MS" w:hAnsi="Arial Unicode MS" w:hint="eastAsia"/>
          <w:color w:val="5F5F5F"/>
        </w:rPr>
        <w:t>.</w:t>
      </w:r>
      <w:r w:rsidRPr="00BC4AF1">
        <w:rPr>
          <w:rFonts w:ascii="Arial Unicode MS" w:hAnsi="Arial Unicode MS" w:hint="eastAsia"/>
          <w:color w:val="5F5F5F"/>
        </w:rPr>
        <w:t>發行人委外估價或自行估價報告使用假設、估計、參數或土地開發分析使用資訊與前期有重大差異時，應予分析確定有合理依據，與不動產估價師或自行估價人員有不同意見者，應提出理由</w:t>
      </w:r>
      <w:r>
        <w:rPr>
          <w:rFonts w:ascii="Arial Unicode MS" w:hAnsi="Arial Unicode MS" w:hint="eastAsia"/>
          <w:color w:val="5F5F5F"/>
        </w:rPr>
        <w:t>。</w:t>
      </w:r>
    </w:p>
    <w:p w14:paraId="13048408"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5</w:t>
      </w:r>
      <w:r>
        <w:rPr>
          <w:rFonts w:ascii="Arial Unicode MS" w:hAnsi="Arial Unicode MS" w:hint="eastAsia"/>
          <w:color w:val="5F5F5F"/>
        </w:rPr>
        <w:t>.</w:t>
      </w:r>
      <w:r w:rsidRPr="00BC4AF1">
        <w:rPr>
          <w:rFonts w:ascii="Arial Unicode MS" w:hAnsi="Arial Unicode MS" w:hint="eastAsia"/>
          <w:color w:val="5F5F5F"/>
        </w:rPr>
        <w:t>複核報告內容至少應包括委任人、複核會計師及所屬事務所之名稱及地址、複核之目的及用途、複核案件之重大假設及限制、所執行複核工作之範圍、複核程序所採用之主要資訊、複核結論、複核報告日等，並聲明複核意見真實且正確、具備專業性與獨立性及遵循主管法令規定等事項</w:t>
      </w:r>
      <w:r>
        <w:rPr>
          <w:rFonts w:ascii="Arial Unicode MS" w:hAnsi="Arial Unicode MS" w:hint="eastAsia"/>
          <w:color w:val="5F5F5F"/>
        </w:rPr>
        <w:t>。</w:t>
      </w:r>
    </w:p>
    <w:p w14:paraId="2F49F06A"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八）發行人之子公司持有投資性不動產者，亦應依本款規定辦理</w:t>
      </w:r>
      <w:r>
        <w:rPr>
          <w:rFonts w:ascii="Arial Unicode MS" w:hAnsi="Arial Unicode MS" w:hint="eastAsia"/>
          <w:color w:val="5F5F5F"/>
        </w:rPr>
        <w:t>。</w:t>
      </w:r>
    </w:p>
    <w:p w14:paraId="4298CD40"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九）發行人股票無面額或每股面額非屬新臺幣十元者，本款第二目之</w:t>
      </w:r>
      <w:r w:rsidRPr="00BC4AF1">
        <w:rPr>
          <w:rFonts w:ascii="Arial Unicode MS" w:hAnsi="Arial Unicode MS" w:hint="eastAsia"/>
          <w:color w:val="5F5F5F"/>
        </w:rPr>
        <w:t>3</w:t>
      </w:r>
      <w:r w:rsidRPr="00BC4AF1">
        <w:rPr>
          <w:rFonts w:ascii="Arial Unicode MS" w:hAnsi="Arial Unicode MS" w:hint="eastAsia"/>
          <w:color w:val="5F5F5F"/>
        </w:rPr>
        <w:t>有關單筆投資性不動產金額達實收</w:t>
      </w:r>
      <w:r w:rsidRPr="00BC4AF1">
        <w:rPr>
          <w:rFonts w:ascii="Arial Unicode MS" w:hAnsi="Arial Unicode MS" w:hint="eastAsia"/>
          <w:color w:val="5F5F5F"/>
        </w:rPr>
        <w:lastRenderedPageBreak/>
        <w:t>資本額百分之二十之估價標準，以資產負債表歸屬於母公司業主之權益百分之十計算之</w:t>
      </w:r>
      <w:r>
        <w:rPr>
          <w:rFonts w:ascii="Arial Unicode MS" w:hAnsi="Arial Unicode MS" w:hint="eastAsia"/>
          <w:color w:val="5F5F5F"/>
        </w:rPr>
        <w:t>。</w:t>
      </w:r>
    </w:p>
    <w:p w14:paraId="7B06F9AC" w14:textId="77777777" w:rsidR="00764DAC" w:rsidRPr="00BC4AF1"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五</w:t>
      </w:r>
      <w:r>
        <w:rPr>
          <w:rFonts w:ascii="Arial Unicode MS" w:hAnsi="Arial Unicode MS" w:hint="eastAsia"/>
          <w:color w:val="5F5F5F"/>
        </w:rPr>
        <w:t>、</w:t>
      </w:r>
      <w:r w:rsidRPr="00BC4AF1">
        <w:rPr>
          <w:rFonts w:ascii="Arial Unicode MS" w:hAnsi="Arial Unicode MS" w:hint="eastAsia"/>
          <w:color w:val="5F5F5F"/>
        </w:rPr>
        <w:t>無形資產：</w:t>
      </w:r>
    </w:p>
    <w:p w14:paraId="55A52B20" w14:textId="77777777" w:rsidR="00764DAC" w:rsidRDefault="00764DAC" w:rsidP="00D11AA2">
      <w:pPr>
        <w:ind w:leftChars="71" w:left="142"/>
        <w:jc w:val="both"/>
        <w:rPr>
          <w:rFonts w:ascii="Arial Unicode MS" w:hAnsi="Arial Unicode MS"/>
          <w:color w:val="5F5F5F"/>
        </w:rPr>
      </w:pPr>
      <w:r w:rsidRPr="00BC4AF1">
        <w:rPr>
          <w:rFonts w:ascii="Arial Unicode MS" w:hAnsi="Arial Unicode MS" w:hint="eastAsia"/>
          <w:color w:val="5F5F5F"/>
        </w:rPr>
        <w:t xml:space="preserve">　　（一）指無實體形式之可辨認非貨幣性資產，並同時符合具有可辨認性、可被企業控制及具有未來經濟效益</w:t>
      </w:r>
      <w:r>
        <w:rPr>
          <w:rFonts w:ascii="Arial Unicode MS" w:hAnsi="Arial Unicode MS" w:hint="eastAsia"/>
          <w:color w:val="5F5F5F"/>
        </w:rPr>
        <w:t>。</w:t>
      </w:r>
    </w:p>
    <w:p w14:paraId="3C745D57"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二）無形資產之後續衡量應採成本模式，其會計處理應依國際會計準則第三十八號規定辦理</w:t>
      </w:r>
      <w:r>
        <w:rPr>
          <w:rFonts w:ascii="Arial Unicode MS" w:hAnsi="Arial Unicode MS" w:hint="eastAsia"/>
          <w:color w:val="5F5F5F"/>
        </w:rPr>
        <w:t>。</w:t>
      </w:r>
    </w:p>
    <w:p w14:paraId="572DAFF7"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六</w:t>
      </w:r>
      <w:r>
        <w:rPr>
          <w:rFonts w:ascii="Arial Unicode MS" w:hAnsi="Arial Unicode MS" w:hint="eastAsia"/>
          <w:color w:val="5F5F5F"/>
        </w:rPr>
        <w:t>、</w:t>
      </w:r>
      <w:r w:rsidRPr="00BC4AF1">
        <w:rPr>
          <w:rFonts w:ascii="Arial Unicode MS" w:hAnsi="Arial Unicode MS" w:hint="eastAsia"/>
          <w:color w:val="5F5F5F"/>
        </w:rPr>
        <w:t>生物資產：指與農業活動有關具生命之動物或植物，生物資產之會計處理應依國際會計準則第四十一號規定辦理</w:t>
      </w:r>
      <w:r>
        <w:rPr>
          <w:rFonts w:ascii="Arial Unicode MS" w:hAnsi="Arial Unicode MS" w:hint="eastAsia"/>
          <w:color w:val="5F5F5F"/>
        </w:rPr>
        <w:t>。</w:t>
      </w:r>
    </w:p>
    <w:p w14:paraId="0EC47D03"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七</w:t>
      </w:r>
      <w:r>
        <w:rPr>
          <w:rFonts w:ascii="Arial Unicode MS" w:hAnsi="Arial Unicode MS" w:hint="eastAsia"/>
          <w:color w:val="5F5F5F"/>
        </w:rPr>
        <w:t>、</w:t>
      </w:r>
      <w:r w:rsidRPr="00BC4AF1">
        <w:rPr>
          <w:rFonts w:ascii="Arial Unicode MS" w:hAnsi="Arial Unicode MS" w:hint="eastAsia"/>
          <w:color w:val="5F5F5F"/>
        </w:rPr>
        <w:t>遞延所得稅資產：指與可減除暫時性差異、未使用課稅損失遞轉後期及未使用所得稅抵減遞轉後期有關之未來期間可回收所得稅金額</w:t>
      </w:r>
      <w:r>
        <w:rPr>
          <w:rFonts w:ascii="Arial Unicode MS" w:hAnsi="Arial Unicode MS" w:hint="eastAsia"/>
          <w:color w:val="5F5F5F"/>
        </w:rPr>
        <w:t>。</w:t>
      </w:r>
    </w:p>
    <w:p w14:paraId="4C1AA3FF" w14:textId="22FC8D3F"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BC4AF1">
        <w:rPr>
          <w:rFonts w:ascii="Arial Unicode MS" w:hAnsi="Arial Unicode MS" w:hint="eastAsia"/>
          <w:color w:val="5F5F5F"/>
        </w:rPr>
        <w:t>八</w:t>
      </w:r>
      <w:r>
        <w:rPr>
          <w:rFonts w:ascii="Arial Unicode MS" w:hAnsi="Arial Unicode MS" w:hint="eastAsia"/>
          <w:color w:val="5F5F5F"/>
        </w:rPr>
        <w:t>、</w:t>
      </w:r>
      <w:r w:rsidRPr="00BC4AF1">
        <w:rPr>
          <w:rFonts w:ascii="Arial Unicode MS" w:hAnsi="Arial Unicode MS" w:hint="eastAsia"/>
          <w:color w:val="5F5F5F"/>
        </w:rPr>
        <w:t>其他非流動資產：不能歸類於以上各類之非流動資產。探勘及評估資產之後續衡量應採成本模式，其會計處理應依國際財務報導準則第六號規定辦理</w:t>
      </w:r>
      <w:r>
        <w:rPr>
          <w:rFonts w:ascii="Arial Unicode MS" w:hAnsi="Arial Unicode MS" w:hint="eastAsia"/>
          <w:color w:val="5F5F5F"/>
        </w:rPr>
        <w:t>。</w:t>
      </w:r>
    </w:p>
    <w:p w14:paraId="147C440B" w14:textId="6C665DBF" w:rsidR="00764DAC" w:rsidRDefault="009E73C9" w:rsidP="00D11AA2">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5</w:t>
      </w:r>
      <w:r>
        <w:rPr>
          <w:rFonts w:ascii="Calibri" w:hAnsi="Calibri" w:hint="eastAsia"/>
          <w:color w:val="404040"/>
          <w:sz w:val="18"/>
        </w:rPr>
        <w:t>﹞</w:t>
      </w:r>
      <w:r w:rsidR="00764DAC" w:rsidRPr="00BC4AF1">
        <w:rPr>
          <w:rFonts w:ascii="Arial Unicode MS" w:hAnsi="Arial Unicode MS" w:hint="eastAsia"/>
          <w:color w:val="666699"/>
        </w:rPr>
        <w:t>前二項有關透過損益按公允價值衡量之金融資產、避險之衍生金融資產、備供出售金融資產、以成本衡量之金融資產、無活絡市場之債務工具投資、持有至到期日金融資產、應收票據、應收帳款、其他應收款項目之會計處理，應依國際會計準則第三十九號規定辦理</w:t>
      </w:r>
      <w:r w:rsidR="00764DAC">
        <w:rPr>
          <w:rFonts w:ascii="Arial Unicode MS" w:hAnsi="Arial Unicode MS" w:hint="eastAsia"/>
          <w:color w:val="5F5F5F"/>
        </w:rPr>
        <w:t>。</w:t>
      </w:r>
    </w:p>
    <w:p w14:paraId="1949F22E" w14:textId="0C9D4520" w:rsidR="00764DAC" w:rsidRDefault="009E73C9" w:rsidP="00D11AA2">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6</w:t>
      </w:r>
      <w:r>
        <w:rPr>
          <w:rFonts w:ascii="Calibri" w:hAnsi="Calibri" w:hint="eastAsia"/>
          <w:color w:val="404040"/>
          <w:sz w:val="18"/>
        </w:rPr>
        <w:t>﹞</w:t>
      </w:r>
      <w:r w:rsidR="00764DAC" w:rsidRPr="00BC4AF1">
        <w:rPr>
          <w:rFonts w:ascii="Arial Unicode MS" w:hAnsi="Arial Unicode MS" w:hint="eastAsia"/>
          <w:color w:val="5F5F5F"/>
        </w:rPr>
        <w:t>發行人應於資產負債表日對第三項及第四項有關備供出售金融資產、以成本衡量之金融資產、無活絡市場之債務工具投資、持有至到期日金融資產、應收票據、應收帳款、其他應收款、採用權益法之投資、不動產、廠房及設備、採成本模式衡量之投資性不動產、無形資產、探勘及評估資產等項目評估是否有減損之客觀證據，若存在此類證據，應依國際會計準則第三十九號及第三十六號規定，認列減損損失金額</w:t>
      </w:r>
      <w:r w:rsidR="00764DAC">
        <w:rPr>
          <w:rFonts w:ascii="Arial Unicode MS" w:hAnsi="Arial Unicode MS" w:hint="eastAsia"/>
          <w:color w:val="5F5F5F"/>
        </w:rPr>
        <w:t>。</w:t>
      </w:r>
    </w:p>
    <w:p w14:paraId="6C2239D2" w14:textId="7E05125A" w:rsidR="00764DAC" w:rsidRDefault="009E73C9" w:rsidP="00D11AA2">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7</w:t>
      </w:r>
      <w:r>
        <w:rPr>
          <w:rFonts w:ascii="Calibri" w:hAnsi="Calibri" w:hint="eastAsia"/>
          <w:color w:val="404040"/>
          <w:sz w:val="18"/>
        </w:rPr>
        <w:t>﹞</w:t>
      </w:r>
      <w:r w:rsidR="00764DAC" w:rsidRPr="00BC4AF1">
        <w:rPr>
          <w:rFonts w:ascii="Arial Unicode MS" w:hAnsi="Arial Unicode MS" w:hint="eastAsia"/>
          <w:color w:val="666699"/>
        </w:rPr>
        <w:t>第三項及第四項有關透過損益按公允價值衡量之金融資產、避險之衍生金融資產、備供出售金融資產、無活絡市場之債務工具投資、持有至到期日金融資產、應收票據、應收帳款、其他應收款、待出售非流動資產、投資性不動產、生物資產等項目有關公允價值之衡量及揭露，應依國際財務報導準則第十三號規定辦理</w:t>
      </w:r>
      <w:r w:rsidR="00764DAC">
        <w:rPr>
          <w:rFonts w:ascii="Arial Unicode MS" w:hAnsi="Arial Unicode MS" w:hint="eastAsia"/>
          <w:color w:val="5F5F5F"/>
        </w:rPr>
        <w:t>。</w:t>
      </w:r>
    </w:p>
    <w:p w14:paraId="4E7AB867" w14:textId="16A91799" w:rsidR="00D11AA2" w:rsidRPr="00BC4AF1" w:rsidRDefault="009E73C9" w:rsidP="00D11AA2">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8</w:t>
      </w:r>
      <w:r>
        <w:rPr>
          <w:rFonts w:ascii="Calibri" w:hAnsi="Calibri" w:hint="eastAsia"/>
          <w:color w:val="404040"/>
          <w:sz w:val="18"/>
        </w:rPr>
        <w:t>﹞</w:t>
      </w:r>
      <w:r w:rsidR="00D11AA2" w:rsidRPr="00BC4AF1">
        <w:rPr>
          <w:rFonts w:ascii="Arial Unicode MS" w:hAnsi="Arial Unicode MS" w:hint="eastAsia"/>
          <w:color w:val="5F5F5F"/>
        </w:rPr>
        <w:t>第三項及第四項有關透過損益按公允價值衡量之金融資產、避險之衍生金融資產、備供出售金融資產、以成本衡量之金融資產、無活絡市場之債務工具投資、持有至到期日金融資產、生物資產等項目，應依流動性區分為流動與非流動。</w:t>
      </w:r>
      <w:r w:rsidR="00102956" w:rsidRPr="00BC2AAE">
        <w:rPr>
          <w:rFonts w:ascii="Arial Unicode MS" w:hAnsi="Arial Unicode MS" w:hint="eastAsia"/>
          <w:color w:val="FFFFFF"/>
          <w:szCs w:val="20"/>
        </w:rPr>
        <w:t>∴</w:t>
      </w:r>
      <w:r w:rsidR="00FB1872">
        <w:rPr>
          <w:rFonts w:ascii="Arial Unicode MS" w:hAnsi="Arial Unicode MS" w:hint="eastAsia"/>
          <w:color w:val="FFFFFF"/>
          <w:szCs w:val="20"/>
        </w:rPr>
        <w:t>∪</w:t>
      </w:r>
    </w:p>
    <w:p w14:paraId="26F0D507" w14:textId="079BA21E" w:rsidR="00764DAC" w:rsidRDefault="00D11AA2" w:rsidP="009E73C9">
      <w:pPr>
        <w:pStyle w:val="2"/>
        <w:rPr>
          <w:color w:val="FFFFFF"/>
          <w:szCs w:val="20"/>
        </w:rPr>
      </w:pPr>
      <w:bookmarkStart w:id="13" w:name="c10"/>
      <w:bookmarkEnd w:id="13"/>
      <w:r w:rsidRPr="00800D50">
        <w:rPr>
          <w:rFonts w:hint="eastAsia"/>
        </w:rPr>
        <w:t>第</w:t>
      </w:r>
      <w:r w:rsidRPr="00800D50">
        <w:rPr>
          <w:rFonts w:hint="eastAsia"/>
        </w:rPr>
        <w:t>10</w:t>
      </w:r>
      <w:r w:rsidRPr="00800D50">
        <w:rPr>
          <w:rFonts w:hint="eastAsia"/>
        </w:rPr>
        <w:t>條</w:t>
      </w:r>
      <w:r w:rsidR="00900E79">
        <w:rPr>
          <w:rFonts w:ascii="Calibri" w:hAnsi="Calibri" w:hint="eastAsia"/>
          <w:b w:val="0"/>
          <w:color w:val="FFFFFF"/>
          <w:sz w:val="18"/>
          <w:szCs w:val="20"/>
        </w:rPr>
        <w:t>∵</w:t>
      </w:r>
    </w:p>
    <w:p w14:paraId="1B471584" w14:textId="4ED9307F" w:rsidR="00B42EBB" w:rsidRDefault="009E73C9" w:rsidP="00B42EBB">
      <w:pPr>
        <w:ind w:left="142"/>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B42EBB">
        <w:rPr>
          <w:rFonts w:hint="eastAsia"/>
        </w:rPr>
        <w:t>負債應作適當之分類。流動負債與非流動負債應予以劃分。但如按流動性之順序表達所有負債能提供可靠而更攸關之資訊者，不在此限。</w:t>
      </w:r>
    </w:p>
    <w:p w14:paraId="11113023" w14:textId="299C8DB2" w:rsidR="00B42EBB" w:rsidRDefault="009E73C9" w:rsidP="00B42EBB">
      <w:pPr>
        <w:ind w:left="142"/>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B42EBB">
        <w:rPr>
          <w:rFonts w:hint="eastAsia"/>
        </w:rPr>
        <w:t>各負債項目預期於資產負債表日後十二個月內清償之總金額，及超過十二個月後清償之總金額，應分別在財務報告表達或附註揭露。</w:t>
      </w:r>
    </w:p>
    <w:p w14:paraId="5B70779E" w14:textId="20A33F77" w:rsidR="00B42EBB" w:rsidRDefault="009E73C9" w:rsidP="00B42EBB">
      <w:pPr>
        <w:ind w:left="142"/>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B42EBB">
        <w:rPr>
          <w:rFonts w:hint="eastAsia"/>
        </w:rPr>
        <w:t>流動負債係指企業預期於其正常營業週期中清償該負債；主要為交易目的而持有該負債；於資產負債表日後十二個月內到期清償該負債，即使於資產負債表日後至通過財務報告前已完成長期性之再融資或重新安排付款協議；企業於資產負債表日不具有實質權利可將清償期限遞延至資產負債表日後至少十二個月之負債。負債之條款可能依交易對方之選擇，以移轉企業之權益工具而清償者，若企業將該選擇權分類為權益工具，該等條款並不影響負債流動性之分類。流動負債至少應包括下列各項目：</w:t>
      </w:r>
    </w:p>
    <w:p w14:paraId="04A9DE7D" w14:textId="77777777" w:rsidR="00B42EBB" w:rsidRDefault="00B42EBB" w:rsidP="00B42EBB">
      <w:pPr>
        <w:ind w:left="142"/>
      </w:pPr>
      <w:r>
        <w:rPr>
          <w:rFonts w:hint="eastAsia"/>
        </w:rPr>
        <w:t xml:space="preserve">　　一、短期借款：</w:t>
      </w:r>
    </w:p>
    <w:p w14:paraId="03C91F15" w14:textId="77777777" w:rsidR="00B42EBB" w:rsidRDefault="00B42EBB" w:rsidP="00B42EBB">
      <w:pPr>
        <w:ind w:left="142"/>
      </w:pPr>
      <w:r>
        <w:rPr>
          <w:rFonts w:hint="eastAsia"/>
        </w:rPr>
        <w:t xml:space="preserve">　　（一）包括向銀行短期借入之款項、透支及其他短期借款。</w:t>
      </w:r>
    </w:p>
    <w:p w14:paraId="55BA088C" w14:textId="77777777" w:rsidR="00B42EBB" w:rsidRDefault="00B42EBB" w:rsidP="00B42EBB">
      <w:pPr>
        <w:ind w:left="142"/>
      </w:pPr>
      <w:r>
        <w:rPr>
          <w:rFonts w:hint="eastAsia"/>
        </w:rPr>
        <w:t xml:space="preserve">　　（二）短期借款應依借款種類註明借款性質、保證情形及利率區間，如有提供擔保品者，應註明擔保品名稱及帳面金額。</w:t>
      </w:r>
    </w:p>
    <w:p w14:paraId="5CE6CB3C" w14:textId="77777777" w:rsidR="00B42EBB" w:rsidRDefault="00B42EBB" w:rsidP="00B42EBB">
      <w:pPr>
        <w:ind w:left="142"/>
      </w:pPr>
      <w:r>
        <w:rPr>
          <w:rFonts w:hint="eastAsia"/>
        </w:rPr>
        <w:t xml:space="preserve">　　（三）向金融機構、股東、員工、關係人及其他個人或機構之借入款項，應分別註明。</w:t>
      </w:r>
    </w:p>
    <w:p w14:paraId="1D0F979D" w14:textId="77777777" w:rsidR="00B42EBB" w:rsidRDefault="00B42EBB" w:rsidP="00B42EBB">
      <w:pPr>
        <w:ind w:left="142"/>
      </w:pPr>
      <w:r>
        <w:rPr>
          <w:rFonts w:hint="eastAsia"/>
        </w:rPr>
        <w:t xml:space="preserve">　　二、應付短期票券：</w:t>
      </w:r>
    </w:p>
    <w:p w14:paraId="7A381B34" w14:textId="77777777" w:rsidR="00B42EBB" w:rsidRDefault="00B42EBB" w:rsidP="00B42EBB">
      <w:pPr>
        <w:ind w:left="142"/>
      </w:pPr>
      <w:r>
        <w:rPr>
          <w:rFonts w:hint="eastAsia"/>
        </w:rPr>
        <w:lastRenderedPageBreak/>
        <w:t xml:space="preserve">　　（一）為自貨幣市場獲取資金，而委託金融機構發行之短期票券，包括應付商業本票及銀行承兌匯票等。</w:t>
      </w:r>
    </w:p>
    <w:p w14:paraId="55788A6F" w14:textId="77777777" w:rsidR="00B42EBB" w:rsidRDefault="00B42EBB" w:rsidP="00B42EBB">
      <w:pPr>
        <w:ind w:left="142"/>
      </w:pPr>
      <w:r>
        <w:rPr>
          <w:rFonts w:hint="eastAsia"/>
        </w:rPr>
        <w:t xml:space="preserve">　　（二）應付短期票券應以有效利息法之攤銷後成本衡量。但未付息之短期應付短期票券若折現之影響不大，得以原始票面金額衡量。</w:t>
      </w:r>
    </w:p>
    <w:p w14:paraId="0C639793" w14:textId="77777777" w:rsidR="00B42EBB" w:rsidRDefault="00B42EBB" w:rsidP="00B42EBB">
      <w:pPr>
        <w:ind w:left="142"/>
      </w:pPr>
      <w:r>
        <w:rPr>
          <w:rFonts w:hint="eastAsia"/>
        </w:rPr>
        <w:t xml:space="preserve">　　（三）應付短期票券應註明保證、承兌機構及利率，如有提供擔保品者，應註明擔保品名稱及帳面金額。</w:t>
      </w:r>
    </w:p>
    <w:p w14:paraId="63BA8E4F" w14:textId="77777777" w:rsidR="00B42EBB" w:rsidRDefault="00B42EBB" w:rsidP="00B42EBB">
      <w:pPr>
        <w:ind w:left="142"/>
      </w:pPr>
      <w:r>
        <w:rPr>
          <w:rFonts w:hint="eastAsia"/>
        </w:rPr>
        <w:t xml:space="preserve">　　三、透過損益按公允價值衡量之金融負債－流動：</w:t>
      </w:r>
    </w:p>
    <w:p w14:paraId="06F2577A" w14:textId="77777777" w:rsidR="00B42EBB" w:rsidRDefault="00B42EBB" w:rsidP="00B42EBB">
      <w:pPr>
        <w:ind w:left="142"/>
      </w:pPr>
      <w:r>
        <w:rPr>
          <w:rFonts w:hint="eastAsia"/>
        </w:rPr>
        <w:t xml:space="preserve">　　（一）持有供交易之金融負債：</w:t>
      </w:r>
    </w:p>
    <w:p w14:paraId="1A129094" w14:textId="77777777" w:rsidR="00B42EBB" w:rsidRDefault="00B42EBB" w:rsidP="00B42EBB">
      <w:pPr>
        <w:ind w:left="142"/>
      </w:pPr>
      <w:r>
        <w:rPr>
          <w:rFonts w:hint="eastAsia"/>
        </w:rPr>
        <w:t xml:space="preserve">　　</w:t>
      </w:r>
      <w:r>
        <w:rPr>
          <w:rFonts w:hint="eastAsia"/>
        </w:rPr>
        <w:t>1.</w:t>
      </w:r>
      <w:r>
        <w:rPr>
          <w:rFonts w:hint="eastAsia"/>
        </w:rPr>
        <w:t>其發生主要目的為近期內再買回。</w:t>
      </w:r>
    </w:p>
    <w:p w14:paraId="55414C84" w14:textId="77777777" w:rsidR="00B42EBB" w:rsidRDefault="00B42EBB" w:rsidP="00B42EBB">
      <w:pPr>
        <w:ind w:left="142"/>
      </w:pPr>
      <w:r>
        <w:rPr>
          <w:rFonts w:hint="eastAsia"/>
        </w:rPr>
        <w:t xml:space="preserve">　　</w:t>
      </w:r>
      <w:r>
        <w:rPr>
          <w:rFonts w:hint="eastAsia"/>
        </w:rPr>
        <w:t>2.</w:t>
      </w:r>
      <w:r>
        <w:rPr>
          <w:rFonts w:hint="eastAsia"/>
        </w:rPr>
        <w:t>於原始認列時即屬合併管理之可辨認金融工具組合之一部分，且有證據顯示近期該組合為短期獲利之操作模式。</w:t>
      </w:r>
    </w:p>
    <w:p w14:paraId="45213A1F" w14:textId="77777777" w:rsidR="00B42EBB" w:rsidRDefault="00B42EBB" w:rsidP="00B42EBB">
      <w:pPr>
        <w:ind w:left="142"/>
      </w:pPr>
      <w:r>
        <w:rPr>
          <w:rFonts w:hint="eastAsia"/>
        </w:rPr>
        <w:t xml:space="preserve">　　</w:t>
      </w:r>
      <w:r>
        <w:rPr>
          <w:rFonts w:hint="eastAsia"/>
        </w:rPr>
        <w:t>3.</w:t>
      </w:r>
      <w:r>
        <w:rPr>
          <w:rFonts w:hint="eastAsia"/>
        </w:rPr>
        <w:t>除財務保證合約或被指定且為有效避險工具外之衍生金融負債。</w:t>
      </w:r>
    </w:p>
    <w:p w14:paraId="26BF8CC2" w14:textId="77777777" w:rsidR="00B42EBB" w:rsidRDefault="00B42EBB" w:rsidP="00B42EBB">
      <w:pPr>
        <w:ind w:left="142"/>
      </w:pPr>
      <w:r>
        <w:rPr>
          <w:rFonts w:hint="eastAsia"/>
        </w:rPr>
        <w:t xml:space="preserve">　　（二）指定透過損益按公允價值衡量之金融負債。</w:t>
      </w:r>
    </w:p>
    <w:p w14:paraId="1D87AB9F" w14:textId="77777777" w:rsidR="00B42EBB" w:rsidRDefault="00B42EBB" w:rsidP="00B42EBB">
      <w:pPr>
        <w:ind w:left="142"/>
      </w:pPr>
      <w:r>
        <w:rPr>
          <w:rFonts w:hint="eastAsia"/>
        </w:rPr>
        <w:t xml:space="preserve">　　（三）透過損益按公允價值衡量之金融負債應按公允價值衡量。但指定為透過損益按公允價值衡量之金融負債，其公允價值變動金額屬信用風險所產生者，除避免會計配比不當之情形或屬放款承諾及財務保證合約須認列於損益外，應認列於其他綜合損益。</w:t>
      </w:r>
    </w:p>
    <w:p w14:paraId="78CFAEA0" w14:textId="77777777" w:rsidR="00B42EBB" w:rsidRDefault="00B42EBB" w:rsidP="00B42EBB">
      <w:pPr>
        <w:ind w:left="142"/>
      </w:pPr>
      <w:r>
        <w:rPr>
          <w:rFonts w:hint="eastAsia"/>
        </w:rPr>
        <w:t xml:space="preserve">　　四、避險之金融負債－流動：依避險會計指定且為有效避險工具之金融負債。</w:t>
      </w:r>
    </w:p>
    <w:p w14:paraId="526B3559" w14:textId="77777777" w:rsidR="00B42EBB" w:rsidRDefault="00B42EBB" w:rsidP="00B42EBB">
      <w:pPr>
        <w:ind w:left="142"/>
      </w:pPr>
      <w:r>
        <w:rPr>
          <w:rFonts w:hint="eastAsia"/>
        </w:rPr>
        <w:t xml:space="preserve">　　五、合約負債：指企業依合約約定已收取或已可自客戶收取對價而須移轉商品或勞務予客戶之義務。</w:t>
      </w:r>
    </w:p>
    <w:p w14:paraId="75EA6FAB" w14:textId="77777777" w:rsidR="00B42EBB" w:rsidRDefault="00B42EBB" w:rsidP="00B42EBB">
      <w:pPr>
        <w:ind w:left="142"/>
      </w:pPr>
      <w:r>
        <w:rPr>
          <w:rFonts w:hint="eastAsia"/>
        </w:rPr>
        <w:t xml:space="preserve">　　六、應付票據，指應付之各種票據：</w:t>
      </w:r>
    </w:p>
    <w:p w14:paraId="3DCAF93E" w14:textId="77777777" w:rsidR="00B42EBB" w:rsidRDefault="00B42EBB" w:rsidP="00B42EBB">
      <w:pPr>
        <w:ind w:left="142"/>
      </w:pPr>
      <w:r>
        <w:rPr>
          <w:rFonts w:hint="eastAsia"/>
        </w:rPr>
        <w:t xml:space="preserve">　　（一）應付票據應以有效利息法之攤銷後成本衡量。但未付息之短期應付票據若折現之影響不大，得以原始發票金額衡量。</w:t>
      </w:r>
    </w:p>
    <w:p w14:paraId="2EC89EC2" w14:textId="77777777" w:rsidR="00B42EBB" w:rsidRDefault="00B42EBB" w:rsidP="00B42EBB">
      <w:pPr>
        <w:ind w:left="142"/>
      </w:pPr>
      <w:r>
        <w:rPr>
          <w:rFonts w:hint="eastAsia"/>
        </w:rPr>
        <w:t xml:space="preserve">　　（二）因營業而發生與非因營業而發生之應付票據，應分別列示。</w:t>
      </w:r>
    </w:p>
    <w:p w14:paraId="617F4D25" w14:textId="77777777" w:rsidR="00B42EBB" w:rsidRDefault="00B42EBB" w:rsidP="00B42EBB">
      <w:pPr>
        <w:ind w:left="142"/>
      </w:pPr>
      <w:r>
        <w:rPr>
          <w:rFonts w:hint="eastAsia"/>
        </w:rPr>
        <w:t xml:space="preserve">　　（三）金額重大之應付銀行、關係人票據，應單獨列示。</w:t>
      </w:r>
    </w:p>
    <w:p w14:paraId="6BBF6805" w14:textId="77777777" w:rsidR="00B42EBB" w:rsidRDefault="00B42EBB" w:rsidP="00B42EBB">
      <w:pPr>
        <w:ind w:left="142"/>
      </w:pPr>
      <w:r>
        <w:rPr>
          <w:rFonts w:hint="eastAsia"/>
        </w:rPr>
        <w:t xml:space="preserve">　　（四）已提供擔保品之應付票據，應註明擔保品名稱及帳面金額。</w:t>
      </w:r>
    </w:p>
    <w:p w14:paraId="29067104" w14:textId="77777777" w:rsidR="00B42EBB" w:rsidRDefault="00B42EBB" w:rsidP="00B42EBB">
      <w:pPr>
        <w:ind w:left="142"/>
      </w:pPr>
      <w:r>
        <w:rPr>
          <w:rFonts w:hint="eastAsia"/>
        </w:rPr>
        <w:t xml:space="preserve">　　（五）存出保證用之票據，於保證之責任終止時可收回註銷者，得不列為流動負債，但應於財務報告附註中說明保證之性質及金額。</w:t>
      </w:r>
    </w:p>
    <w:p w14:paraId="772A8130" w14:textId="77777777" w:rsidR="00B42EBB" w:rsidRDefault="00B42EBB" w:rsidP="00B42EBB">
      <w:pPr>
        <w:ind w:left="142"/>
      </w:pPr>
      <w:r>
        <w:rPr>
          <w:rFonts w:hint="eastAsia"/>
        </w:rPr>
        <w:t xml:space="preserve">　　七、應付帳款：</w:t>
      </w:r>
    </w:p>
    <w:p w14:paraId="34AB0D5E" w14:textId="77777777" w:rsidR="00B42EBB" w:rsidRDefault="00B42EBB" w:rsidP="00B42EBB">
      <w:pPr>
        <w:ind w:left="142"/>
      </w:pPr>
      <w:r>
        <w:rPr>
          <w:rFonts w:hint="eastAsia"/>
        </w:rPr>
        <w:t xml:space="preserve">　　（一）因賒購原物料、商品或勞務所發生之債務。</w:t>
      </w:r>
    </w:p>
    <w:p w14:paraId="212C9D9A" w14:textId="77777777" w:rsidR="00B42EBB" w:rsidRDefault="00B42EBB" w:rsidP="00B42EBB">
      <w:pPr>
        <w:ind w:left="142"/>
      </w:pPr>
      <w:r>
        <w:rPr>
          <w:rFonts w:hint="eastAsia"/>
        </w:rPr>
        <w:t xml:space="preserve">　　（二）應付帳款應以有效利息法之攤銷後成本衡量。但未付息之短期應付帳款若折現之影響不大，得以原始發票金額衡量。</w:t>
      </w:r>
    </w:p>
    <w:p w14:paraId="47A6D73D" w14:textId="77777777" w:rsidR="00B42EBB" w:rsidRDefault="00B42EBB" w:rsidP="00B42EBB">
      <w:pPr>
        <w:ind w:left="142"/>
      </w:pPr>
      <w:r>
        <w:rPr>
          <w:rFonts w:hint="eastAsia"/>
        </w:rPr>
        <w:t xml:space="preserve">　　（三）因營業而發生之應付帳款，應與非因營業而發生之其他應付款項分別列示。</w:t>
      </w:r>
    </w:p>
    <w:p w14:paraId="669C2523" w14:textId="77777777" w:rsidR="00B42EBB" w:rsidRDefault="00B42EBB" w:rsidP="00B42EBB">
      <w:pPr>
        <w:ind w:left="142"/>
      </w:pPr>
      <w:r>
        <w:rPr>
          <w:rFonts w:hint="eastAsia"/>
        </w:rPr>
        <w:t xml:space="preserve">　　（四）金額重大之應付關係人款項，應單獨列示。</w:t>
      </w:r>
    </w:p>
    <w:p w14:paraId="0F4991B9" w14:textId="77777777" w:rsidR="00B42EBB" w:rsidRDefault="00B42EBB" w:rsidP="00B42EBB">
      <w:pPr>
        <w:ind w:left="142"/>
      </w:pPr>
      <w:r>
        <w:rPr>
          <w:rFonts w:hint="eastAsia"/>
        </w:rPr>
        <w:t xml:space="preserve">　　（五）已提供擔保品之應付帳款，應註明擔保品名稱及帳面金額。</w:t>
      </w:r>
    </w:p>
    <w:p w14:paraId="1468302A" w14:textId="77777777" w:rsidR="00B42EBB" w:rsidRDefault="00B42EBB" w:rsidP="00B42EBB">
      <w:pPr>
        <w:ind w:left="142"/>
      </w:pPr>
      <w:r>
        <w:rPr>
          <w:rFonts w:hint="eastAsia"/>
        </w:rPr>
        <w:t xml:space="preserve">　　八、其他應付款：不屬於應付票據、應付帳款之其他應付款項，如應付稅捐、薪工及股利等。依公司法規定經董事會或股東會決議通過之應付股息紅利，如已確定分派辦法及預定支付日期者，應加以揭露。</w:t>
      </w:r>
    </w:p>
    <w:p w14:paraId="7C0C7972" w14:textId="77777777" w:rsidR="00B42EBB" w:rsidRDefault="00B42EBB" w:rsidP="00B42EBB">
      <w:pPr>
        <w:ind w:left="142"/>
      </w:pPr>
      <w:r>
        <w:rPr>
          <w:rFonts w:hint="eastAsia"/>
        </w:rPr>
        <w:t xml:space="preserve">　　九、本期所得稅負債：指尚未支付之本期及前期所得稅。</w:t>
      </w:r>
    </w:p>
    <w:p w14:paraId="059C017B" w14:textId="77777777" w:rsidR="00B42EBB" w:rsidRDefault="00B42EBB" w:rsidP="00B42EBB">
      <w:pPr>
        <w:ind w:left="142"/>
      </w:pPr>
      <w:r>
        <w:rPr>
          <w:rFonts w:hint="eastAsia"/>
        </w:rPr>
        <w:t xml:space="preserve">　　十、負債準備－流動：</w:t>
      </w:r>
    </w:p>
    <w:p w14:paraId="4CF170EC" w14:textId="77777777" w:rsidR="00B42EBB" w:rsidRDefault="00B42EBB" w:rsidP="00B42EBB">
      <w:pPr>
        <w:ind w:left="142"/>
      </w:pPr>
      <w:r>
        <w:rPr>
          <w:rFonts w:hint="eastAsia"/>
        </w:rPr>
        <w:t xml:space="preserve">　　（一）指不確定時點或金額之負債。</w:t>
      </w:r>
    </w:p>
    <w:p w14:paraId="6585F223" w14:textId="77777777" w:rsidR="00B42EBB" w:rsidRDefault="00B42EBB" w:rsidP="00B42EBB">
      <w:pPr>
        <w:ind w:left="142"/>
      </w:pPr>
      <w:r>
        <w:rPr>
          <w:rFonts w:hint="eastAsia"/>
        </w:rPr>
        <w:t xml:space="preserve">　　（二）負債準備之會計處理應依國際會計準則第三十七號規定辦理。</w:t>
      </w:r>
    </w:p>
    <w:p w14:paraId="5EA711D6" w14:textId="77777777" w:rsidR="00B42EBB" w:rsidRDefault="00B42EBB" w:rsidP="00B42EBB">
      <w:pPr>
        <w:ind w:left="142"/>
      </w:pPr>
      <w:r>
        <w:rPr>
          <w:rFonts w:hint="eastAsia"/>
        </w:rPr>
        <w:t xml:space="preserve">　　（三）負債準備應於發行人因過去事件而負有現時義務，且很有可能需要流出具經濟效益之資源以清償該義務，及該義務之金額能可靠估計時認列。</w:t>
      </w:r>
    </w:p>
    <w:p w14:paraId="4A6438E0" w14:textId="77777777" w:rsidR="00B42EBB" w:rsidRDefault="00B42EBB" w:rsidP="00B42EBB">
      <w:pPr>
        <w:ind w:left="142"/>
      </w:pPr>
      <w:r>
        <w:rPr>
          <w:rFonts w:hint="eastAsia"/>
        </w:rPr>
        <w:t xml:space="preserve">　　（四）發行人應於附註中將負債準備區分為員工福利負債準備及其他項目。</w:t>
      </w:r>
    </w:p>
    <w:p w14:paraId="01E6C611" w14:textId="77777777" w:rsidR="00B42EBB" w:rsidRDefault="00B42EBB" w:rsidP="00B42EBB">
      <w:pPr>
        <w:ind w:left="142"/>
      </w:pPr>
      <w:r>
        <w:rPr>
          <w:rFonts w:hint="eastAsia"/>
        </w:rPr>
        <w:lastRenderedPageBreak/>
        <w:t xml:space="preserve">　　十一、與待出售非流動資產直接相關之負債：指依出售處分群組之一般條件及商業慣例，於目前狀態下，可供立即出售，且其出售必須為高度很有可能之待出售處分群組內之負債。</w:t>
      </w:r>
    </w:p>
    <w:p w14:paraId="0D4921BE" w14:textId="77777777" w:rsidR="00B42EBB" w:rsidRDefault="00B42EBB" w:rsidP="00B42EBB">
      <w:pPr>
        <w:ind w:left="142"/>
      </w:pPr>
      <w:r>
        <w:rPr>
          <w:rFonts w:hint="eastAsia"/>
        </w:rPr>
        <w:t xml:space="preserve">　　十二、其他流動負債：不能歸屬於以上各類之流動負債。</w:t>
      </w:r>
    </w:p>
    <w:p w14:paraId="49A025E8" w14:textId="3CF49F0C" w:rsidR="00B42EBB" w:rsidRDefault="009E73C9" w:rsidP="00B42EBB">
      <w:pPr>
        <w:ind w:left="142"/>
      </w:pPr>
      <w:r>
        <w:rPr>
          <w:rFonts w:ascii="Calibri" w:hAnsi="Calibri" w:hint="eastAsia"/>
          <w:color w:val="404040"/>
          <w:sz w:val="18"/>
        </w:rPr>
        <w:t>﹝</w:t>
      </w:r>
      <w:r>
        <w:rPr>
          <w:rFonts w:ascii="Calibri" w:hAnsi="Calibri" w:hint="eastAsia"/>
          <w:color w:val="404040"/>
          <w:sz w:val="18"/>
        </w:rPr>
        <w:t>4</w:t>
      </w:r>
      <w:r>
        <w:rPr>
          <w:rFonts w:ascii="Calibri" w:hAnsi="Calibri" w:hint="eastAsia"/>
          <w:color w:val="404040"/>
          <w:sz w:val="18"/>
        </w:rPr>
        <w:t>﹞</w:t>
      </w:r>
      <w:r w:rsidR="00B42EBB">
        <w:rPr>
          <w:rFonts w:hint="eastAsia"/>
        </w:rPr>
        <w:t>非流動負債係指非屬流動負債之其他負債，企業是否意圖或預期於資產負債表日後十二個月內清償該負債，不影響其流動性之分類。非流動負債至少應包括下列各項目：</w:t>
      </w:r>
    </w:p>
    <w:p w14:paraId="1FDB0260" w14:textId="77777777" w:rsidR="00B42EBB" w:rsidRDefault="00B42EBB" w:rsidP="00B42EBB">
      <w:pPr>
        <w:ind w:left="142"/>
      </w:pPr>
      <w:r>
        <w:rPr>
          <w:rFonts w:hint="eastAsia"/>
        </w:rPr>
        <w:t xml:space="preserve">　　一、應付公司債（含海外公司債）：發行人發行之債券。</w:t>
      </w:r>
    </w:p>
    <w:p w14:paraId="2FF6E3E9" w14:textId="77777777" w:rsidR="00B42EBB" w:rsidRDefault="00B42EBB" w:rsidP="00B42EBB">
      <w:pPr>
        <w:ind w:left="142"/>
      </w:pPr>
      <w:r>
        <w:rPr>
          <w:rFonts w:hint="eastAsia"/>
        </w:rPr>
        <w:t xml:space="preserve">　　（一）發行債券須於附註內註明核定總額、利率、到期日、擔保品名稱、帳面金額、發行地區及其他有關約定限制條款等。如所發行之債券為轉換公司債者，並應註明轉換辦法及已轉換金額。</w:t>
      </w:r>
    </w:p>
    <w:p w14:paraId="2D921C9D" w14:textId="77777777" w:rsidR="00B42EBB" w:rsidRDefault="00B42EBB" w:rsidP="00B42EBB">
      <w:pPr>
        <w:ind w:left="142"/>
      </w:pPr>
      <w:r>
        <w:rPr>
          <w:rFonts w:hint="eastAsia"/>
        </w:rPr>
        <w:t xml:space="preserve">　　（二）應付公司債之溢價、折價為應付公司債之評價項目，應列為應付公司債之加項或減項，並按有效利息法，於債券流通期間內加以攤銷，作為利息費用之調整項目。</w:t>
      </w:r>
    </w:p>
    <w:p w14:paraId="59608B00" w14:textId="77777777" w:rsidR="00B42EBB" w:rsidRDefault="00B42EBB" w:rsidP="00B42EBB">
      <w:pPr>
        <w:ind w:left="142"/>
      </w:pPr>
      <w:r>
        <w:rPr>
          <w:rFonts w:hint="eastAsia"/>
        </w:rPr>
        <w:t xml:space="preserve">　　二、長期借款：</w:t>
      </w:r>
    </w:p>
    <w:p w14:paraId="67C16247" w14:textId="77777777" w:rsidR="00B42EBB" w:rsidRDefault="00B42EBB" w:rsidP="00B42EBB">
      <w:pPr>
        <w:ind w:left="142"/>
      </w:pPr>
      <w:r>
        <w:rPr>
          <w:rFonts w:hint="eastAsia"/>
        </w:rPr>
        <w:t xml:space="preserve">　　（一）包括長期銀行借款及其他長期借款或分期償付之借款等。長期借款應註明其內容、到期日、利率、擔保品名稱、帳面金額及其他約定重要限制條款。</w:t>
      </w:r>
    </w:p>
    <w:p w14:paraId="00E4317D" w14:textId="77777777" w:rsidR="00B42EBB" w:rsidRDefault="00B42EBB" w:rsidP="00B42EBB">
      <w:pPr>
        <w:ind w:left="142"/>
      </w:pPr>
      <w:r>
        <w:rPr>
          <w:rFonts w:hint="eastAsia"/>
        </w:rPr>
        <w:t xml:space="preserve">　　（二）長期借款以外幣或按外幣兌換率折算償還者，應註明外幣名稱及金額。</w:t>
      </w:r>
    </w:p>
    <w:p w14:paraId="4D4B26E8" w14:textId="77777777" w:rsidR="00B42EBB" w:rsidRDefault="00B42EBB" w:rsidP="00B42EBB">
      <w:pPr>
        <w:ind w:left="142"/>
      </w:pPr>
      <w:r>
        <w:rPr>
          <w:rFonts w:hint="eastAsia"/>
        </w:rPr>
        <w:t xml:space="preserve">　　（三）向股東、員工及關係人借入之長期款項，應分別註明。</w:t>
      </w:r>
    </w:p>
    <w:p w14:paraId="57206959" w14:textId="77777777" w:rsidR="00B42EBB" w:rsidRDefault="00B42EBB" w:rsidP="00B42EBB">
      <w:pPr>
        <w:ind w:left="142"/>
      </w:pPr>
      <w:r>
        <w:rPr>
          <w:rFonts w:hint="eastAsia"/>
        </w:rPr>
        <w:t xml:space="preserve">　　（四）長期應付票據及其他長期應付款項應以有效利息法之攤銷後成本衡量。</w:t>
      </w:r>
    </w:p>
    <w:p w14:paraId="11766330" w14:textId="77777777" w:rsidR="00B42EBB" w:rsidRDefault="00B42EBB" w:rsidP="00B42EBB">
      <w:pPr>
        <w:ind w:left="142"/>
      </w:pPr>
      <w:r>
        <w:rPr>
          <w:rFonts w:hint="eastAsia"/>
        </w:rPr>
        <w:t xml:space="preserve">　　三、租賃負債：</w:t>
      </w:r>
    </w:p>
    <w:p w14:paraId="05C7D27A" w14:textId="77777777" w:rsidR="00B42EBB" w:rsidRDefault="00B42EBB" w:rsidP="00B42EBB">
      <w:pPr>
        <w:ind w:left="142"/>
      </w:pPr>
      <w:r>
        <w:rPr>
          <w:rFonts w:hint="eastAsia"/>
        </w:rPr>
        <w:t xml:space="preserve">　　（一）係指承租人尚未支付租賃給付之現值。</w:t>
      </w:r>
    </w:p>
    <w:p w14:paraId="5DE241F9" w14:textId="77777777" w:rsidR="00B42EBB" w:rsidRDefault="00B42EBB" w:rsidP="00B42EBB">
      <w:pPr>
        <w:ind w:left="142"/>
      </w:pPr>
      <w:r>
        <w:rPr>
          <w:rFonts w:hint="eastAsia"/>
        </w:rPr>
        <w:t xml:space="preserve">　　（二）租賃負債之會計處理應依國際財務報導準則第十六號規定辦理。</w:t>
      </w:r>
    </w:p>
    <w:p w14:paraId="4C09DB60" w14:textId="77777777" w:rsidR="00B42EBB" w:rsidRDefault="00B42EBB" w:rsidP="00B42EBB">
      <w:pPr>
        <w:ind w:left="142"/>
      </w:pPr>
      <w:r>
        <w:rPr>
          <w:rFonts w:hint="eastAsia"/>
        </w:rPr>
        <w:t xml:space="preserve">　　四、遞延所得稅負債：指與應課稅暫時性差異有關之未來期間應付所得稅金額。</w:t>
      </w:r>
    </w:p>
    <w:p w14:paraId="3131DDA0" w14:textId="77777777" w:rsidR="00B42EBB" w:rsidRDefault="00B42EBB" w:rsidP="00B42EBB">
      <w:pPr>
        <w:ind w:left="142"/>
      </w:pPr>
      <w:r>
        <w:rPr>
          <w:rFonts w:hint="eastAsia"/>
        </w:rPr>
        <w:t xml:space="preserve">　　五、其他非流動負債：不能歸屬於以上各類之非流動負債。</w:t>
      </w:r>
    </w:p>
    <w:p w14:paraId="610FFE3E" w14:textId="393E9A2A" w:rsidR="00B42EBB" w:rsidRDefault="009E73C9" w:rsidP="00B42EBB">
      <w:pPr>
        <w:ind w:left="142"/>
      </w:pPr>
      <w:r>
        <w:rPr>
          <w:rFonts w:ascii="Calibri" w:hAnsi="Calibri" w:hint="eastAsia"/>
          <w:color w:val="404040"/>
          <w:sz w:val="18"/>
        </w:rPr>
        <w:t>﹝</w:t>
      </w:r>
      <w:r>
        <w:rPr>
          <w:rFonts w:ascii="Calibri" w:hAnsi="Calibri" w:hint="eastAsia"/>
          <w:color w:val="404040"/>
          <w:sz w:val="18"/>
        </w:rPr>
        <w:t>5</w:t>
      </w:r>
      <w:r>
        <w:rPr>
          <w:rFonts w:ascii="Calibri" w:hAnsi="Calibri" w:hint="eastAsia"/>
          <w:color w:val="404040"/>
          <w:sz w:val="18"/>
        </w:rPr>
        <w:t>﹞</w:t>
      </w:r>
      <w:r w:rsidR="00B42EBB">
        <w:rPr>
          <w:rFonts w:hint="eastAsia"/>
        </w:rPr>
        <w:t>前二項有關透過損益按公允價值衡量之金融負債、避險之金融負債、應付票據、應付帳款、其他應付款項目之會計處理，應依國際財務報導準則第九號規定辦理。</w:t>
      </w:r>
    </w:p>
    <w:p w14:paraId="3D99766D" w14:textId="25C0E3DC" w:rsidR="00B42EBB" w:rsidRDefault="009E73C9" w:rsidP="00B42EBB">
      <w:pPr>
        <w:ind w:left="142"/>
      </w:pPr>
      <w:r>
        <w:rPr>
          <w:rFonts w:ascii="Calibri" w:hAnsi="Calibri" w:hint="eastAsia"/>
          <w:color w:val="404040"/>
          <w:sz w:val="18"/>
        </w:rPr>
        <w:t>﹝</w:t>
      </w:r>
      <w:r>
        <w:rPr>
          <w:rFonts w:ascii="Calibri" w:hAnsi="Calibri" w:hint="eastAsia"/>
          <w:color w:val="404040"/>
          <w:sz w:val="18"/>
        </w:rPr>
        <w:t>6</w:t>
      </w:r>
      <w:r>
        <w:rPr>
          <w:rFonts w:ascii="Calibri" w:hAnsi="Calibri" w:hint="eastAsia"/>
          <w:color w:val="404040"/>
          <w:sz w:val="18"/>
        </w:rPr>
        <w:t>﹞</w:t>
      </w:r>
      <w:r w:rsidR="00B42EBB">
        <w:rPr>
          <w:rFonts w:hint="eastAsia"/>
        </w:rPr>
        <w:t>第三項及第四項有關透過損益按公允價值衡量之金融負債、避險之金融負債、應付票據、應付帳款、其他應付款、與待出售非流動資產直接相關之負債、應付公司債、長期借款等項目有關公允價值之衡量及揭露，應依國際財務報導準則第十三號規定辦理。</w:t>
      </w:r>
    </w:p>
    <w:p w14:paraId="43610EA3" w14:textId="64C10DA5" w:rsidR="00B42EBB" w:rsidRDefault="009E73C9" w:rsidP="00B42EBB">
      <w:pPr>
        <w:ind w:left="142"/>
      </w:pPr>
      <w:r>
        <w:rPr>
          <w:rFonts w:ascii="Calibri" w:hAnsi="Calibri" w:hint="eastAsia"/>
          <w:color w:val="404040"/>
          <w:sz w:val="18"/>
        </w:rPr>
        <w:t>﹝</w:t>
      </w:r>
      <w:r>
        <w:rPr>
          <w:rFonts w:ascii="Calibri" w:hAnsi="Calibri" w:hint="eastAsia"/>
          <w:color w:val="404040"/>
          <w:sz w:val="18"/>
        </w:rPr>
        <w:t>7</w:t>
      </w:r>
      <w:r>
        <w:rPr>
          <w:rFonts w:ascii="Calibri" w:hAnsi="Calibri" w:hint="eastAsia"/>
          <w:color w:val="404040"/>
          <w:sz w:val="18"/>
        </w:rPr>
        <w:t>﹞</w:t>
      </w:r>
      <w:r w:rsidR="00B42EBB">
        <w:rPr>
          <w:rFonts w:hint="eastAsia"/>
        </w:rPr>
        <w:t>第三項及第四項有關透過損益按公允價值衡量之金融負債、合約負債、避險之金融負債、租賃負債、負債準備等項目，應依流動性區分為流動與非流動。</w:t>
      </w:r>
      <w:r w:rsidR="007636A7">
        <w:rPr>
          <w:rFonts w:hint="eastAsia"/>
          <w:color w:val="FFFFFF"/>
        </w:rPr>
        <w:t>∩</w:t>
      </w:r>
    </w:p>
    <w:p w14:paraId="0CF02E12" w14:textId="2FE9602E" w:rsidR="00B42EBB" w:rsidRPr="00B42EBB" w:rsidRDefault="00D81A5D" w:rsidP="00B42EBB">
      <w:pPr>
        <w:pStyle w:val="3"/>
      </w:pPr>
      <w:r w:rsidRPr="00CD0093">
        <w:t>--1</w:t>
      </w:r>
      <w:r>
        <w:t>12</w:t>
      </w:r>
      <w:r w:rsidRPr="00CD0093">
        <w:rPr>
          <w:rFonts w:hint="eastAsia"/>
        </w:rPr>
        <w:t>年</w:t>
      </w:r>
      <w:r>
        <w:t>12</w:t>
      </w:r>
      <w:r w:rsidRPr="00CD0093">
        <w:rPr>
          <w:rFonts w:hint="eastAsia"/>
        </w:rPr>
        <w:t>月</w:t>
      </w:r>
      <w:r>
        <w:t>28</w:t>
      </w:r>
      <w:r w:rsidRPr="00CD0093">
        <w:rPr>
          <w:rFonts w:hint="eastAsia"/>
        </w:rPr>
        <w:t>日修正前條文</w:t>
      </w:r>
      <w:r w:rsidRPr="00CD0093">
        <w:rPr>
          <w:rFonts w:hint="eastAsia"/>
        </w:rPr>
        <w:t>--</w:t>
      </w:r>
      <w:hyperlink r:id="rId46" w:history="1">
        <w:r w:rsidRPr="00CD0093">
          <w:rPr>
            <w:rStyle w:val="a3"/>
          </w:rPr>
          <w:t>比對程式</w:t>
        </w:r>
      </w:hyperlink>
    </w:p>
    <w:p w14:paraId="50BC2111" w14:textId="68C201CD" w:rsidR="00764DAC" w:rsidRPr="00D81A5D" w:rsidRDefault="009E73C9" w:rsidP="004B15C2">
      <w:pPr>
        <w:ind w:left="142"/>
        <w:rPr>
          <w:color w:val="5F5F5F"/>
        </w:rPr>
      </w:pPr>
      <w:r>
        <w:rPr>
          <w:rFonts w:ascii="Calibri" w:hAnsi="Calibri" w:hint="eastAsia"/>
          <w:color w:val="404040"/>
          <w:sz w:val="18"/>
          <w:szCs w:val="20"/>
        </w:rPr>
        <w:t>﹝</w:t>
      </w:r>
      <w:r>
        <w:rPr>
          <w:rFonts w:ascii="Calibri" w:hAnsi="Calibri" w:hint="eastAsia"/>
          <w:color w:val="404040"/>
          <w:sz w:val="18"/>
          <w:szCs w:val="20"/>
        </w:rPr>
        <w:t>1</w:t>
      </w:r>
      <w:r>
        <w:rPr>
          <w:rFonts w:ascii="Calibri" w:hAnsi="Calibri" w:hint="eastAsia"/>
          <w:color w:val="404040"/>
          <w:sz w:val="18"/>
          <w:szCs w:val="20"/>
        </w:rPr>
        <w:t>﹞</w:t>
      </w:r>
      <w:r w:rsidR="004B15C2" w:rsidRPr="00D81A5D">
        <w:rPr>
          <w:rFonts w:hint="eastAsia"/>
          <w:color w:val="5F5F5F"/>
        </w:rPr>
        <w:t>負債應作適當之分類。流動負債與非流動負債應予以劃分。但如按流動性之順序表達所有負債能提供可靠而更攸關之資訊者，不在此限</w:t>
      </w:r>
      <w:r w:rsidR="00764DAC" w:rsidRPr="00D81A5D">
        <w:rPr>
          <w:rFonts w:hint="eastAsia"/>
          <w:color w:val="5F5F5F"/>
        </w:rPr>
        <w:t>。</w:t>
      </w:r>
    </w:p>
    <w:p w14:paraId="3210E061" w14:textId="25C6DC51" w:rsidR="00764DAC" w:rsidRPr="00D81A5D" w:rsidRDefault="009E73C9" w:rsidP="004B15C2">
      <w:pPr>
        <w:ind w:left="142"/>
        <w:rPr>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764DAC" w:rsidRPr="00D81A5D">
        <w:rPr>
          <w:rFonts w:hint="eastAsia"/>
          <w:color w:val="5F5F5F"/>
        </w:rPr>
        <w:t>各負債項目預期於資產負債表日後十二個月內清償之總金額，及超過十二個月後清償之總金額，應分別在財務報告表達或附註揭露。</w:t>
      </w:r>
    </w:p>
    <w:p w14:paraId="70F841B5" w14:textId="598FB7C6" w:rsidR="00764DAC" w:rsidRPr="00D81A5D" w:rsidRDefault="009E73C9" w:rsidP="004B15C2">
      <w:pPr>
        <w:ind w:left="142"/>
        <w:rPr>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764DAC" w:rsidRPr="00D81A5D">
        <w:rPr>
          <w:rFonts w:hint="eastAsia"/>
          <w:color w:val="5F5F5F"/>
        </w:rPr>
        <w:t>流動負債係指企業預期於其正常營業週期中清償該負債；主要為交易目的而持有該負債；預期於資產負債表日後十二個月內到期清償該負債，即使於資產負債表日後至通過財務報告前已完成長期性之再融資或重新安排付款協議；企業不能無條件將清償期限遞延至資產負債表日後至少十二個月之負債，負債之條款可能依交易對方之選擇，以發行權益工具而導致其清償者，並不影響其分類。流動負債至少應包括下列各項目：</w:t>
      </w:r>
    </w:p>
    <w:p w14:paraId="7EFDB90E" w14:textId="77777777" w:rsidR="00764DAC" w:rsidRPr="00D81A5D" w:rsidRDefault="00764DAC" w:rsidP="004B15C2">
      <w:pPr>
        <w:ind w:left="142"/>
        <w:rPr>
          <w:color w:val="5F5F5F"/>
        </w:rPr>
      </w:pPr>
      <w:r w:rsidRPr="00D81A5D">
        <w:rPr>
          <w:rFonts w:hint="eastAsia"/>
          <w:color w:val="5F5F5F"/>
        </w:rPr>
        <w:t xml:space="preserve">　　一、短期借款：</w:t>
      </w:r>
    </w:p>
    <w:p w14:paraId="66B15B79" w14:textId="77777777" w:rsidR="00764DAC" w:rsidRPr="00D81A5D" w:rsidRDefault="00764DAC" w:rsidP="004B15C2">
      <w:pPr>
        <w:ind w:left="142"/>
        <w:rPr>
          <w:color w:val="5F5F5F"/>
        </w:rPr>
      </w:pPr>
      <w:r w:rsidRPr="00D81A5D">
        <w:rPr>
          <w:rFonts w:hint="eastAsia"/>
          <w:color w:val="5F5F5F"/>
        </w:rPr>
        <w:t xml:space="preserve">　　（一）包括向銀行短期借入之款項、透支及其他短期借款。</w:t>
      </w:r>
    </w:p>
    <w:p w14:paraId="3D0F27DE" w14:textId="77777777" w:rsidR="00764DAC" w:rsidRPr="00D81A5D" w:rsidRDefault="00764DAC" w:rsidP="004B15C2">
      <w:pPr>
        <w:ind w:left="142"/>
        <w:rPr>
          <w:color w:val="5F5F5F"/>
        </w:rPr>
      </w:pPr>
      <w:r w:rsidRPr="00D81A5D">
        <w:rPr>
          <w:rFonts w:hint="eastAsia"/>
          <w:color w:val="5F5F5F"/>
        </w:rPr>
        <w:t xml:space="preserve">　　（二）短期借款應依借款種類註明借款性質、保證情形及利率區間，如有提供擔保品者，應註明擔保品名稱</w:t>
      </w:r>
      <w:r w:rsidRPr="00D81A5D">
        <w:rPr>
          <w:rFonts w:hint="eastAsia"/>
          <w:color w:val="5F5F5F"/>
        </w:rPr>
        <w:lastRenderedPageBreak/>
        <w:t>及帳面金額。</w:t>
      </w:r>
    </w:p>
    <w:p w14:paraId="0979539B" w14:textId="77777777" w:rsidR="00764DAC" w:rsidRPr="00D81A5D" w:rsidRDefault="00764DAC" w:rsidP="004B15C2">
      <w:pPr>
        <w:ind w:left="142"/>
        <w:rPr>
          <w:color w:val="5F5F5F"/>
        </w:rPr>
      </w:pPr>
      <w:r w:rsidRPr="00D81A5D">
        <w:rPr>
          <w:rFonts w:hint="eastAsia"/>
          <w:color w:val="5F5F5F"/>
        </w:rPr>
        <w:t xml:space="preserve">　　（三）向金融機構、股東、員工、關係人及其他個人或機構之借入款項，應分別註明。</w:t>
      </w:r>
    </w:p>
    <w:p w14:paraId="0E8920A0" w14:textId="77777777" w:rsidR="00764DAC" w:rsidRPr="00D81A5D" w:rsidRDefault="00764DAC" w:rsidP="004B15C2">
      <w:pPr>
        <w:ind w:left="142"/>
        <w:rPr>
          <w:color w:val="5F5F5F"/>
        </w:rPr>
      </w:pPr>
      <w:r w:rsidRPr="00D81A5D">
        <w:rPr>
          <w:rFonts w:hint="eastAsia"/>
          <w:color w:val="5F5F5F"/>
        </w:rPr>
        <w:t xml:space="preserve">　　二、應付短期票券：</w:t>
      </w:r>
    </w:p>
    <w:p w14:paraId="3DB56042" w14:textId="77777777" w:rsidR="00764DAC" w:rsidRPr="00D81A5D" w:rsidRDefault="00764DAC" w:rsidP="004B15C2">
      <w:pPr>
        <w:ind w:left="142"/>
        <w:rPr>
          <w:color w:val="5F5F5F"/>
        </w:rPr>
      </w:pPr>
      <w:r w:rsidRPr="00D81A5D">
        <w:rPr>
          <w:rFonts w:hint="eastAsia"/>
          <w:color w:val="5F5F5F"/>
        </w:rPr>
        <w:t xml:space="preserve">　　（一）為自貨幣市場獲取資金，而委託金融機構發行之短期票券，包括應付商業本票及銀行承兌匯票等。</w:t>
      </w:r>
    </w:p>
    <w:p w14:paraId="723A9E6A" w14:textId="77777777" w:rsidR="00764DAC" w:rsidRPr="00D81A5D" w:rsidRDefault="00764DAC" w:rsidP="004B15C2">
      <w:pPr>
        <w:ind w:left="142"/>
        <w:rPr>
          <w:color w:val="5F5F5F"/>
        </w:rPr>
      </w:pPr>
      <w:r w:rsidRPr="00D81A5D">
        <w:rPr>
          <w:rFonts w:hint="eastAsia"/>
          <w:color w:val="5F5F5F"/>
        </w:rPr>
        <w:t xml:space="preserve">　　（二）應付短期票券應以有效利息法之攤銷後成本衡量。但未付息之短期應付短期票券若折現之影響不大，得以原始票面金額衡量。</w:t>
      </w:r>
    </w:p>
    <w:p w14:paraId="4DDC2B90" w14:textId="77777777" w:rsidR="00764DAC" w:rsidRPr="00D81A5D" w:rsidRDefault="00764DAC" w:rsidP="004B15C2">
      <w:pPr>
        <w:ind w:left="142"/>
        <w:rPr>
          <w:color w:val="5F5F5F"/>
        </w:rPr>
      </w:pPr>
      <w:r w:rsidRPr="00D81A5D">
        <w:rPr>
          <w:rFonts w:hint="eastAsia"/>
          <w:color w:val="5F5F5F"/>
        </w:rPr>
        <w:t xml:space="preserve">　　（三）應付短期票券應註明保證、承兌機構及利率，如有提供擔保品者，應註明擔保品名稱及帳面金額。</w:t>
      </w:r>
    </w:p>
    <w:p w14:paraId="12801240" w14:textId="77777777" w:rsidR="00764DAC" w:rsidRPr="00D81A5D" w:rsidRDefault="00764DAC" w:rsidP="004B15C2">
      <w:pPr>
        <w:ind w:left="142"/>
        <w:rPr>
          <w:color w:val="5F5F5F"/>
        </w:rPr>
      </w:pPr>
      <w:r w:rsidRPr="00D81A5D">
        <w:rPr>
          <w:rFonts w:hint="eastAsia"/>
          <w:color w:val="5F5F5F"/>
        </w:rPr>
        <w:t xml:space="preserve">　　三、透過損益按公允價值衡量之金融負債－流動：</w:t>
      </w:r>
    </w:p>
    <w:p w14:paraId="5648DA0B" w14:textId="77777777" w:rsidR="00764DAC" w:rsidRPr="00D81A5D" w:rsidRDefault="00764DAC" w:rsidP="004B15C2">
      <w:pPr>
        <w:ind w:left="142"/>
        <w:rPr>
          <w:color w:val="5F5F5F"/>
        </w:rPr>
      </w:pPr>
      <w:r w:rsidRPr="00D81A5D">
        <w:rPr>
          <w:rFonts w:hint="eastAsia"/>
          <w:color w:val="5F5F5F"/>
        </w:rPr>
        <w:t xml:space="preserve">　　（一）持有供交易之金融負債：</w:t>
      </w:r>
    </w:p>
    <w:p w14:paraId="43E1CC0F" w14:textId="77777777" w:rsidR="00764DAC" w:rsidRPr="00D81A5D" w:rsidRDefault="00764DAC" w:rsidP="004B15C2">
      <w:pPr>
        <w:ind w:left="142"/>
        <w:rPr>
          <w:color w:val="5F5F5F"/>
        </w:rPr>
      </w:pPr>
      <w:r w:rsidRPr="00D81A5D">
        <w:rPr>
          <w:rFonts w:hint="eastAsia"/>
          <w:color w:val="5F5F5F"/>
        </w:rPr>
        <w:t xml:space="preserve">　　</w:t>
      </w:r>
      <w:r w:rsidRPr="00D81A5D">
        <w:rPr>
          <w:rFonts w:hint="eastAsia"/>
          <w:color w:val="5F5F5F"/>
        </w:rPr>
        <w:t>1.</w:t>
      </w:r>
      <w:r w:rsidRPr="00D81A5D">
        <w:rPr>
          <w:rFonts w:hint="eastAsia"/>
          <w:color w:val="5F5F5F"/>
        </w:rPr>
        <w:t>其發生主要目的為近期內再買回。</w:t>
      </w:r>
    </w:p>
    <w:p w14:paraId="485E4326" w14:textId="77777777" w:rsidR="00764DAC" w:rsidRPr="00D81A5D" w:rsidRDefault="00764DAC" w:rsidP="004B15C2">
      <w:pPr>
        <w:ind w:left="142"/>
        <w:rPr>
          <w:color w:val="5F5F5F"/>
        </w:rPr>
      </w:pPr>
      <w:r w:rsidRPr="00D81A5D">
        <w:rPr>
          <w:rFonts w:hint="eastAsia"/>
          <w:color w:val="5F5F5F"/>
        </w:rPr>
        <w:t xml:space="preserve">　　</w:t>
      </w:r>
      <w:r w:rsidRPr="00D81A5D">
        <w:rPr>
          <w:rFonts w:hint="eastAsia"/>
          <w:color w:val="5F5F5F"/>
        </w:rPr>
        <w:t>2.</w:t>
      </w:r>
      <w:r w:rsidRPr="00D81A5D">
        <w:rPr>
          <w:rFonts w:hint="eastAsia"/>
          <w:color w:val="5F5F5F"/>
        </w:rPr>
        <w:t>始認列時即屬合併管理之可辨認金融工具組合之</w:t>
      </w:r>
      <w:r w:rsidRPr="00D81A5D">
        <w:rPr>
          <w:rFonts w:hint="eastAsia"/>
          <w:color w:val="5F5F5F"/>
        </w:rPr>
        <w:t>2.</w:t>
      </w:r>
      <w:r w:rsidRPr="00D81A5D">
        <w:rPr>
          <w:rFonts w:hint="eastAsia"/>
          <w:color w:val="5F5F5F"/>
        </w:rPr>
        <w:t>一部分，且有證據顯示近期該組合為短期獲利之操作模式。</w:t>
      </w:r>
    </w:p>
    <w:p w14:paraId="6342F1A1" w14:textId="77777777" w:rsidR="00764DAC" w:rsidRPr="00D81A5D" w:rsidRDefault="00764DAC" w:rsidP="004B15C2">
      <w:pPr>
        <w:ind w:left="142"/>
        <w:rPr>
          <w:color w:val="5F5F5F"/>
        </w:rPr>
      </w:pPr>
      <w:r w:rsidRPr="00D81A5D">
        <w:rPr>
          <w:rFonts w:hint="eastAsia"/>
          <w:color w:val="5F5F5F"/>
        </w:rPr>
        <w:t xml:space="preserve">　　</w:t>
      </w:r>
      <w:r w:rsidRPr="00D81A5D">
        <w:rPr>
          <w:rFonts w:hint="eastAsia"/>
          <w:color w:val="5F5F5F"/>
        </w:rPr>
        <w:t>3.</w:t>
      </w:r>
      <w:r w:rsidRPr="00D81A5D">
        <w:rPr>
          <w:rFonts w:hint="eastAsia"/>
          <w:color w:val="5F5F5F"/>
        </w:rPr>
        <w:t>除財務保證合約或被指定且為有效避險工具外之衍生金融負債。</w:t>
      </w:r>
    </w:p>
    <w:p w14:paraId="1A3C8BC0" w14:textId="77777777" w:rsidR="00764DAC" w:rsidRPr="00D81A5D" w:rsidRDefault="00764DAC" w:rsidP="004B15C2">
      <w:pPr>
        <w:ind w:left="142"/>
        <w:rPr>
          <w:color w:val="5F5F5F"/>
        </w:rPr>
      </w:pPr>
      <w:r w:rsidRPr="00D81A5D">
        <w:rPr>
          <w:rFonts w:hint="eastAsia"/>
          <w:color w:val="5F5F5F"/>
        </w:rPr>
        <w:t xml:space="preserve">　　（二）指定透過損益按公允價值衡量之金融負債。</w:t>
      </w:r>
    </w:p>
    <w:p w14:paraId="1FCA0B8F" w14:textId="77777777" w:rsidR="00764DAC" w:rsidRPr="00D81A5D" w:rsidRDefault="00764DAC" w:rsidP="004B15C2">
      <w:pPr>
        <w:ind w:left="142"/>
        <w:rPr>
          <w:color w:val="5F5F5F"/>
        </w:rPr>
      </w:pPr>
      <w:r w:rsidRPr="00D81A5D">
        <w:rPr>
          <w:rFonts w:hint="eastAsia"/>
          <w:color w:val="5F5F5F"/>
        </w:rPr>
        <w:t xml:space="preserve">　　（三）透過損益按公允價值衡量之金融負債應按公允價值衡量。但指定為透過損益按公允價值衡量之金融負債，其公允價值變動金額屬信用風險所產生者，除避免會計配比不當之情形或屬放款承諾及財務保證合約須認列於損益外，應認列於其他綜合損益。</w:t>
      </w:r>
    </w:p>
    <w:p w14:paraId="252A3961" w14:textId="77777777" w:rsidR="00764DAC" w:rsidRPr="00D81A5D" w:rsidRDefault="00764DAC" w:rsidP="004B15C2">
      <w:pPr>
        <w:ind w:left="142"/>
        <w:rPr>
          <w:color w:val="5F5F5F"/>
        </w:rPr>
      </w:pPr>
      <w:r w:rsidRPr="00D81A5D">
        <w:rPr>
          <w:rFonts w:hint="eastAsia"/>
          <w:color w:val="5F5F5F"/>
        </w:rPr>
        <w:t xml:space="preserve">　　四、避險之金融負債－流動：依避險會計指定且為有效避險工具之金融負債。</w:t>
      </w:r>
    </w:p>
    <w:p w14:paraId="5FE7FC34" w14:textId="77777777" w:rsidR="00764DAC" w:rsidRPr="00D81A5D" w:rsidRDefault="00764DAC" w:rsidP="004B15C2">
      <w:pPr>
        <w:ind w:left="142"/>
        <w:rPr>
          <w:color w:val="5F5F5F"/>
        </w:rPr>
      </w:pPr>
      <w:r w:rsidRPr="00D81A5D">
        <w:rPr>
          <w:rFonts w:hint="eastAsia"/>
          <w:color w:val="5F5F5F"/>
        </w:rPr>
        <w:t xml:space="preserve">　　五、合約負債：指企業依合約約定已收取或已可自客戶收取對價而須移轉商品或勞務予客戶之義務。</w:t>
      </w:r>
    </w:p>
    <w:p w14:paraId="61C3390C" w14:textId="77777777" w:rsidR="00764DAC" w:rsidRPr="00D81A5D" w:rsidRDefault="00764DAC" w:rsidP="004B15C2">
      <w:pPr>
        <w:ind w:left="142"/>
        <w:rPr>
          <w:color w:val="5F5F5F"/>
        </w:rPr>
      </w:pPr>
      <w:r w:rsidRPr="00D81A5D">
        <w:rPr>
          <w:rFonts w:hint="eastAsia"/>
          <w:color w:val="5F5F5F"/>
        </w:rPr>
        <w:t xml:space="preserve">　　六、應付票據，指應付之各種票據：</w:t>
      </w:r>
    </w:p>
    <w:p w14:paraId="19705941" w14:textId="77777777" w:rsidR="00764DAC" w:rsidRPr="00D81A5D" w:rsidRDefault="00764DAC" w:rsidP="004B15C2">
      <w:pPr>
        <w:ind w:left="142"/>
        <w:rPr>
          <w:color w:val="5F5F5F"/>
        </w:rPr>
      </w:pPr>
      <w:r w:rsidRPr="00D81A5D">
        <w:rPr>
          <w:rFonts w:hint="eastAsia"/>
          <w:color w:val="5F5F5F"/>
        </w:rPr>
        <w:t xml:space="preserve">　　（一）應付票據應以有效利息法之攤銷後成本衡量。但未付息之短期應付票據若折現之影響不大，得以原始發票金額衡量。</w:t>
      </w:r>
    </w:p>
    <w:p w14:paraId="061CC891" w14:textId="77777777" w:rsidR="00764DAC" w:rsidRPr="00D81A5D" w:rsidRDefault="00764DAC" w:rsidP="004B15C2">
      <w:pPr>
        <w:ind w:left="142"/>
        <w:rPr>
          <w:color w:val="5F5F5F"/>
        </w:rPr>
      </w:pPr>
      <w:r w:rsidRPr="00D81A5D">
        <w:rPr>
          <w:rFonts w:hint="eastAsia"/>
          <w:color w:val="5F5F5F"/>
        </w:rPr>
        <w:t xml:space="preserve">　　（二）因營業而發生與非因營業而發生之應付票據，應分別列示。</w:t>
      </w:r>
    </w:p>
    <w:p w14:paraId="19470DC3" w14:textId="77777777" w:rsidR="00764DAC" w:rsidRPr="00D81A5D" w:rsidRDefault="00764DAC" w:rsidP="004B15C2">
      <w:pPr>
        <w:ind w:left="142"/>
        <w:rPr>
          <w:color w:val="5F5F5F"/>
        </w:rPr>
      </w:pPr>
      <w:r w:rsidRPr="00D81A5D">
        <w:rPr>
          <w:rFonts w:hint="eastAsia"/>
          <w:color w:val="5F5F5F"/>
        </w:rPr>
        <w:t xml:space="preserve">　　（三）金額重大之應付銀行、關係人票據，應單獨列示。</w:t>
      </w:r>
    </w:p>
    <w:p w14:paraId="55E7B653" w14:textId="77777777" w:rsidR="00764DAC" w:rsidRPr="00D81A5D" w:rsidRDefault="00764DAC" w:rsidP="004B15C2">
      <w:pPr>
        <w:ind w:left="142"/>
        <w:rPr>
          <w:color w:val="5F5F5F"/>
        </w:rPr>
      </w:pPr>
      <w:r w:rsidRPr="00D81A5D">
        <w:rPr>
          <w:rFonts w:hint="eastAsia"/>
          <w:color w:val="5F5F5F"/>
        </w:rPr>
        <w:t xml:space="preserve">　　（四）已提供擔保品之應付票據，應註明擔保品名稱及帳面金額。</w:t>
      </w:r>
    </w:p>
    <w:p w14:paraId="354A68BE" w14:textId="77777777" w:rsidR="00764DAC" w:rsidRPr="00D81A5D" w:rsidRDefault="00764DAC" w:rsidP="004B15C2">
      <w:pPr>
        <w:ind w:left="142"/>
        <w:rPr>
          <w:color w:val="5F5F5F"/>
        </w:rPr>
      </w:pPr>
      <w:r w:rsidRPr="00D81A5D">
        <w:rPr>
          <w:rFonts w:hint="eastAsia"/>
          <w:color w:val="5F5F5F"/>
        </w:rPr>
        <w:t xml:space="preserve">　　（五）存出保證用之票據，於保證之責任終止時可收回註銷者，得不列為流動負債，但應於財務報告附註中說明保證之性質及金額。</w:t>
      </w:r>
    </w:p>
    <w:p w14:paraId="02A10BA8" w14:textId="77777777" w:rsidR="00764DAC" w:rsidRPr="00D81A5D" w:rsidRDefault="00764DAC" w:rsidP="004B15C2">
      <w:pPr>
        <w:ind w:left="142"/>
        <w:rPr>
          <w:color w:val="5F5F5F"/>
        </w:rPr>
      </w:pPr>
      <w:r w:rsidRPr="00D81A5D">
        <w:rPr>
          <w:rFonts w:hint="eastAsia"/>
          <w:color w:val="5F5F5F"/>
        </w:rPr>
        <w:t xml:space="preserve">　　七、應付帳款：</w:t>
      </w:r>
    </w:p>
    <w:p w14:paraId="7748DC35" w14:textId="77777777" w:rsidR="00764DAC" w:rsidRPr="00D81A5D" w:rsidRDefault="00764DAC" w:rsidP="004B15C2">
      <w:pPr>
        <w:ind w:left="142"/>
        <w:rPr>
          <w:color w:val="5F5F5F"/>
        </w:rPr>
      </w:pPr>
      <w:r w:rsidRPr="00D81A5D">
        <w:rPr>
          <w:rFonts w:hint="eastAsia"/>
          <w:color w:val="5F5F5F"/>
        </w:rPr>
        <w:t xml:space="preserve">　　（一）因賒購原物料、商品或勞務所發生之債務。</w:t>
      </w:r>
    </w:p>
    <w:p w14:paraId="4134D597" w14:textId="77777777" w:rsidR="00764DAC" w:rsidRPr="00D81A5D" w:rsidRDefault="00764DAC" w:rsidP="004B15C2">
      <w:pPr>
        <w:ind w:left="142"/>
        <w:rPr>
          <w:color w:val="5F5F5F"/>
        </w:rPr>
      </w:pPr>
      <w:r w:rsidRPr="00D81A5D">
        <w:rPr>
          <w:rFonts w:hint="eastAsia"/>
          <w:color w:val="5F5F5F"/>
        </w:rPr>
        <w:t xml:space="preserve">　　（二）應付帳款應以有效利息法之攤銷後成本衡量。但未付息之短期應付帳款若折現之影響不大，得以原始發票金額衡量。</w:t>
      </w:r>
    </w:p>
    <w:p w14:paraId="22F2E7D6" w14:textId="77777777" w:rsidR="00764DAC" w:rsidRPr="00D81A5D" w:rsidRDefault="00764DAC" w:rsidP="004B15C2">
      <w:pPr>
        <w:ind w:left="142"/>
        <w:rPr>
          <w:color w:val="5F5F5F"/>
        </w:rPr>
      </w:pPr>
      <w:r w:rsidRPr="00D81A5D">
        <w:rPr>
          <w:rFonts w:hint="eastAsia"/>
          <w:color w:val="5F5F5F"/>
        </w:rPr>
        <w:t xml:space="preserve">　　（三）因營業而發生之應付帳款，應與非因營業而發生之其他應付款項分別列示。</w:t>
      </w:r>
    </w:p>
    <w:p w14:paraId="5BB4B862" w14:textId="77777777" w:rsidR="00764DAC" w:rsidRPr="00D81A5D" w:rsidRDefault="00764DAC" w:rsidP="004B15C2">
      <w:pPr>
        <w:ind w:left="142"/>
        <w:rPr>
          <w:color w:val="5F5F5F"/>
        </w:rPr>
      </w:pPr>
      <w:r w:rsidRPr="00D81A5D">
        <w:rPr>
          <w:rFonts w:hint="eastAsia"/>
          <w:color w:val="5F5F5F"/>
        </w:rPr>
        <w:t xml:space="preserve">　　（四）金額重大之應付關係人款項，應單獨列示。</w:t>
      </w:r>
    </w:p>
    <w:p w14:paraId="3F1277EB" w14:textId="77777777" w:rsidR="00764DAC" w:rsidRPr="00D81A5D" w:rsidRDefault="00764DAC" w:rsidP="004B15C2">
      <w:pPr>
        <w:ind w:left="142"/>
        <w:rPr>
          <w:color w:val="5F5F5F"/>
        </w:rPr>
      </w:pPr>
      <w:r w:rsidRPr="00D81A5D">
        <w:rPr>
          <w:rFonts w:hint="eastAsia"/>
          <w:color w:val="5F5F5F"/>
        </w:rPr>
        <w:t xml:space="preserve">　　（五）已提供擔保品之應付帳款，應註明擔保品名稱及帳面金額。</w:t>
      </w:r>
    </w:p>
    <w:p w14:paraId="428F56ED" w14:textId="77777777" w:rsidR="00764DAC" w:rsidRPr="00D81A5D" w:rsidRDefault="00764DAC" w:rsidP="004B15C2">
      <w:pPr>
        <w:ind w:left="142"/>
        <w:rPr>
          <w:color w:val="5F5F5F"/>
        </w:rPr>
      </w:pPr>
      <w:r w:rsidRPr="00D81A5D">
        <w:rPr>
          <w:rFonts w:hint="eastAsia"/>
          <w:color w:val="5F5F5F"/>
        </w:rPr>
        <w:t xml:space="preserve">　　八、其他應付款：不屬於應付票據、應付帳款之其他應付款項，如應付稅捐、薪工及股利等。依公司法規定經董事會或股東會決議通過之應付股息紅利，如已確定分派辦法及預定支付日期者，應加以揭露。</w:t>
      </w:r>
    </w:p>
    <w:p w14:paraId="100692CC" w14:textId="77777777" w:rsidR="00764DAC" w:rsidRPr="00D81A5D" w:rsidRDefault="00764DAC" w:rsidP="004B15C2">
      <w:pPr>
        <w:ind w:left="142"/>
        <w:rPr>
          <w:color w:val="5F5F5F"/>
        </w:rPr>
      </w:pPr>
      <w:r w:rsidRPr="00D81A5D">
        <w:rPr>
          <w:rFonts w:hint="eastAsia"/>
          <w:color w:val="5F5F5F"/>
        </w:rPr>
        <w:t xml:space="preserve">　　九、本期所得稅負債：指尚未支付之本期及前期所得稅。</w:t>
      </w:r>
    </w:p>
    <w:p w14:paraId="673A67A3" w14:textId="77777777" w:rsidR="00764DAC" w:rsidRPr="00D81A5D" w:rsidRDefault="00764DAC" w:rsidP="004B15C2">
      <w:pPr>
        <w:ind w:left="142"/>
        <w:rPr>
          <w:color w:val="5F5F5F"/>
        </w:rPr>
      </w:pPr>
      <w:r w:rsidRPr="00D81A5D">
        <w:rPr>
          <w:rFonts w:hint="eastAsia"/>
          <w:color w:val="5F5F5F"/>
        </w:rPr>
        <w:t xml:space="preserve">　　十、負債準備－流動：</w:t>
      </w:r>
    </w:p>
    <w:p w14:paraId="46A6B5A6" w14:textId="77777777" w:rsidR="00764DAC" w:rsidRPr="00D81A5D" w:rsidRDefault="00764DAC" w:rsidP="004B15C2">
      <w:pPr>
        <w:ind w:left="142"/>
        <w:rPr>
          <w:color w:val="5F5F5F"/>
        </w:rPr>
      </w:pPr>
      <w:r w:rsidRPr="00D81A5D">
        <w:rPr>
          <w:rFonts w:hint="eastAsia"/>
          <w:color w:val="5F5F5F"/>
        </w:rPr>
        <w:t xml:space="preserve">　　（一）指不確定時點或金額之負債。</w:t>
      </w:r>
    </w:p>
    <w:p w14:paraId="04938E8E" w14:textId="77777777" w:rsidR="00764DAC" w:rsidRPr="00D81A5D" w:rsidRDefault="00764DAC" w:rsidP="004B15C2">
      <w:pPr>
        <w:ind w:left="142"/>
        <w:rPr>
          <w:color w:val="5F5F5F"/>
        </w:rPr>
      </w:pPr>
      <w:r w:rsidRPr="00D81A5D">
        <w:rPr>
          <w:rFonts w:hint="eastAsia"/>
          <w:color w:val="5F5F5F"/>
        </w:rPr>
        <w:t xml:space="preserve">　　（二）負債準備之會計處理應依國際會計準則第三十七號規定辦理。</w:t>
      </w:r>
    </w:p>
    <w:p w14:paraId="2BD08A9F" w14:textId="77777777" w:rsidR="00764DAC" w:rsidRPr="00D81A5D" w:rsidRDefault="00764DAC" w:rsidP="004B15C2">
      <w:pPr>
        <w:ind w:left="142"/>
        <w:rPr>
          <w:color w:val="5F5F5F"/>
        </w:rPr>
      </w:pPr>
      <w:r w:rsidRPr="00D81A5D">
        <w:rPr>
          <w:rFonts w:hint="eastAsia"/>
          <w:color w:val="5F5F5F"/>
        </w:rPr>
        <w:lastRenderedPageBreak/>
        <w:t xml:space="preserve">　　（三）負債準備應於發行人因過去事件而負有現時義務，且很有可能需要流出具經濟效益之資源以清償該義務，及該義務之金額能可靠估計時認列。</w:t>
      </w:r>
    </w:p>
    <w:p w14:paraId="7A62AF9A" w14:textId="77777777" w:rsidR="00764DAC" w:rsidRPr="00D81A5D" w:rsidRDefault="00764DAC" w:rsidP="004B15C2">
      <w:pPr>
        <w:ind w:left="142"/>
        <w:rPr>
          <w:color w:val="5F5F5F"/>
        </w:rPr>
      </w:pPr>
      <w:r w:rsidRPr="00D81A5D">
        <w:rPr>
          <w:rFonts w:hint="eastAsia"/>
          <w:color w:val="5F5F5F"/>
        </w:rPr>
        <w:t xml:space="preserve">　　（四）發行人應於附註中將負債準備區分為員工福利負債準備及其他項目。</w:t>
      </w:r>
    </w:p>
    <w:p w14:paraId="36F7AFD7" w14:textId="77777777" w:rsidR="00764DAC" w:rsidRPr="00D81A5D" w:rsidRDefault="00764DAC" w:rsidP="004B15C2">
      <w:pPr>
        <w:ind w:left="142"/>
        <w:rPr>
          <w:color w:val="5F5F5F"/>
        </w:rPr>
      </w:pPr>
      <w:r w:rsidRPr="00D81A5D">
        <w:rPr>
          <w:rFonts w:hint="eastAsia"/>
          <w:color w:val="5F5F5F"/>
        </w:rPr>
        <w:t xml:space="preserve">　　十一、與待出售非流動資產直接相關之負債：指依出售處分群組之一般條件及商業慣例，於目前狀態下，可供立即出售，且其出售必須為高度很有可能之待出售處分群組內之負債。</w:t>
      </w:r>
    </w:p>
    <w:p w14:paraId="465FABB8" w14:textId="57219F8C" w:rsidR="00764DAC" w:rsidRPr="00D81A5D" w:rsidRDefault="00764DAC" w:rsidP="004B15C2">
      <w:pPr>
        <w:ind w:left="142"/>
        <w:rPr>
          <w:color w:val="5F5F5F"/>
        </w:rPr>
      </w:pPr>
      <w:r w:rsidRPr="00D81A5D">
        <w:rPr>
          <w:rFonts w:hint="eastAsia"/>
          <w:color w:val="5F5F5F"/>
        </w:rPr>
        <w:t xml:space="preserve">　　十二、其他流動負債：不能歸屬於以上各類之流動負債。</w:t>
      </w:r>
    </w:p>
    <w:p w14:paraId="59858F82" w14:textId="1B29068E" w:rsidR="00764DAC" w:rsidRPr="00D81A5D" w:rsidRDefault="009E73C9" w:rsidP="004B15C2">
      <w:pPr>
        <w:ind w:left="142"/>
        <w:rPr>
          <w:color w:val="5F5F5F"/>
        </w:rPr>
      </w:pPr>
      <w:r>
        <w:rPr>
          <w:rFonts w:ascii="Calibri" w:hAnsi="Calibri" w:hint="eastAsia"/>
          <w:color w:val="404040"/>
          <w:sz w:val="18"/>
        </w:rPr>
        <w:t>﹝</w:t>
      </w:r>
      <w:r>
        <w:rPr>
          <w:rFonts w:ascii="Calibri" w:hAnsi="Calibri" w:hint="eastAsia"/>
          <w:color w:val="404040"/>
          <w:sz w:val="18"/>
        </w:rPr>
        <w:t>4</w:t>
      </w:r>
      <w:r>
        <w:rPr>
          <w:rFonts w:ascii="Calibri" w:hAnsi="Calibri" w:hint="eastAsia"/>
          <w:color w:val="404040"/>
          <w:sz w:val="18"/>
        </w:rPr>
        <w:t>﹞</w:t>
      </w:r>
      <w:r w:rsidR="00764DAC" w:rsidRPr="00D81A5D">
        <w:rPr>
          <w:rFonts w:hint="eastAsia"/>
          <w:color w:val="5F5F5F"/>
        </w:rPr>
        <w:t>非流動負債係指非屬流動負債之其他負債，至少應包括下列各項目：</w:t>
      </w:r>
    </w:p>
    <w:p w14:paraId="73DF5C5E" w14:textId="77777777" w:rsidR="00764DAC" w:rsidRPr="00D81A5D" w:rsidRDefault="00764DAC" w:rsidP="004B15C2">
      <w:pPr>
        <w:ind w:left="142"/>
        <w:rPr>
          <w:color w:val="5F5F5F"/>
        </w:rPr>
      </w:pPr>
      <w:r w:rsidRPr="00D81A5D">
        <w:rPr>
          <w:rFonts w:hint="eastAsia"/>
          <w:color w:val="5F5F5F"/>
        </w:rPr>
        <w:t xml:space="preserve">　　一、應付公司債（含海外公司債）：發行人發行之債券。</w:t>
      </w:r>
    </w:p>
    <w:p w14:paraId="5AE782CD" w14:textId="77777777" w:rsidR="00764DAC" w:rsidRPr="00D81A5D" w:rsidRDefault="00764DAC" w:rsidP="004B15C2">
      <w:pPr>
        <w:ind w:left="142"/>
        <w:rPr>
          <w:color w:val="5F5F5F"/>
        </w:rPr>
      </w:pPr>
      <w:r w:rsidRPr="00D81A5D">
        <w:rPr>
          <w:rFonts w:hint="eastAsia"/>
          <w:color w:val="5F5F5F"/>
        </w:rPr>
        <w:t xml:space="preserve">　　（一）發行債券須於附註內註明核定總額、利率、到期日、擔保品名稱、帳面金額、發行地區及其他有關約定限制條款等。如所發行之債券為轉換公司債者，並應註明轉換辦法及已轉換金額。</w:t>
      </w:r>
    </w:p>
    <w:p w14:paraId="7E91C7AA" w14:textId="77777777" w:rsidR="00764DAC" w:rsidRPr="00D81A5D" w:rsidRDefault="00764DAC" w:rsidP="004B15C2">
      <w:pPr>
        <w:ind w:left="142"/>
        <w:rPr>
          <w:color w:val="5F5F5F"/>
        </w:rPr>
      </w:pPr>
      <w:r w:rsidRPr="00D81A5D">
        <w:rPr>
          <w:rFonts w:hint="eastAsia"/>
          <w:color w:val="5F5F5F"/>
        </w:rPr>
        <w:t xml:space="preserve">　　（二）應付公司債之溢價、折價為應付公司債之評價項目，應列為應付公司債之加項或減項，並按有效利息法，於債券流通期間內加以攤銷，作為利息費用之調整項目。</w:t>
      </w:r>
    </w:p>
    <w:p w14:paraId="39A5B2C1" w14:textId="77777777" w:rsidR="00764DAC" w:rsidRPr="00D81A5D" w:rsidRDefault="00764DAC" w:rsidP="004B15C2">
      <w:pPr>
        <w:ind w:left="142"/>
        <w:rPr>
          <w:color w:val="5F5F5F"/>
        </w:rPr>
      </w:pPr>
      <w:r w:rsidRPr="00D81A5D">
        <w:rPr>
          <w:rFonts w:hint="eastAsia"/>
          <w:color w:val="5F5F5F"/>
        </w:rPr>
        <w:t xml:space="preserve">　　二、長期借款：</w:t>
      </w:r>
    </w:p>
    <w:p w14:paraId="24C76278" w14:textId="77777777" w:rsidR="00764DAC" w:rsidRPr="00D81A5D" w:rsidRDefault="00764DAC" w:rsidP="004B15C2">
      <w:pPr>
        <w:ind w:left="142"/>
        <w:rPr>
          <w:color w:val="5F5F5F"/>
        </w:rPr>
      </w:pPr>
      <w:r w:rsidRPr="00D81A5D">
        <w:rPr>
          <w:rFonts w:hint="eastAsia"/>
          <w:color w:val="5F5F5F"/>
        </w:rPr>
        <w:t xml:space="preserve">　　（一）包括長期銀行借款及其他長期借款或分期償付之借款等。長期借款應註明其內容、到期日、利率、擔保品名稱、帳面金額及其他約定重要限制條款。</w:t>
      </w:r>
    </w:p>
    <w:p w14:paraId="10194C98" w14:textId="77777777" w:rsidR="00764DAC" w:rsidRPr="00D81A5D" w:rsidRDefault="00764DAC" w:rsidP="004B15C2">
      <w:pPr>
        <w:ind w:left="142"/>
        <w:rPr>
          <w:color w:val="5F5F5F"/>
        </w:rPr>
      </w:pPr>
      <w:r w:rsidRPr="00D81A5D">
        <w:rPr>
          <w:rFonts w:hint="eastAsia"/>
          <w:color w:val="5F5F5F"/>
        </w:rPr>
        <w:t xml:space="preserve">　　（二）長期借款以外幣或按外幣兌換率折算償還者，應註明外幣名稱及金額。</w:t>
      </w:r>
    </w:p>
    <w:p w14:paraId="359C2322" w14:textId="77777777" w:rsidR="00764DAC" w:rsidRPr="00D81A5D" w:rsidRDefault="00764DAC" w:rsidP="004B15C2">
      <w:pPr>
        <w:ind w:left="142"/>
        <w:rPr>
          <w:color w:val="5F5F5F"/>
        </w:rPr>
      </w:pPr>
      <w:r w:rsidRPr="00D81A5D">
        <w:rPr>
          <w:rFonts w:hint="eastAsia"/>
          <w:color w:val="5F5F5F"/>
        </w:rPr>
        <w:t xml:space="preserve">　　（三）向股東、員工及關係人借入之長期款項，應分別註明。</w:t>
      </w:r>
    </w:p>
    <w:p w14:paraId="41FCA6DE" w14:textId="77777777" w:rsidR="00764DAC" w:rsidRPr="00D81A5D" w:rsidRDefault="00764DAC" w:rsidP="004B15C2">
      <w:pPr>
        <w:ind w:left="142"/>
        <w:rPr>
          <w:color w:val="5F5F5F"/>
        </w:rPr>
      </w:pPr>
      <w:r w:rsidRPr="00D81A5D">
        <w:rPr>
          <w:rFonts w:hint="eastAsia"/>
          <w:color w:val="5F5F5F"/>
        </w:rPr>
        <w:t xml:space="preserve">　　（四）長期應付票據及其他長期應付款項應以有效利息法之攤銷後成本衡量。</w:t>
      </w:r>
    </w:p>
    <w:p w14:paraId="149A727C" w14:textId="77777777" w:rsidR="00764DAC" w:rsidRPr="00D81A5D" w:rsidRDefault="00764DAC" w:rsidP="004B15C2">
      <w:pPr>
        <w:ind w:left="142"/>
        <w:rPr>
          <w:color w:val="5F5F5F"/>
        </w:rPr>
      </w:pPr>
      <w:r w:rsidRPr="00D81A5D">
        <w:rPr>
          <w:rFonts w:hint="eastAsia"/>
          <w:color w:val="5F5F5F"/>
        </w:rPr>
        <w:t xml:space="preserve">　　三、租賃負債：</w:t>
      </w:r>
    </w:p>
    <w:p w14:paraId="0426BEBD" w14:textId="77777777" w:rsidR="00764DAC" w:rsidRPr="00D81A5D" w:rsidRDefault="00764DAC" w:rsidP="004B15C2">
      <w:pPr>
        <w:ind w:left="142"/>
        <w:rPr>
          <w:color w:val="5F5F5F"/>
        </w:rPr>
      </w:pPr>
      <w:r w:rsidRPr="00D81A5D">
        <w:rPr>
          <w:rFonts w:hint="eastAsia"/>
          <w:color w:val="5F5F5F"/>
        </w:rPr>
        <w:t xml:space="preserve">　　（一）係指承租人尚未支付租賃給付之現值。</w:t>
      </w:r>
    </w:p>
    <w:p w14:paraId="5D701B45" w14:textId="77777777" w:rsidR="00764DAC" w:rsidRPr="00D81A5D" w:rsidRDefault="00764DAC" w:rsidP="004B15C2">
      <w:pPr>
        <w:ind w:left="142"/>
        <w:rPr>
          <w:color w:val="5F5F5F"/>
        </w:rPr>
      </w:pPr>
      <w:r w:rsidRPr="00D81A5D">
        <w:rPr>
          <w:rFonts w:hint="eastAsia"/>
          <w:color w:val="5F5F5F"/>
        </w:rPr>
        <w:t xml:space="preserve">　　（二）租賃負債之會計處理應依國際財務報導準則第十六號規定辦理。</w:t>
      </w:r>
    </w:p>
    <w:p w14:paraId="30D31244" w14:textId="77777777" w:rsidR="00764DAC" w:rsidRPr="00D81A5D" w:rsidRDefault="00764DAC" w:rsidP="004B15C2">
      <w:pPr>
        <w:ind w:left="142"/>
        <w:rPr>
          <w:color w:val="5F5F5F"/>
        </w:rPr>
      </w:pPr>
      <w:r w:rsidRPr="00D81A5D">
        <w:rPr>
          <w:rFonts w:hint="eastAsia"/>
          <w:color w:val="5F5F5F"/>
        </w:rPr>
        <w:t xml:space="preserve">　　四、遞延所得稅負債：指與應課稅暫時性差異有關之未來期間應付所得稅金額。</w:t>
      </w:r>
    </w:p>
    <w:p w14:paraId="6AD01CA0" w14:textId="2C707945" w:rsidR="00764DAC" w:rsidRPr="00D81A5D" w:rsidRDefault="00764DAC" w:rsidP="004B15C2">
      <w:pPr>
        <w:ind w:left="142"/>
        <w:rPr>
          <w:color w:val="5F5F5F"/>
        </w:rPr>
      </w:pPr>
      <w:r w:rsidRPr="00D81A5D">
        <w:rPr>
          <w:rFonts w:hint="eastAsia"/>
          <w:color w:val="5F5F5F"/>
        </w:rPr>
        <w:t xml:space="preserve">　　五、其他非流動負債：不能歸屬於以上各類之非流動負債。</w:t>
      </w:r>
    </w:p>
    <w:p w14:paraId="7510E36D" w14:textId="7453D016" w:rsidR="00764DAC" w:rsidRPr="00D81A5D" w:rsidRDefault="009E73C9" w:rsidP="004B15C2">
      <w:pPr>
        <w:ind w:left="142"/>
        <w:rPr>
          <w:color w:val="5F5F5F"/>
        </w:rPr>
      </w:pPr>
      <w:r>
        <w:rPr>
          <w:rFonts w:ascii="Calibri" w:hAnsi="Calibri" w:hint="eastAsia"/>
          <w:color w:val="404040"/>
          <w:sz w:val="18"/>
        </w:rPr>
        <w:t>﹝</w:t>
      </w:r>
      <w:r>
        <w:rPr>
          <w:rFonts w:ascii="Calibri" w:hAnsi="Calibri" w:hint="eastAsia"/>
          <w:color w:val="404040"/>
          <w:sz w:val="18"/>
        </w:rPr>
        <w:t>5</w:t>
      </w:r>
      <w:r>
        <w:rPr>
          <w:rFonts w:ascii="Calibri" w:hAnsi="Calibri" w:hint="eastAsia"/>
          <w:color w:val="404040"/>
          <w:sz w:val="18"/>
        </w:rPr>
        <w:t>﹞</w:t>
      </w:r>
      <w:r w:rsidR="00764DAC" w:rsidRPr="00D81A5D">
        <w:rPr>
          <w:rFonts w:hint="eastAsia"/>
          <w:color w:val="5F5F5F"/>
        </w:rPr>
        <w:t>前二項有關透過損益按公允價值衡量之金融負債、避險之金融負債、應付票據、應付帳款、其他應付款項目之會計處理，應依國際財務報導準則第九號規定辦理。</w:t>
      </w:r>
    </w:p>
    <w:p w14:paraId="52580566" w14:textId="4A0103D7" w:rsidR="00764DAC" w:rsidRPr="00D81A5D" w:rsidRDefault="009E73C9" w:rsidP="004B15C2">
      <w:pPr>
        <w:ind w:left="142"/>
        <w:rPr>
          <w:color w:val="5F5F5F"/>
        </w:rPr>
      </w:pPr>
      <w:r>
        <w:rPr>
          <w:rFonts w:ascii="Calibri" w:hAnsi="Calibri" w:hint="eastAsia"/>
          <w:color w:val="404040"/>
          <w:sz w:val="18"/>
        </w:rPr>
        <w:t>﹝</w:t>
      </w:r>
      <w:r>
        <w:rPr>
          <w:rFonts w:ascii="Calibri" w:hAnsi="Calibri" w:hint="eastAsia"/>
          <w:color w:val="404040"/>
          <w:sz w:val="18"/>
        </w:rPr>
        <w:t>6</w:t>
      </w:r>
      <w:r>
        <w:rPr>
          <w:rFonts w:ascii="Calibri" w:hAnsi="Calibri" w:hint="eastAsia"/>
          <w:color w:val="404040"/>
          <w:sz w:val="18"/>
        </w:rPr>
        <w:t>﹞</w:t>
      </w:r>
      <w:r w:rsidR="00764DAC" w:rsidRPr="00D81A5D">
        <w:rPr>
          <w:rFonts w:hint="eastAsia"/>
          <w:color w:val="5F5F5F"/>
        </w:rPr>
        <w:t>第三項及第四項有關透過損益按公允價值衡量之金融負債、避險之金融負債、應付票據、應付帳款、其他應付款、與待出售非流動資產直接相關之負債、應付公司債、長期借款等項目有關公允價值之衡量及揭露，應依國際財務報導準則第十三號規定辦理。</w:t>
      </w:r>
    </w:p>
    <w:p w14:paraId="4DFF5114" w14:textId="1208015A" w:rsidR="004B15C2" w:rsidRDefault="009E73C9" w:rsidP="007636A7">
      <w:pPr>
        <w:ind w:left="142"/>
        <w:jc w:val="both"/>
      </w:pPr>
      <w:r>
        <w:rPr>
          <w:rFonts w:ascii="Calibri" w:hAnsi="Calibri" w:hint="eastAsia"/>
          <w:color w:val="404040"/>
          <w:sz w:val="18"/>
        </w:rPr>
        <w:t>﹝</w:t>
      </w:r>
      <w:r>
        <w:rPr>
          <w:rFonts w:ascii="Calibri" w:hAnsi="Calibri" w:hint="eastAsia"/>
          <w:color w:val="404040"/>
          <w:sz w:val="18"/>
        </w:rPr>
        <w:t>7</w:t>
      </w:r>
      <w:r>
        <w:rPr>
          <w:rFonts w:ascii="Calibri" w:hAnsi="Calibri" w:hint="eastAsia"/>
          <w:color w:val="404040"/>
          <w:sz w:val="18"/>
        </w:rPr>
        <w:t>﹞</w:t>
      </w:r>
      <w:r w:rsidR="004B15C2" w:rsidRPr="00D81A5D">
        <w:rPr>
          <w:rFonts w:hint="eastAsia"/>
          <w:color w:val="5F5F5F"/>
        </w:rPr>
        <w:t>第三項及第四項有關透過損益按公允價值衡量之金融負債、合約負債、避險之金融負債、租賃負債、負債準備等項目，應依流動性區分為流動與非流動。</w:t>
      </w:r>
      <w:r w:rsidR="007636A7">
        <w:rPr>
          <w:rFonts w:ascii="新細明體" w:hAnsi="新細明體" w:hint="eastAsia"/>
          <w:color w:val="FFFFFF"/>
        </w:rPr>
        <w:t>∴</w:t>
      </w:r>
    </w:p>
    <w:p w14:paraId="31CD91FC" w14:textId="0946F76C" w:rsidR="00764DAC" w:rsidRDefault="00764DAC" w:rsidP="004B15C2">
      <w:pPr>
        <w:pStyle w:val="3"/>
      </w:pPr>
      <w:r>
        <w:rPr>
          <w:rFonts w:hint="eastAsia"/>
        </w:rPr>
        <w:t>--</w:t>
      </w:r>
      <w:r w:rsidRPr="00CD04EE">
        <w:rPr>
          <w:rFonts w:hint="eastAsia"/>
        </w:rPr>
        <w:t>1</w:t>
      </w:r>
      <w:r w:rsidRPr="00CD04EE">
        <w:t>11</w:t>
      </w:r>
      <w:r w:rsidRPr="00CD04EE">
        <w:rPr>
          <w:rFonts w:hint="eastAsia"/>
        </w:rPr>
        <w:t>年</w:t>
      </w:r>
      <w:r>
        <w:t>11</w:t>
      </w:r>
      <w:r w:rsidRPr="00CD04EE">
        <w:rPr>
          <w:rFonts w:hint="eastAsia"/>
        </w:rPr>
        <w:t>月</w:t>
      </w:r>
      <w:r>
        <w:t>24</w:t>
      </w:r>
      <w:r w:rsidRPr="00CD04EE">
        <w:rPr>
          <w:rFonts w:hint="eastAsia"/>
        </w:rPr>
        <w:t>日修正前條文</w:t>
      </w:r>
      <w:r w:rsidRPr="00CD04EE">
        <w:rPr>
          <w:rFonts w:hint="eastAsia"/>
        </w:rPr>
        <w:t>--</w:t>
      </w:r>
      <w:hyperlink r:id="rId47" w:history="1">
        <w:r w:rsidRPr="00CD04EE">
          <w:rPr>
            <w:rStyle w:val="a3"/>
          </w:rPr>
          <w:t>比對程式</w:t>
        </w:r>
      </w:hyperlink>
    </w:p>
    <w:p w14:paraId="22B6BC44" w14:textId="1674C93C" w:rsidR="00764DAC" w:rsidRDefault="009E73C9" w:rsidP="007C0466">
      <w:pPr>
        <w:ind w:left="142"/>
        <w:jc w:val="both"/>
        <w:rPr>
          <w:rFonts w:ascii="Arial Unicode MS" w:hAnsi="Arial Unicode MS"/>
          <w:color w:val="5F5F5F"/>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7C0466" w:rsidRPr="00E95242">
        <w:rPr>
          <w:rFonts w:ascii="Arial Unicode MS" w:hAnsi="Arial Unicode MS" w:hint="eastAsia"/>
          <w:color w:val="5F5F5F"/>
          <w:szCs w:val="20"/>
        </w:rPr>
        <w:t>負債應作適當之分類。流動負債與非流動負債應予以劃分。但如按流動性之順序表達所有負債能提供可靠而更攸關之資訊者，不在此限</w:t>
      </w:r>
      <w:r w:rsidR="00764DAC">
        <w:rPr>
          <w:rFonts w:ascii="Arial Unicode MS" w:hAnsi="Arial Unicode MS" w:hint="eastAsia"/>
          <w:color w:val="5F5F5F"/>
          <w:szCs w:val="20"/>
        </w:rPr>
        <w:t>。</w:t>
      </w:r>
    </w:p>
    <w:p w14:paraId="59516E24" w14:textId="5109048E" w:rsidR="00764DAC" w:rsidRDefault="009E73C9" w:rsidP="007C0466">
      <w:pPr>
        <w:ind w:left="142"/>
        <w:jc w:val="both"/>
        <w:rPr>
          <w:rFonts w:ascii="Arial Unicode MS" w:hAnsi="Arial Unicode MS"/>
          <w:color w:val="5F5F5F"/>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764DAC" w:rsidRPr="00E95242">
        <w:rPr>
          <w:rFonts w:ascii="Arial Unicode MS" w:hAnsi="Arial Unicode MS" w:hint="eastAsia"/>
          <w:color w:val="5F5F5F"/>
          <w:szCs w:val="20"/>
        </w:rPr>
        <w:t>各負債項目預期於資產負債表日後十二個月內清償之總金額，及超過十二個月後清償之總金額，應分別在財務報告表達或附註揭露</w:t>
      </w:r>
      <w:r w:rsidR="00764DAC">
        <w:rPr>
          <w:rFonts w:ascii="Arial Unicode MS" w:hAnsi="Arial Unicode MS" w:hint="eastAsia"/>
          <w:color w:val="5F5F5F"/>
          <w:szCs w:val="20"/>
        </w:rPr>
        <w:t>。</w:t>
      </w:r>
    </w:p>
    <w:p w14:paraId="1FF6C0F1" w14:textId="42573028" w:rsidR="00764DAC" w:rsidRPr="00E95242" w:rsidRDefault="009E73C9" w:rsidP="007C0466">
      <w:pPr>
        <w:ind w:left="142"/>
        <w:jc w:val="both"/>
        <w:rPr>
          <w:rFonts w:ascii="Arial Unicode MS" w:hAnsi="Arial Unicode MS"/>
          <w:color w:val="5F5F5F"/>
          <w:szCs w:val="20"/>
        </w:rPr>
      </w:pPr>
      <w:r>
        <w:rPr>
          <w:rFonts w:ascii="Calibri" w:hAnsi="Calibri" w:hint="eastAsia"/>
          <w:color w:val="404040"/>
          <w:sz w:val="18"/>
          <w:szCs w:val="20"/>
        </w:rPr>
        <w:t>﹝</w:t>
      </w:r>
      <w:r>
        <w:rPr>
          <w:rFonts w:ascii="Calibri" w:hAnsi="Calibri" w:hint="eastAsia"/>
          <w:color w:val="404040"/>
          <w:sz w:val="18"/>
          <w:szCs w:val="20"/>
        </w:rPr>
        <w:t>3</w:t>
      </w:r>
      <w:r>
        <w:rPr>
          <w:rFonts w:ascii="Calibri" w:hAnsi="Calibri" w:hint="eastAsia"/>
          <w:color w:val="404040"/>
          <w:sz w:val="18"/>
          <w:szCs w:val="20"/>
        </w:rPr>
        <w:t>﹞</w:t>
      </w:r>
      <w:r w:rsidR="00764DAC" w:rsidRPr="00E95242">
        <w:rPr>
          <w:rFonts w:ascii="Arial Unicode MS" w:hAnsi="Arial Unicode MS" w:hint="eastAsia"/>
          <w:color w:val="5F5F5F"/>
          <w:szCs w:val="20"/>
        </w:rPr>
        <w:t>流動負債係指企業預期於其正常營業週期中清償該負債；主要為交易目的而持有該負債；預期於資產負債表日後十二個月內到期清償該負債，即使於資產負債表日後至通過財務報告前已完成長期性之再融資或重新安排付款協議；企業不能無條件將清償期限遞延至資產負債表日後至少十二個月之負債，負債之條款可能依交易對方之選擇，以發行權益工具而導致其清償者，並不影響其分類。流動負債至少應包括下列各項目：</w:t>
      </w:r>
    </w:p>
    <w:p w14:paraId="5854B165" w14:textId="77777777" w:rsidR="00764DAC" w:rsidRPr="00E95242" w:rsidRDefault="00764DAC" w:rsidP="007C0466">
      <w:pPr>
        <w:ind w:left="142"/>
        <w:jc w:val="both"/>
        <w:rPr>
          <w:rFonts w:ascii="Arial Unicode MS" w:hAnsi="Arial Unicode MS"/>
          <w:color w:val="5F5F5F"/>
          <w:szCs w:val="20"/>
        </w:rPr>
      </w:pPr>
      <w:r w:rsidRPr="00E95242">
        <w:rPr>
          <w:rFonts w:ascii="Arial Unicode MS" w:hAnsi="Arial Unicode MS" w:hint="eastAsia"/>
          <w:color w:val="5F5F5F"/>
          <w:szCs w:val="20"/>
        </w:rPr>
        <w:t xml:space="preserve">　　一、短期借款：</w:t>
      </w:r>
    </w:p>
    <w:p w14:paraId="44265359" w14:textId="77777777" w:rsidR="00764DAC" w:rsidRDefault="00764DAC" w:rsidP="007C0466">
      <w:pPr>
        <w:ind w:left="142"/>
        <w:jc w:val="both"/>
        <w:rPr>
          <w:rFonts w:ascii="Arial Unicode MS" w:hAnsi="Arial Unicode MS"/>
          <w:color w:val="5F5F5F"/>
          <w:szCs w:val="20"/>
        </w:rPr>
      </w:pPr>
      <w:r w:rsidRPr="00E95242">
        <w:rPr>
          <w:rFonts w:ascii="Arial Unicode MS" w:hAnsi="Arial Unicode MS" w:hint="eastAsia"/>
          <w:color w:val="5F5F5F"/>
          <w:szCs w:val="20"/>
        </w:rPr>
        <w:lastRenderedPageBreak/>
        <w:t xml:space="preserve">　　（一）包括向銀行短期借入之款項、透支及其他短期借款</w:t>
      </w:r>
      <w:r>
        <w:rPr>
          <w:rFonts w:ascii="Arial Unicode MS" w:hAnsi="Arial Unicode MS" w:hint="eastAsia"/>
          <w:color w:val="5F5F5F"/>
          <w:szCs w:val="20"/>
        </w:rPr>
        <w:t>。</w:t>
      </w:r>
    </w:p>
    <w:p w14:paraId="0D584724"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二）短期借款應依借款種類註明借款性質、保證情形及利率區間，如有提供擔保品者，應註明擔保品名稱及帳面金額</w:t>
      </w:r>
      <w:r>
        <w:rPr>
          <w:rFonts w:ascii="Arial Unicode MS" w:hAnsi="Arial Unicode MS" w:hint="eastAsia"/>
          <w:color w:val="5F5F5F"/>
          <w:szCs w:val="20"/>
        </w:rPr>
        <w:t>。</w:t>
      </w:r>
    </w:p>
    <w:p w14:paraId="0EADE056"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三）向金融機構、股東、員工、關係人及其他個人或機構之借入款項，應分別註明</w:t>
      </w:r>
      <w:r>
        <w:rPr>
          <w:rFonts w:ascii="Arial Unicode MS" w:hAnsi="Arial Unicode MS" w:hint="eastAsia"/>
          <w:color w:val="5F5F5F"/>
          <w:szCs w:val="20"/>
        </w:rPr>
        <w:t>。</w:t>
      </w:r>
    </w:p>
    <w:p w14:paraId="3F83F5D2" w14:textId="77777777" w:rsidR="00764DAC" w:rsidRPr="00E95242"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二</w:t>
      </w:r>
      <w:r>
        <w:rPr>
          <w:rFonts w:ascii="Arial Unicode MS" w:hAnsi="Arial Unicode MS" w:hint="eastAsia"/>
          <w:color w:val="5F5F5F"/>
          <w:szCs w:val="20"/>
        </w:rPr>
        <w:t>、</w:t>
      </w:r>
      <w:r w:rsidRPr="00E95242">
        <w:rPr>
          <w:rFonts w:ascii="Arial Unicode MS" w:hAnsi="Arial Unicode MS" w:hint="eastAsia"/>
          <w:color w:val="5F5F5F"/>
          <w:szCs w:val="20"/>
        </w:rPr>
        <w:t>應付短期票券：</w:t>
      </w:r>
    </w:p>
    <w:p w14:paraId="447A4411" w14:textId="77777777" w:rsidR="00764DAC" w:rsidRDefault="00764DAC" w:rsidP="007C0466">
      <w:pPr>
        <w:ind w:left="142"/>
        <w:jc w:val="both"/>
        <w:rPr>
          <w:rFonts w:ascii="Arial Unicode MS" w:hAnsi="Arial Unicode MS"/>
          <w:color w:val="5F5F5F"/>
          <w:szCs w:val="20"/>
        </w:rPr>
      </w:pPr>
      <w:r w:rsidRPr="00E95242">
        <w:rPr>
          <w:rFonts w:ascii="Arial Unicode MS" w:hAnsi="Arial Unicode MS" w:hint="eastAsia"/>
          <w:color w:val="5F5F5F"/>
          <w:szCs w:val="20"/>
        </w:rPr>
        <w:t xml:space="preserve">　　（一）為自貨幣市場獲取資金，而委託金融機構發行之短期票券，包括應付商業本票及銀行承兌匯票等</w:t>
      </w:r>
      <w:r>
        <w:rPr>
          <w:rFonts w:ascii="Arial Unicode MS" w:hAnsi="Arial Unicode MS" w:hint="eastAsia"/>
          <w:color w:val="5F5F5F"/>
          <w:szCs w:val="20"/>
        </w:rPr>
        <w:t>。</w:t>
      </w:r>
    </w:p>
    <w:p w14:paraId="219224A8"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二）應付短期票券應以有效利息法之攤銷後成本衡量。但未付息之短期應付短期票券若折現之影響不大，得以原始票面金額衡量</w:t>
      </w:r>
      <w:r>
        <w:rPr>
          <w:rFonts w:ascii="Arial Unicode MS" w:hAnsi="Arial Unicode MS" w:hint="eastAsia"/>
          <w:color w:val="5F5F5F"/>
          <w:szCs w:val="20"/>
        </w:rPr>
        <w:t>。</w:t>
      </w:r>
    </w:p>
    <w:p w14:paraId="7E950AC2"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三）應付短期票券應註明保證、承兌機構及利率，如有提供擔保品者，應註明擔保品名稱及帳面金額</w:t>
      </w:r>
      <w:r>
        <w:rPr>
          <w:rFonts w:ascii="Arial Unicode MS" w:hAnsi="Arial Unicode MS" w:hint="eastAsia"/>
          <w:color w:val="5F5F5F"/>
          <w:szCs w:val="20"/>
        </w:rPr>
        <w:t>。</w:t>
      </w:r>
    </w:p>
    <w:p w14:paraId="36CAAA7D" w14:textId="77777777" w:rsidR="00764DAC" w:rsidRPr="00E95242"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三</w:t>
      </w:r>
      <w:r>
        <w:rPr>
          <w:rFonts w:ascii="Arial Unicode MS" w:hAnsi="Arial Unicode MS" w:hint="eastAsia"/>
          <w:color w:val="5F5F5F"/>
          <w:szCs w:val="20"/>
        </w:rPr>
        <w:t>、</w:t>
      </w:r>
      <w:r w:rsidRPr="00E95242">
        <w:rPr>
          <w:rFonts w:ascii="Arial Unicode MS" w:hAnsi="Arial Unicode MS" w:hint="eastAsia"/>
          <w:color w:val="5F5F5F"/>
          <w:szCs w:val="20"/>
        </w:rPr>
        <w:t>透過損益按公允價值衡量之金融負債－流動：</w:t>
      </w:r>
    </w:p>
    <w:p w14:paraId="17FB5A8C" w14:textId="77777777" w:rsidR="00764DAC" w:rsidRPr="00E95242" w:rsidRDefault="00764DAC" w:rsidP="007C0466">
      <w:pPr>
        <w:ind w:left="142"/>
        <w:jc w:val="both"/>
        <w:rPr>
          <w:rFonts w:ascii="Arial Unicode MS" w:hAnsi="Arial Unicode MS"/>
          <w:color w:val="5F5F5F"/>
          <w:szCs w:val="20"/>
        </w:rPr>
      </w:pPr>
      <w:r w:rsidRPr="00E95242">
        <w:rPr>
          <w:rFonts w:ascii="Arial Unicode MS" w:hAnsi="Arial Unicode MS" w:hint="eastAsia"/>
          <w:color w:val="5F5F5F"/>
          <w:szCs w:val="20"/>
        </w:rPr>
        <w:t xml:space="preserve">　　（一）持有供交易之金融負債：</w:t>
      </w:r>
    </w:p>
    <w:p w14:paraId="20CD7E3C" w14:textId="77777777" w:rsidR="00764DAC" w:rsidRDefault="00764DAC" w:rsidP="007C0466">
      <w:pPr>
        <w:ind w:left="142"/>
        <w:jc w:val="both"/>
        <w:rPr>
          <w:rFonts w:ascii="Arial Unicode MS" w:hAnsi="Arial Unicode MS"/>
          <w:color w:val="5F5F5F"/>
          <w:szCs w:val="20"/>
        </w:rPr>
      </w:pPr>
      <w:r w:rsidRPr="00E95242">
        <w:rPr>
          <w:rFonts w:ascii="Arial Unicode MS" w:hAnsi="Arial Unicode MS" w:hint="eastAsia"/>
          <w:color w:val="5F5F5F"/>
          <w:szCs w:val="20"/>
        </w:rPr>
        <w:t xml:space="preserve">　　</w:t>
      </w:r>
      <w:r w:rsidRPr="00E95242">
        <w:rPr>
          <w:rFonts w:ascii="Arial Unicode MS" w:hAnsi="Arial Unicode MS" w:hint="eastAsia"/>
          <w:color w:val="5F5F5F"/>
          <w:szCs w:val="20"/>
        </w:rPr>
        <w:t>1.</w:t>
      </w:r>
      <w:r w:rsidRPr="00E95242">
        <w:rPr>
          <w:rFonts w:ascii="Arial Unicode MS" w:hAnsi="Arial Unicode MS" w:hint="eastAsia"/>
          <w:color w:val="5F5F5F"/>
          <w:szCs w:val="20"/>
        </w:rPr>
        <w:t>其發生主要目的為近期內再買回</w:t>
      </w:r>
      <w:r>
        <w:rPr>
          <w:rFonts w:ascii="Arial Unicode MS" w:hAnsi="Arial Unicode MS" w:hint="eastAsia"/>
          <w:color w:val="5F5F5F"/>
          <w:szCs w:val="20"/>
        </w:rPr>
        <w:t>。</w:t>
      </w:r>
    </w:p>
    <w:p w14:paraId="06708151"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2</w:t>
      </w:r>
      <w:r>
        <w:rPr>
          <w:rFonts w:ascii="Arial Unicode MS" w:hAnsi="Arial Unicode MS" w:hint="eastAsia"/>
          <w:color w:val="5F5F5F"/>
          <w:szCs w:val="20"/>
        </w:rPr>
        <w:t>.</w:t>
      </w:r>
      <w:r w:rsidRPr="00E95242">
        <w:rPr>
          <w:rFonts w:ascii="Arial Unicode MS" w:hAnsi="Arial Unicode MS" w:hint="eastAsia"/>
          <w:color w:val="5F5F5F"/>
          <w:szCs w:val="20"/>
        </w:rPr>
        <w:t>於原始認列時即屬合併管理之可辨認金融工具組合之一部分，且有證據顯示近期該組合為短期獲利之操作模式</w:t>
      </w:r>
      <w:r>
        <w:rPr>
          <w:rFonts w:ascii="Arial Unicode MS" w:hAnsi="Arial Unicode MS" w:hint="eastAsia"/>
          <w:color w:val="5F5F5F"/>
          <w:szCs w:val="20"/>
        </w:rPr>
        <w:t>。</w:t>
      </w:r>
    </w:p>
    <w:p w14:paraId="251DB8C6"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3</w:t>
      </w:r>
      <w:r>
        <w:rPr>
          <w:rFonts w:ascii="Arial Unicode MS" w:hAnsi="Arial Unicode MS" w:hint="eastAsia"/>
          <w:color w:val="5F5F5F"/>
          <w:szCs w:val="20"/>
        </w:rPr>
        <w:t>.</w:t>
      </w:r>
      <w:r w:rsidRPr="00E95242">
        <w:rPr>
          <w:rFonts w:ascii="Arial Unicode MS" w:hAnsi="Arial Unicode MS" w:hint="eastAsia"/>
          <w:color w:val="5F5F5F"/>
          <w:szCs w:val="20"/>
        </w:rPr>
        <w:t>除財務保證合約或被指定且為有效避險工具外之衍生金融負債</w:t>
      </w:r>
      <w:r>
        <w:rPr>
          <w:rFonts w:ascii="Arial Unicode MS" w:hAnsi="Arial Unicode MS" w:hint="eastAsia"/>
          <w:color w:val="5F5F5F"/>
          <w:szCs w:val="20"/>
        </w:rPr>
        <w:t>。</w:t>
      </w:r>
    </w:p>
    <w:p w14:paraId="00464E30"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二）指定透過損益按公允價值衡量之金融負債</w:t>
      </w:r>
      <w:r>
        <w:rPr>
          <w:rFonts w:ascii="Arial Unicode MS" w:hAnsi="Arial Unicode MS" w:hint="eastAsia"/>
          <w:color w:val="5F5F5F"/>
          <w:szCs w:val="20"/>
        </w:rPr>
        <w:t>。</w:t>
      </w:r>
    </w:p>
    <w:p w14:paraId="24323B24"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三）透過損益按公允價值衡量之金融負債應按公允價值衡量。但指定為透過損益按公允價值衡量之金融負債，其公允價值變動金額屬信用風險所產生者，除避免會計配比不當之情形或屬放款承諾及財務保證合約須認列於損益外，應認列於其他綜合損益</w:t>
      </w:r>
      <w:r>
        <w:rPr>
          <w:rFonts w:ascii="Arial Unicode MS" w:hAnsi="Arial Unicode MS" w:hint="eastAsia"/>
          <w:color w:val="5F5F5F"/>
          <w:szCs w:val="20"/>
        </w:rPr>
        <w:t>。</w:t>
      </w:r>
    </w:p>
    <w:p w14:paraId="3613944B"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四</w:t>
      </w:r>
      <w:r>
        <w:rPr>
          <w:rFonts w:ascii="Arial Unicode MS" w:hAnsi="Arial Unicode MS" w:hint="eastAsia"/>
          <w:color w:val="5F5F5F"/>
          <w:szCs w:val="20"/>
        </w:rPr>
        <w:t>、</w:t>
      </w:r>
      <w:r w:rsidRPr="00E95242">
        <w:rPr>
          <w:rFonts w:ascii="Arial Unicode MS" w:hAnsi="Arial Unicode MS" w:hint="eastAsia"/>
          <w:color w:val="5F5F5F"/>
          <w:szCs w:val="20"/>
        </w:rPr>
        <w:t>避險之金融負債－流動：依避險會計指定且為有效避險工具之金融負債</w:t>
      </w:r>
      <w:r>
        <w:rPr>
          <w:rFonts w:ascii="Arial Unicode MS" w:hAnsi="Arial Unicode MS" w:hint="eastAsia"/>
          <w:color w:val="5F5F5F"/>
          <w:szCs w:val="20"/>
        </w:rPr>
        <w:t>。</w:t>
      </w:r>
    </w:p>
    <w:p w14:paraId="282CDCA9"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五</w:t>
      </w:r>
      <w:r>
        <w:rPr>
          <w:rFonts w:ascii="Arial Unicode MS" w:hAnsi="Arial Unicode MS" w:hint="eastAsia"/>
          <w:color w:val="5F5F5F"/>
          <w:szCs w:val="20"/>
        </w:rPr>
        <w:t>、</w:t>
      </w:r>
      <w:r w:rsidRPr="00E95242">
        <w:rPr>
          <w:rFonts w:ascii="Arial Unicode MS" w:hAnsi="Arial Unicode MS" w:hint="eastAsia"/>
          <w:color w:val="5F5F5F"/>
          <w:szCs w:val="20"/>
        </w:rPr>
        <w:t>合約負債：指企業依合約約定已收取或已可自客戶收取對價而須移轉商品或勞務予客戶之義務</w:t>
      </w:r>
      <w:r>
        <w:rPr>
          <w:rFonts w:ascii="Arial Unicode MS" w:hAnsi="Arial Unicode MS" w:hint="eastAsia"/>
          <w:color w:val="5F5F5F"/>
          <w:szCs w:val="20"/>
        </w:rPr>
        <w:t>。</w:t>
      </w:r>
    </w:p>
    <w:p w14:paraId="5C1A09F2" w14:textId="77777777" w:rsidR="00764DAC" w:rsidRPr="00E95242"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六</w:t>
      </w:r>
      <w:r>
        <w:rPr>
          <w:rFonts w:ascii="Arial Unicode MS" w:hAnsi="Arial Unicode MS" w:hint="eastAsia"/>
          <w:color w:val="5F5F5F"/>
          <w:szCs w:val="20"/>
        </w:rPr>
        <w:t>、</w:t>
      </w:r>
      <w:r w:rsidRPr="00E95242">
        <w:rPr>
          <w:rFonts w:ascii="Arial Unicode MS" w:hAnsi="Arial Unicode MS" w:hint="eastAsia"/>
          <w:color w:val="5F5F5F"/>
          <w:szCs w:val="20"/>
        </w:rPr>
        <w:t>應付票據，指應付之各種票據：</w:t>
      </w:r>
    </w:p>
    <w:p w14:paraId="6DFC7ED9" w14:textId="77777777" w:rsidR="00764DAC" w:rsidRDefault="00764DAC" w:rsidP="007C0466">
      <w:pPr>
        <w:ind w:left="142"/>
        <w:jc w:val="both"/>
        <w:rPr>
          <w:rFonts w:ascii="Arial Unicode MS" w:hAnsi="Arial Unicode MS"/>
          <w:color w:val="5F5F5F"/>
          <w:szCs w:val="20"/>
        </w:rPr>
      </w:pPr>
      <w:r w:rsidRPr="00E95242">
        <w:rPr>
          <w:rFonts w:ascii="Arial Unicode MS" w:hAnsi="Arial Unicode MS" w:hint="eastAsia"/>
          <w:color w:val="5F5F5F"/>
          <w:szCs w:val="20"/>
        </w:rPr>
        <w:t xml:space="preserve">　　（一）應付票據應以有效利息法之攤銷後成本衡量。但未付息之短期應付票據若折現之影響不大，得以原始發票金額衡量</w:t>
      </w:r>
      <w:r>
        <w:rPr>
          <w:rFonts w:ascii="Arial Unicode MS" w:hAnsi="Arial Unicode MS" w:hint="eastAsia"/>
          <w:color w:val="5F5F5F"/>
          <w:szCs w:val="20"/>
        </w:rPr>
        <w:t>。</w:t>
      </w:r>
    </w:p>
    <w:p w14:paraId="0A9B474B"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二）因營業而發生與非因營業而發生之應付票據，應分別列示</w:t>
      </w:r>
      <w:r>
        <w:rPr>
          <w:rFonts w:ascii="Arial Unicode MS" w:hAnsi="Arial Unicode MS" w:hint="eastAsia"/>
          <w:color w:val="5F5F5F"/>
          <w:szCs w:val="20"/>
        </w:rPr>
        <w:t>。</w:t>
      </w:r>
    </w:p>
    <w:p w14:paraId="020AB07D"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三）金額重大之應付銀行、關係人票據，應單獨列示</w:t>
      </w:r>
      <w:r>
        <w:rPr>
          <w:rFonts w:ascii="Arial Unicode MS" w:hAnsi="Arial Unicode MS" w:hint="eastAsia"/>
          <w:color w:val="5F5F5F"/>
          <w:szCs w:val="20"/>
        </w:rPr>
        <w:t>。</w:t>
      </w:r>
    </w:p>
    <w:p w14:paraId="6F214D46"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四）已提供擔保品之應付票據，應註明擔保品名稱及帳面金額</w:t>
      </w:r>
      <w:r>
        <w:rPr>
          <w:rFonts w:ascii="Arial Unicode MS" w:hAnsi="Arial Unicode MS" w:hint="eastAsia"/>
          <w:color w:val="5F5F5F"/>
          <w:szCs w:val="20"/>
        </w:rPr>
        <w:t>。</w:t>
      </w:r>
    </w:p>
    <w:p w14:paraId="6B9E7A87"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五）存出保證用之票據，於保證之責任終止時可收回註銷者，得不列為流動負債，但應於財務報告附註中說明保證之性質及金額</w:t>
      </w:r>
      <w:r>
        <w:rPr>
          <w:rFonts w:ascii="Arial Unicode MS" w:hAnsi="Arial Unicode MS" w:hint="eastAsia"/>
          <w:color w:val="5F5F5F"/>
          <w:szCs w:val="20"/>
        </w:rPr>
        <w:t>。</w:t>
      </w:r>
    </w:p>
    <w:p w14:paraId="39CF86CD" w14:textId="77777777" w:rsidR="00764DAC" w:rsidRPr="00E95242"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七</w:t>
      </w:r>
      <w:r>
        <w:rPr>
          <w:rFonts w:ascii="Arial Unicode MS" w:hAnsi="Arial Unicode MS" w:hint="eastAsia"/>
          <w:color w:val="5F5F5F"/>
          <w:szCs w:val="20"/>
        </w:rPr>
        <w:t>、</w:t>
      </w:r>
      <w:r w:rsidRPr="00E95242">
        <w:rPr>
          <w:rFonts w:ascii="Arial Unicode MS" w:hAnsi="Arial Unicode MS" w:hint="eastAsia"/>
          <w:color w:val="5F5F5F"/>
          <w:szCs w:val="20"/>
        </w:rPr>
        <w:t>應付帳款：</w:t>
      </w:r>
    </w:p>
    <w:p w14:paraId="697346C1" w14:textId="77777777" w:rsidR="00764DAC" w:rsidRDefault="00764DAC" w:rsidP="007C0466">
      <w:pPr>
        <w:ind w:left="142"/>
        <w:jc w:val="both"/>
        <w:rPr>
          <w:rFonts w:ascii="Arial Unicode MS" w:hAnsi="Arial Unicode MS"/>
          <w:color w:val="5F5F5F"/>
          <w:szCs w:val="20"/>
        </w:rPr>
      </w:pPr>
      <w:r w:rsidRPr="00E95242">
        <w:rPr>
          <w:rFonts w:ascii="Arial Unicode MS" w:hAnsi="Arial Unicode MS" w:hint="eastAsia"/>
          <w:color w:val="5F5F5F"/>
          <w:szCs w:val="20"/>
        </w:rPr>
        <w:t xml:space="preserve">　　（一）因賒購原物料、商品或勞務所發生之債務</w:t>
      </w:r>
      <w:r>
        <w:rPr>
          <w:rFonts w:ascii="Arial Unicode MS" w:hAnsi="Arial Unicode MS" w:hint="eastAsia"/>
          <w:color w:val="5F5F5F"/>
          <w:szCs w:val="20"/>
        </w:rPr>
        <w:t>。</w:t>
      </w:r>
    </w:p>
    <w:p w14:paraId="066E439E"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二）應付帳款應以有效利息法之攤銷後成本衡量。但未付息之短期應付帳款若折現之影響不大，得以原始發票金額衡量</w:t>
      </w:r>
      <w:r>
        <w:rPr>
          <w:rFonts w:ascii="Arial Unicode MS" w:hAnsi="Arial Unicode MS" w:hint="eastAsia"/>
          <w:color w:val="5F5F5F"/>
          <w:szCs w:val="20"/>
        </w:rPr>
        <w:t>。</w:t>
      </w:r>
    </w:p>
    <w:p w14:paraId="4F24AE48"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三）因營業而發生之應付帳款，應與非因營業而發生之其他應付款項分別列示</w:t>
      </w:r>
      <w:r>
        <w:rPr>
          <w:rFonts w:ascii="Arial Unicode MS" w:hAnsi="Arial Unicode MS" w:hint="eastAsia"/>
          <w:color w:val="5F5F5F"/>
          <w:szCs w:val="20"/>
        </w:rPr>
        <w:t>。</w:t>
      </w:r>
    </w:p>
    <w:p w14:paraId="4D3EEE9A"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四）金額重大之應付關係人款項，應單獨列示</w:t>
      </w:r>
      <w:r>
        <w:rPr>
          <w:rFonts w:ascii="Arial Unicode MS" w:hAnsi="Arial Unicode MS" w:hint="eastAsia"/>
          <w:color w:val="5F5F5F"/>
          <w:szCs w:val="20"/>
        </w:rPr>
        <w:t>。</w:t>
      </w:r>
    </w:p>
    <w:p w14:paraId="025459BF"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五）已提供擔保品之應付帳款，應註明擔保品名稱及帳面金額</w:t>
      </w:r>
      <w:r>
        <w:rPr>
          <w:rFonts w:ascii="Arial Unicode MS" w:hAnsi="Arial Unicode MS" w:hint="eastAsia"/>
          <w:color w:val="5F5F5F"/>
          <w:szCs w:val="20"/>
        </w:rPr>
        <w:t>。</w:t>
      </w:r>
    </w:p>
    <w:p w14:paraId="7903B905"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八</w:t>
      </w:r>
      <w:r>
        <w:rPr>
          <w:rFonts w:ascii="Arial Unicode MS" w:hAnsi="Arial Unicode MS" w:hint="eastAsia"/>
          <w:color w:val="5F5F5F"/>
          <w:szCs w:val="20"/>
        </w:rPr>
        <w:t>、</w:t>
      </w:r>
      <w:r w:rsidRPr="00E95242">
        <w:rPr>
          <w:rFonts w:ascii="Arial Unicode MS" w:hAnsi="Arial Unicode MS" w:hint="eastAsia"/>
          <w:color w:val="5F5F5F"/>
          <w:szCs w:val="20"/>
        </w:rPr>
        <w:t>其他應付款：不屬於應付票據、應付帳款之其他應付款項，如應付稅捐、薪工及股利等。經股東會決議通過之應付股息紅利，如已確定分派辦法及預定支付日期者，應加以揭露</w:t>
      </w:r>
      <w:r>
        <w:rPr>
          <w:rFonts w:ascii="Arial Unicode MS" w:hAnsi="Arial Unicode MS" w:hint="eastAsia"/>
          <w:color w:val="5F5F5F"/>
          <w:szCs w:val="20"/>
        </w:rPr>
        <w:t>。</w:t>
      </w:r>
    </w:p>
    <w:p w14:paraId="1EDDDD59"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九</w:t>
      </w:r>
      <w:r>
        <w:rPr>
          <w:rFonts w:ascii="Arial Unicode MS" w:hAnsi="Arial Unicode MS" w:hint="eastAsia"/>
          <w:color w:val="5F5F5F"/>
          <w:szCs w:val="20"/>
        </w:rPr>
        <w:t>、</w:t>
      </w:r>
      <w:r w:rsidRPr="00E95242">
        <w:rPr>
          <w:rFonts w:ascii="Arial Unicode MS" w:hAnsi="Arial Unicode MS" w:hint="eastAsia"/>
          <w:color w:val="5F5F5F"/>
          <w:szCs w:val="20"/>
        </w:rPr>
        <w:t>本期所得稅負債：指尚未支付之本期及前期所得稅</w:t>
      </w:r>
      <w:r>
        <w:rPr>
          <w:rFonts w:ascii="Arial Unicode MS" w:hAnsi="Arial Unicode MS" w:hint="eastAsia"/>
          <w:color w:val="5F5F5F"/>
          <w:szCs w:val="20"/>
        </w:rPr>
        <w:t>。</w:t>
      </w:r>
    </w:p>
    <w:p w14:paraId="4081525C" w14:textId="77777777" w:rsidR="00764DAC" w:rsidRPr="00E95242"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十</w:t>
      </w:r>
      <w:r>
        <w:rPr>
          <w:rFonts w:ascii="Arial Unicode MS" w:hAnsi="Arial Unicode MS" w:hint="eastAsia"/>
          <w:color w:val="5F5F5F"/>
          <w:szCs w:val="20"/>
        </w:rPr>
        <w:t>、</w:t>
      </w:r>
      <w:r w:rsidRPr="00E95242">
        <w:rPr>
          <w:rFonts w:ascii="Arial Unicode MS" w:hAnsi="Arial Unicode MS" w:hint="eastAsia"/>
          <w:color w:val="5F5F5F"/>
          <w:szCs w:val="20"/>
        </w:rPr>
        <w:t>負債準備－流動：</w:t>
      </w:r>
    </w:p>
    <w:p w14:paraId="3C4161A6" w14:textId="77777777" w:rsidR="00764DAC" w:rsidRDefault="00764DAC" w:rsidP="007C0466">
      <w:pPr>
        <w:ind w:left="142"/>
        <w:jc w:val="both"/>
        <w:rPr>
          <w:rFonts w:ascii="Arial Unicode MS" w:hAnsi="Arial Unicode MS"/>
          <w:color w:val="5F5F5F"/>
          <w:szCs w:val="20"/>
        </w:rPr>
      </w:pPr>
      <w:r w:rsidRPr="00E95242">
        <w:rPr>
          <w:rFonts w:ascii="Arial Unicode MS" w:hAnsi="Arial Unicode MS" w:hint="eastAsia"/>
          <w:color w:val="5F5F5F"/>
          <w:szCs w:val="20"/>
        </w:rPr>
        <w:lastRenderedPageBreak/>
        <w:t xml:space="preserve">　　（一）指不確定時點或金額之負債</w:t>
      </w:r>
      <w:r>
        <w:rPr>
          <w:rFonts w:ascii="Arial Unicode MS" w:hAnsi="Arial Unicode MS" w:hint="eastAsia"/>
          <w:color w:val="5F5F5F"/>
          <w:szCs w:val="20"/>
        </w:rPr>
        <w:t>。</w:t>
      </w:r>
    </w:p>
    <w:p w14:paraId="334BE90F"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二）負債準備之會計處理應依國際會計準則第三十七號規定辦理</w:t>
      </w:r>
      <w:r>
        <w:rPr>
          <w:rFonts w:ascii="Arial Unicode MS" w:hAnsi="Arial Unicode MS" w:hint="eastAsia"/>
          <w:color w:val="5F5F5F"/>
          <w:szCs w:val="20"/>
        </w:rPr>
        <w:t>。</w:t>
      </w:r>
    </w:p>
    <w:p w14:paraId="0238B06E"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三）負債準備應於發行人因過去事件而負有現時義務，且很有可能需要流出具經濟效益之資源以清償該義務，及該義務之金額能可靠估計時認列</w:t>
      </w:r>
      <w:r>
        <w:rPr>
          <w:rFonts w:ascii="Arial Unicode MS" w:hAnsi="Arial Unicode MS" w:hint="eastAsia"/>
          <w:color w:val="5F5F5F"/>
          <w:szCs w:val="20"/>
        </w:rPr>
        <w:t>。</w:t>
      </w:r>
    </w:p>
    <w:p w14:paraId="53D5267B"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四）發行人應於附註中將負債準備區分為員工福利負債準備及其他項目</w:t>
      </w:r>
      <w:r>
        <w:rPr>
          <w:rFonts w:ascii="Arial Unicode MS" w:hAnsi="Arial Unicode MS" w:hint="eastAsia"/>
          <w:color w:val="5F5F5F"/>
          <w:szCs w:val="20"/>
        </w:rPr>
        <w:t>。</w:t>
      </w:r>
    </w:p>
    <w:p w14:paraId="33321135"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十一</w:t>
      </w:r>
      <w:r>
        <w:rPr>
          <w:rFonts w:ascii="Arial Unicode MS" w:hAnsi="Arial Unicode MS" w:hint="eastAsia"/>
          <w:color w:val="5F5F5F"/>
          <w:szCs w:val="20"/>
        </w:rPr>
        <w:t>、</w:t>
      </w:r>
      <w:r w:rsidRPr="00E95242">
        <w:rPr>
          <w:rFonts w:ascii="Arial Unicode MS" w:hAnsi="Arial Unicode MS" w:hint="eastAsia"/>
          <w:color w:val="5F5F5F"/>
          <w:szCs w:val="20"/>
        </w:rPr>
        <w:t>與待出售非流動資產直接相關之負債：指依出售處分群組之一般條件及商業慣例，於目前狀態下，可供立即出售，且其出售必須為高度很有可能之待出售處分群組內之負債</w:t>
      </w:r>
      <w:r>
        <w:rPr>
          <w:rFonts w:ascii="Arial Unicode MS" w:hAnsi="Arial Unicode MS" w:hint="eastAsia"/>
          <w:color w:val="5F5F5F"/>
          <w:szCs w:val="20"/>
        </w:rPr>
        <w:t>。</w:t>
      </w:r>
    </w:p>
    <w:p w14:paraId="380EB9AD" w14:textId="22CAE48A"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十二</w:t>
      </w:r>
      <w:r>
        <w:rPr>
          <w:rFonts w:ascii="Arial Unicode MS" w:hAnsi="Arial Unicode MS" w:hint="eastAsia"/>
          <w:color w:val="5F5F5F"/>
          <w:szCs w:val="20"/>
        </w:rPr>
        <w:t>、</w:t>
      </w:r>
      <w:r w:rsidRPr="00E95242">
        <w:rPr>
          <w:rFonts w:ascii="Arial Unicode MS" w:hAnsi="Arial Unicode MS" w:hint="eastAsia"/>
          <w:color w:val="5F5F5F"/>
          <w:szCs w:val="20"/>
        </w:rPr>
        <w:t>其他流動負債：不能歸屬於以上各類之流動負債</w:t>
      </w:r>
      <w:r>
        <w:rPr>
          <w:rFonts w:ascii="Arial Unicode MS" w:hAnsi="Arial Unicode MS" w:hint="eastAsia"/>
          <w:color w:val="5F5F5F"/>
          <w:szCs w:val="20"/>
        </w:rPr>
        <w:t>。</w:t>
      </w:r>
    </w:p>
    <w:p w14:paraId="5D4BADD7" w14:textId="771D4CBB" w:rsidR="00764DAC" w:rsidRPr="00E95242" w:rsidRDefault="009E73C9" w:rsidP="007C0466">
      <w:pPr>
        <w:ind w:left="142"/>
        <w:jc w:val="both"/>
        <w:rPr>
          <w:rFonts w:ascii="Arial Unicode MS" w:hAnsi="Arial Unicode MS"/>
          <w:color w:val="5F5F5F"/>
          <w:szCs w:val="20"/>
        </w:rPr>
      </w:pPr>
      <w:r>
        <w:rPr>
          <w:rFonts w:ascii="Calibri" w:hAnsi="Calibri" w:hint="eastAsia"/>
          <w:color w:val="404040"/>
          <w:sz w:val="18"/>
          <w:szCs w:val="20"/>
        </w:rPr>
        <w:t>﹝</w:t>
      </w:r>
      <w:r>
        <w:rPr>
          <w:rFonts w:ascii="Calibri" w:hAnsi="Calibri" w:hint="eastAsia"/>
          <w:color w:val="404040"/>
          <w:sz w:val="18"/>
          <w:szCs w:val="20"/>
        </w:rPr>
        <w:t>4</w:t>
      </w:r>
      <w:r>
        <w:rPr>
          <w:rFonts w:ascii="Calibri" w:hAnsi="Calibri" w:hint="eastAsia"/>
          <w:color w:val="404040"/>
          <w:sz w:val="18"/>
          <w:szCs w:val="20"/>
        </w:rPr>
        <w:t>﹞</w:t>
      </w:r>
      <w:r w:rsidR="00764DAC" w:rsidRPr="00E95242">
        <w:rPr>
          <w:rFonts w:ascii="Arial Unicode MS" w:hAnsi="Arial Unicode MS" w:hint="eastAsia"/>
          <w:color w:val="5F5F5F"/>
          <w:szCs w:val="20"/>
        </w:rPr>
        <w:t>非流動負債係指非屬流動負債之其他負債，至少應包括下列各項目：</w:t>
      </w:r>
    </w:p>
    <w:p w14:paraId="3B590B04" w14:textId="77777777" w:rsidR="00764DAC" w:rsidRDefault="00764DAC" w:rsidP="007C0466">
      <w:pPr>
        <w:ind w:left="142"/>
        <w:jc w:val="both"/>
        <w:rPr>
          <w:rFonts w:ascii="Arial Unicode MS" w:hAnsi="Arial Unicode MS"/>
          <w:color w:val="5F5F5F"/>
          <w:szCs w:val="20"/>
        </w:rPr>
      </w:pPr>
      <w:r w:rsidRPr="00E95242">
        <w:rPr>
          <w:rFonts w:ascii="Arial Unicode MS" w:hAnsi="Arial Unicode MS" w:hint="eastAsia"/>
          <w:color w:val="5F5F5F"/>
          <w:szCs w:val="20"/>
        </w:rPr>
        <w:t xml:space="preserve">　　一、應付公司債（含海外公司債）：發行人發行之債券</w:t>
      </w:r>
      <w:r>
        <w:rPr>
          <w:rFonts w:ascii="Arial Unicode MS" w:hAnsi="Arial Unicode MS" w:hint="eastAsia"/>
          <w:color w:val="5F5F5F"/>
          <w:szCs w:val="20"/>
        </w:rPr>
        <w:t>。</w:t>
      </w:r>
    </w:p>
    <w:p w14:paraId="6208603C"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一）發行債券須於附註內註明核定總額、利率、到期日、擔保品名稱、帳面金額、發行地區及其他有關約定限制條款等。如所發行之債券為轉換公司債者，並應註明轉換辦法及已轉換金額</w:t>
      </w:r>
      <w:r>
        <w:rPr>
          <w:rFonts w:ascii="Arial Unicode MS" w:hAnsi="Arial Unicode MS" w:hint="eastAsia"/>
          <w:color w:val="5F5F5F"/>
          <w:szCs w:val="20"/>
        </w:rPr>
        <w:t>。</w:t>
      </w:r>
    </w:p>
    <w:p w14:paraId="7660B815"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二）應付公司債之溢價、折價為應付公司債之評價項目，應列為應付公司債之加項或減項，並按有效利息法，於債券流通期間內加以攤銷，作為利息費用之調整項目</w:t>
      </w:r>
      <w:r>
        <w:rPr>
          <w:rFonts w:ascii="Arial Unicode MS" w:hAnsi="Arial Unicode MS" w:hint="eastAsia"/>
          <w:color w:val="5F5F5F"/>
          <w:szCs w:val="20"/>
        </w:rPr>
        <w:t>。</w:t>
      </w:r>
    </w:p>
    <w:p w14:paraId="7782F91C" w14:textId="77777777" w:rsidR="00764DAC" w:rsidRPr="00E95242"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二</w:t>
      </w:r>
      <w:r>
        <w:rPr>
          <w:rFonts w:ascii="Arial Unicode MS" w:hAnsi="Arial Unicode MS" w:hint="eastAsia"/>
          <w:color w:val="5F5F5F"/>
          <w:szCs w:val="20"/>
        </w:rPr>
        <w:t>、</w:t>
      </w:r>
      <w:r w:rsidRPr="00E95242">
        <w:rPr>
          <w:rFonts w:ascii="Arial Unicode MS" w:hAnsi="Arial Unicode MS" w:hint="eastAsia"/>
          <w:color w:val="5F5F5F"/>
          <w:szCs w:val="20"/>
        </w:rPr>
        <w:t>長期借款：</w:t>
      </w:r>
    </w:p>
    <w:p w14:paraId="769B8E32" w14:textId="77777777" w:rsidR="00764DAC" w:rsidRDefault="00764DAC" w:rsidP="007C0466">
      <w:pPr>
        <w:ind w:left="142"/>
        <w:jc w:val="both"/>
        <w:rPr>
          <w:rFonts w:ascii="Arial Unicode MS" w:hAnsi="Arial Unicode MS"/>
          <w:color w:val="5F5F5F"/>
          <w:szCs w:val="20"/>
        </w:rPr>
      </w:pPr>
      <w:r w:rsidRPr="00E95242">
        <w:rPr>
          <w:rFonts w:ascii="Arial Unicode MS" w:hAnsi="Arial Unicode MS" w:hint="eastAsia"/>
          <w:color w:val="5F5F5F"/>
          <w:szCs w:val="20"/>
        </w:rPr>
        <w:t xml:space="preserve">　　（一）包括長期銀行借款及其他長期借款或分期償付之借款等。長期借款應註明其內容、到期日、利率、擔保品名稱、帳面金額及其他約定重要限制條款</w:t>
      </w:r>
      <w:r>
        <w:rPr>
          <w:rFonts w:ascii="Arial Unicode MS" w:hAnsi="Arial Unicode MS" w:hint="eastAsia"/>
          <w:color w:val="5F5F5F"/>
          <w:szCs w:val="20"/>
        </w:rPr>
        <w:t>。</w:t>
      </w:r>
    </w:p>
    <w:p w14:paraId="48AB0B13"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二）長期借款以外幣或按外幣兌換率折算償還者，應註明外幣名稱及金額</w:t>
      </w:r>
      <w:r>
        <w:rPr>
          <w:rFonts w:ascii="Arial Unicode MS" w:hAnsi="Arial Unicode MS" w:hint="eastAsia"/>
          <w:color w:val="5F5F5F"/>
          <w:szCs w:val="20"/>
        </w:rPr>
        <w:t>。</w:t>
      </w:r>
    </w:p>
    <w:p w14:paraId="64D4BBEE"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三）向股東、員工及關係人借入之長期款項，應分別註明</w:t>
      </w:r>
      <w:r>
        <w:rPr>
          <w:rFonts w:ascii="Arial Unicode MS" w:hAnsi="Arial Unicode MS" w:hint="eastAsia"/>
          <w:color w:val="5F5F5F"/>
          <w:szCs w:val="20"/>
        </w:rPr>
        <w:t>。</w:t>
      </w:r>
    </w:p>
    <w:p w14:paraId="503A861B"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四）長期應付票據及其他長期應付款項應以有效利息法之攤銷後成本衡量</w:t>
      </w:r>
      <w:r>
        <w:rPr>
          <w:rFonts w:ascii="Arial Unicode MS" w:hAnsi="Arial Unicode MS" w:hint="eastAsia"/>
          <w:color w:val="5F5F5F"/>
          <w:szCs w:val="20"/>
        </w:rPr>
        <w:t>。</w:t>
      </w:r>
    </w:p>
    <w:p w14:paraId="7037A22E" w14:textId="77777777" w:rsidR="00764DAC" w:rsidRPr="00E95242"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三</w:t>
      </w:r>
      <w:r>
        <w:rPr>
          <w:rFonts w:ascii="Arial Unicode MS" w:hAnsi="Arial Unicode MS" w:hint="eastAsia"/>
          <w:color w:val="5F5F5F"/>
          <w:szCs w:val="20"/>
        </w:rPr>
        <w:t>、</w:t>
      </w:r>
      <w:r w:rsidRPr="00E95242">
        <w:rPr>
          <w:rFonts w:ascii="Arial Unicode MS" w:hAnsi="Arial Unicode MS" w:hint="eastAsia"/>
          <w:color w:val="5F5F5F"/>
          <w:szCs w:val="20"/>
        </w:rPr>
        <w:t>租賃負債：</w:t>
      </w:r>
    </w:p>
    <w:p w14:paraId="2155BFE4" w14:textId="77777777" w:rsidR="00764DAC" w:rsidRDefault="00764DAC" w:rsidP="007C0466">
      <w:pPr>
        <w:ind w:left="142"/>
        <w:jc w:val="both"/>
        <w:rPr>
          <w:rFonts w:ascii="Arial Unicode MS" w:hAnsi="Arial Unicode MS"/>
          <w:color w:val="5F5F5F"/>
          <w:szCs w:val="20"/>
        </w:rPr>
      </w:pPr>
      <w:r w:rsidRPr="00E95242">
        <w:rPr>
          <w:rFonts w:ascii="Arial Unicode MS" w:hAnsi="Arial Unicode MS" w:hint="eastAsia"/>
          <w:color w:val="5F5F5F"/>
          <w:szCs w:val="20"/>
        </w:rPr>
        <w:t xml:space="preserve">　　（一）係指承租人尚未支付租賃給付之現值</w:t>
      </w:r>
      <w:r>
        <w:rPr>
          <w:rFonts w:ascii="Arial Unicode MS" w:hAnsi="Arial Unicode MS" w:hint="eastAsia"/>
          <w:color w:val="5F5F5F"/>
          <w:szCs w:val="20"/>
        </w:rPr>
        <w:t>。</w:t>
      </w:r>
    </w:p>
    <w:p w14:paraId="71AF46FF"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二）租賃負債之會計處理應依國際財務報導準則第十六號規定辦理</w:t>
      </w:r>
      <w:r>
        <w:rPr>
          <w:rFonts w:ascii="Arial Unicode MS" w:hAnsi="Arial Unicode MS" w:hint="eastAsia"/>
          <w:color w:val="5F5F5F"/>
          <w:szCs w:val="20"/>
        </w:rPr>
        <w:t>。</w:t>
      </w:r>
    </w:p>
    <w:p w14:paraId="6C43952D" w14:textId="7777777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四</w:t>
      </w:r>
      <w:r>
        <w:rPr>
          <w:rFonts w:ascii="Arial Unicode MS" w:hAnsi="Arial Unicode MS" w:hint="eastAsia"/>
          <w:color w:val="5F5F5F"/>
          <w:szCs w:val="20"/>
        </w:rPr>
        <w:t>、</w:t>
      </w:r>
      <w:r w:rsidRPr="00E95242">
        <w:rPr>
          <w:rFonts w:ascii="Arial Unicode MS" w:hAnsi="Arial Unicode MS" w:hint="eastAsia"/>
          <w:color w:val="5F5F5F"/>
          <w:szCs w:val="20"/>
        </w:rPr>
        <w:t>遞延所得稅負債：指與應課稅暫時性差異有關之未來期間應付所得稅金額</w:t>
      </w:r>
      <w:r>
        <w:rPr>
          <w:rFonts w:ascii="Arial Unicode MS" w:hAnsi="Arial Unicode MS" w:hint="eastAsia"/>
          <w:color w:val="5F5F5F"/>
          <w:szCs w:val="20"/>
        </w:rPr>
        <w:t>。</w:t>
      </w:r>
    </w:p>
    <w:p w14:paraId="0DB85617" w14:textId="77BED8F4"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E95242">
        <w:rPr>
          <w:rFonts w:ascii="Arial Unicode MS" w:hAnsi="Arial Unicode MS" w:hint="eastAsia"/>
          <w:color w:val="5F5F5F"/>
          <w:szCs w:val="20"/>
        </w:rPr>
        <w:t>五</w:t>
      </w:r>
      <w:r>
        <w:rPr>
          <w:rFonts w:ascii="Arial Unicode MS" w:hAnsi="Arial Unicode MS" w:hint="eastAsia"/>
          <w:color w:val="5F5F5F"/>
          <w:szCs w:val="20"/>
        </w:rPr>
        <w:t>、</w:t>
      </w:r>
      <w:r w:rsidRPr="00E95242">
        <w:rPr>
          <w:rFonts w:ascii="Arial Unicode MS" w:hAnsi="Arial Unicode MS" w:hint="eastAsia"/>
          <w:color w:val="5F5F5F"/>
          <w:szCs w:val="20"/>
        </w:rPr>
        <w:t>其他非流動負債：不能歸屬於以上各類之非流動負債</w:t>
      </w:r>
      <w:r>
        <w:rPr>
          <w:rFonts w:ascii="Arial Unicode MS" w:hAnsi="Arial Unicode MS" w:hint="eastAsia"/>
          <w:color w:val="5F5F5F"/>
          <w:szCs w:val="20"/>
        </w:rPr>
        <w:t>。</w:t>
      </w:r>
    </w:p>
    <w:p w14:paraId="4C6F7468" w14:textId="0DBBF212" w:rsidR="00764DAC" w:rsidRDefault="009E73C9" w:rsidP="007C0466">
      <w:pPr>
        <w:ind w:left="142"/>
        <w:jc w:val="both"/>
        <w:rPr>
          <w:rFonts w:ascii="Arial Unicode MS" w:hAnsi="Arial Unicode MS"/>
          <w:color w:val="5F5F5F"/>
          <w:szCs w:val="20"/>
        </w:rPr>
      </w:pPr>
      <w:r>
        <w:rPr>
          <w:rFonts w:ascii="Calibri" w:hAnsi="Calibri" w:hint="eastAsia"/>
          <w:color w:val="404040"/>
          <w:sz w:val="18"/>
          <w:szCs w:val="20"/>
        </w:rPr>
        <w:t>﹝</w:t>
      </w:r>
      <w:r>
        <w:rPr>
          <w:rFonts w:ascii="Calibri" w:hAnsi="Calibri" w:hint="eastAsia"/>
          <w:color w:val="404040"/>
          <w:sz w:val="18"/>
          <w:szCs w:val="20"/>
        </w:rPr>
        <w:t>5</w:t>
      </w:r>
      <w:r>
        <w:rPr>
          <w:rFonts w:ascii="Calibri" w:hAnsi="Calibri" w:hint="eastAsia"/>
          <w:color w:val="404040"/>
          <w:sz w:val="18"/>
          <w:szCs w:val="20"/>
        </w:rPr>
        <w:t>﹞</w:t>
      </w:r>
      <w:r w:rsidR="00764DAC" w:rsidRPr="00E95242">
        <w:rPr>
          <w:rFonts w:ascii="Arial Unicode MS" w:hAnsi="Arial Unicode MS" w:hint="eastAsia"/>
          <w:color w:val="5F5F5F"/>
          <w:szCs w:val="20"/>
        </w:rPr>
        <w:t>前二項有關透過損益按公允價值衡量之金融負債、避險之金融負債、應付票據、應付帳款、其他應付款項目之會計處理，應依國際財務報導準則第九號規定辦理</w:t>
      </w:r>
      <w:r w:rsidR="00764DAC">
        <w:rPr>
          <w:rFonts w:ascii="Arial Unicode MS" w:hAnsi="Arial Unicode MS" w:hint="eastAsia"/>
          <w:color w:val="5F5F5F"/>
          <w:szCs w:val="20"/>
        </w:rPr>
        <w:t>。</w:t>
      </w:r>
    </w:p>
    <w:p w14:paraId="1CF5265E" w14:textId="7C63F1EC" w:rsidR="00764DAC" w:rsidRDefault="009E73C9" w:rsidP="007C0466">
      <w:pPr>
        <w:ind w:left="142"/>
        <w:jc w:val="both"/>
        <w:rPr>
          <w:rFonts w:ascii="Arial Unicode MS" w:hAnsi="Arial Unicode MS"/>
          <w:color w:val="5F5F5F"/>
          <w:szCs w:val="20"/>
        </w:rPr>
      </w:pPr>
      <w:r>
        <w:rPr>
          <w:rFonts w:ascii="Calibri" w:hAnsi="Calibri" w:hint="eastAsia"/>
          <w:color w:val="404040"/>
          <w:sz w:val="18"/>
          <w:szCs w:val="20"/>
        </w:rPr>
        <w:t>﹝</w:t>
      </w:r>
      <w:r>
        <w:rPr>
          <w:rFonts w:ascii="Calibri" w:hAnsi="Calibri" w:hint="eastAsia"/>
          <w:color w:val="404040"/>
          <w:sz w:val="18"/>
          <w:szCs w:val="20"/>
        </w:rPr>
        <w:t>6</w:t>
      </w:r>
      <w:r>
        <w:rPr>
          <w:rFonts w:ascii="Calibri" w:hAnsi="Calibri" w:hint="eastAsia"/>
          <w:color w:val="404040"/>
          <w:sz w:val="18"/>
          <w:szCs w:val="20"/>
        </w:rPr>
        <w:t>﹞</w:t>
      </w:r>
      <w:r w:rsidR="00764DAC" w:rsidRPr="00E95242">
        <w:rPr>
          <w:rFonts w:ascii="Arial Unicode MS" w:hAnsi="Arial Unicode MS" w:hint="eastAsia"/>
          <w:color w:val="5F5F5F"/>
          <w:szCs w:val="20"/>
        </w:rPr>
        <w:t>第三項及第四項有關透過損益按公允價值衡量之金融負債、避險之金融負債、應付票據、應付帳款、其他應付款、與待出售非流動資產直接相關之負債、應付公司債、長期借款等項目有關公允價值之衡量及揭露，應依國際財務報導準則第十三號規定辦理</w:t>
      </w:r>
      <w:r w:rsidR="00764DAC">
        <w:rPr>
          <w:rFonts w:ascii="Arial Unicode MS" w:hAnsi="Arial Unicode MS" w:hint="eastAsia"/>
          <w:color w:val="5F5F5F"/>
          <w:szCs w:val="20"/>
        </w:rPr>
        <w:t>。</w:t>
      </w:r>
    </w:p>
    <w:p w14:paraId="36039758" w14:textId="4909CC4D" w:rsidR="007C0466" w:rsidRPr="00E95242" w:rsidRDefault="009E73C9" w:rsidP="007C0466">
      <w:pPr>
        <w:ind w:left="142"/>
        <w:jc w:val="both"/>
        <w:rPr>
          <w:rFonts w:ascii="Arial Unicode MS" w:hAnsi="Arial Unicode MS"/>
          <w:color w:val="5F5F5F"/>
          <w:szCs w:val="20"/>
        </w:rPr>
      </w:pPr>
      <w:r>
        <w:rPr>
          <w:rFonts w:ascii="Calibri" w:hAnsi="Calibri" w:hint="eastAsia"/>
          <w:color w:val="404040"/>
          <w:sz w:val="18"/>
          <w:szCs w:val="20"/>
        </w:rPr>
        <w:t>﹝</w:t>
      </w:r>
      <w:r>
        <w:rPr>
          <w:rFonts w:ascii="Calibri" w:hAnsi="Calibri" w:hint="eastAsia"/>
          <w:color w:val="404040"/>
          <w:sz w:val="18"/>
          <w:szCs w:val="20"/>
        </w:rPr>
        <w:t>7</w:t>
      </w:r>
      <w:r>
        <w:rPr>
          <w:rFonts w:ascii="Calibri" w:hAnsi="Calibri" w:hint="eastAsia"/>
          <w:color w:val="404040"/>
          <w:sz w:val="18"/>
          <w:szCs w:val="20"/>
        </w:rPr>
        <w:t>﹞</w:t>
      </w:r>
      <w:r w:rsidR="007C0466" w:rsidRPr="00E95242">
        <w:rPr>
          <w:rFonts w:ascii="Arial Unicode MS" w:hAnsi="Arial Unicode MS" w:hint="eastAsia"/>
          <w:color w:val="5F5F5F"/>
          <w:szCs w:val="20"/>
        </w:rPr>
        <w:t>第三項及第四項有關透過損益按公允價值衡量之金融負債、合約負債、避險之金融負債、租賃負債、負債準備等項目，應依流動性區分為流動與非流動。</w:t>
      </w:r>
      <w:r w:rsidR="00B34835" w:rsidRPr="00B34835">
        <w:rPr>
          <w:rFonts w:ascii="新細明體" w:hAnsi="新細明體" w:hint="eastAsia"/>
          <w:color w:val="FFFFFF"/>
        </w:rPr>
        <w:t>∴</w:t>
      </w:r>
    </w:p>
    <w:p w14:paraId="72707D88" w14:textId="10A23E53" w:rsidR="00764DAC" w:rsidRDefault="00764DAC" w:rsidP="007C0466">
      <w:pPr>
        <w:pStyle w:val="3"/>
      </w:pPr>
      <w:r>
        <w:rPr>
          <w:rFonts w:hint="eastAsia"/>
        </w:rPr>
        <w:t>--</w:t>
      </w:r>
      <w:r w:rsidRPr="001F4438">
        <w:rPr>
          <w:rFonts w:hint="eastAsia"/>
        </w:rPr>
        <w:t>107</w:t>
      </w:r>
      <w:r w:rsidRPr="001F4438">
        <w:rPr>
          <w:rFonts w:hint="eastAsia"/>
        </w:rPr>
        <w:t>年</w:t>
      </w:r>
      <w:r>
        <w:rPr>
          <w:rFonts w:hint="eastAsia"/>
        </w:rPr>
        <w:t>7</w:t>
      </w:r>
      <w:r w:rsidRPr="001F4438">
        <w:rPr>
          <w:rFonts w:hint="eastAsia"/>
        </w:rPr>
        <w:t>月</w:t>
      </w:r>
      <w:r>
        <w:rPr>
          <w:rFonts w:hint="eastAsia"/>
        </w:rPr>
        <w:t>13</w:t>
      </w:r>
      <w:r w:rsidRPr="001F4438">
        <w:rPr>
          <w:rFonts w:hint="eastAsia"/>
        </w:rPr>
        <w:t>日修正前條文</w:t>
      </w:r>
      <w:r w:rsidRPr="001F4438">
        <w:rPr>
          <w:rFonts w:hint="eastAsia"/>
        </w:rPr>
        <w:t>--</w:t>
      </w:r>
      <w:hyperlink r:id="rId48" w:history="1">
        <w:r w:rsidRPr="001F4438">
          <w:rPr>
            <w:rStyle w:val="a3"/>
            <w:rFonts w:ascii="Arial Unicode MS" w:hAnsi="Arial Unicode MS"/>
          </w:rPr>
          <w:t>比對程式</w:t>
        </w:r>
      </w:hyperlink>
    </w:p>
    <w:p w14:paraId="15C9E9DD" w14:textId="76FAD1A6" w:rsidR="00764DAC" w:rsidRDefault="009E73C9" w:rsidP="00B75DE6">
      <w:pPr>
        <w:ind w:left="142"/>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B75DE6" w:rsidRPr="00224010">
        <w:rPr>
          <w:rFonts w:ascii="Arial Unicode MS" w:hAnsi="Arial Unicode MS" w:hint="eastAsia"/>
          <w:color w:val="5F5F5F"/>
        </w:rPr>
        <w:t>負債應作適當之分類。流動負債與非流動負債應予以劃分。但如按流動性之順序表達所有負債能提供可靠而更攸關之資訊者，不在此限</w:t>
      </w:r>
      <w:r w:rsidR="00764DAC">
        <w:rPr>
          <w:rFonts w:ascii="Arial Unicode MS" w:hAnsi="Arial Unicode MS" w:hint="eastAsia"/>
          <w:color w:val="5F5F5F"/>
        </w:rPr>
        <w:t>。</w:t>
      </w:r>
    </w:p>
    <w:p w14:paraId="36A913FB" w14:textId="29FFCA2C" w:rsidR="00764DAC" w:rsidRDefault="009E73C9" w:rsidP="00B75DE6">
      <w:pPr>
        <w:ind w:left="142"/>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764DAC" w:rsidRPr="00224010">
        <w:rPr>
          <w:rFonts w:ascii="Arial Unicode MS" w:hAnsi="Arial Unicode MS" w:hint="eastAsia"/>
          <w:color w:val="666699"/>
        </w:rPr>
        <w:t>各負債項目預期於資產負債表日後十二個月內清償之總金額，及超過十二個月後清償之總金額，應分別在財務報告表達或附註揭露</w:t>
      </w:r>
      <w:r w:rsidR="00764DAC">
        <w:rPr>
          <w:rFonts w:ascii="Arial Unicode MS" w:hAnsi="Arial Unicode MS" w:hint="eastAsia"/>
          <w:color w:val="5F5F5F"/>
        </w:rPr>
        <w:t>。</w:t>
      </w:r>
    </w:p>
    <w:p w14:paraId="7913BB9C" w14:textId="668D3DA6" w:rsidR="00764DAC" w:rsidRPr="00224010" w:rsidRDefault="009E73C9" w:rsidP="00B75DE6">
      <w:pPr>
        <w:ind w:left="142"/>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764DAC" w:rsidRPr="00224010">
        <w:rPr>
          <w:rFonts w:ascii="Arial Unicode MS" w:hAnsi="Arial Unicode MS" w:hint="eastAsia"/>
          <w:color w:val="5F5F5F"/>
        </w:rPr>
        <w:t>流動負債係指企業預期於其正常營業週期中清償該負債；主要為交易目的而持有該負債；預期於資產負債表日後十二個月內到期清償該負債，即使於資產負債表日後至通過財務報告前已完成長期性之再融資或重新安排付款協議；企業不能無條件將清償期限遞延至資產負債表日後至少十二個月之負債，負債之條款可能依交易</w:t>
      </w:r>
      <w:r w:rsidR="00764DAC" w:rsidRPr="00224010">
        <w:rPr>
          <w:rFonts w:ascii="Arial Unicode MS" w:hAnsi="Arial Unicode MS" w:hint="eastAsia"/>
          <w:color w:val="5F5F5F"/>
        </w:rPr>
        <w:lastRenderedPageBreak/>
        <w:t>對方之選擇，以發行權益工具而導致其清償者，並不影響其分類。流動負債至少應包括下列各項目：</w:t>
      </w:r>
    </w:p>
    <w:p w14:paraId="051153B3" w14:textId="77777777" w:rsidR="00764DAC" w:rsidRPr="00224010" w:rsidRDefault="00764DAC" w:rsidP="00B75DE6">
      <w:pPr>
        <w:ind w:left="142"/>
        <w:rPr>
          <w:rFonts w:ascii="Arial Unicode MS" w:hAnsi="Arial Unicode MS"/>
          <w:color w:val="5F5F5F"/>
        </w:rPr>
      </w:pPr>
      <w:r w:rsidRPr="00224010">
        <w:rPr>
          <w:rFonts w:ascii="Arial Unicode MS" w:hAnsi="Arial Unicode MS" w:hint="eastAsia"/>
          <w:color w:val="5F5F5F"/>
        </w:rPr>
        <w:t xml:space="preserve">　　一、短期借款：</w:t>
      </w:r>
    </w:p>
    <w:p w14:paraId="04C4AF9B" w14:textId="77777777" w:rsidR="00764DAC" w:rsidRDefault="00764DAC" w:rsidP="00B75DE6">
      <w:pPr>
        <w:ind w:left="142"/>
        <w:rPr>
          <w:rFonts w:ascii="Arial Unicode MS" w:hAnsi="Arial Unicode MS"/>
          <w:color w:val="5F5F5F"/>
        </w:rPr>
      </w:pPr>
      <w:r w:rsidRPr="00224010">
        <w:rPr>
          <w:rFonts w:ascii="Arial Unicode MS" w:hAnsi="Arial Unicode MS" w:hint="eastAsia"/>
          <w:color w:val="5F5F5F"/>
        </w:rPr>
        <w:t xml:space="preserve">　　（一）包括向銀行短期借入之款項、透支及其他短期借款</w:t>
      </w:r>
      <w:r>
        <w:rPr>
          <w:rFonts w:ascii="Arial Unicode MS" w:hAnsi="Arial Unicode MS" w:hint="eastAsia"/>
          <w:color w:val="5F5F5F"/>
        </w:rPr>
        <w:t>。</w:t>
      </w:r>
    </w:p>
    <w:p w14:paraId="08917BEB"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224010">
        <w:rPr>
          <w:rFonts w:ascii="Arial Unicode MS" w:hAnsi="Arial Unicode MS" w:hint="eastAsia"/>
          <w:color w:val="5F5F5F"/>
        </w:rPr>
        <w:t>二）短期借款應依借款種類註明借款性質、保證情形及利率區間，如有提供擔保品者，應註明擔保品名稱及帳面金額</w:t>
      </w:r>
      <w:r>
        <w:rPr>
          <w:rFonts w:ascii="Arial Unicode MS" w:hAnsi="Arial Unicode MS" w:hint="eastAsia"/>
          <w:color w:val="5F5F5F"/>
        </w:rPr>
        <w:t>。</w:t>
      </w:r>
    </w:p>
    <w:p w14:paraId="504B9919"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224010">
        <w:rPr>
          <w:rFonts w:ascii="Arial Unicode MS" w:hAnsi="Arial Unicode MS" w:hint="eastAsia"/>
          <w:color w:val="5F5F5F"/>
        </w:rPr>
        <w:t>三）向金融機構、股東、員工、關係人及其他個人或機構之借入款項，應分別註明</w:t>
      </w:r>
      <w:r>
        <w:rPr>
          <w:rFonts w:ascii="Arial Unicode MS" w:hAnsi="Arial Unicode MS" w:hint="eastAsia"/>
          <w:color w:val="5F5F5F"/>
        </w:rPr>
        <w:t>。</w:t>
      </w:r>
    </w:p>
    <w:p w14:paraId="7F3D2CCB" w14:textId="77777777" w:rsidR="00764DAC" w:rsidRPr="00224010"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224010">
        <w:rPr>
          <w:rFonts w:ascii="Arial Unicode MS" w:hAnsi="Arial Unicode MS" w:hint="eastAsia"/>
          <w:color w:val="5F5F5F"/>
        </w:rPr>
        <w:t>二</w:t>
      </w:r>
      <w:r>
        <w:rPr>
          <w:rFonts w:ascii="Arial Unicode MS" w:hAnsi="Arial Unicode MS" w:hint="eastAsia"/>
          <w:color w:val="5F5F5F"/>
        </w:rPr>
        <w:t>、</w:t>
      </w:r>
      <w:r w:rsidRPr="00224010">
        <w:rPr>
          <w:rFonts w:ascii="Arial Unicode MS" w:hAnsi="Arial Unicode MS" w:hint="eastAsia"/>
          <w:color w:val="5F5F5F"/>
        </w:rPr>
        <w:t>應付短期票券：</w:t>
      </w:r>
    </w:p>
    <w:p w14:paraId="68EC6A58" w14:textId="77777777" w:rsidR="00764DAC" w:rsidRDefault="00764DAC" w:rsidP="00B75DE6">
      <w:pPr>
        <w:ind w:left="142"/>
        <w:rPr>
          <w:rFonts w:ascii="Arial Unicode MS" w:hAnsi="Arial Unicode MS"/>
          <w:color w:val="5F5F5F"/>
        </w:rPr>
      </w:pPr>
      <w:r w:rsidRPr="00224010">
        <w:rPr>
          <w:rFonts w:ascii="Arial Unicode MS" w:hAnsi="Arial Unicode MS" w:hint="eastAsia"/>
          <w:color w:val="5F5F5F"/>
        </w:rPr>
        <w:t xml:space="preserve">　　（一）為自貨幣市場獲取資金，而委託金融機構發行之短期票券，包括應付商業本票及銀行承兌匯票等</w:t>
      </w:r>
      <w:r>
        <w:rPr>
          <w:rFonts w:ascii="Arial Unicode MS" w:hAnsi="Arial Unicode MS" w:hint="eastAsia"/>
          <w:color w:val="5F5F5F"/>
        </w:rPr>
        <w:t>。</w:t>
      </w:r>
    </w:p>
    <w:p w14:paraId="50B8A2E3"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224010">
        <w:rPr>
          <w:rFonts w:ascii="Arial Unicode MS" w:hAnsi="Arial Unicode MS" w:hint="eastAsia"/>
          <w:color w:val="5F5F5F"/>
        </w:rPr>
        <w:t>二）應付短期票券應以有效利息法之攤銷後成本衡量。但未付息之短期應付短期票券若折現之影響不大，得以原始票面金額衡量</w:t>
      </w:r>
      <w:r>
        <w:rPr>
          <w:rFonts w:ascii="Arial Unicode MS" w:hAnsi="Arial Unicode MS" w:hint="eastAsia"/>
          <w:color w:val="5F5F5F"/>
        </w:rPr>
        <w:t>。</w:t>
      </w:r>
    </w:p>
    <w:p w14:paraId="564DAE0A"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224010">
        <w:rPr>
          <w:rFonts w:ascii="Arial Unicode MS" w:hAnsi="Arial Unicode MS" w:hint="eastAsia"/>
          <w:color w:val="5F5F5F"/>
        </w:rPr>
        <w:t>三）應付短期票券應註明保證、承兌機構及利率，如有提供擔保品者，應註明擔保品名稱及帳面金額</w:t>
      </w:r>
      <w:r>
        <w:rPr>
          <w:rFonts w:ascii="Arial Unicode MS" w:hAnsi="Arial Unicode MS" w:hint="eastAsia"/>
          <w:color w:val="5F5F5F"/>
        </w:rPr>
        <w:t>。</w:t>
      </w:r>
    </w:p>
    <w:p w14:paraId="7D1A8BB9" w14:textId="77777777" w:rsidR="00764DAC" w:rsidRPr="00224010"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224010">
        <w:rPr>
          <w:rFonts w:ascii="Arial Unicode MS" w:hAnsi="Arial Unicode MS" w:hint="eastAsia"/>
          <w:color w:val="5F5F5F"/>
        </w:rPr>
        <w:t>三</w:t>
      </w:r>
      <w:r>
        <w:rPr>
          <w:rFonts w:ascii="Arial Unicode MS" w:hAnsi="Arial Unicode MS" w:hint="eastAsia"/>
          <w:color w:val="5F5F5F"/>
        </w:rPr>
        <w:t>、</w:t>
      </w:r>
      <w:r w:rsidRPr="00224010">
        <w:rPr>
          <w:rFonts w:ascii="Arial Unicode MS" w:hAnsi="Arial Unicode MS" w:hint="eastAsia"/>
          <w:color w:val="5F5F5F"/>
        </w:rPr>
        <w:t>透過損益按公允價值衡量之金融負債－流動：</w:t>
      </w:r>
    </w:p>
    <w:p w14:paraId="7E6F2D17" w14:textId="77777777" w:rsidR="00764DAC" w:rsidRPr="00224010" w:rsidRDefault="00764DAC" w:rsidP="00B75DE6">
      <w:pPr>
        <w:ind w:left="142"/>
        <w:rPr>
          <w:rFonts w:ascii="Arial Unicode MS" w:hAnsi="Arial Unicode MS"/>
          <w:color w:val="5F5F5F"/>
        </w:rPr>
      </w:pPr>
      <w:r w:rsidRPr="00224010">
        <w:rPr>
          <w:rFonts w:ascii="Arial Unicode MS" w:hAnsi="Arial Unicode MS" w:hint="eastAsia"/>
          <w:color w:val="5F5F5F"/>
        </w:rPr>
        <w:t xml:space="preserve">　　（一）持有供交易之金融負債：</w:t>
      </w:r>
    </w:p>
    <w:p w14:paraId="0A21D959" w14:textId="77777777" w:rsidR="00764DAC" w:rsidRDefault="00764DAC" w:rsidP="00B75DE6">
      <w:pPr>
        <w:ind w:left="142"/>
        <w:rPr>
          <w:rFonts w:ascii="Arial Unicode MS" w:hAnsi="Arial Unicode MS"/>
          <w:color w:val="5F5F5F"/>
        </w:rPr>
      </w:pPr>
      <w:r w:rsidRPr="00224010">
        <w:rPr>
          <w:rFonts w:ascii="Arial Unicode MS" w:hAnsi="Arial Unicode MS" w:hint="eastAsia"/>
          <w:color w:val="5F5F5F"/>
        </w:rPr>
        <w:t xml:space="preserve">　　</w:t>
      </w:r>
      <w:r w:rsidRPr="00224010">
        <w:rPr>
          <w:rFonts w:ascii="Arial Unicode MS" w:hAnsi="Arial Unicode MS" w:hint="eastAsia"/>
          <w:color w:val="5F5F5F"/>
        </w:rPr>
        <w:t>1.</w:t>
      </w:r>
      <w:r w:rsidRPr="00224010">
        <w:rPr>
          <w:rFonts w:ascii="Arial Unicode MS" w:hAnsi="Arial Unicode MS" w:hint="eastAsia"/>
          <w:color w:val="5F5F5F"/>
        </w:rPr>
        <w:t>其發生主要目的為近期內再買回</w:t>
      </w:r>
      <w:r>
        <w:rPr>
          <w:rFonts w:ascii="Arial Unicode MS" w:hAnsi="Arial Unicode MS" w:hint="eastAsia"/>
          <w:color w:val="5F5F5F"/>
        </w:rPr>
        <w:t>。</w:t>
      </w:r>
    </w:p>
    <w:p w14:paraId="4F9BE6E6"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224010">
        <w:rPr>
          <w:rFonts w:ascii="Arial Unicode MS" w:hAnsi="Arial Unicode MS" w:hint="eastAsia"/>
          <w:color w:val="5F5F5F"/>
        </w:rPr>
        <w:t>2</w:t>
      </w:r>
      <w:r>
        <w:rPr>
          <w:rFonts w:ascii="Arial Unicode MS" w:hAnsi="Arial Unicode MS" w:hint="eastAsia"/>
          <w:color w:val="5F5F5F"/>
        </w:rPr>
        <w:t>.</w:t>
      </w:r>
      <w:r w:rsidRPr="00224010">
        <w:rPr>
          <w:rFonts w:ascii="Arial Unicode MS" w:hAnsi="Arial Unicode MS" w:hint="eastAsia"/>
          <w:color w:val="5F5F5F"/>
        </w:rPr>
        <w:t>於原始認列時即屬合併管理之可辨認金融工具組合之一部分，且有證據顯示近期該組合為短期獲利之操作模式</w:t>
      </w:r>
      <w:r>
        <w:rPr>
          <w:rFonts w:ascii="Arial Unicode MS" w:hAnsi="Arial Unicode MS" w:hint="eastAsia"/>
          <w:color w:val="5F5F5F"/>
        </w:rPr>
        <w:t>。</w:t>
      </w:r>
    </w:p>
    <w:p w14:paraId="2AF5EEE8"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224010">
        <w:rPr>
          <w:rFonts w:ascii="Arial Unicode MS" w:hAnsi="Arial Unicode MS" w:hint="eastAsia"/>
          <w:color w:val="5F5F5F"/>
        </w:rPr>
        <w:t>3</w:t>
      </w:r>
      <w:r>
        <w:rPr>
          <w:rFonts w:ascii="Arial Unicode MS" w:hAnsi="Arial Unicode MS" w:hint="eastAsia"/>
          <w:color w:val="5F5F5F"/>
        </w:rPr>
        <w:t>.</w:t>
      </w:r>
      <w:r w:rsidRPr="00224010">
        <w:rPr>
          <w:rFonts w:ascii="Arial Unicode MS" w:hAnsi="Arial Unicode MS" w:hint="eastAsia"/>
          <w:color w:val="5F5F5F"/>
        </w:rPr>
        <w:t>除財務保證合約或被指定且為有效避險工具外之衍生金融負債</w:t>
      </w:r>
      <w:r>
        <w:rPr>
          <w:rFonts w:ascii="Arial Unicode MS" w:hAnsi="Arial Unicode MS" w:hint="eastAsia"/>
          <w:color w:val="5F5F5F"/>
        </w:rPr>
        <w:t>。</w:t>
      </w:r>
    </w:p>
    <w:p w14:paraId="37DAFC98"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224010">
        <w:rPr>
          <w:rFonts w:ascii="Arial Unicode MS" w:hAnsi="Arial Unicode MS" w:hint="eastAsia"/>
          <w:color w:val="5F5F5F"/>
        </w:rPr>
        <w:t>二）指定透過損益按公允價值衡量之金融負債</w:t>
      </w:r>
      <w:r>
        <w:rPr>
          <w:rFonts w:ascii="Arial Unicode MS" w:hAnsi="Arial Unicode MS" w:hint="eastAsia"/>
          <w:color w:val="5F5F5F"/>
        </w:rPr>
        <w:t>。</w:t>
      </w:r>
    </w:p>
    <w:p w14:paraId="6719238A"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224010">
        <w:rPr>
          <w:rFonts w:ascii="Arial Unicode MS" w:hAnsi="Arial Unicode MS" w:hint="eastAsia"/>
          <w:color w:val="5F5F5F"/>
        </w:rPr>
        <w:t>三）透過損益按公允價值衡量之金融負債應按公允價值衡量。但指定為透過損益按公允價值衡量之金融負債，其公允價值變動金額屬信用風險所產生者，除避免會計配比不當之情形或屬放款承諾及財務保證合約須認列於損益外，應認列於其他綜合損益</w:t>
      </w:r>
      <w:r>
        <w:rPr>
          <w:rFonts w:ascii="Arial Unicode MS" w:hAnsi="Arial Unicode MS" w:hint="eastAsia"/>
          <w:color w:val="5F5F5F"/>
        </w:rPr>
        <w:t>。</w:t>
      </w:r>
    </w:p>
    <w:p w14:paraId="4A755A8C"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224010">
        <w:rPr>
          <w:rFonts w:ascii="Arial Unicode MS" w:hAnsi="Arial Unicode MS" w:hint="eastAsia"/>
          <w:color w:val="5F5F5F"/>
        </w:rPr>
        <w:t>四</w:t>
      </w:r>
      <w:r>
        <w:rPr>
          <w:rFonts w:ascii="Arial Unicode MS" w:hAnsi="Arial Unicode MS" w:hint="eastAsia"/>
          <w:color w:val="5F5F5F"/>
        </w:rPr>
        <w:t>、</w:t>
      </w:r>
      <w:r w:rsidRPr="00224010">
        <w:rPr>
          <w:rFonts w:ascii="Arial Unicode MS" w:hAnsi="Arial Unicode MS" w:hint="eastAsia"/>
          <w:color w:val="5F5F5F"/>
        </w:rPr>
        <w:t>避險之金融負債－流動：依避險會計指定且為有效避險工具之金融負債</w:t>
      </w:r>
      <w:r>
        <w:rPr>
          <w:rFonts w:ascii="Arial Unicode MS" w:hAnsi="Arial Unicode MS" w:hint="eastAsia"/>
          <w:color w:val="5F5F5F"/>
        </w:rPr>
        <w:t>。</w:t>
      </w:r>
    </w:p>
    <w:p w14:paraId="131F788A"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224010">
        <w:rPr>
          <w:rFonts w:ascii="Arial Unicode MS" w:hAnsi="Arial Unicode MS" w:hint="eastAsia"/>
          <w:color w:val="5F5F5F"/>
        </w:rPr>
        <w:t>五</w:t>
      </w:r>
      <w:r>
        <w:rPr>
          <w:rFonts w:ascii="Arial Unicode MS" w:hAnsi="Arial Unicode MS" w:hint="eastAsia"/>
          <w:color w:val="5F5F5F"/>
        </w:rPr>
        <w:t>、</w:t>
      </w:r>
      <w:r w:rsidRPr="00224010">
        <w:rPr>
          <w:rFonts w:ascii="Arial Unicode MS" w:hAnsi="Arial Unicode MS" w:hint="eastAsia"/>
          <w:color w:val="5F5F5F"/>
        </w:rPr>
        <w:t>合約負債：指企業依合約約定已收取或已可自客戶收取對價而須移轉商品或勞務予客戶之義務</w:t>
      </w:r>
      <w:r>
        <w:rPr>
          <w:rFonts w:ascii="Arial Unicode MS" w:hAnsi="Arial Unicode MS" w:hint="eastAsia"/>
          <w:color w:val="5F5F5F"/>
        </w:rPr>
        <w:t>。</w:t>
      </w:r>
    </w:p>
    <w:p w14:paraId="39600B24" w14:textId="77777777" w:rsidR="00764DAC" w:rsidRPr="00224010"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224010">
        <w:rPr>
          <w:rFonts w:ascii="Arial Unicode MS" w:hAnsi="Arial Unicode MS" w:hint="eastAsia"/>
          <w:color w:val="5F5F5F"/>
        </w:rPr>
        <w:t>六</w:t>
      </w:r>
      <w:r>
        <w:rPr>
          <w:rFonts w:ascii="Arial Unicode MS" w:hAnsi="Arial Unicode MS" w:hint="eastAsia"/>
          <w:color w:val="5F5F5F"/>
        </w:rPr>
        <w:t>、</w:t>
      </w:r>
      <w:r w:rsidRPr="00224010">
        <w:rPr>
          <w:rFonts w:ascii="Arial Unicode MS" w:hAnsi="Arial Unicode MS" w:hint="eastAsia"/>
          <w:color w:val="5F5F5F"/>
        </w:rPr>
        <w:t>應付票據，指應付之各種票據：</w:t>
      </w:r>
    </w:p>
    <w:p w14:paraId="34984915" w14:textId="77777777" w:rsidR="00764DAC" w:rsidRDefault="00764DAC" w:rsidP="00B75DE6">
      <w:pPr>
        <w:ind w:left="142"/>
        <w:rPr>
          <w:rFonts w:ascii="Arial Unicode MS" w:hAnsi="Arial Unicode MS"/>
          <w:color w:val="5F5F5F"/>
        </w:rPr>
      </w:pPr>
      <w:r w:rsidRPr="00224010">
        <w:rPr>
          <w:rFonts w:ascii="Arial Unicode MS" w:hAnsi="Arial Unicode MS" w:hint="eastAsia"/>
          <w:color w:val="5F5F5F"/>
        </w:rPr>
        <w:t xml:space="preserve">　　（一）應付票據應以有效利息法之攤銷後成本衡量。但未付息之短期應付票據若折現之影響不大，得以原始發票金額衡量</w:t>
      </w:r>
      <w:r>
        <w:rPr>
          <w:rFonts w:ascii="Arial Unicode MS" w:hAnsi="Arial Unicode MS" w:hint="eastAsia"/>
          <w:color w:val="5F5F5F"/>
        </w:rPr>
        <w:t>。</w:t>
      </w:r>
    </w:p>
    <w:p w14:paraId="51387EC6"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224010">
        <w:rPr>
          <w:rFonts w:ascii="Arial Unicode MS" w:hAnsi="Arial Unicode MS" w:hint="eastAsia"/>
          <w:color w:val="5F5F5F"/>
        </w:rPr>
        <w:t>二）因營業而發生與非因營業而發生之應付票據，應分別列示</w:t>
      </w:r>
      <w:r>
        <w:rPr>
          <w:rFonts w:ascii="Arial Unicode MS" w:hAnsi="Arial Unicode MS" w:hint="eastAsia"/>
          <w:color w:val="5F5F5F"/>
        </w:rPr>
        <w:t>。</w:t>
      </w:r>
    </w:p>
    <w:p w14:paraId="7F644B17"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224010">
        <w:rPr>
          <w:rFonts w:ascii="Arial Unicode MS" w:hAnsi="Arial Unicode MS" w:hint="eastAsia"/>
          <w:color w:val="5F5F5F"/>
        </w:rPr>
        <w:t>三）金額重大之應付銀行、關係人票據，應單獨列示</w:t>
      </w:r>
      <w:r>
        <w:rPr>
          <w:rFonts w:ascii="Arial Unicode MS" w:hAnsi="Arial Unicode MS" w:hint="eastAsia"/>
          <w:color w:val="5F5F5F"/>
        </w:rPr>
        <w:t>。</w:t>
      </w:r>
    </w:p>
    <w:p w14:paraId="45A1B767"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224010">
        <w:rPr>
          <w:rFonts w:ascii="Arial Unicode MS" w:hAnsi="Arial Unicode MS" w:hint="eastAsia"/>
          <w:color w:val="5F5F5F"/>
        </w:rPr>
        <w:t>四）已提供擔保品之應付票據，應註明擔保品名稱及帳面金額</w:t>
      </w:r>
      <w:r>
        <w:rPr>
          <w:rFonts w:ascii="Arial Unicode MS" w:hAnsi="Arial Unicode MS" w:hint="eastAsia"/>
          <w:color w:val="5F5F5F"/>
        </w:rPr>
        <w:t>。</w:t>
      </w:r>
    </w:p>
    <w:p w14:paraId="6805C29B"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224010">
        <w:rPr>
          <w:rFonts w:ascii="Arial Unicode MS" w:hAnsi="Arial Unicode MS" w:hint="eastAsia"/>
          <w:color w:val="5F5F5F"/>
        </w:rPr>
        <w:t>五）存出保證用之票據，於保證之責任終止時可收回註銷者，得不列為流動負債，但應於財務報告附註中說明保證之性質及金額</w:t>
      </w:r>
      <w:r>
        <w:rPr>
          <w:rFonts w:ascii="Arial Unicode MS" w:hAnsi="Arial Unicode MS" w:hint="eastAsia"/>
          <w:color w:val="5F5F5F"/>
        </w:rPr>
        <w:t>。</w:t>
      </w:r>
    </w:p>
    <w:p w14:paraId="4007AC7E" w14:textId="77777777" w:rsidR="00764DAC" w:rsidRPr="00224010"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224010">
        <w:rPr>
          <w:rFonts w:ascii="Arial Unicode MS" w:hAnsi="Arial Unicode MS" w:hint="eastAsia"/>
          <w:color w:val="5F5F5F"/>
        </w:rPr>
        <w:t>七</w:t>
      </w:r>
      <w:r>
        <w:rPr>
          <w:rFonts w:ascii="Arial Unicode MS" w:hAnsi="Arial Unicode MS" w:hint="eastAsia"/>
          <w:color w:val="5F5F5F"/>
        </w:rPr>
        <w:t>、</w:t>
      </w:r>
      <w:r w:rsidRPr="00224010">
        <w:rPr>
          <w:rFonts w:ascii="Arial Unicode MS" w:hAnsi="Arial Unicode MS" w:hint="eastAsia"/>
          <w:color w:val="5F5F5F"/>
        </w:rPr>
        <w:t>應付帳款：</w:t>
      </w:r>
    </w:p>
    <w:p w14:paraId="0171451B" w14:textId="77777777" w:rsidR="00764DAC" w:rsidRDefault="00764DAC" w:rsidP="00B75DE6">
      <w:pPr>
        <w:ind w:left="142"/>
        <w:rPr>
          <w:rFonts w:ascii="Arial Unicode MS" w:hAnsi="Arial Unicode MS"/>
          <w:color w:val="5F5F5F"/>
        </w:rPr>
      </w:pPr>
      <w:r w:rsidRPr="00224010">
        <w:rPr>
          <w:rFonts w:ascii="Arial Unicode MS" w:hAnsi="Arial Unicode MS" w:hint="eastAsia"/>
          <w:color w:val="5F5F5F"/>
        </w:rPr>
        <w:t xml:space="preserve">　　（一）因賒購原物料、商品或勞務所發生之債務</w:t>
      </w:r>
      <w:r>
        <w:rPr>
          <w:rFonts w:ascii="Arial Unicode MS" w:hAnsi="Arial Unicode MS" w:hint="eastAsia"/>
          <w:color w:val="5F5F5F"/>
        </w:rPr>
        <w:t>。</w:t>
      </w:r>
    </w:p>
    <w:p w14:paraId="7174BC6D"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224010">
        <w:rPr>
          <w:rFonts w:ascii="Arial Unicode MS" w:hAnsi="Arial Unicode MS" w:hint="eastAsia"/>
          <w:color w:val="5F5F5F"/>
        </w:rPr>
        <w:t>二）應付帳款應以有效利息法之攤銷後成本衡量。但未付息之短期應付帳款若折現之影響不大，得以原始發票金額衡量</w:t>
      </w:r>
      <w:r>
        <w:rPr>
          <w:rFonts w:ascii="Arial Unicode MS" w:hAnsi="Arial Unicode MS" w:hint="eastAsia"/>
          <w:color w:val="5F5F5F"/>
        </w:rPr>
        <w:t>。</w:t>
      </w:r>
    </w:p>
    <w:p w14:paraId="266D9477"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224010">
        <w:rPr>
          <w:rFonts w:ascii="Arial Unicode MS" w:hAnsi="Arial Unicode MS" w:hint="eastAsia"/>
          <w:color w:val="5F5F5F"/>
        </w:rPr>
        <w:t>三）因營業而發生之應付帳款，應與非因營業而發生之其他應付款項分別列示</w:t>
      </w:r>
      <w:r>
        <w:rPr>
          <w:rFonts w:ascii="Arial Unicode MS" w:hAnsi="Arial Unicode MS" w:hint="eastAsia"/>
          <w:color w:val="5F5F5F"/>
        </w:rPr>
        <w:t>。</w:t>
      </w:r>
    </w:p>
    <w:p w14:paraId="54E569C7"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224010">
        <w:rPr>
          <w:rFonts w:ascii="Arial Unicode MS" w:hAnsi="Arial Unicode MS" w:hint="eastAsia"/>
          <w:color w:val="5F5F5F"/>
        </w:rPr>
        <w:t>四）金額重大之應付關係人款項，應單獨列示</w:t>
      </w:r>
      <w:r>
        <w:rPr>
          <w:rFonts w:ascii="Arial Unicode MS" w:hAnsi="Arial Unicode MS" w:hint="eastAsia"/>
          <w:color w:val="5F5F5F"/>
        </w:rPr>
        <w:t>。</w:t>
      </w:r>
    </w:p>
    <w:p w14:paraId="0017DB40"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224010">
        <w:rPr>
          <w:rFonts w:ascii="Arial Unicode MS" w:hAnsi="Arial Unicode MS" w:hint="eastAsia"/>
          <w:color w:val="5F5F5F"/>
        </w:rPr>
        <w:t>五）已提供擔保品之應付帳款，應註明擔保品名稱及帳面金額</w:t>
      </w:r>
      <w:r>
        <w:rPr>
          <w:rFonts w:ascii="Arial Unicode MS" w:hAnsi="Arial Unicode MS" w:hint="eastAsia"/>
          <w:color w:val="5F5F5F"/>
        </w:rPr>
        <w:t>。</w:t>
      </w:r>
    </w:p>
    <w:p w14:paraId="2E42E591"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224010">
        <w:rPr>
          <w:rFonts w:ascii="Arial Unicode MS" w:hAnsi="Arial Unicode MS" w:hint="eastAsia"/>
          <w:color w:val="5F5F5F"/>
        </w:rPr>
        <w:t>八</w:t>
      </w:r>
      <w:r>
        <w:rPr>
          <w:rFonts w:ascii="Arial Unicode MS" w:hAnsi="Arial Unicode MS" w:hint="eastAsia"/>
          <w:color w:val="5F5F5F"/>
        </w:rPr>
        <w:t>、</w:t>
      </w:r>
      <w:r w:rsidRPr="00224010">
        <w:rPr>
          <w:rFonts w:ascii="Arial Unicode MS" w:hAnsi="Arial Unicode MS" w:hint="eastAsia"/>
          <w:color w:val="5F5F5F"/>
        </w:rPr>
        <w:t>其他應付款：不屬於應付票據、應付帳款之其他應付款項，如應付稅捐、薪工及股利等。經股東會決議通過之應付股息紅利，如已確定分派辦法及預定支付日期者，應加以揭露</w:t>
      </w:r>
      <w:r>
        <w:rPr>
          <w:rFonts w:ascii="Arial Unicode MS" w:hAnsi="Arial Unicode MS" w:hint="eastAsia"/>
          <w:color w:val="5F5F5F"/>
        </w:rPr>
        <w:t>。</w:t>
      </w:r>
    </w:p>
    <w:p w14:paraId="576DB1CF" w14:textId="77777777" w:rsidR="00764DAC" w:rsidRDefault="00764DAC" w:rsidP="00B75DE6">
      <w:pPr>
        <w:ind w:left="142"/>
        <w:rPr>
          <w:rFonts w:ascii="Arial Unicode MS" w:hAnsi="Arial Unicode MS"/>
          <w:color w:val="5F5F5F"/>
        </w:rPr>
      </w:pPr>
      <w:r>
        <w:rPr>
          <w:rFonts w:ascii="Arial Unicode MS" w:hAnsi="Arial Unicode MS" w:hint="eastAsia"/>
          <w:color w:val="5F5F5F"/>
        </w:rPr>
        <w:lastRenderedPageBreak/>
        <w:t xml:space="preserve">　　</w:t>
      </w:r>
      <w:r w:rsidRPr="00224010">
        <w:rPr>
          <w:rFonts w:ascii="Arial Unicode MS" w:hAnsi="Arial Unicode MS" w:hint="eastAsia"/>
          <w:color w:val="5F5F5F"/>
        </w:rPr>
        <w:t>九</w:t>
      </w:r>
      <w:r>
        <w:rPr>
          <w:rFonts w:ascii="Arial Unicode MS" w:hAnsi="Arial Unicode MS" w:hint="eastAsia"/>
          <w:color w:val="5F5F5F"/>
        </w:rPr>
        <w:t>、</w:t>
      </w:r>
      <w:r w:rsidRPr="00224010">
        <w:rPr>
          <w:rFonts w:ascii="Arial Unicode MS" w:hAnsi="Arial Unicode MS" w:hint="eastAsia"/>
          <w:color w:val="5F5F5F"/>
        </w:rPr>
        <w:t>本期所得稅負債：指尚未支付之本期及前期所得稅</w:t>
      </w:r>
      <w:r>
        <w:rPr>
          <w:rFonts w:ascii="Arial Unicode MS" w:hAnsi="Arial Unicode MS" w:hint="eastAsia"/>
          <w:color w:val="5F5F5F"/>
        </w:rPr>
        <w:t>。</w:t>
      </w:r>
    </w:p>
    <w:p w14:paraId="264B3A47" w14:textId="77777777" w:rsidR="00764DAC" w:rsidRPr="00224010"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224010">
        <w:rPr>
          <w:rFonts w:ascii="Arial Unicode MS" w:hAnsi="Arial Unicode MS" w:hint="eastAsia"/>
          <w:color w:val="5F5F5F"/>
        </w:rPr>
        <w:t>十</w:t>
      </w:r>
      <w:r>
        <w:rPr>
          <w:rFonts w:ascii="Arial Unicode MS" w:hAnsi="Arial Unicode MS" w:hint="eastAsia"/>
          <w:color w:val="5F5F5F"/>
        </w:rPr>
        <w:t>、</w:t>
      </w:r>
      <w:r w:rsidRPr="00224010">
        <w:rPr>
          <w:rFonts w:ascii="Arial Unicode MS" w:hAnsi="Arial Unicode MS" w:hint="eastAsia"/>
          <w:color w:val="5F5F5F"/>
        </w:rPr>
        <w:t>負債準備－流動：</w:t>
      </w:r>
    </w:p>
    <w:p w14:paraId="2F0774BC" w14:textId="77777777" w:rsidR="00764DAC" w:rsidRDefault="00764DAC" w:rsidP="00B75DE6">
      <w:pPr>
        <w:ind w:left="142"/>
        <w:rPr>
          <w:rFonts w:ascii="Arial Unicode MS" w:hAnsi="Arial Unicode MS"/>
          <w:color w:val="5F5F5F"/>
        </w:rPr>
      </w:pPr>
      <w:r w:rsidRPr="00224010">
        <w:rPr>
          <w:rFonts w:ascii="Arial Unicode MS" w:hAnsi="Arial Unicode MS" w:hint="eastAsia"/>
          <w:color w:val="5F5F5F"/>
        </w:rPr>
        <w:t xml:space="preserve">　　（一）指不確定時點或金額之負債</w:t>
      </w:r>
      <w:r>
        <w:rPr>
          <w:rFonts w:ascii="Arial Unicode MS" w:hAnsi="Arial Unicode MS" w:hint="eastAsia"/>
          <w:color w:val="5F5F5F"/>
        </w:rPr>
        <w:t>。</w:t>
      </w:r>
    </w:p>
    <w:p w14:paraId="4C1619F3"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224010">
        <w:rPr>
          <w:rFonts w:ascii="Arial Unicode MS" w:hAnsi="Arial Unicode MS" w:hint="eastAsia"/>
          <w:color w:val="5F5F5F"/>
        </w:rPr>
        <w:t>二）負債準備之會計處理應依國際會計準則第三十七號規定辦理</w:t>
      </w:r>
      <w:r>
        <w:rPr>
          <w:rFonts w:ascii="Arial Unicode MS" w:hAnsi="Arial Unicode MS" w:hint="eastAsia"/>
          <w:color w:val="5F5F5F"/>
        </w:rPr>
        <w:t>。</w:t>
      </w:r>
    </w:p>
    <w:p w14:paraId="06EE6E53"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224010">
        <w:rPr>
          <w:rFonts w:ascii="Arial Unicode MS" w:hAnsi="Arial Unicode MS" w:hint="eastAsia"/>
          <w:color w:val="5F5F5F"/>
        </w:rPr>
        <w:t>三）負債準備應於發行人因過去事件而負有現時義務，且很有可能需要流出具經濟效益之資源以清償該義務，及該義務之金額能可靠估計時認列</w:t>
      </w:r>
      <w:r>
        <w:rPr>
          <w:rFonts w:ascii="Arial Unicode MS" w:hAnsi="Arial Unicode MS" w:hint="eastAsia"/>
          <w:color w:val="5F5F5F"/>
        </w:rPr>
        <w:t>。</w:t>
      </w:r>
    </w:p>
    <w:p w14:paraId="040B20FA"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224010">
        <w:rPr>
          <w:rFonts w:ascii="Arial Unicode MS" w:hAnsi="Arial Unicode MS" w:hint="eastAsia"/>
          <w:color w:val="5F5F5F"/>
        </w:rPr>
        <w:t>四）發行人應於附註中將負債準備區分為員工福利負債準備及其他項目</w:t>
      </w:r>
      <w:r>
        <w:rPr>
          <w:rFonts w:ascii="Arial Unicode MS" w:hAnsi="Arial Unicode MS" w:hint="eastAsia"/>
          <w:color w:val="5F5F5F"/>
        </w:rPr>
        <w:t>。</w:t>
      </w:r>
    </w:p>
    <w:p w14:paraId="39FCBA7D" w14:textId="7777777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224010">
        <w:rPr>
          <w:rFonts w:ascii="Arial Unicode MS" w:hAnsi="Arial Unicode MS" w:hint="eastAsia"/>
          <w:color w:val="5F5F5F"/>
        </w:rPr>
        <w:t>十一</w:t>
      </w:r>
      <w:r>
        <w:rPr>
          <w:rFonts w:ascii="Arial Unicode MS" w:hAnsi="Arial Unicode MS" w:hint="eastAsia"/>
          <w:color w:val="5F5F5F"/>
        </w:rPr>
        <w:t>、</w:t>
      </w:r>
      <w:r w:rsidRPr="00224010">
        <w:rPr>
          <w:rFonts w:ascii="Arial Unicode MS" w:hAnsi="Arial Unicode MS" w:hint="eastAsia"/>
          <w:color w:val="5F5F5F"/>
        </w:rPr>
        <w:t>與待出售非流動資產直接相關之負債：指依出售處分群組之一般條件及商業慣例，於目前狀態下，可供立即出售，且其出售必須為高度很有可能之待出售處分群組內之負債</w:t>
      </w:r>
      <w:r>
        <w:rPr>
          <w:rFonts w:ascii="Arial Unicode MS" w:hAnsi="Arial Unicode MS" w:hint="eastAsia"/>
          <w:color w:val="5F5F5F"/>
        </w:rPr>
        <w:t>。</w:t>
      </w:r>
    </w:p>
    <w:p w14:paraId="3241287A" w14:textId="2F8B1292"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224010">
        <w:rPr>
          <w:rFonts w:ascii="Arial Unicode MS" w:hAnsi="Arial Unicode MS" w:hint="eastAsia"/>
          <w:color w:val="5F5F5F"/>
        </w:rPr>
        <w:t>十二</w:t>
      </w:r>
      <w:r>
        <w:rPr>
          <w:rFonts w:ascii="Arial Unicode MS" w:hAnsi="Arial Unicode MS" w:hint="eastAsia"/>
          <w:color w:val="5F5F5F"/>
        </w:rPr>
        <w:t>、</w:t>
      </w:r>
      <w:r w:rsidRPr="00224010">
        <w:rPr>
          <w:rFonts w:ascii="Arial Unicode MS" w:hAnsi="Arial Unicode MS" w:hint="eastAsia"/>
          <w:color w:val="5F5F5F"/>
        </w:rPr>
        <w:t>其他流動負債：不能歸屬於以上各類之流動負債</w:t>
      </w:r>
      <w:r>
        <w:rPr>
          <w:rFonts w:ascii="Arial Unicode MS" w:hAnsi="Arial Unicode MS" w:hint="eastAsia"/>
          <w:color w:val="5F5F5F"/>
        </w:rPr>
        <w:t>。</w:t>
      </w:r>
    </w:p>
    <w:p w14:paraId="707BCB13" w14:textId="6C260D16" w:rsidR="00764DAC" w:rsidRPr="005249AF" w:rsidRDefault="009E73C9" w:rsidP="00B75DE6">
      <w:pPr>
        <w:ind w:left="142"/>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4</w:t>
      </w:r>
      <w:r>
        <w:rPr>
          <w:rFonts w:ascii="Calibri" w:hAnsi="Calibri" w:hint="eastAsia"/>
          <w:color w:val="404040"/>
          <w:sz w:val="18"/>
        </w:rPr>
        <w:t>﹞</w:t>
      </w:r>
      <w:r w:rsidR="00764DAC" w:rsidRPr="005249AF">
        <w:rPr>
          <w:rFonts w:ascii="Arial Unicode MS" w:hAnsi="Arial Unicode MS" w:hint="eastAsia"/>
          <w:color w:val="666699"/>
        </w:rPr>
        <w:t>非流動負債係指非屬流動負債之其他負債，至少應包括下列各項目：</w:t>
      </w:r>
    </w:p>
    <w:p w14:paraId="582A95C8" w14:textId="77777777" w:rsidR="00764DAC" w:rsidRDefault="00764DAC" w:rsidP="00B75DE6">
      <w:pPr>
        <w:ind w:left="142"/>
        <w:rPr>
          <w:rFonts w:ascii="Arial Unicode MS" w:hAnsi="Arial Unicode MS"/>
          <w:color w:val="666699"/>
        </w:rPr>
      </w:pPr>
      <w:r w:rsidRPr="005249AF">
        <w:rPr>
          <w:rFonts w:ascii="Arial Unicode MS" w:hAnsi="Arial Unicode MS" w:hint="eastAsia"/>
          <w:color w:val="666699"/>
        </w:rPr>
        <w:t xml:space="preserve">　　一、應付公司債（含海外公司債）：發行人發行之債券</w:t>
      </w:r>
      <w:r>
        <w:rPr>
          <w:rFonts w:ascii="Arial Unicode MS" w:hAnsi="Arial Unicode MS" w:hint="eastAsia"/>
          <w:color w:val="666699"/>
        </w:rPr>
        <w:t>。</w:t>
      </w:r>
    </w:p>
    <w:p w14:paraId="74C0F97D" w14:textId="77777777" w:rsidR="00764DA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249AF">
        <w:rPr>
          <w:rFonts w:ascii="Arial Unicode MS" w:hAnsi="Arial Unicode MS" w:hint="eastAsia"/>
          <w:color w:val="666699"/>
        </w:rPr>
        <w:t>一）發行債券須於附註內註明核定總額、利率、到期日、擔保品名稱、帳面金額、發行地區及其他有關約定限制條款等。如所發行之債券為轉換公司債者，並應註明轉換辦法及已轉換金額</w:t>
      </w:r>
      <w:r>
        <w:rPr>
          <w:rFonts w:ascii="Arial Unicode MS" w:hAnsi="Arial Unicode MS" w:hint="eastAsia"/>
          <w:color w:val="666699"/>
        </w:rPr>
        <w:t>。</w:t>
      </w:r>
    </w:p>
    <w:p w14:paraId="2A301677" w14:textId="77777777" w:rsidR="00764DA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249AF">
        <w:rPr>
          <w:rFonts w:ascii="Arial Unicode MS" w:hAnsi="Arial Unicode MS" w:hint="eastAsia"/>
          <w:color w:val="666699"/>
        </w:rPr>
        <w:t>二）應付公司債之溢價、折價為應付公司債之評價項目，應列為應付公司債之加項或減項，並按有效利息法，於債券流通期間內加以攤銷，作為利息費用之調整項目</w:t>
      </w:r>
      <w:r>
        <w:rPr>
          <w:rFonts w:ascii="Arial Unicode MS" w:hAnsi="Arial Unicode MS" w:hint="eastAsia"/>
          <w:color w:val="666699"/>
        </w:rPr>
        <w:t>。</w:t>
      </w:r>
    </w:p>
    <w:p w14:paraId="11DA95FF" w14:textId="77777777" w:rsidR="00764DAC" w:rsidRPr="005249AF"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249AF">
        <w:rPr>
          <w:rFonts w:ascii="Arial Unicode MS" w:hAnsi="Arial Unicode MS" w:hint="eastAsia"/>
          <w:color w:val="666699"/>
        </w:rPr>
        <w:t>二</w:t>
      </w:r>
      <w:r>
        <w:rPr>
          <w:rFonts w:ascii="Arial Unicode MS" w:hAnsi="Arial Unicode MS" w:hint="eastAsia"/>
          <w:color w:val="666699"/>
        </w:rPr>
        <w:t>、</w:t>
      </w:r>
      <w:r w:rsidRPr="005249AF">
        <w:rPr>
          <w:rFonts w:ascii="Arial Unicode MS" w:hAnsi="Arial Unicode MS" w:hint="eastAsia"/>
          <w:color w:val="666699"/>
        </w:rPr>
        <w:t>長期借款：</w:t>
      </w:r>
    </w:p>
    <w:p w14:paraId="09B9050C" w14:textId="77777777" w:rsidR="00764DAC" w:rsidRDefault="00764DAC" w:rsidP="00B75DE6">
      <w:pPr>
        <w:ind w:left="142"/>
        <w:rPr>
          <w:rFonts w:ascii="Arial Unicode MS" w:hAnsi="Arial Unicode MS"/>
          <w:color w:val="666699"/>
        </w:rPr>
      </w:pPr>
      <w:r w:rsidRPr="005249AF">
        <w:rPr>
          <w:rFonts w:ascii="Arial Unicode MS" w:hAnsi="Arial Unicode MS" w:hint="eastAsia"/>
          <w:color w:val="666699"/>
        </w:rPr>
        <w:t xml:space="preserve">　　（一）包括長期銀行借款及其他長期借款或分期償付之借款等。長期借款應註明其內容、到期日、利率、擔保品名稱、帳面金額及其他約定重要限制條款</w:t>
      </w:r>
      <w:r>
        <w:rPr>
          <w:rFonts w:ascii="Arial Unicode MS" w:hAnsi="Arial Unicode MS" w:hint="eastAsia"/>
          <w:color w:val="666699"/>
        </w:rPr>
        <w:t>。</w:t>
      </w:r>
    </w:p>
    <w:p w14:paraId="1A0353AF" w14:textId="77777777" w:rsidR="00764DA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249AF">
        <w:rPr>
          <w:rFonts w:ascii="Arial Unicode MS" w:hAnsi="Arial Unicode MS" w:hint="eastAsia"/>
          <w:color w:val="666699"/>
        </w:rPr>
        <w:t>二）長期借款以外幣或按外幣兌換率折算償還者，應註明外幣名稱及金額</w:t>
      </w:r>
      <w:r>
        <w:rPr>
          <w:rFonts w:ascii="Arial Unicode MS" w:hAnsi="Arial Unicode MS" w:hint="eastAsia"/>
          <w:color w:val="666699"/>
        </w:rPr>
        <w:t>。</w:t>
      </w:r>
    </w:p>
    <w:p w14:paraId="0CAE2E81" w14:textId="77777777" w:rsidR="00764DA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249AF">
        <w:rPr>
          <w:rFonts w:ascii="Arial Unicode MS" w:hAnsi="Arial Unicode MS" w:hint="eastAsia"/>
          <w:color w:val="666699"/>
        </w:rPr>
        <w:t>三）向股東、員工及關係人借入之長期款項，應分別註明</w:t>
      </w:r>
      <w:r>
        <w:rPr>
          <w:rFonts w:ascii="Arial Unicode MS" w:hAnsi="Arial Unicode MS" w:hint="eastAsia"/>
          <w:color w:val="666699"/>
        </w:rPr>
        <w:t>。</w:t>
      </w:r>
    </w:p>
    <w:p w14:paraId="113ABABF" w14:textId="77777777" w:rsidR="00764DA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249AF">
        <w:rPr>
          <w:rFonts w:ascii="Arial Unicode MS" w:hAnsi="Arial Unicode MS" w:hint="eastAsia"/>
          <w:color w:val="666699"/>
        </w:rPr>
        <w:t>四）長期應付票據及其他長期應付款項應以有效利息法之攤銷後成本衡量</w:t>
      </w:r>
      <w:r>
        <w:rPr>
          <w:rFonts w:ascii="Arial Unicode MS" w:hAnsi="Arial Unicode MS" w:hint="eastAsia"/>
          <w:color w:val="666699"/>
        </w:rPr>
        <w:t>。</w:t>
      </w:r>
    </w:p>
    <w:p w14:paraId="151AE77D" w14:textId="77777777" w:rsidR="00764DAC" w:rsidRDefault="00764DAC" w:rsidP="00B75DE6">
      <w:pPr>
        <w:ind w:left="142"/>
        <w:rPr>
          <w:rFonts w:ascii="Arial Unicode MS" w:hAnsi="Arial Unicode MS"/>
          <w:color w:val="666699"/>
        </w:rPr>
      </w:pPr>
      <w:r>
        <w:rPr>
          <w:rFonts w:ascii="Arial Unicode MS" w:hAnsi="Arial Unicode MS" w:hint="eastAsia"/>
          <w:color w:val="666699"/>
        </w:rPr>
        <w:t xml:space="preserve">　　</w:t>
      </w:r>
      <w:r w:rsidRPr="005249AF">
        <w:rPr>
          <w:rFonts w:ascii="Arial Unicode MS" w:hAnsi="Arial Unicode MS" w:hint="eastAsia"/>
          <w:color w:val="666699"/>
        </w:rPr>
        <w:t>三</w:t>
      </w:r>
      <w:r>
        <w:rPr>
          <w:rFonts w:ascii="Arial Unicode MS" w:hAnsi="Arial Unicode MS" w:hint="eastAsia"/>
          <w:color w:val="666699"/>
        </w:rPr>
        <w:t>、</w:t>
      </w:r>
      <w:r w:rsidRPr="005249AF">
        <w:rPr>
          <w:rFonts w:ascii="Arial Unicode MS" w:hAnsi="Arial Unicode MS" w:hint="eastAsia"/>
          <w:color w:val="666699"/>
        </w:rPr>
        <w:t>遞延所得稅負債：指與應課稅暫時性差異有關之未來期間應付所得稅金額</w:t>
      </w:r>
      <w:r>
        <w:rPr>
          <w:rFonts w:ascii="Arial Unicode MS" w:hAnsi="Arial Unicode MS" w:hint="eastAsia"/>
          <w:color w:val="666699"/>
        </w:rPr>
        <w:t>。</w:t>
      </w:r>
    </w:p>
    <w:p w14:paraId="53E4DBD9" w14:textId="442F5F6E" w:rsidR="00764DAC" w:rsidRDefault="00764DAC" w:rsidP="00B75DE6">
      <w:pPr>
        <w:ind w:left="142"/>
        <w:rPr>
          <w:rFonts w:ascii="Arial Unicode MS" w:hAnsi="Arial Unicode MS"/>
          <w:color w:val="5F5F5F"/>
        </w:rPr>
      </w:pPr>
      <w:r>
        <w:rPr>
          <w:rFonts w:ascii="Arial Unicode MS" w:hAnsi="Arial Unicode MS" w:hint="eastAsia"/>
          <w:color w:val="666699"/>
        </w:rPr>
        <w:t xml:space="preserve">　　</w:t>
      </w:r>
      <w:r w:rsidRPr="005249AF">
        <w:rPr>
          <w:rFonts w:ascii="Arial Unicode MS" w:hAnsi="Arial Unicode MS" w:hint="eastAsia"/>
          <w:color w:val="666699"/>
        </w:rPr>
        <w:t>四</w:t>
      </w:r>
      <w:r>
        <w:rPr>
          <w:rFonts w:ascii="Arial Unicode MS" w:hAnsi="Arial Unicode MS" w:hint="eastAsia"/>
          <w:color w:val="666699"/>
        </w:rPr>
        <w:t>、</w:t>
      </w:r>
      <w:r w:rsidRPr="005249AF">
        <w:rPr>
          <w:rFonts w:ascii="Arial Unicode MS" w:hAnsi="Arial Unicode MS" w:hint="eastAsia"/>
          <w:color w:val="666699"/>
        </w:rPr>
        <w:t>其他非流動負債：不能歸屬於以上各類之非流動負債</w:t>
      </w:r>
      <w:r>
        <w:rPr>
          <w:rFonts w:ascii="Arial Unicode MS" w:hAnsi="Arial Unicode MS" w:hint="eastAsia"/>
          <w:color w:val="5F5F5F"/>
        </w:rPr>
        <w:t>。</w:t>
      </w:r>
    </w:p>
    <w:p w14:paraId="40C63A09" w14:textId="1DEDFDF9" w:rsidR="00764DAC" w:rsidRDefault="009E73C9" w:rsidP="00B75DE6">
      <w:pPr>
        <w:ind w:left="142"/>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5</w:t>
      </w:r>
      <w:r>
        <w:rPr>
          <w:rFonts w:ascii="Calibri" w:hAnsi="Calibri" w:hint="eastAsia"/>
          <w:color w:val="404040"/>
          <w:sz w:val="18"/>
        </w:rPr>
        <w:t>﹞</w:t>
      </w:r>
      <w:r w:rsidR="00764DAC" w:rsidRPr="00224010">
        <w:rPr>
          <w:rFonts w:ascii="Arial Unicode MS" w:hAnsi="Arial Unicode MS" w:hint="eastAsia"/>
          <w:color w:val="5F5F5F"/>
        </w:rPr>
        <w:t>前二項有關透過損益按公允價值衡量之金融負債、避險之金融負債、應付票據、應付帳款、其他應付款項目之會計處理，應依國際財務報導準則第九號規定辦理</w:t>
      </w:r>
      <w:r w:rsidR="00764DAC">
        <w:rPr>
          <w:rFonts w:ascii="Arial Unicode MS" w:hAnsi="Arial Unicode MS" w:hint="eastAsia"/>
          <w:color w:val="5F5F5F"/>
        </w:rPr>
        <w:t>。</w:t>
      </w:r>
    </w:p>
    <w:p w14:paraId="70F8FE69" w14:textId="47B05101" w:rsidR="00764DAC" w:rsidRDefault="009E73C9" w:rsidP="00B75DE6">
      <w:pPr>
        <w:ind w:left="142"/>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6</w:t>
      </w:r>
      <w:r>
        <w:rPr>
          <w:rFonts w:ascii="Calibri" w:hAnsi="Calibri" w:hint="eastAsia"/>
          <w:color w:val="404040"/>
          <w:sz w:val="18"/>
        </w:rPr>
        <w:t>﹞</w:t>
      </w:r>
      <w:r w:rsidR="00764DAC" w:rsidRPr="00224010">
        <w:rPr>
          <w:rFonts w:ascii="Arial Unicode MS" w:hAnsi="Arial Unicode MS" w:hint="eastAsia"/>
          <w:color w:val="666699"/>
        </w:rPr>
        <w:t>第三項及第四項有關透過損益按公允價值衡量之金融負債、避險之金融負債、應付票據、應付帳款、其他應付款、與待出售非流動資產直接相關之負債、應付公司債、長期借款等項目有關公允價值之衡量及揭露，應依國際財務報導準則第十三號規定辦理</w:t>
      </w:r>
      <w:r w:rsidR="00764DAC">
        <w:rPr>
          <w:rFonts w:ascii="Arial Unicode MS" w:hAnsi="Arial Unicode MS" w:hint="eastAsia"/>
          <w:color w:val="5F5F5F"/>
        </w:rPr>
        <w:t>。</w:t>
      </w:r>
    </w:p>
    <w:p w14:paraId="4162A260" w14:textId="768E6566" w:rsidR="00B75DE6" w:rsidRPr="00224010" w:rsidRDefault="009E73C9" w:rsidP="00B75DE6">
      <w:pPr>
        <w:ind w:left="142"/>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7</w:t>
      </w:r>
      <w:r>
        <w:rPr>
          <w:rFonts w:ascii="Calibri" w:hAnsi="Calibri" w:hint="eastAsia"/>
          <w:color w:val="404040"/>
          <w:sz w:val="18"/>
        </w:rPr>
        <w:t>﹞</w:t>
      </w:r>
      <w:r w:rsidR="00B75DE6" w:rsidRPr="00224010">
        <w:rPr>
          <w:rFonts w:ascii="Arial Unicode MS" w:hAnsi="Arial Unicode MS" w:hint="eastAsia"/>
          <w:color w:val="5F5F5F"/>
        </w:rPr>
        <w:t>第三項及第四項有關透過損益按公允價值衡量之金融負債、合約負債、避險之金融負債、負債準備等項目，應依流動性區分為流動與非流動。</w:t>
      </w:r>
      <w:r w:rsidR="00102956" w:rsidRPr="00BC2AAE">
        <w:rPr>
          <w:rFonts w:ascii="Arial Unicode MS" w:hAnsi="Arial Unicode MS" w:hint="eastAsia"/>
          <w:color w:val="FFFFFF"/>
          <w:szCs w:val="20"/>
        </w:rPr>
        <w:t>∴</w:t>
      </w:r>
    </w:p>
    <w:p w14:paraId="1360A26C" w14:textId="298910DA" w:rsidR="00764DAC" w:rsidRDefault="00764DAC" w:rsidP="004808B0">
      <w:pPr>
        <w:pStyle w:val="3"/>
      </w:pPr>
      <w:r>
        <w:rPr>
          <w:rFonts w:hint="eastAsia"/>
        </w:rPr>
        <w:t>--</w:t>
      </w:r>
      <w:r w:rsidRPr="009556B3">
        <w:rPr>
          <w:rFonts w:hint="eastAsia"/>
        </w:rPr>
        <w:t>106</w:t>
      </w:r>
      <w:r w:rsidRPr="009556B3">
        <w:rPr>
          <w:rFonts w:hint="eastAsia"/>
        </w:rPr>
        <w:t>年</w:t>
      </w:r>
      <w:r w:rsidRPr="009556B3">
        <w:rPr>
          <w:rFonts w:hint="eastAsia"/>
        </w:rPr>
        <w:t>6</w:t>
      </w:r>
      <w:r w:rsidRPr="009556B3">
        <w:rPr>
          <w:rFonts w:hint="eastAsia"/>
        </w:rPr>
        <w:t>月</w:t>
      </w:r>
      <w:r>
        <w:rPr>
          <w:rFonts w:hint="eastAsia"/>
        </w:rPr>
        <w:t>28</w:t>
      </w:r>
      <w:r>
        <w:rPr>
          <w:rFonts w:hint="eastAsia"/>
        </w:rPr>
        <w:t>日修正前條文</w:t>
      </w:r>
      <w:r>
        <w:rPr>
          <w:rFonts w:hint="eastAsia"/>
        </w:rPr>
        <w:t>--</w:t>
      </w:r>
      <w:hyperlink r:id="rId49" w:history="1">
        <w:r w:rsidRPr="00847A6A">
          <w:rPr>
            <w:rStyle w:val="a3"/>
          </w:rPr>
          <w:t>比對程式</w:t>
        </w:r>
      </w:hyperlink>
    </w:p>
    <w:p w14:paraId="1EAE0428" w14:textId="19090497" w:rsidR="00764DAC" w:rsidRDefault="009E73C9" w:rsidP="00D11AA2">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D11AA2" w:rsidRPr="00B75DE6">
        <w:rPr>
          <w:rFonts w:ascii="Arial Unicode MS" w:hAnsi="Arial Unicode MS" w:hint="eastAsia"/>
          <w:color w:val="5F5F5F"/>
        </w:rPr>
        <w:t>負債應作適當之分類。流動負債與非流動負債應予以劃分。但如按流動性之順序表達所有負債能提供可靠而更攸關之資訊者，不在此限</w:t>
      </w:r>
      <w:r w:rsidR="00764DAC">
        <w:rPr>
          <w:rFonts w:ascii="Arial Unicode MS" w:hAnsi="Arial Unicode MS" w:hint="eastAsia"/>
          <w:color w:val="5F5F5F"/>
        </w:rPr>
        <w:t>。</w:t>
      </w:r>
    </w:p>
    <w:p w14:paraId="7A1326F9" w14:textId="5D49D117" w:rsidR="00764DAC" w:rsidRDefault="009E73C9" w:rsidP="00D11AA2">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764DAC" w:rsidRPr="004808B0">
        <w:rPr>
          <w:rFonts w:ascii="Arial Unicode MS" w:hAnsi="Arial Unicode MS" w:hint="eastAsia"/>
          <w:color w:val="666699"/>
        </w:rPr>
        <w:t>各負債項目預期於資產負債表日後十二個月內清償之總金額，及超過十二個月後清償之總金額，應分別在財務報告表達或附註揭露</w:t>
      </w:r>
      <w:r w:rsidR="00764DAC">
        <w:rPr>
          <w:rFonts w:ascii="Arial Unicode MS" w:hAnsi="Arial Unicode MS" w:hint="eastAsia"/>
          <w:color w:val="5F5F5F"/>
        </w:rPr>
        <w:t>。</w:t>
      </w:r>
    </w:p>
    <w:p w14:paraId="0AA28FF5" w14:textId="7F17F263" w:rsidR="00764DAC" w:rsidRPr="004808B0" w:rsidRDefault="009E73C9" w:rsidP="00D11AA2">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764DAC" w:rsidRPr="004808B0">
        <w:rPr>
          <w:rFonts w:ascii="Arial Unicode MS" w:hAnsi="Arial Unicode MS" w:hint="eastAsia"/>
          <w:color w:val="5F5F5F"/>
        </w:rPr>
        <w:t>流動負債係指企業預期於其正常營業週期中清償該負債；主要為交易目的而持有該負債；預期於資產負債表日後十二個月內到期清償該負債，即使於資產負債表日後至通過財務報告前已完成長期性之再融資或重新安排付款協議；企業不能無條件將清償期限遞延至資產負債表日後至少十二個月之負債，負債之條款可能依交易對方之選擇，以發行權益工具而導致其清償者，並不影響其分類。流動負債至少應包括下列各項目：</w:t>
      </w:r>
    </w:p>
    <w:p w14:paraId="19796786" w14:textId="77777777" w:rsidR="00764DAC" w:rsidRPr="004808B0" w:rsidRDefault="00764DAC" w:rsidP="00D11AA2">
      <w:pPr>
        <w:ind w:leftChars="71" w:left="142"/>
        <w:jc w:val="both"/>
        <w:rPr>
          <w:rFonts w:ascii="Arial Unicode MS" w:hAnsi="Arial Unicode MS"/>
          <w:color w:val="5F5F5F"/>
        </w:rPr>
      </w:pPr>
      <w:r w:rsidRPr="004808B0">
        <w:rPr>
          <w:rFonts w:ascii="Arial Unicode MS" w:hAnsi="Arial Unicode MS" w:hint="eastAsia"/>
          <w:color w:val="5F5F5F"/>
        </w:rPr>
        <w:lastRenderedPageBreak/>
        <w:t xml:space="preserve">　　一、短期借款：</w:t>
      </w:r>
    </w:p>
    <w:p w14:paraId="61853806" w14:textId="77777777" w:rsidR="00764DAC" w:rsidRDefault="00764DAC" w:rsidP="00D11AA2">
      <w:pPr>
        <w:ind w:leftChars="71" w:left="142"/>
        <w:jc w:val="both"/>
        <w:rPr>
          <w:rFonts w:ascii="Arial Unicode MS" w:hAnsi="Arial Unicode MS"/>
          <w:color w:val="5F5F5F"/>
        </w:rPr>
      </w:pPr>
      <w:r w:rsidRPr="004808B0">
        <w:rPr>
          <w:rFonts w:ascii="Arial Unicode MS" w:hAnsi="Arial Unicode MS" w:hint="eastAsia"/>
          <w:color w:val="5F5F5F"/>
        </w:rPr>
        <w:t xml:space="preserve">　　（一）包括向銀行短期借入之款項、透支及其他短期借款</w:t>
      </w:r>
      <w:r>
        <w:rPr>
          <w:rFonts w:ascii="Arial Unicode MS" w:hAnsi="Arial Unicode MS" w:hint="eastAsia"/>
          <w:color w:val="5F5F5F"/>
        </w:rPr>
        <w:t>。</w:t>
      </w:r>
    </w:p>
    <w:p w14:paraId="4EC32ECC"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4808B0">
        <w:rPr>
          <w:rFonts w:ascii="Arial Unicode MS" w:hAnsi="Arial Unicode MS" w:hint="eastAsia"/>
          <w:color w:val="5F5F5F"/>
        </w:rPr>
        <w:t>二）短期借款應依借款種類註明借款性質、保證情形及利率區間，如有提供擔保品者，應註明擔保品名稱及帳面金額</w:t>
      </w:r>
      <w:r>
        <w:rPr>
          <w:rFonts w:ascii="Arial Unicode MS" w:hAnsi="Arial Unicode MS" w:hint="eastAsia"/>
          <w:color w:val="5F5F5F"/>
        </w:rPr>
        <w:t>。</w:t>
      </w:r>
    </w:p>
    <w:p w14:paraId="30E7222D"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4808B0">
        <w:rPr>
          <w:rFonts w:ascii="Arial Unicode MS" w:hAnsi="Arial Unicode MS" w:hint="eastAsia"/>
          <w:color w:val="5F5F5F"/>
        </w:rPr>
        <w:t>三）向金融機構、股東、員工、關係人及其他個人或機構之借入款項，應分別註明</w:t>
      </w:r>
      <w:r>
        <w:rPr>
          <w:rFonts w:ascii="Arial Unicode MS" w:hAnsi="Arial Unicode MS" w:hint="eastAsia"/>
          <w:color w:val="5F5F5F"/>
        </w:rPr>
        <w:t>。</w:t>
      </w:r>
    </w:p>
    <w:p w14:paraId="2E16D890" w14:textId="77777777" w:rsidR="00764DAC" w:rsidRPr="004808B0"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4808B0">
        <w:rPr>
          <w:rFonts w:ascii="Arial Unicode MS" w:hAnsi="Arial Unicode MS" w:hint="eastAsia"/>
          <w:color w:val="5F5F5F"/>
        </w:rPr>
        <w:t>二</w:t>
      </w:r>
      <w:r>
        <w:rPr>
          <w:rFonts w:ascii="Arial Unicode MS" w:hAnsi="Arial Unicode MS" w:hint="eastAsia"/>
          <w:color w:val="5F5F5F"/>
        </w:rPr>
        <w:t>、</w:t>
      </w:r>
      <w:r w:rsidRPr="004808B0">
        <w:rPr>
          <w:rFonts w:ascii="Arial Unicode MS" w:hAnsi="Arial Unicode MS" w:hint="eastAsia"/>
          <w:color w:val="5F5F5F"/>
        </w:rPr>
        <w:t>應付短期票券：</w:t>
      </w:r>
    </w:p>
    <w:p w14:paraId="3D7ED957" w14:textId="77777777" w:rsidR="00764DAC" w:rsidRDefault="00764DAC" w:rsidP="00D11AA2">
      <w:pPr>
        <w:ind w:leftChars="71" w:left="142"/>
        <w:jc w:val="both"/>
        <w:rPr>
          <w:rFonts w:ascii="Arial Unicode MS" w:hAnsi="Arial Unicode MS"/>
          <w:color w:val="5F5F5F"/>
        </w:rPr>
      </w:pPr>
      <w:r w:rsidRPr="004808B0">
        <w:rPr>
          <w:rFonts w:ascii="Arial Unicode MS" w:hAnsi="Arial Unicode MS" w:hint="eastAsia"/>
          <w:color w:val="5F5F5F"/>
        </w:rPr>
        <w:t xml:space="preserve">　　（一）為自貨幣市場獲取資金，而委託金融機構發行之短期票券，包括應付商業本票及銀行承兌匯票等</w:t>
      </w:r>
      <w:r>
        <w:rPr>
          <w:rFonts w:ascii="Arial Unicode MS" w:hAnsi="Arial Unicode MS" w:hint="eastAsia"/>
          <w:color w:val="5F5F5F"/>
        </w:rPr>
        <w:t>。</w:t>
      </w:r>
    </w:p>
    <w:p w14:paraId="4664ADF4"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4808B0">
        <w:rPr>
          <w:rFonts w:ascii="Arial Unicode MS" w:hAnsi="Arial Unicode MS" w:hint="eastAsia"/>
          <w:color w:val="5F5F5F"/>
        </w:rPr>
        <w:t>二）應付短期票券應以有效利息法之攤銷後成本衡量。但未付息之短期應付短期票券若折現之影響不大，得以原始票面金額衡量</w:t>
      </w:r>
      <w:r>
        <w:rPr>
          <w:rFonts w:ascii="Arial Unicode MS" w:hAnsi="Arial Unicode MS" w:hint="eastAsia"/>
          <w:color w:val="5F5F5F"/>
        </w:rPr>
        <w:t>。</w:t>
      </w:r>
    </w:p>
    <w:p w14:paraId="1F725132"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4808B0">
        <w:rPr>
          <w:rFonts w:ascii="Arial Unicode MS" w:hAnsi="Arial Unicode MS" w:hint="eastAsia"/>
          <w:color w:val="5F5F5F"/>
        </w:rPr>
        <w:t>三）應付短期票券應註明保證、承兌機構及利率，如有提供擔保品者，應註明擔保品名稱及帳面金額</w:t>
      </w:r>
      <w:r>
        <w:rPr>
          <w:rFonts w:ascii="Arial Unicode MS" w:hAnsi="Arial Unicode MS" w:hint="eastAsia"/>
          <w:color w:val="5F5F5F"/>
        </w:rPr>
        <w:t>。</w:t>
      </w:r>
    </w:p>
    <w:p w14:paraId="7FA19FAF" w14:textId="77777777" w:rsidR="00764DAC" w:rsidRPr="004808B0"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4808B0">
        <w:rPr>
          <w:rFonts w:ascii="Arial Unicode MS" w:hAnsi="Arial Unicode MS" w:hint="eastAsia"/>
          <w:color w:val="5F5F5F"/>
        </w:rPr>
        <w:t>三</w:t>
      </w:r>
      <w:r>
        <w:rPr>
          <w:rFonts w:ascii="Arial Unicode MS" w:hAnsi="Arial Unicode MS" w:hint="eastAsia"/>
          <w:color w:val="5F5F5F"/>
        </w:rPr>
        <w:t>、</w:t>
      </w:r>
      <w:r w:rsidRPr="004808B0">
        <w:rPr>
          <w:rFonts w:ascii="Arial Unicode MS" w:hAnsi="Arial Unicode MS" w:hint="eastAsia"/>
          <w:color w:val="5F5F5F"/>
        </w:rPr>
        <w:t>透過損益按公允價值衡量之金融負債－流動：</w:t>
      </w:r>
    </w:p>
    <w:p w14:paraId="76780970" w14:textId="77777777" w:rsidR="00764DAC" w:rsidRPr="004808B0" w:rsidRDefault="00764DAC" w:rsidP="00D11AA2">
      <w:pPr>
        <w:ind w:leftChars="71" w:left="142"/>
        <w:jc w:val="both"/>
        <w:rPr>
          <w:rFonts w:ascii="Arial Unicode MS" w:hAnsi="Arial Unicode MS"/>
          <w:color w:val="5F5F5F"/>
        </w:rPr>
      </w:pPr>
      <w:r w:rsidRPr="004808B0">
        <w:rPr>
          <w:rFonts w:ascii="Arial Unicode MS" w:hAnsi="Arial Unicode MS" w:hint="eastAsia"/>
          <w:color w:val="5F5F5F"/>
        </w:rPr>
        <w:t xml:space="preserve">　　（一）持有供交易之金融負債：</w:t>
      </w:r>
    </w:p>
    <w:p w14:paraId="760EFA1B" w14:textId="77777777" w:rsidR="00764DAC" w:rsidRDefault="00764DAC" w:rsidP="00D11AA2">
      <w:pPr>
        <w:ind w:leftChars="71" w:left="142"/>
        <w:jc w:val="both"/>
        <w:rPr>
          <w:rFonts w:ascii="Arial Unicode MS" w:hAnsi="Arial Unicode MS"/>
          <w:color w:val="5F5F5F"/>
        </w:rPr>
      </w:pPr>
      <w:r w:rsidRPr="004808B0">
        <w:rPr>
          <w:rFonts w:ascii="Arial Unicode MS" w:hAnsi="Arial Unicode MS" w:hint="eastAsia"/>
          <w:color w:val="5F5F5F"/>
        </w:rPr>
        <w:t xml:space="preserve">　　</w:t>
      </w:r>
      <w:r w:rsidRPr="004808B0">
        <w:rPr>
          <w:rFonts w:ascii="Arial Unicode MS" w:hAnsi="Arial Unicode MS" w:hint="eastAsia"/>
          <w:color w:val="5F5F5F"/>
        </w:rPr>
        <w:t>1.</w:t>
      </w:r>
      <w:r w:rsidRPr="004808B0">
        <w:rPr>
          <w:rFonts w:ascii="Arial Unicode MS" w:hAnsi="Arial Unicode MS" w:hint="eastAsia"/>
          <w:color w:val="5F5F5F"/>
        </w:rPr>
        <w:t>其發生主要目的為短期內再買回</w:t>
      </w:r>
      <w:r>
        <w:rPr>
          <w:rFonts w:ascii="Arial Unicode MS" w:hAnsi="Arial Unicode MS" w:hint="eastAsia"/>
          <w:color w:val="5F5F5F"/>
        </w:rPr>
        <w:t>。</w:t>
      </w:r>
    </w:p>
    <w:p w14:paraId="379DD7B8"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4808B0">
        <w:rPr>
          <w:rFonts w:ascii="Arial Unicode MS" w:hAnsi="Arial Unicode MS" w:hint="eastAsia"/>
          <w:color w:val="5F5F5F"/>
        </w:rPr>
        <w:t>2</w:t>
      </w:r>
      <w:r>
        <w:rPr>
          <w:rFonts w:ascii="Arial Unicode MS" w:hAnsi="Arial Unicode MS" w:hint="eastAsia"/>
          <w:color w:val="5F5F5F"/>
        </w:rPr>
        <w:t>.</w:t>
      </w:r>
      <w:r w:rsidRPr="004808B0">
        <w:rPr>
          <w:rFonts w:ascii="Arial Unicode MS" w:hAnsi="Arial Unicode MS" w:hint="eastAsia"/>
          <w:color w:val="5F5F5F"/>
        </w:rPr>
        <w:t>於原始認列時即屬合併管理之可辨認金融工具組合之一部分，且有證據顯示近期該組合為短期獲利之操作模式</w:t>
      </w:r>
      <w:r>
        <w:rPr>
          <w:rFonts w:ascii="Arial Unicode MS" w:hAnsi="Arial Unicode MS" w:hint="eastAsia"/>
          <w:color w:val="5F5F5F"/>
        </w:rPr>
        <w:t>。</w:t>
      </w:r>
    </w:p>
    <w:p w14:paraId="3D6975B3"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4808B0">
        <w:rPr>
          <w:rFonts w:ascii="Arial Unicode MS" w:hAnsi="Arial Unicode MS" w:hint="eastAsia"/>
          <w:color w:val="5F5F5F"/>
        </w:rPr>
        <w:t>3</w:t>
      </w:r>
      <w:r>
        <w:rPr>
          <w:rFonts w:ascii="Arial Unicode MS" w:hAnsi="Arial Unicode MS" w:hint="eastAsia"/>
          <w:color w:val="5F5F5F"/>
        </w:rPr>
        <w:t>.</w:t>
      </w:r>
      <w:r w:rsidRPr="004808B0">
        <w:rPr>
          <w:rFonts w:ascii="Arial Unicode MS" w:hAnsi="Arial Unicode MS" w:hint="eastAsia"/>
          <w:color w:val="5F5F5F"/>
        </w:rPr>
        <w:t>除財務保證合約或被指定且為有效避險工具外之衍生金融負債</w:t>
      </w:r>
      <w:r>
        <w:rPr>
          <w:rFonts w:ascii="Arial Unicode MS" w:hAnsi="Arial Unicode MS" w:hint="eastAsia"/>
          <w:color w:val="5F5F5F"/>
        </w:rPr>
        <w:t>。</w:t>
      </w:r>
    </w:p>
    <w:p w14:paraId="11D5354A"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4808B0">
        <w:rPr>
          <w:rFonts w:ascii="Arial Unicode MS" w:hAnsi="Arial Unicode MS" w:hint="eastAsia"/>
          <w:color w:val="5F5F5F"/>
        </w:rPr>
        <w:t>二）除依避險會計指定為被避險項目外，原始認列時被指定透過損益按公允價值衡量之金融負債</w:t>
      </w:r>
      <w:r>
        <w:rPr>
          <w:rFonts w:ascii="Arial Unicode MS" w:hAnsi="Arial Unicode MS" w:hint="eastAsia"/>
          <w:color w:val="5F5F5F"/>
        </w:rPr>
        <w:t>。</w:t>
      </w:r>
    </w:p>
    <w:p w14:paraId="3B6A0285"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4808B0">
        <w:rPr>
          <w:rFonts w:ascii="Arial Unicode MS" w:hAnsi="Arial Unicode MS" w:hint="eastAsia"/>
          <w:color w:val="5F5F5F"/>
        </w:rPr>
        <w:t>三）透過損益按公允價值衡量之金融負債應按公允價值衡量。但指定為透過損益按公允價值衡量之金融負債，其公允價值變動金額屬信用風險所產生者，除避免會計配比不當之情形或屬放款承諾及財務保證合約須認列於損益外，應認列於其他綜合損益</w:t>
      </w:r>
      <w:r>
        <w:rPr>
          <w:rFonts w:ascii="Arial Unicode MS" w:hAnsi="Arial Unicode MS" w:hint="eastAsia"/>
          <w:color w:val="5F5F5F"/>
        </w:rPr>
        <w:t>。</w:t>
      </w:r>
    </w:p>
    <w:p w14:paraId="6CEF695A"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4808B0">
        <w:rPr>
          <w:rFonts w:ascii="Arial Unicode MS" w:hAnsi="Arial Unicode MS" w:hint="eastAsia"/>
          <w:color w:val="5F5F5F"/>
        </w:rPr>
        <w:t>四</w:t>
      </w:r>
      <w:r>
        <w:rPr>
          <w:rFonts w:ascii="Arial Unicode MS" w:hAnsi="Arial Unicode MS" w:hint="eastAsia"/>
          <w:color w:val="5F5F5F"/>
        </w:rPr>
        <w:t>、</w:t>
      </w:r>
      <w:r w:rsidRPr="004808B0">
        <w:rPr>
          <w:rFonts w:ascii="Arial Unicode MS" w:hAnsi="Arial Unicode MS" w:hint="eastAsia"/>
          <w:color w:val="5F5F5F"/>
        </w:rPr>
        <w:t>避險之衍生金融負債－流動：依避險會計指定且為有效避險工具之衍生金融負債，應以公允價值衡量</w:t>
      </w:r>
      <w:r>
        <w:rPr>
          <w:rFonts w:ascii="Arial Unicode MS" w:hAnsi="Arial Unicode MS" w:hint="eastAsia"/>
          <w:color w:val="5F5F5F"/>
        </w:rPr>
        <w:t>。</w:t>
      </w:r>
    </w:p>
    <w:p w14:paraId="37A99503"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4808B0">
        <w:rPr>
          <w:rFonts w:ascii="Arial Unicode MS" w:hAnsi="Arial Unicode MS" w:hint="eastAsia"/>
          <w:color w:val="5F5F5F"/>
        </w:rPr>
        <w:t>五</w:t>
      </w:r>
      <w:r>
        <w:rPr>
          <w:rFonts w:ascii="Arial Unicode MS" w:hAnsi="Arial Unicode MS" w:hint="eastAsia"/>
          <w:color w:val="5F5F5F"/>
        </w:rPr>
        <w:t>、</w:t>
      </w:r>
      <w:r w:rsidRPr="004808B0">
        <w:rPr>
          <w:rFonts w:ascii="Arial Unicode MS" w:hAnsi="Arial Unicode MS" w:hint="eastAsia"/>
          <w:color w:val="5F5F5F"/>
        </w:rPr>
        <w:t>以成本衡量之金融負債－流動：與無活絡市場公開報價之權益工具連結，並以交付該權益工具交割之衍生工具負債，且其公允價值無法可靠衡量者</w:t>
      </w:r>
      <w:r>
        <w:rPr>
          <w:rFonts w:ascii="Arial Unicode MS" w:hAnsi="Arial Unicode MS" w:hint="eastAsia"/>
          <w:color w:val="5F5F5F"/>
        </w:rPr>
        <w:t>。</w:t>
      </w:r>
    </w:p>
    <w:p w14:paraId="7FC65C8B" w14:textId="77777777" w:rsidR="00764DAC" w:rsidRPr="004808B0"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4808B0">
        <w:rPr>
          <w:rFonts w:ascii="Arial Unicode MS" w:hAnsi="Arial Unicode MS" w:hint="eastAsia"/>
          <w:color w:val="5F5F5F"/>
        </w:rPr>
        <w:t>六</w:t>
      </w:r>
      <w:r>
        <w:rPr>
          <w:rFonts w:ascii="Arial Unicode MS" w:hAnsi="Arial Unicode MS" w:hint="eastAsia"/>
          <w:color w:val="5F5F5F"/>
        </w:rPr>
        <w:t>、</w:t>
      </w:r>
      <w:r w:rsidRPr="004808B0">
        <w:rPr>
          <w:rFonts w:ascii="Arial Unicode MS" w:hAnsi="Arial Unicode MS" w:hint="eastAsia"/>
          <w:color w:val="5F5F5F"/>
        </w:rPr>
        <w:t>應付票據，指應付之各種票據：</w:t>
      </w:r>
    </w:p>
    <w:p w14:paraId="77D93322" w14:textId="77777777" w:rsidR="00764DAC" w:rsidRDefault="00764DAC" w:rsidP="00D11AA2">
      <w:pPr>
        <w:ind w:leftChars="71" w:left="142"/>
        <w:jc w:val="both"/>
        <w:rPr>
          <w:rFonts w:ascii="Arial Unicode MS" w:hAnsi="Arial Unicode MS"/>
          <w:color w:val="5F5F5F"/>
        </w:rPr>
      </w:pPr>
      <w:r w:rsidRPr="004808B0">
        <w:rPr>
          <w:rFonts w:ascii="Arial Unicode MS" w:hAnsi="Arial Unicode MS" w:hint="eastAsia"/>
          <w:color w:val="5F5F5F"/>
        </w:rPr>
        <w:t xml:space="preserve">　　（一）應付票據應以有效利息法之攤銷後成本衡量。但未付息之短期應付票據若折現之影響不大，得以原始發票金額衡量</w:t>
      </w:r>
      <w:r>
        <w:rPr>
          <w:rFonts w:ascii="Arial Unicode MS" w:hAnsi="Arial Unicode MS" w:hint="eastAsia"/>
          <w:color w:val="5F5F5F"/>
        </w:rPr>
        <w:t>。</w:t>
      </w:r>
    </w:p>
    <w:p w14:paraId="628B9C41"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4808B0">
        <w:rPr>
          <w:rFonts w:ascii="Arial Unicode MS" w:hAnsi="Arial Unicode MS" w:hint="eastAsia"/>
          <w:color w:val="5F5F5F"/>
        </w:rPr>
        <w:t>二）因營業而發生與非因營業而發生之應付票據，應分別列示</w:t>
      </w:r>
      <w:r>
        <w:rPr>
          <w:rFonts w:ascii="Arial Unicode MS" w:hAnsi="Arial Unicode MS" w:hint="eastAsia"/>
          <w:color w:val="5F5F5F"/>
        </w:rPr>
        <w:t>。</w:t>
      </w:r>
    </w:p>
    <w:p w14:paraId="20F66206"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4808B0">
        <w:rPr>
          <w:rFonts w:ascii="Arial Unicode MS" w:hAnsi="Arial Unicode MS" w:hint="eastAsia"/>
          <w:color w:val="5F5F5F"/>
        </w:rPr>
        <w:t>三）金額重大之應付銀行、關係人票據，應單獨列示</w:t>
      </w:r>
      <w:r>
        <w:rPr>
          <w:rFonts w:ascii="Arial Unicode MS" w:hAnsi="Arial Unicode MS" w:hint="eastAsia"/>
          <w:color w:val="5F5F5F"/>
        </w:rPr>
        <w:t>。</w:t>
      </w:r>
    </w:p>
    <w:p w14:paraId="271B560D"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4808B0">
        <w:rPr>
          <w:rFonts w:ascii="Arial Unicode MS" w:hAnsi="Arial Unicode MS" w:hint="eastAsia"/>
          <w:color w:val="5F5F5F"/>
        </w:rPr>
        <w:t>四）已提供擔保品之應付票據，應註明擔保品名稱及帳面金額</w:t>
      </w:r>
      <w:r>
        <w:rPr>
          <w:rFonts w:ascii="Arial Unicode MS" w:hAnsi="Arial Unicode MS" w:hint="eastAsia"/>
          <w:color w:val="5F5F5F"/>
        </w:rPr>
        <w:t>。</w:t>
      </w:r>
    </w:p>
    <w:p w14:paraId="5EC0EA57"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4808B0">
        <w:rPr>
          <w:rFonts w:ascii="Arial Unicode MS" w:hAnsi="Arial Unicode MS" w:hint="eastAsia"/>
          <w:color w:val="5F5F5F"/>
        </w:rPr>
        <w:t>五）存出保證用之票據，於保證之責任終止時可收回註銷者，得不列為流動負債，但應於財務報告附註中說明保證之性質及金額</w:t>
      </w:r>
      <w:r>
        <w:rPr>
          <w:rFonts w:ascii="Arial Unicode MS" w:hAnsi="Arial Unicode MS" w:hint="eastAsia"/>
          <w:color w:val="5F5F5F"/>
        </w:rPr>
        <w:t>。</w:t>
      </w:r>
    </w:p>
    <w:p w14:paraId="29EAFF99" w14:textId="77777777" w:rsidR="00764DAC" w:rsidRPr="004808B0"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4808B0">
        <w:rPr>
          <w:rFonts w:ascii="Arial Unicode MS" w:hAnsi="Arial Unicode MS" w:hint="eastAsia"/>
          <w:color w:val="5F5F5F"/>
        </w:rPr>
        <w:t>七</w:t>
      </w:r>
      <w:r>
        <w:rPr>
          <w:rFonts w:ascii="Arial Unicode MS" w:hAnsi="Arial Unicode MS" w:hint="eastAsia"/>
          <w:color w:val="5F5F5F"/>
        </w:rPr>
        <w:t>、</w:t>
      </w:r>
      <w:r w:rsidRPr="004808B0">
        <w:rPr>
          <w:rFonts w:ascii="Arial Unicode MS" w:hAnsi="Arial Unicode MS" w:hint="eastAsia"/>
          <w:color w:val="5F5F5F"/>
        </w:rPr>
        <w:t>應付帳款：</w:t>
      </w:r>
    </w:p>
    <w:p w14:paraId="375C4AF4" w14:textId="77777777" w:rsidR="00764DAC" w:rsidRDefault="00764DAC" w:rsidP="00D11AA2">
      <w:pPr>
        <w:ind w:leftChars="71" w:left="142"/>
        <w:jc w:val="both"/>
        <w:rPr>
          <w:rFonts w:ascii="Arial Unicode MS" w:hAnsi="Arial Unicode MS"/>
          <w:color w:val="5F5F5F"/>
        </w:rPr>
      </w:pPr>
      <w:r w:rsidRPr="004808B0">
        <w:rPr>
          <w:rFonts w:ascii="Arial Unicode MS" w:hAnsi="Arial Unicode MS" w:hint="eastAsia"/>
          <w:color w:val="5F5F5F"/>
        </w:rPr>
        <w:t xml:space="preserve">　　（一）因賒購原物料、商品或勞務所發生之債務</w:t>
      </w:r>
      <w:r>
        <w:rPr>
          <w:rFonts w:ascii="Arial Unicode MS" w:hAnsi="Arial Unicode MS" w:hint="eastAsia"/>
          <w:color w:val="5F5F5F"/>
        </w:rPr>
        <w:t>。</w:t>
      </w:r>
    </w:p>
    <w:p w14:paraId="6AB43939"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4808B0">
        <w:rPr>
          <w:rFonts w:ascii="Arial Unicode MS" w:hAnsi="Arial Unicode MS" w:hint="eastAsia"/>
          <w:color w:val="5F5F5F"/>
        </w:rPr>
        <w:t>二）應付帳款應以有效利息法之攤銷後成本衡量。但未付息之短期應付帳款若折現之影響不大，得以原始發票金額衡量</w:t>
      </w:r>
      <w:r>
        <w:rPr>
          <w:rFonts w:ascii="Arial Unicode MS" w:hAnsi="Arial Unicode MS" w:hint="eastAsia"/>
          <w:color w:val="5F5F5F"/>
        </w:rPr>
        <w:t>。</w:t>
      </w:r>
    </w:p>
    <w:p w14:paraId="1F041D98"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4808B0">
        <w:rPr>
          <w:rFonts w:ascii="Arial Unicode MS" w:hAnsi="Arial Unicode MS" w:hint="eastAsia"/>
          <w:color w:val="5F5F5F"/>
        </w:rPr>
        <w:t>三）因營業而發生之應付帳款，應與非因營業而發生之其他應付款項分別列示</w:t>
      </w:r>
      <w:r>
        <w:rPr>
          <w:rFonts w:ascii="Arial Unicode MS" w:hAnsi="Arial Unicode MS" w:hint="eastAsia"/>
          <w:color w:val="5F5F5F"/>
        </w:rPr>
        <w:t>。</w:t>
      </w:r>
    </w:p>
    <w:p w14:paraId="7BF01A8B"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4808B0">
        <w:rPr>
          <w:rFonts w:ascii="Arial Unicode MS" w:hAnsi="Arial Unicode MS" w:hint="eastAsia"/>
          <w:color w:val="5F5F5F"/>
        </w:rPr>
        <w:t>四）金額重大之應付關係人款項，應單獨列示</w:t>
      </w:r>
      <w:r>
        <w:rPr>
          <w:rFonts w:ascii="Arial Unicode MS" w:hAnsi="Arial Unicode MS" w:hint="eastAsia"/>
          <w:color w:val="5F5F5F"/>
        </w:rPr>
        <w:t>。</w:t>
      </w:r>
    </w:p>
    <w:p w14:paraId="45374DE4"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4808B0">
        <w:rPr>
          <w:rFonts w:ascii="Arial Unicode MS" w:hAnsi="Arial Unicode MS" w:hint="eastAsia"/>
          <w:color w:val="5F5F5F"/>
        </w:rPr>
        <w:t>五）已提供擔保品之應付帳款，應註明擔保品名稱及帳面金額</w:t>
      </w:r>
      <w:r>
        <w:rPr>
          <w:rFonts w:ascii="Arial Unicode MS" w:hAnsi="Arial Unicode MS" w:hint="eastAsia"/>
          <w:color w:val="5F5F5F"/>
        </w:rPr>
        <w:t>。</w:t>
      </w:r>
    </w:p>
    <w:p w14:paraId="75B4065B"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4808B0">
        <w:rPr>
          <w:rFonts w:ascii="Arial Unicode MS" w:hAnsi="Arial Unicode MS" w:hint="eastAsia"/>
          <w:color w:val="5F5F5F"/>
        </w:rPr>
        <w:t>八</w:t>
      </w:r>
      <w:r>
        <w:rPr>
          <w:rFonts w:ascii="Arial Unicode MS" w:hAnsi="Arial Unicode MS" w:hint="eastAsia"/>
          <w:color w:val="5F5F5F"/>
        </w:rPr>
        <w:t>、</w:t>
      </w:r>
      <w:r w:rsidRPr="004808B0">
        <w:rPr>
          <w:rFonts w:ascii="Arial Unicode MS" w:hAnsi="Arial Unicode MS" w:hint="eastAsia"/>
          <w:color w:val="5F5F5F"/>
        </w:rPr>
        <w:t>其他應付款：不屬於應付票據、應付帳款之其他應付款項，如應付稅捐、薪工及股利等。經股東會決</w:t>
      </w:r>
      <w:r w:rsidRPr="004808B0">
        <w:rPr>
          <w:rFonts w:ascii="Arial Unicode MS" w:hAnsi="Arial Unicode MS" w:hint="eastAsia"/>
          <w:color w:val="5F5F5F"/>
        </w:rPr>
        <w:lastRenderedPageBreak/>
        <w:t>議通過之應付股息紅利，如已確定分派辦法及預定支付日期者，應加以揭露</w:t>
      </w:r>
      <w:r>
        <w:rPr>
          <w:rFonts w:ascii="Arial Unicode MS" w:hAnsi="Arial Unicode MS" w:hint="eastAsia"/>
          <w:color w:val="5F5F5F"/>
        </w:rPr>
        <w:t>。</w:t>
      </w:r>
    </w:p>
    <w:p w14:paraId="1664CBCB"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4808B0">
        <w:rPr>
          <w:rFonts w:ascii="Arial Unicode MS" w:hAnsi="Arial Unicode MS" w:hint="eastAsia"/>
          <w:color w:val="5F5F5F"/>
        </w:rPr>
        <w:t>九</w:t>
      </w:r>
      <w:r>
        <w:rPr>
          <w:rFonts w:ascii="Arial Unicode MS" w:hAnsi="Arial Unicode MS" w:hint="eastAsia"/>
          <w:color w:val="5F5F5F"/>
        </w:rPr>
        <w:t>、</w:t>
      </w:r>
      <w:r w:rsidRPr="004808B0">
        <w:rPr>
          <w:rFonts w:ascii="Arial Unicode MS" w:hAnsi="Arial Unicode MS" w:hint="eastAsia"/>
          <w:color w:val="5F5F5F"/>
        </w:rPr>
        <w:t>本期所得稅負債：指尚未支付之本期及前期所得稅</w:t>
      </w:r>
      <w:r>
        <w:rPr>
          <w:rFonts w:ascii="Arial Unicode MS" w:hAnsi="Arial Unicode MS" w:hint="eastAsia"/>
          <w:color w:val="5F5F5F"/>
        </w:rPr>
        <w:t>。</w:t>
      </w:r>
    </w:p>
    <w:p w14:paraId="33EAF29A" w14:textId="77777777" w:rsidR="00764DAC" w:rsidRPr="004808B0"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4808B0">
        <w:rPr>
          <w:rFonts w:ascii="Arial Unicode MS" w:hAnsi="Arial Unicode MS" w:hint="eastAsia"/>
          <w:color w:val="5F5F5F"/>
        </w:rPr>
        <w:t>十</w:t>
      </w:r>
      <w:r>
        <w:rPr>
          <w:rFonts w:ascii="Arial Unicode MS" w:hAnsi="Arial Unicode MS" w:hint="eastAsia"/>
          <w:color w:val="5F5F5F"/>
        </w:rPr>
        <w:t>、</w:t>
      </w:r>
      <w:r w:rsidRPr="004808B0">
        <w:rPr>
          <w:rFonts w:ascii="Arial Unicode MS" w:hAnsi="Arial Unicode MS" w:hint="eastAsia"/>
          <w:color w:val="5F5F5F"/>
        </w:rPr>
        <w:t>負債準備－流動：</w:t>
      </w:r>
    </w:p>
    <w:p w14:paraId="5769DF33" w14:textId="77777777" w:rsidR="00764DAC" w:rsidRDefault="00764DAC" w:rsidP="00D11AA2">
      <w:pPr>
        <w:ind w:leftChars="71" w:left="142"/>
        <w:jc w:val="both"/>
        <w:rPr>
          <w:rFonts w:ascii="Arial Unicode MS" w:hAnsi="Arial Unicode MS"/>
          <w:color w:val="5F5F5F"/>
        </w:rPr>
      </w:pPr>
      <w:r w:rsidRPr="004808B0">
        <w:rPr>
          <w:rFonts w:ascii="Arial Unicode MS" w:hAnsi="Arial Unicode MS" w:hint="eastAsia"/>
          <w:color w:val="5F5F5F"/>
        </w:rPr>
        <w:t xml:space="preserve">　　（一）指不確定時點或金額之負債</w:t>
      </w:r>
      <w:r>
        <w:rPr>
          <w:rFonts w:ascii="Arial Unicode MS" w:hAnsi="Arial Unicode MS" w:hint="eastAsia"/>
          <w:color w:val="5F5F5F"/>
        </w:rPr>
        <w:t>。</w:t>
      </w:r>
    </w:p>
    <w:p w14:paraId="13A49EE4"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4808B0">
        <w:rPr>
          <w:rFonts w:ascii="Arial Unicode MS" w:hAnsi="Arial Unicode MS" w:hint="eastAsia"/>
          <w:color w:val="5F5F5F"/>
        </w:rPr>
        <w:t>二）負債準備之會計處理應依國際會計準則第三十七號規定辦理</w:t>
      </w:r>
      <w:r>
        <w:rPr>
          <w:rFonts w:ascii="Arial Unicode MS" w:hAnsi="Arial Unicode MS" w:hint="eastAsia"/>
          <w:color w:val="5F5F5F"/>
        </w:rPr>
        <w:t>。</w:t>
      </w:r>
    </w:p>
    <w:p w14:paraId="2D7051DE"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4808B0">
        <w:rPr>
          <w:rFonts w:ascii="Arial Unicode MS" w:hAnsi="Arial Unicode MS" w:hint="eastAsia"/>
          <w:color w:val="5F5F5F"/>
        </w:rPr>
        <w:t>三）負債準備應於發行人因過去事件而負有現時義務，且很有可能需要流出具經濟效益之資源以清償該義務，及該義務之金額能可靠估計時認列</w:t>
      </w:r>
      <w:r>
        <w:rPr>
          <w:rFonts w:ascii="Arial Unicode MS" w:hAnsi="Arial Unicode MS" w:hint="eastAsia"/>
          <w:color w:val="5F5F5F"/>
        </w:rPr>
        <w:t>。</w:t>
      </w:r>
    </w:p>
    <w:p w14:paraId="49017E99" w14:textId="7777777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4808B0">
        <w:rPr>
          <w:rFonts w:ascii="Arial Unicode MS" w:hAnsi="Arial Unicode MS" w:hint="eastAsia"/>
          <w:color w:val="5F5F5F"/>
        </w:rPr>
        <w:t>四）發行人應於附註中將負債準備區分為員工福利負債準備及其他項目</w:t>
      </w:r>
      <w:r>
        <w:rPr>
          <w:rFonts w:ascii="Arial Unicode MS" w:hAnsi="Arial Unicode MS" w:hint="eastAsia"/>
          <w:color w:val="5F5F5F"/>
        </w:rPr>
        <w:t>。</w:t>
      </w:r>
    </w:p>
    <w:p w14:paraId="37FA35D3" w14:textId="7D9AFD8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4808B0">
        <w:rPr>
          <w:rFonts w:ascii="Arial Unicode MS" w:hAnsi="Arial Unicode MS" w:hint="eastAsia"/>
          <w:color w:val="5F5F5F"/>
        </w:rPr>
        <w:t>十一</w:t>
      </w:r>
      <w:r>
        <w:rPr>
          <w:rFonts w:ascii="Arial Unicode MS" w:hAnsi="Arial Unicode MS" w:hint="eastAsia"/>
          <w:color w:val="5F5F5F"/>
        </w:rPr>
        <w:t>、</w:t>
      </w:r>
      <w:r w:rsidRPr="004808B0">
        <w:rPr>
          <w:rFonts w:ascii="Arial Unicode MS" w:hAnsi="Arial Unicode MS" w:hint="eastAsia"/>
          <w:color w:val="5F5F5F"/>
        </w:rPr>
        <w:t>與待出售非流動資產直接相關之負債：指依出售處分群組之一般</w:t>
      </w:r>
      <w:r>
        <w:rPr>
          <w:rFonts w:ascii="Arial Unicode MS" w:hAnsi="Arial Unicode MS" w:hint="eastAsia"/>
          <w:color w:val="5F5F5F"/>
        </w:rPr>
        <w:t>條</w:t>
      </w:r>
      <w:r w:rsidRPr="004808B0">
        <w:rPr>
          <w:rFonts w:ascii="Arial Unicode MS" w:hAnsi="Arial Unicode MS" w:hint="eastAsia"/>
          <w:color w:val="5F5F5F"/>
        </w:rPr>
        <w:t>件及商業慣例，於目前狀態下，可供立即出售，且其出售必須為高度很有可能之待出售處分群組內之負債</w:t>
      </w:r>
      <w:r>
        <w:rPr>
          <w:rFonts w:ascii="Arial Unicode MS" w:hAnsi="Arial Unicode MS" w:hint="eastAsia"/>
          <w:color w:val="5F5F5F"/>
        </w:rPr>
        <w:t>。</w:t>
      </w:r>
    </w:p>
    <w:p w14:paraId="44A096EE" w14:textId="14EFBA2B"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4808B0">
        <w:rPr>
          <w:rFonts w:ascii="Arial Unicode MS" w:hAnsi="Arial Unicode MS" w:hint="eastAsia"/>
          <w:color w:val="5F5F5F"/>
        </w:rPr>
        <w:t>十二</w:t>
      </w:r>
      <w:r>
        <w:rPr>
          <w:rFonts w:ascii="Arial Unicode MS" w:hAnsi="Arial Unicode MS" w:hint="eastAsia"/>
          <w:color w:val="5F5F5F"/>
        </w:rPr>
        <w:t>、</w:t>
      </w:r>
      <w:r w:rsidRPr="004808B0">
        <w:rPr>
          <w:rFonts w:ascii="Arial Unicode MS" w:hAnsi="Arial Unicode MS" w:hint="eastAsia"/>
          <w:color w:val="5F5F5F"/>
        </w:rPr>
        <w:t>其他流動負債：不能歸屬於以上各類之流動負債</w:t>
      </w:r>
      <w:r>
        <w:rPr>
          <w:rFonts w:ascii="Arial Unicode MS" w:hAnsi="Arial Unicode MS" w:hint="eastAsia"/>
          <w:color w:val="5F5F5F"/>
        </w:rPr>
        <w:t>。</w:t>
      </w:r>
    </w:p>
    <w:p w14:paraId="467E782C" w14:textId="7FFB8F7F" w:rsidR="00764DAC" w:rsidRPr="004808B0" w:rsidRDefault="009E73C9" w:rsidP="00D11AA2">
      <w:pPr>
        <w:ind w:leftChars="71" w:left="142"/>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4</w:t>
      </w:r>
      <w:r>
        <w:rPr>
          <w:rFonts w:ascii="Calibri" w:hAnsi="Calibri" w:hint="eastAsia"/>
          <w:color w:val="404040"/>
          <w:sz w:val="18"/>
        </w:rPr>
        <w:t>﹞</w:t>
      </w:r>
      <w:r w:rsidR="00764DAC" w:rsidRPr="004808B0">
        <w:rPr>
          <w:rFonts w:ascii="Arial Unicode MS" w:hAnsi="Arial Unicode MS" w:hint="eastAsia"/>
          <w:color w:val="666699"/>
        </w:rPr>
        <w:t>非流動負債係指非屬流動負債之其他負債，至少應包括下列各項目：</w:t>
      </w:r>
    </w:p>
    <w:p w14:paraId="7CD51283" w14:textId="77777777" w:rsidR="00764DAC" w:rsidRDefault="00764DAC" w:rsidP="00D11AA2">
      <w:pPr>
        <w:ind w:leftChars="71" w:left="142"/>
        <w:jc w:val="both"/>
        <w:rPr>
          <w:rFonts w:ascii="Arial Unicode MS" w:hAnsi="Arial Unicode MS"/>
          <w:color w:val="666699"/>
        </w:rPr>
      </w:pPr>
      <w:r w:rsidRPr="004808B0">
        <w:rPr>
          <w:rFonts w:ascii="Arial Unicode MS" w:hAnsi="Arial Unicode MS" w:hint="eastAsia"/>
          <w:color w:val="666699"/>
        </w:rPr>
        <w:t xml:space="preserve">　　一、應付公司債（含海外公司債）：發行人發行之債券</w:t>
      </w:r>
      <w:r>
        <w:rPr>
          <w:rFonts w:ascii="Arial Unicode MS" w:hAnsi="Arial Unicode MS" w:hint="eastAsia"/>
          <w:color w:val="666699"/>
        </w:rPr>
        <w:t>。</w:t>
      </w:r>
    </w:p>
    <w:p w14:paraId="15342653" w14:textId="77777777" w:rsidR="00764DAC" w:rsidRDefault="00764DAC" w:rsidP="00D11AA2">
      <w:pPr>
        <w:ind w:leftChars="71" w:left="142"/>
        <w:jc w:val="both"/>
        <w:rPr>
          <w:rFonts w:ascii="Arial Unicode MS" w:hAnsi="Arial Unicode MS"/>
          <w:color w:val="666699"/>
        </w:rPr>
      </w:pPr>
      <w:r>
        <w:rPr>
          <w:rFonts w:ascii="Arial Unicode MS" w:hAnsi="Arial Unicode MS" w:hint="eastAsia"/>
          <w:color w:val="666699"/>
        </w:rPr>
        <w:t xml:space="preserve">　　（</w:t>
      </w:r>
      <w:r w:rsidRPr="004808B0">
        <w:rPr>
          <w:rFonts w:ascii="Arial Unicode MS" w:hAnsi="Arial Unicode MS" w:hint="eastAsia"/>
          <w:color w:val="666699"/>
        </w:rPr>
        <w:t>一）發行債券須於附註內註明核定總額、利率、到期日、擔保品名稱、帳面金額、發行地區及其他有關約定限制條款等。如所發行之債券為轉換公司債者，並應註明轉換辦法及已轉換金額</w:t>
      </w:r>
      <w:r>
        <w:rPr>
          <w:rFonts w:ascii="Arial Unicode MS" w:hAnsi="Arial Unicode MS" w:hint="eastAsia"/>
          <w:color w:val="666699"/>
        </w:rPr>
        <w:t>。</w:t>
      </w:r>
    </w:p>
    <w:p w14:paraId="0CAF0603" w14:textId="77777777" w:rsidR="00764DAC" w:rsidRDefault="00764DAC" w:rsidP="00D11AA2">
      <w:pPr>
        <w:ind w:leftChars="71" w:left="142"/>
        <w:jc w:val="both"/>
        <w:rPr>
          <w:rFonts w:ascii="Arial Unicode MS" w:hAnsi="Arial Unicode MS"/>
          <w:color w:val="666699"/>
        </w:rPr>
      </w:pPr>
      <w:r>
        <w:rPr>
          <w:rFonts w:ascii="Arial Unicode MS" w:hAnsi="Arial Unicode MS" w:hint="eastAsia"/>
          <w:color w:val="666699"/>
        </w:rPr>
        <w:t xml:space="preserve">　　（</w:t>
      </w:r>
      <w:r w:rsidRPr="004808B0">
        <w:rPr>
          <w:rFonts w:ascii="Arial Unicode MS" w:hAnsi="Arial Unicode MS" w:hint="eastAsia"/>
          <w:color w:val="666699"/>
        </w:rPr>
        <w:t>二）應付公司債之溢價、折價為應付公司債之評價項目，應列為應付公司債之加項或減項，並按有效利息法，於債券流通期間內加以攤銷，作為利息費用之調整項目</w:t>
      </w:r>
      <w:r>
        <w:rPr>
          <w:rFonts w:ascii="Arial Unicode MS" w:hAnsi="Arial Unicode MS" w:hint="eastAsia"/>
          <w:color w:val="666699"/>
        </w:rPr>
        <w:t>。</w:t>
      </w:r>
    </w:p>
    <w:p w14:paraId="31865BFC" w14:textId="77777777" w:rsidR="00764DAC" w:rsidRPr="004808B0" w:rsidRDefault="00764DAC" w:rsidP="00D11AA2">
      <w:pPr>
        <w:ind w:leftChars="71" w:left="142"/>
        <w:jc w:val="both"/>
        <w:rPr>
          <w:rFonts w:ascii="Arial Unicode MS" w:hAnsi="Arial Unicode MS"/>
          <w:color w:val="666699"/>
        </w:rPr>
      </w:pPr>
      <w:r>
        <w:rPr>
          <w:rFonts w:ascii="Arial Unicode MS" w:hAnsi="Arial Unicode MS" w:hint="eastAsia"/>
          <w:color w:val="666699"/>
        </w:rPr>
        <w:t xml:space="preserve">　　</w:t>
      </w:r>
      <w:r w:rsidRPr="004808B0">
        <w:rPr>
          <w:rFonts w:ascii="Arial Unicode MS" w:hAnsi="Arial Unicode MS" w:hint="eastAsia"/>
          <w:color w:val="666699"/>
        </w:rPr>
        <w:t>二</w:t>
      </w:r>
      <w:r>
        <w:rPr>
          <w:rFonts w:ascii="Arial Unicode MS" w:hAnsi="Arial Unicode MS" w:hint="eastAsia"/>
          <w:color w:val="666699"/>
        </w:rPr>
        <w:t>、</w:t>
      </w:r>
      <w:r w:rsidRPr="004808B0">
        <w:rPr>
          <w:rFonts w:ascii="Arial Unicode MS" w:hAnsi="Arial Unicode MS" w:hint="eastAsia"/>
          <w:color w:val="666699"/>
        </w:rPr>
        <w:t>長期借款：</w:t>
      </w:r>
    </w:p>
    <w:p w14:paraId="0A83A38C" w14:textId="77777777" w:rsidR="00764DAC" w:rsidRDefault="00764DAC" w:rsidP="00D11AA2">
      <w:pPr>
        <w:ind w:leftChars="71" w:left="142"/>
        <w:jc w:val="both"/>
        <w:rPr>
          <w:rFonts w:ascii="Arial Unicode MS" w:hAnsi="Arial Unicode MS"/>
          <w:color w:val="666699"/>
        </w:rPr>
      </w:pPr>
      <w:r w:rsidRPr="004808B0">
        <w:rPr>
          <w:rFonts w:ascii="Arial Unicode MS" w:hAnsi="Arial Unicode MS" w:hint="eastAsia"/>
          <w:color w:val="666699"/>
        </w:rPr>
        <w:t xml:space="preserve">　　（一）包括長期銀行借款及其他長期借款或分期償付之借款等。長期借款應註明其內容、到期日、利率、擔保品名稱、帳面金額及其他約定重要限制條款</w:t>
      </w:r>
      <w:r>
        <w:rPr>
          <w:rFonts w:ascii="Arial Unicode MS" w:hAnsi="Arial Unicode MS" w:hint="eastAsia"/>
          <w:color w:val="666699"/>
        </w:rPr>
        <w:t>。</w:t>
      </w:r>
    </w:p>
    <w:p w14:paraId="7725F2E5" w14:textId="77777777" w:rsidR="00764DAC" w:rsidRDefault="00764DAC" w:rsidP="00D11AA2">
      <w:pPr>
        <w:ind w:leftChars="71" w:left="142"/>
        <w:jc w:val="both"/>
        <w:rPr>
          <w:rFonts w:ascii="Arial Unicode MS" w:hAnsi="Arial Unicode MS"/>
          <w:color w:val="666699"/>
        </w:rPr>
      </w:pPr>
      <w:r>
        <w:rPr>
          <w:rFonts w:ascii="Arial Unicode MS" w:hAnsi="Arial Unicode MS" w:hint="eastAsia"/>
          <w:color w:val="666699"/>
        </w:rPr>
        <w:t xml:space="preserve">　　（</w:t>
      </w:r>
      <w:r w:rsidRPr="004808B0">
        <w:rPr>
          <w:rFonts w:ascii="Arial Unicode MS" w:hAnsi="Arial Unicode MS" w:hint="eastAsia"/>
          <w:color w:val="666699"/>
        </w:rPr>
        <w:t>二）長期借款以外幣或按外幣兌換率折算償還者，應註明外幣名稱及金額</w:t>
      </w:r>
      <w:r>
        <w:rPr>
          <w:rFonts w:ascii="Arial Unicode MS" w:hAnsi="Arial Unicode MS" w:hint="eastAsia"/>
          <w:color w:val="666699"/>
        </w:rPr>
        <w:t>。</w:t>
      </w:r>
    </w:p>
    <w:p w14:paraId="05E42E83" w14:textId="77777777" w:rsidR="00764DAC" w:rsidRDefault="00764DAC" w:rsidP="00D11AA2">
      <w:pPr>
        <w:ind w:leftChars="71" w:left="142"/>
        <w:jc w:val="both"/>
        <w:rPr>
          <w:rFonts w:ascii="Arial Unicode MS" w:hAnsi="Arial Unicode MS"/>
          <w:color w:val="666699"/>
        </w:rPr>
      </w:pPr>
      <w:r>
        <w:rPr>
          <w:rFonts w:ascii="Arial Unicode MS" w:hAnsi="Arial Unicode MS" w:hint="eastAsia"/>
          <w:color w:val="666699"/>
        </w:rPr>
        <w:t xml:space="preserve">　　（</w:t>
      </w:r>
      <w:r w:rsidRPr="004808B0">
        <w:rPr>
          <w:rFonts w:ascii="Arial Unicode MS" w:hAnsi="Arial Unicode MS" w:hint="eastAsia"/>
          <w:color w:val="666699"/>
        </w:rPr>
        <w:t>三）向股東、員工及關係人借入之長期款項，應分別註明</w:t>
      </w:r>
      <w:r>
        <w:rPr>
          <w:rFonts w:ascii="Arial Unicode MS" w:hAnsi="Arial Unicode MS" w:hint="eastAsia"/>
          <w:color w:val="666699"/>
        </w:rPr>
        <w:t>。</w:t>
      </w:r>
    </w:p>
    <w:p w14:paraId="1DD8F9AF" w14:textId="77777777" w:rsidR="00764DAC" w:rsidRDefault="00764DAC" w:rsidP="00D11AA2">
      <w:pPr>
        <w:ind w:leftChars="71" w:left="142"/>
        <w:jc w:val="both"/>
        <w:rPr>
          <w:rFonts w:ascii="Arial Unicode MS" w:hAnsi="Arial Unicode MS"/>
          <w:color w:val="666699"/>
        </w:rPr>
      </w:pPr>
      <w:r>
        <w:rPr>
          <w:rFonts w:ascii="Arial Unicode MS" w:hAnsi="Arial Unicode MS" w:hint="eastAsia"/>
          <w:color w:val="666699"/>
        </w:rPr>
        <w:t xml:space="preserve">　　（</w:t>
      </w:r>
      <w:r w:rsidRPr="004808B0">
        <w:rPr>
          <w:rFonts w:ascii="Arial Unicode MS" w:hAnsi="Arial Unicode MS" w:hint="eastAsia"/>
          <w:color w:val="666699"/>
        </w:rPr>
        <w:t>四）長期應付票據及其他長期應付款項應以有效利息法之攤銷後成本衡量</w:t>
      </w:r>
      <w:r>
        <w:rPr>
          <w:rFonts w:ascii="Arial Unicode MS" w:hAnsi="Arial Unicode MS" w:hint="eastAsia"/>
          <w:color w:val="666699"/>
        </w:rPr>
        <w:t>。</w:t>
      </w:r>
    </w:p>
    <w:p w14:paraId="27EF7ADA" w14:textId="77777777" w:rsidR="00764DAC" w:rsidRDefault="00764DAC" w:rsidP="00D11AA2">
      <w:pPr>
        <w:ind w:leftChars="71" w:left="142"/>
        <w:jc w:val="both"/>
        <w:rPr>
          <w:rFonts w:ascii="Arial Unicode MS" w:hAnsi="Arial Unicode MS"/>
          <w:color w:val="666699"/>
        </w:rPr>
      </w:pPr>
      <w:r>
        <w:rPr>
          <w:rFonts w:ascii="Arial Unicode MS" w:hAnsi="Arial Unicode MS" w:hint="eastAsia"/>
          <w:color w:val="666699"/>
        </w:rPr>
        <w:t xml:space="preserve">　　</w:t>
      </w:r>
      <w:r w:rsidRPr="004808B0">
        <w:rPr>
          <w:rFonts w:ascii="Arial Unicode MS" w:hAnsi="Arial Unicode MS" w:hint="eastAsia"/>
          <w:color w:val="666699"/>
        </w:rPr>
        <w:t>三</w:t>
      </w:r>
      <w:r>
        <w:rPr>
          <w:rFonts w:ascii="Arial Unicode MS" w:hAnsi="Arial Unicode MS" w:hint="eastAsia"/>
          <w:color w:val="666699"/>
        </w:rPr>
        <w:t>、</w:t>
      </w:r>
      <w:r w:rsidRPr="004808B0">
        <w:rPr>
          <w:rFonts w:ascii="Arial Unicode MS" w:hAnsi="Arial Unicode MS" w:hint="eastAsia"/>
          <w:color w:val="666699"/>
        </w:rPr>
        <w:t>遞延所得稅負債：指與應課稅暫時性差異有關之未來期間應付所得稅金額</w:t>
      </w:r>
      <w:r>
        <w:rPr>
          <w:rFonts w:ascii="Arial Unicode MS" w:hAnsi="Arial Unicode MS" w:hint="eastAsia"/>
          <w:color w:val="666699"/>
        </w:rPr>
        <w:t>。</w:t>
      </w:r>
    </w:p>
    <w:p w14:paraId="30550716" w14:textId="2948D397" w:rsidR="00764DAC" w:rsidRDefault="00764DAC" w:rsidP="00D11AA2">
      <w:pPr>
        <w:ind w:leftChars="71" w:left="142"/>
        <w:jc w:val="both"/>
        <w:rPr>
          <w:rFonts w:ascii="Arial Unicode MS" w:hAnsi="Arial Unicode MS"/>
          <w:color w:val="5F5F5F"/>
        </w:rPr>
      </w:pPr>
      <w:r>
        <w:rPr>
          <w:rFonts w:ascii="Arial Unicode MS" w:hAnsi="Arial Unicode MS" w:hint="eastAsia"/>
          <w:color w:val="666699"/>
        </w:rPr>
        <w:t xml:space="preserve">　　</w:t>
      </w:r>
      <w:r w:rsidRPr="004808B0">
        <w:rPr>
          <w:rFonts w:ascii="Arial Unicode MS" w:hAnsi="Arial Unicode MS" w:hint="eastAsia"/>
          <w:color w:val="666699"/>
        </w:rPr>
        <w:t>四</w:t>
      </w:r>
      <w:r>
        <w:rPr>
          <w:rFonts w:ascii="Arial Unicode MS" w:hAnsi="Arial Unicode MS" w:hint="eastAsia"/>
          <w:color w:val="666699"/>
        </w:rPr>
        <w:t>、</w:t>
      </w:r>
      <w:r w:rsidRPr="004808B0">
        <w:rPr>
          <w:rFonts w:ascii="Arial Unicode MS" w:hAnsi="Arial Unicode MS" w:hint="eastAsia"/>
          <w:color w:val="666699"/>
        </w:rPr>
        <w:t>其他非流動負債：不能歸屬於以上各類之非流動負債</w:t>
      </w:r>
      <w:r>
        <w:rPr>
          <w:rFonts w:ascii="Arial Unicode MS" w:hAnsi="Arial Unicode MS" w:hint="eastAsia"/>
          <w:color w:val="5F5F5F"/>
        </w:rPr>
        <w:t>。</w:t>
      </w:r>
    </w:p>
    <w:p w14:paraId="4A88BFDB" w14:textId="2A18AD7D" w:rsidR="00764DAC" w:rsidRDefault="009E73C9" w:rsidP="00D11AA2">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5</w:t>
      </w:r>
      <w:r>
        <w:rPr>
          <w:rFonts w:ascii="Calibri" w:hAnsi="Calibri" w:hint="eastAsia"/>
          <w:color w:val="404040"/>
          <w:sz w:val="18"/>
        </w:rPr>
        <w:t>﹞</w:t>
      </w:r>
      <w:r w:rsidR="00764DAC" w:rsidRPr="004808B0">
        <w:rPr>
          <w:rFonts w:ascii="Arial Unicode MS" w:hAnsi="Arial Unicode MS" w:hint="eastAsia"/>
          <w:color w:val="5F5F5F"/>
        </w:rPr>
        <w:t>前二項有關透過損益按公允價值衡量之金融負債、避險之衍生金融負債、以成本衡量之金融負債、應付票據、應付帳款、其他應付款項目之會計處理，應依國際會計準則第三十九號規定辦理</w:t>
      </w:r>
      <w:r w:rsidR="00764DAC">
        <w:rPr>
          <w:rFonts w:ascii="Arial Unicode MS" w:hAnsi="Arial Unicode MS" w:hint="eastAsia"/>
          <w:color w:val="5F5F5F"/>
        </w:rPr>
        <w:t>。</w:t>
      </w:r>
    </w:p>
    <w:p w14:paraId="17AF237E" w14:textId="1AA3A2CF" w:rsidR="00764DAC" w:rsidRDefault="009E73C9" w:rsidP="00D11AA2">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6</w:t>
      </w:r>
      <w:r>
        <w:rPr>
          <w:rFonts w:ascii="Calibri" w:hAnsi="Calibri" w:hint="eastAsia"/>
          <w:color w:val="404040"/>
          <w:sz w:val="18"/>
        </w:rPr>
        <w:t>﹞</w:t>
      </w:r>
      <w:r w:rsidR="00764DAC" w:rsidRPr="004808B0">
        <w:rPr>
          <w:rFonts w:ascii="Arial Unicode MS" w:hAnsi="Arial Unicode MS" w:hint="eastAsia"/>
          <w:color w:val="666699"/>
        </w:rPr>
        <w:t>第三項及第四項有關透過損益按公允價值衡量之金融負債、避險之衍生金融負債、應付票據、應付帳款、其他應付款、與待出售非流動資產直接相關之負債、應付公司債、長期借款等項目有關公允價值之衡量及揭露，應依國際財務報導準則第十三號規定辦理</w:t>
      </w:r>
      <w:r w:rsidR="00764DAC">
        <w:rPr>
          <w:rFonts w:ascii="Arial Unicode MS" w:hAnsi="Arial Unicode MS" w:hint="eastAsia"/>
          <w:color w:val="5F5F5F"/>
        </w:rPr>
        <w:t>。</w:t>
      </w:r>
    </w:p>
    <w:p w14:paraId="1DCB2532" w14:textId="4595179A" w:rsidR="00D11AA2" w:rsidRPr="004808B0" w:rsidRDefault="009E73C9" w:rsidP="00D11AA2">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7</w:t>
      </w:r>
      <w:r>
        <w:rPr>
          <w:rFonts w:ascii="Calibri" w:hAnsi="Calibri" w:hint="eastAsia"/>
          <w:color w:val="404040"/>
          <w:sz w:val="18"/>
        </w:rPr>
        <w:t>﹞</w:t>
      </w:r>
      <w:r w:rsidR="00D11AA2" w:rsidRPr="004808B0">
        <w:rPr>
          <w:rFonts w:ascii="Arial Unicode MS" w:hAnsi="Arial Unicode MS" w:hint="eastAsia"/>
          <w:color w:val="5F5F5F"/>
        </w:rPr>
        <w:t>第三項及第四項有關透過損益按公允價值衡量之金融負債、避險之衍生金融負債、以成本衡量之金融負債、負債準備等項目，應依流動性區分為流動與非流動。</w:t>
      </w:r>
      <w:r w:rsidR="00102956" w:rsidRPr="00BC2AAE">
        <w:rPr>
          <w:rFonts w:ascii="Arial Unicode MS" w:hAnsi="Arial Unicode MS" w:hint="eastAsia"/>
          <w:color w:val="FFFFFF"/>
          <w:szCs w:val="20"/>
        </w:rPr>
        <w:t>∴</w:t>
      </w:r>
      <w:r w:rsidR="00FB1872">
        <w:rPr>
          <w:rFonts w:ascii="Arial Unicode MS" w:hAnsi="Arial Unicode MS" w:hint="eastAsia"/>
          <w:color w:val="FFFFFF"/>
          <w:szCs w:val="20"/>
        </w:rPr>
        <w:t>∪</w:t>
      </w:r>
    </w:p>
    <w:p w14:paraId="150EF41A" w14:textId="3D69FB57" w:rsidR="00764DAC" w:rsidRDefault="00D11AA2" w:rsidP="009E73C9">
      <w:pPr>
        <w:pStyle w:val="2"/>
        <w:rPr>
          <w:color w:val="FFFFFF"/>
          <w:szCs w:val="20"/>
        </w:rPr>
      </w:pPr>
      <w:bookmarkStart w:id="14" w:name="c11"/>
      <w:bookmarkEnd w:id="14"/>
      <w:r w:rsidRPr="00800D50">
        <w:rPr>
          <w:rFonts w:hint="eastAsia"/>
        </w:rPr>
        <w:t>第</w:t>
      </w:r>
      <w:r w:rsidRPr="00800D50">
        <w:rPr>
          <w:rFonts w:hint="eastAsia"/>
        </w:rPr>
        <w:t>11</w:t>
      </w:r>
      <w:r w:rsidRPr="00800D50">
        <w:rPr>
          <w:rFonts w:hint="eastAsia"/>
        </w:rPr>
        <w:t>條</w:t>
      </w:r>
      <w:r w:rsidR="00900E79">
        <w:rPr>
          <w:rFonts w:ascii="Calibri" w:hAnsi="Calibri" w:hint="eastAsia"/>
          <w:b w:val="0"/>
          <w:color w:val="FFFFFF"/>
          <w:sz w:val="18"/>
          <w:szCs w:val="20"/>
        </w:rPr>
        <w:t>∵</w:t>
      </w:r>
    </w:p>
    <w:p w14:paraId="7922C28C" w14:textId="57D3C2AC" w:rsidR="00B42EBB" w:rsidRDefault="009E73C9" w:rsidP="00B42EBB">
      <w:pPr>
        <w:ind w:left="142"/>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B42EBB">
        <w:rPr>
          <w:rFonts w:hint="eastAsia"/>
        </w:rPr>
        <w:t>資產負債表之權益項目與其內涵及應揭露事項如下：</w:t>
      </w:r>
    </w:p>
    <w:p w14:paraId="458E6567" w14:textId="77777777" w:rsidR="00B42EBB" w:rsidRDefault="00B42EBB" w:rsidP="00B42EBB">
      <w:pPr>
        <w:ind w:left="142"/>
      </w:pPr>
      <w:r>
        <w:rPr>
          <w:rFonts w:hint="eastAsia"/>
        </w:rPr>
        <w:t xml:space="preserve">　　一、歸屬於母公司業主之權益：</w:t>
      </w:r>
    </w:p>
    <w:p w14:paraId="02D4F3AB" w14:textId="77777777" w:rsidR="00B42EBB" w:rsidRDefault="00B42EBB" w:rsidP="00B42EBB">
      <w:pPr>
        <w:ind w:left="142"/>
      </w:pPr>
      <w:r>
        <w:rPr>
          <w:rFonts w:hint="eastAsia"/>
        </w:rPr>
        <w:t xml:space="preserve">　　（一）股本：</w:t>
      </w:r>
    </w:p>
    <w:p w14:paraId="3E949308" w14:textId="77777777" w:rsidR="00B42EBB" w:rsidRDefault="00B42EBB" w:rsidP="00B42EBB">
      <w:pPr>
        <w:ind w:left="142"/>
      </w:pPr>
      <w:r>
        <w:rPr>
          <w:rFonts w:hint="eastAsia"/>
        </w:rPr>
        <w:t xml:space="preserve">　　</w:t>
      </w:r>
      <w:r>
        <w:rPr>
          <w:rFonts w:hint="eastAsia"/>
        </w:rPr>
        <w:t>1.</w:t>
      </w:r>
      <w:r>
        <w:rPr>
          <w:rFonts w:hint="eastAsia"/>
        </w:rPr>
        <w:t>股東對發行人所投入之資本。但不包括符合負債性質之特別股。</w:t>
      </w:r>
    </w:p>
    <w:p w14:paraId="64D95E51" w14:textId="77777777" w:rsidR="00B42EBB" w:rsidRDefault="00B42EBB" w:rsidP="00B42EBB">
      <w:pPr>
        <w:ind w:left="142"/>
      </w:pPr>
      <w:r>
        <w:rPr>
          <w:rFonts w:hint="eastAsia"/>
        </w:rPr>
        <w:t xml:space="preserve">　　</w:t>
      </w:r>
      <w:r>
        <w:rPr>
          <w:rFonts w:hint="eastAsia"/>
        </w:rPr>
        <w:t>2.</w:t>
      </w:r>
      <w:r>
        <w:rPr>
          <w:rFonts w:hint="eastAsia"/>
        </w:rPr>
        <w:t>股本之種類、每股面額、額定股數、已發行且付清股款之股數（含尚未經公司登記主管機關核准登記之股數）、期初與期末流通在外股數之調節表、各類股本之權利、優先權及限制、由發行人或由其子公司或關聯企業持有發行人之股份、保留供選擇權與股票銷售合約發行（轉讓、轉換）之股份及特別條件等，均應附註揭露。</w:t>
      </w:r>
    </w:p>
    <w:p w14:paraId="0204340E" w14:textId="77777777" w:rsidR="00B42EBB" w:rsidRDefault="00B42EBB" w:rsidP="00B42EBB">
      <w:pPr>
        <w:ind w:left="142"/>
      </w:pPr>
      <w:r>
        <w:rPr>
          <w:rFonts w:hint="eastAsia"/>
        </w:rPr>
        <w:lastRenderedPageBreak/>
        <w:t xml:space="preserve">　　</w:t>
      </w:r>
      <w:r>
        <w:rPr>
          <w:rFonts w:hint="eastAsia"/>
        </w:rPr>
        <w:t>3.</w:t>
      </w:r>
      <w:r>
        <w:rPr>
          <w:rFonts w:hint="eastAsia"/>
        </w:rPr>
        <w:t>發行可轉換特別股及海外存託憑證者，應揭露發行地區、發行及轉換辦法、已轉換金額及特別條件。</w:t>
      </w:r>
    </w:p>
    <w:p w14:paraId="764D9C67" w14:textId="77777777" w:rsidR="00B42EBB" w:rsidRDefault="00B42EBB" w:rsidP="00B42EBB">
      <w:pPr>
        <w:ind w:left="142"/>
      </w:pPr>
      <w:r>
        <w:rPr>
          <w:rFonts w:hint="eastAsia"/>
        </w:rPr>
        <w:t xml:space="preserve">　　（二）資本公積：指發行人發行金融工具之權益組成部分及發行人與業主間之股本交易所產生之溢價，通常包括超過票面金額發行股票溢價、受領贈與之所得及其他依本準則相關規範所產生者等。資本公積應按其性質分別列示，其用途受限制者，應附註揭露受限制情形。</w:t>
      </w:r>
    </w:p>
    <w:p w14:paraId="1A7618C7" w14:textId="77777777" w:rsidR="00B42EBB" w:rsidRDefault="00B42EBB" w:rsidP="00B42EBB">
      <w:pPr>
        <w:ind w:left="142"/>
      </w:pPr>
      <w:r>
        <w:rPr>
          <w:rFonts w:hint="eastAsia"/>
        </w:rPr>
        <w:t xml:space="preserve">　　（三）保留盈餘（或累積虧損）：由營業結果所產生之權益，包括法定盈餘公積、特別盈餘公積及未分配盈餘（或待彌補虧損）等。</w:t>
      </w:r>
    </w:p>
    <w:p w14:paraId="3FA1505A" w14:textId="77777777" w:rsidR="00B42EBB" w:rsidRDefault="00B42EBB" w:rsidP="00B42EBB">
      <w:pPr>
        <w:ind w:left="142"/>
      </w:pPr>
      <w:r>
        <w:rPr>
          <w:rFonts w:hint="eastAsia"/>
        </w:rPr>
        <w:t xml:space="preserve">　　</w:t>
      </w:r>
      <w:r>
        <w:rPr>
          <w:rFonts w:hint="eastAsia"/>
        </w:rPr>
        <w:t>1.</w:t>
      </w:r>
      <w:r>
        <w:rPr>
          <w:rFonts w:hint="eastAsia"/>
        </w:rPr>
        <w:t>法定盈餘公積：依公司法之規定應提撥定額之公積。</w:t>
      </w:r>
    </w:p>
    <w:p w14:paraId="2A94602B" w14:textId="77777777" w:rsidR="00B42EBB" w:rsidRDefault="00B42EBB" w:rsidP="00B42EBB">
      <w:pPr>
        <w:ind w:left="142"/>
      </w:pPr>
      <w:r>
        <w:rPr>
          <w:rFonts w:hint="eastAsia"/>
        </w:rPr>
        <w:t xml:space="preserve">　　</w:t>
      </w:r>
      <w:r>
        <w:rPr>
          <w:rFonts w:hint="eastAsia"/>
        </w:rPr>
        <w:t>2.</w:t>
      </w:r>
      <w:r>
        <w:rPr>
          <w:rFonts w:hint="eastAsia"/>
        </w:rPr>
        <w:t>特別盈餘公積：因有關法令、契約、章程之規定或股東會決議由盈餘提撥之公積。</w:t>
      </w:r>
    </w:p>
    <w:p w14:paraId="193A1270" w14:textId="77777777" w:rsidR="00B42EBB" w:rsidRDefault="00B42EBB" w:rsidP="00B42EBB">
      <w:pPr>
        <w:ind w:left="142"/>
      </w:pPr>
      <w:r>
        <w:rPr>
          <w:rFonts w:hint="eastAsia"/>
        </w:rPr>
        <w:t xml:space="preserve">　　</w:t>
      </w:r>
      <w:r>
        <w:rPr>
          <w:rFonts w:hint="eastAsia"/>
        </w:rPr>
        <w:t>3.</w:t>
      </w:r>
      <w:r>
        <w:rPr>
          <w:rFonts w:hint="eastAsia"/>
        </w:rPr>
        <w:t>未分配盈餘（或待彌補虧損）：尚未分配亦未經指撥之盈餘（未經彌補之虧損為待彌補虧損）。</w:t>
      </w:r>
    </w:p>
    <w:p w14:paraId="63E20ABB" w14:textId="77777777" w:rsidR="00B42EBB" w:rsidRDefault="00B42EBB" w:rsidP="00B42EBB">
      <w:pPr>
        <w:ind w:left="142"/>
      </w:pPr>
      <w:r>
        <w:rPr>
          <w:rFonts w:hint="eastAsia"/>
        </w:rPr>
        <w:t xml:space="preserve">　　</w:t>
      </w:r>
      <w:r>
        <w:rPr>
          <w:rFonts w:hint="eastAsia"/>
        </w:rPr>
        <w:t>4.</w:t>
      </w:r>
      <w:r>
        <w:rPr>
          <w:rFonts w:hint="eastAsia"/>
        </w:rPr>
        <w:t>盈餘分配或虧損彌補，應依公司法規定經董事會或股東會決議通過後方可列帳。但有盈餘分配或虧損彌補之議案者，應於當期財務報告附註揭露。</w:t>
      </w:r>
    </w:p>
    <w:p w14:paraId="71C2A30A" w14:textId="77777777" w:rsidR="00B42EBB" w:rsidRDefault="00B42EBB" w:rsidP="00B42EBB">
      <w:pPr>
        <w:ind w:left="142"/>
      </w:pPr>
      <w:r>
        <w:rPr>
          <w:rFonts w:hint="eastAsia"/>
        </w:rPr>
        <w:t xml:space="preserve">　　（四）其他權益：包括國外營運機構財務報表換算之兌換差額、透過其他綜合損益按公允價值衡量之金融資產未實現損益、避險工具之損益、重估增值等累計餘額。</w:t>
      </w:r>
    </w:p>
    <w:p w14:paraId="52F5A12E" w14:textId="77777777" w:rsidR="00B42EBB" w:rsidRDefault="00B42EBB" w:rsidP="00B42EBB">
      <w:pPr>
        <w:ind w:left="142"/>
      </w:pPr>
      <w:r>
        <w:rPr>
          <w:rFonts w:hint="eastAsia"/>
        </w:rPr>
        <w:t xml:space="preserve">　　（五）庫藏股票：庫藏股票應按成本法處理，列為權益減項，並註明股數。</w:t>
      </w:r>
    </w:p>
    <w:p w14:paraId="343546F1" w14:textId="77777777" w:rsidR="00B42EBB" w:rsidRDefault="00B42EBB" w:rsidP="00B42EBB">
      <w:pPr>
        <w:ind w:left="142"/>
      </w:pPr>
      <w:r>
        <w:rPr>
          <w:rFonts w:hint="eastAsia"/>
        </w:rPr>
        <w:t xml:space="preserve">　　二、非控制權益：</w:t>
      </w:r>
    </w:p>
    <w:p w14:paraId="7AEF4E3C" w14:textId="77777777" w:rsidR="00B42EBB" w:rsidRDefault="00B42EBB" w:rsidP="00B42EBB">
      <w:pPr>
        <w:ind w:left="142"/>
      </w:pPr>
      <w:r>
        <w:rPr>
          <w:rFonts w:hint="eastAsia"/>
        </w:rPr>
        <w:t xml:space="preserve">　　（一）指子公司之權益中非直接或間接歸屬於母公司之部分。</w:t>
      </w:r>
    </w:p>
    <w:p w14:paraId="499946F6" w14:textId="77777777" w:rsidR="00B42EBB" w:rsidRDefault="00B42EBB" w:rsidP="00B42EBB">
      <w:pPr>
        <w:ind w:left="142"/>
      </w:pPr>
      <w:r>
        <w:rPr>
          <w:rFonts w:hint="eastAsia"/>
        </w:rPr>
        <w:t xml:space="preserve">　　（二）企業於併購時，有關被併購者之非控制權益組成部分，應依國際財務報導準則第三號規定衡量。</w:t>
      </w:r>
    </w:p>
    <w:p w14:paraId="18442C41" w14:textId="77777777" w:rsidR="00B42EBB" w:rsidRDefault="00B42EBB" w:rsidP="00B42EBB">
      <w:pPr>
        <w:ind w:left="142"/>
      </w:pPr>
      <w:r>
        <w:rPr>
          <w:rFonts w:hint="eastAsia"/>
        </w:rPr>
        <w:t xml:space="preserve">　　（三）發行人應依國際財務報導準則第十二號規定揭露具重大性之非控制權益之子公司及該非控制權益等資訊。</w:t>
      </w:r>
    </w:p>
    <w:p w14:paraId="0A6267C6" w14:textId="6F9373C0" w:rsidR="00B42EBB" w:rsidRDefault="009E73C9" w:rsidP="00B42EBB">
      <w:pPr>
        <w:ind w:left="142"/>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B42EBB">
        <w:rPr>
          <w:rFonts w:hint="eastAsia"/>
        </w:rPr>
        <w:t>發行人得選擇將確定福利計畫之再衡量數認列於保留盈餘或其他權益並於附註中揭露。確定福利計畫之再衡量數認列於其他權益者，後續期間不得重分類至損益或轉入保留盈餘。</w:t>
      </w:r>
      <w:r w:rsidR="00BA3412">
        <w:rPr>
          <w:rFonts w:hint="eastAsia"/>
          <w:color w:val="FFFFFF"/>
        </w:rPr>
        <w:t>∩</w:t>
      </w:r>
    </w:p>
    <w:p w14:paraId="57FBACC0" w14:textId="2B098442" w:rsidR="00B42EBB" w:rsidRDefault="00D81A5D" w:rsidP="00B42EBB">
      <w:pPr>
        <w:pStyle w:val="3"/>
      </w:pPr>
      <w:r w:rsidRPr="00CD0093">
        <w:t>--1</w:t>
      </w:r>
      <w:r>
        <w:t>12</w:t>
      </w:r>
      <w:r w:rsidRPr="00CD0093">
        <w:rPr>
          <w:rFonts w:hint="eastAsia"/>
        </w:rPr>
        <w:t>年</w:t>
      </w:r>
      <w:r>
        <w:t>12</w:t>
      </w:r>
      <w:r w:rsidRPr="00CD0093">
        <w:rPr>
          <w:rFonts w:hint="eastAsia"/>
        </w:rPr>
        <w:t>月</w:t>
      </w:r>
      <w:r>
        <w:t>28</w:t>
      </w:r>
      <w:r w:rsidRPr="00CD0093">
        <w:rPr>
          <w:rFonts w:hint="eastAsia"/>
        </w:rPr>
        <w:t>日修正前條文</w:t>
      </w:r>
      <w:r w:rsidRPr="00CD0093">
        <w:rPr>
          <w:rFonts w:hint="eastAsia"/>
        </w:rPr>
        <w:t>--</w:t>
      </w:r>
      <w:hyperlink r:id="rId50" w:history="1">
        <w:r w:rsidRPr="00CD0093">
          <w:rPr>
            <w:rStyle w:val="a3"/>
          </w:rPr>
          <w:t>比對程式</w:t>
        </w:r>
      </w:hyperlink>
    </w:p>
    <w:p w14:paraId="67577851" w14:textId="66D101C2" w:rsidR="004B15C2" w:rsidRPr="00D81A5D" w:rsidRDefault="009E73C9" w:rsidP="004B15C2">
      <w:pPr>
        <w:ind w:left="142"/>
        <w:rPr>
          <w:color w:val="5F5F5F"/>
        </w:rPr>
      </w:pPr>
      <w:r>
        <w:rPr>
          <w:rFonts w:ascii="Calibri" w:hAnsi="Calibri" w:hint="eastAsia"/>
          <w:color w:val="404040"/>
          <w:sz w:val="18"/>
          <w:szCs w:val="20"/>
        </w:rPr>
        <w:t>﹝</w:t>
      </w:r>
      <w:r>
        <w:rPr>
          <w:rFonts w:ascii="Calibri" w:hAnsi="Calibri" w:hint="eastAsia"/>
          <w:color w:val="404040"/>
          <w:sz w:val="18"/>
          <w:szCs w:val="20"/>
        </w:rPr>
        <w:t>1</w:t>
      </w:r>
      <w:r>
        <w:rPr>
          <w:rFonts w:ascii="Calibri" w:hAnsi="Calibri" w:hint="eastAsia"/>
          <w:color w:val="404040"/>
          <w:sz w:val="18"/>
          <w:szCs w:val="20"/>
        </w:rPr>
        <w:t>﹞</w:t>
      </w:r>
      <w:r w:rsidR="004B15C2" w:rsidRPr="00D81A5D">
        <w:rPr>
          <w:rFonts w:hint="eastAsia"/>
          <w:color w:val="5F5F5F"/>
        </w:rPr>
        <w:t>資產負債表之權益項目與其內涵及應揭露事項如下：</w:t>
      </w:r>
    </w:p>
    <w:p w14:paraId="21AFB03E" w14:textId="77777777" w:rsidR="004B15C2" w:rsidRPr="00D81A5D" w:rsidRDefault="004B15C2" w:rsidP="004B15C2">
      <w:pPr>
        <w:ind w:left="142"/>
        <w:rPr>
          <w:color w:val="5F5F5F"/>
        </w:rPr>
      </w:pPr>
      <w:r w:rsidRPr="00D81A5D">
        <w:rPr>
          <w:rFonts w:hint="eastAsia"/>
          <w:color w:val="5F5F5F"/>
        </w:rPr>
        <w:t xml:space="preserve">　　一、歸屬於母公司業主之權益：</w:t>
      </w:r>
    </w:p>
    <w:p w14:paraId="6C08F4D1" w14:textId="77777777" w:rsidR="004B15C2" w:rsidRPr="00D81A5D" w:rsidRDefault="004B15C2" w:rsidP="004B15C2">
      <w:pPr>
        <w:ind w:left="142"/>
        <w:rPr>
          <w:color w:val="5F5F5F"/>
        </w:rPr>
      </w:pPr>
      <w:r w:rsidRPr="00D81A5D">
        <w:rPr>
          <w:rFonts w:hint="eastAsia"/>
          <w:color w:val="5F5F5F"/>
        </w:rPr>
        <w:t xml:space="preserve">　　（一）股本：</w:t>
      </w:r>
    </w:p>
    <w:p w14:paraId="1B5B57ED" w14:textId="77777777" w:rsidR="00764DAC" w:rsidRPr="00D81A5D" w:rsidRDefault="004B15C2" w:rsidP="004B15C2">
      <w:pPr>
        <w:ind w:left="142"/>
        <w:rPr>
          <w:color w:val="5F5F5F"/>
        </w:rPr>
      </w:pPr>
      <w:r w:rsidRPr="00D81A5D">
        <w:rPr>
          <w:rFonts w:hint="eastAsia"/>
          <w:color w:val="5F5F5F"/>
        </w:rPr>
        <w:t xml:space="preserve">　　</w:t>
      </w:r>
      <w:r w:rsidRPr="00D81A5D">
        <w:rPr>
          <w:rFonts w:hint="eastAsia"/>
          <w:color w:val="5F5F5F"/>
        </w:rPr>
        <w:t>1.</w:t>
      </w:r>
      <w:r w:rsidRPr="00D81A5D">
        <w:rPr>
          <w:rFonts w:hint="eastAsia"/>
          <w:color w:val="5F5F5F"/>
        </w:rPr>
        <w:t>股東對發行人所投入之資本，並向公司登記主管機關申請登記者。但不包括符合負債性質之特別股</w:t>
      </w:r>
      <w:r w:rsidR="00764DAC" w:rsidRPr="00D81A5D">
        <w:rPr>
          <w:rFonts w:hint="eastAsia"/>
          <w:color w:val="5F5F5F"/>
        </w:rPr>
        <w:t>。</w:t>
      </w:r>
    </w:p>
    <w:p w14:paraId="4881A815" w14:textId="28F2FD58" w:rsidR="00764DAC" w:rsidRPr="00D81A5D" w:rsidRDefault="00764DAC" w:rsidP="004B15C2">
      <w:pPr>
        <w:ind w:left="142"/>
        <w:rPr>
          <w:color w:val="5F5F5F"/>
        </w:rPr>
      </w:pPr>
      <w:r w:rsidRPr="00D81A5D">
        <w:rPr>
          <w:rFonts w:hint="eastAsia"/>
          <w:color w:val="5F5F5F"/>
        </w:rPr>
        <w:t xml:space="preserve">　　</w:t>
      </w:r>
      <w:r w:rsidRPr="00D81A5D">
        <w:rPr>
          <w:rFonts w:hint="eastAsia"/>
          <w:color w:val="5F5F5F"/>
        </w:rPr>
        <w:t>2.</w:t>
      </w:r>
      <w:r w:rsidR="004B15C2" w:rsidRPr="00D81A5D">
        <w:rPr>
          <w:rFonts w:hint="eastAsia"/>
          <w:color w:val="5F5F5F"/>
        </w:rPr>
        <w:t>股本之種類、每股面額、額定股數、已發行且付清股款之股數、期初與期末流通在外股數之調節表、各類股本之權利、優先權及限制、由發行人或由其子公司或關聯企業持有發行人之股份、保留供選擇權與股票銷售合約發行（轉讓、轉換）之股份及特別條件等，均應附註揭露</w:t>
      </w:r>
      <w:r w:rsidRPr="00D81A5D">
        <w:rPr>
          <w:rFonts w:hint="eastAsia"/>
          <w:color w:val="5F5F5F"/>
        </w:rPr>
        <w:t>。</w:t>
      </w:r>
    </w:p>
    <w:p w14:paraId="6C19F8D5" w14:textId="35A91285" w:rsidR="00764DAC" w:rsidRPr="00D81A5D" w:rsidRDefault="00764DAC" w:rsidP="004B15C2">
      <w:pPr>
        <w:ind w:left="142"/>
        <w:rPr>
          <w:color w:val="5F5F5F"/>
        </w:rPr>
      </w:pPr>
      <w:r w:rsidRPr="00D81A5D">
        <w:rPr>
          <w:rFonts w:hint="eastAsia"/>
          <w:color w:val="5F5F5F"/>
        </w:rPr>
        <w:t xml:space="preserve">　　</w:t>
      </w:r>
      <w:r w:rsidRPr="00D81A5D">
        <w:rPr>
          <w:rFonts w:hint="eastAsia"/>
          <w:color w:val="5F5F5F"/>
        </w:rPr>
        <w:t>3.</w:t>
      </w:r>
      <w:r w:rsidR="004B15C2" w:rsidRPr="00D81A5D">
        <w:rPr>
          <w:rFonts w:hint="eastAsia"/>
          <w:color w:val="5F5F5F"/>
        </w:rPr>
        <w:t>發行可轉換特別股及海外存託憑證者，應揭露發行地區、發行及轉換辦法、已轉換金額及特別條件</w:t>
      </w:r>
      <w:r w:rsidRPr="00D81A5D">
        <w:rPr>
          <w:rFonts w:hint="eastAsia"/>
          <w:color w:val="5F5F5F"/>
        </w:rPr>
        <w:t>。</w:t>
      </w:r>
    </w:p>
    <w:p w14:paraId="286AA28F" w14:textId="73E5695A" w:rsidR="00764DAC" w:rsidRPr="00D81A5D" w:rsidRDefault="00764DAC" w:rsidP="004B15C2">
      <w:pPr>
        <w:ind w:left="142"/>
        <w:rPr>
          <w:color w:val="5F5F5F"/>
        </w:rPr>
      </w:pPr>
      <w:r w:rsidRPr="00D81A5D">
        <w:rPr>
          <w:rFonts w:hint="eastAsia"/>
          <w:color w:val="5F5F5F"/>
        </w:rPr>
        <w:t xml:space="preserve">　　（</w:t>
      </w:r>
      <w:r w:rsidR="004B15C2" w:rsidRPr="00D81A5D">
        <w:rPr>
          <w:rFonts w:hint="eastAsia"/>
          <w:color w:val="5F5F5F"/>
        </w:rPr>
        <w:t>二）資本公積：指發行人發行金融工具之權益組成部分及發行人與業主間之股本交易所產生之溢價，通常包括超過票面金額發行股票溢價、受領贈與之所得及其他依本準則相關規範所產生者等。資本公積應按其性質分別列示，其用途受限制者，應附註揭露受限制情形</w:t>
      </w:r>
      <w:r w:rsidRPr="00D81A5D">
        <w:rPr>
          <w:rFonts w:hint="eastAsia"/>
          <w:color w:val="5F5F5F"/>
        </w:rPr>
        <w:t>。</w:t>
      </w:r>
    </w:p>
    <w:p w14:paraId="1AF400F2" w14:textId="17D4DB21" w:rsidR="00764DAC" w:rsidRPr="00D81A5D" w:rsidRDefault="00764DAC" w:rsidP="004B15C2">
      <w:pPr>
        <w:ind w:left="142"/>
        <w:rPr>
          <w:color w:val="5F5F5F"/>
        </w:rPr>
      </w:pPr>
      <w:r w:rsidRPr="00D81A5D">
        <w:rPr>
          <w:rFonts w:hint="eastAsia"/>
          <w:color w:val="5F5F5F"/>
        </w:rPr>
        <w:t xml:space="preserve">　　（</w:t>
      </w:r>
      <w:r w:rsidR="004B15C2" w:rsidRPr="00D81A5D">
        <w:rPr>
          <w:rFonts w:hint="eastAsia"/>
          <w:color w:val="5F5F5F"/>
        </w:rPr>
        <w:t>三）保留盈餘（或累積虧損）：由營業結果所產生之權益，包括法定盈餘公積、特別盈餘公積及未分配盈餘（或待彌補虧損）等</w:t>
      </w:r>
      <w:r w:rsidRPr="00D81A5D">
        <w:rPr>
          <w:rFonts w:hint="eastAsia"/>
          <w:color w:val="5F5F5F"/>
        </w:rPr>
        <w:t>。</w:t>
      </w:r>
    </w:p>
    <w:p w14:paraId="73BE3DB3" w14:textId="529AFB39" w:rsidR="00764DAC" w:rsidRPr="00D81A5D" w:rsidRDefault="00764DAC" w:rsidP="004B15C2">
      <w:pPr>
        <w:ind w:left="142"/>
        <w:rPr>
          <w:color w:val="5F5F5F"/>
        </w:rPr>
      </w:pPr>
      <w:r w:rsidRPr="00D81A5D">
        <w:rPr>
          <w:rFonts w:hint="eastAsia"/>
          <w:color w:val="5F5F5F"/>
        </w:rPr>
        <w:t xml:space="preserve">　　</w:t>
      </w:r>
      <w:r w:rsidRPr="00D81A5D">
        <w:rPr>
          <w:rFonts w:hint="eastAsia"/>
          <w:color w:val="5F5F5F"/>
        </w:rPr>
        <w:t>1.</w:t>
      </w:r>
      <w:r w:rsidR="004B15C2" w:rsidRPr="00D81A5D">
        <w:rPr>
          <w:rFonts w:hint="eastAsia"/>
          <w:color w:val="5F5F5F"/>
        </w:rPr>
        <w:t>法定盈餘公積：依公司法之規定應提撥定額之公積</w:t>
      </w:r>
      <w:r w:rsidRPr="00D81A5D">
        <w:rPr>
          <w:rFonts w:hint="eastAsia"/>
          <w:color w:val="5F5F5F"/>
        </w:rPr>
        <w:t>。</w:t>
      </w:r>
    </w:p>
    <w:p w14:paraId="2DBEE581" w14:textId="73EA72B6" w:rsidR="00764DAC" w:rsidRPr="00D81A5D" w:rsidRDefault="00764DAC" w:rsidP="004B15C2">
      <w:pPr>
        <w:ind w:left="142"/>
        <w:rPr>
          <w:color w:val="5F5F5F"/>
        </w:rPr>
      </w:pPr>
      <w:r w:rsidRPr="00D81A5D">
        <w:rPr>
          <w:rFonts w:hint="eastAsia"/>
          <w:color w:val="5F5F5F"/>
        </w:rPr>
        <w:t xml:space="preserve">　　</w:t>
      </w:r>
      <w:r w:rsidRPr="00D81A5D">
        <w:rPr>
          <w:rFonts w:hint="eastAsia"/>
          <w:color w:val="5F5F5F"/>
        </w:rPr>
        <w:t>2.</w:t>
      </w:r>
      <w:r w:rsidR="004B15C2" w:rsidRPr="00D81A5D">
        <w:rPr>
          <w:rFonts w:hint="eastAsia"/>
          <w:color w:val="5F5F5F"/>
        </w:rPr>
        <w:t>特別盈餘公積：因有關法令、契約、章程之規定或股東會決議由盈餘提撥之公積</w:t>
      </w:r>
      <w:r w:rsidRPr="00D81A5D">
        <w:rPr>
          <w:rFonts w:hint="eastAsia"/>
          <w:color w:val="5F5F5F"/>
        </w:rPr>
        <w:t>。</w:t>
      </w:r>
    </w:p>
    <w:p w14:paraId="290EDD5C" w14:textId="604D78CC" w:rsidR="00764DAC" w:rsidRPr="00D81A5D" w:rsidRDefault="00764DAC" w:rsidP="004B15C2">
      <w:pPr>
        <w:ind w:left="142"/>
        <w:rPr>
          <w:color w:val="5F5F5F"/>
        </w:rPr>
      </w:pPr>
      <w:r w:rsidRPr="00D81A5D">
        <w:rPr>
          <w:rFonts w:hint="eastAsia"/>
          <w:color w:val="5F5F5F"/>
        </w:rPr>
        <w:t xml:space="preserve">　　</w:t>
      </w:r>
      <w:r w:rsidRPr="00D81A5D">
        <w:rPr>
          <w:rFonts w:hint="eastAsia"/>
          <w:color w:val="5F5F5F"/>
        </w:rPr>
        <w:t>3.</w:t>
      </w:r>
      <w:r w:rsidR="004B15C2" w:rsidRPr="00D81A5D">
        <w:rPr>
          <w:rFonts w:hint="eastAsia"/>
          <w:color w:val="5F5F5F"/>
        </w:rPr>
        <w:t>未分配盈餘（或待彌補虧損）：尚未分配亦未經指撥之盈餘（未經彌補之虧損為待彌補虧損）</w:t>
      </w:r>
      <w:r w:rsidRPr="00D81A5D">
        <w:rPr>
          <w:rFonts w:hint="eastAsia"/>
          <w:color w:val="5F5F5F"/>
        </w:rPr>
        <w:t>。</w:t>
      </w:r>
    </w:p>
    <w:p w14:paraId="48983A17" w14:textId="51075A6F" w:rsidR="00764DAC" w:rsidRPr="00D81A5D" w:rsidRDefault="00764DAC" w:rsidP="004B15C2">
      <w:pPr>
        <w:ind w:left="142"/>
        <w:rPr>
          <w:color w:val="5F5F5F"/>
        </w:rPr>
      </w:pPr>
      <w:r w:rsidRPr="00D81A5D">
        <w:rPr>
          <w:rFonts w:hint="eastAsia"/>
          <w:color w:val="5F5F5F"/>
        </w:rPr>
        <w:t xml:space="preserve">　　</w:t>
      </w:r>
      <w:r w:rsidRPr="00D81A5D">
        <w:rPr>
          <w:rFonts w:hint="eastAsia"/>
          <w:color w:val="5F5F5F"/>
        </w:rPr>
        <w:t>4.</w:t>
      </w:r>
      <w:r w:rsidR="004B15C2" w:rsidRPr="00D81A5D">
        <w:rPr>
          <w:rFonts w:hint="eastAsia"/>
          <w:color w:val="5F5F5F"/>
        </w:rPr>
        <w:t>盈餘分配或虧損彌補，應依公司法規定經董事會或股東會決議通過後方可列帳。但有盈餘分配或虧損彌補之議案者，應於當期財務報告附註揭露</w:t>
      </w:r>
      <w:r w:rsidRPr="00D81A5D">
        <w:rPr>
          <w:rFonts w:hint="eastAsia"/>
          <w:color w:val="5F5F5F"/>
        </w:rPr>
        <w:t>。</w:t>
      </w:r>
    </w:p>
    <w:p w14:paraId="0B54651C" w14:textId="4FDD2A84" w:rsidR="00764DAC" w:rsidRPr="00D81A5D" w:rsidRDefault="00764DAC" w:rsidP="004B15C2">
      <w:pPr>
        <w:ind w:left="142"/>
        <w:rPr>
          <w:color w:val="5F5F5F"/>
        </w:rPr>
      </w:pPr>
      <w:r w:rsidRPr="00D81A5D">
        <w:rPr>
          <w:rFonts w:hint="eastAsia"/>
          <w:color w:val="5F5F5F"/>
        </w:rPr>
        <w:lastRenderedPageBreak/>
        <w:t xml:space="preserve">　　（</w:t>
      </w:r>
      <w:r w:rsidR="004B15C2" w:rsidRPr="00D81A5D">
        <w:rPr>
          <w:rFonts w:hint="eastAsia"/>
          <w:color w:val="5F5F5F"/>
        </w:rPr>
        <w:t>四）其他權益：包括國外營運機構財務報表換算之兌換差額、透過其他綜合損益按公允價值衡量之金融資產未實現損益、避險工具之損益、重估增值等累計餘額</w:t>
      </w:r>
      <w:r w:rsidRPr="00D81A5D">
        <w:rPr>
          <w:rFonts w:hint="eastAsia"/>
          <w:color w:val="5F5F5F"/>
        </w:rPr>
        <w:t>。</w:t>
      </w:r>
    </w:p>
    <w:p w14:paraId="7CE25B03" w14:textId="1EA82A89" w:rsidR="00764DAC" w:rsidRPr="00D81A5D" w:rsidRDefault="00764DAC" w:rsidP="004B15C2">
      <w:pPr>
        <w:ind w:left="142"/>
        <w:rPr>
          <w:color w:val="5F5F5F"/>
        </w:rPr>
      </w:pPr>
      <w:r w:rsidRPr="00D81A5D">
        <w:rPr>
          <w:rFonts w:hint="eastAsia"/>
          <w:color w:val="5F5F5F"/>
        </w:rPr>
        <w:t xml:space="preserve">　　（</w:t>
      </w:r>
      <w:r w:rsidR="004B15C2" w:rsidRPr="00D81A5D">
        <w:rPr>
          <w:rFonts w:hint="eastAsia"/>
          <w:color w:val="5F5F5F"/>
        </w:rPr>
        <w:t>五）庫藏股票：庫藏股票應按成本法處理，列為權益減項，並註明股數</w:t>
      </w:r>
      <w:r w:rsidRPr="00D81A5D">
        <w:rPr>
          <w:rFonts w:hint="eastAsia"/>
          <w:color w:val="5F5F5F"/>
        </w:rPr>
        <w:t>。</w:t>
      </w:r>
    </w:p>
    <w:p w14:paraId="6A9B9871" w14:textId="172B42FA" w:rsidR="004B15C2" w:rsidRPr="00D81A5D" w:rsidRDefault="00764DAC" w:rsidP="004B15C2">
      <w:pPr>
        <w:ind w:left="142"/>
        <w:rPr>
          <w:color w:val="5F5F5F"/>
        </w:rPr>
      </w:pPr>
      <w:r w:rsidRPr="00D81A5D">
        <w:rPr>
          <w:rFonts w:hint="eastAsia"/>
          <w:color w:val="5F5F5F"/>
        </w:rPr>
        <w:t xml:space="preserve">　　二、</w:t>
      </w:r>
      <w:r w:rsidR="004B15C2" w:rsidRPr="00D81A5D">
        <w:rPr>
          <w:rFonts w:hint="eastAsia"/>
          <w:color w:val="5F5F5F"/>
        </w:rPr>
        <w:t>非控制權益：</w:t>
      </w:r>
    </w:p>
    <w:p w14:paraId="20E24291" w14:textId="77777777" w:rsidR="00764DAC" w:rsidRPr="00D81A5D" w:rsidRDefault="004B15C2" w:rsidP="004B15C2">
      <w:pPr>
        <w:ind w:left="142"/>
        <w:rPr>
          <w:color w:val="5F5F5F"/>
        </w:rPr>
      </w:pPr>
      <w:r w:rsidRPr="00D81A5D">
        <w:rPr>
          <w:rFonts w:hint="eastAsia"/>
          <w:color w:val="5F5F5F"/>
        </w:rPr>
        <w:t xml:space="preserve">　　（一）指子公司之權益中非直接或間接歸屬於母公司之部分</w:t>
      </w:r>
      <w:r w:rsidR="00764DAC" w:rsidRPr="00D81A5D">
        <w:rPr>
          <w:rFonts w:hint="eastAsia"/>
          <w:color w:val="5F5F5F"/>
        </w:rPr>
        <w:t>。</w:t>
      </w:r>
    </w:p>
    <w:p w14:paraId="162A76EF" w14:textId="760693C2" w:rsidR="00764DAC" w:rsidRPr="00D81A5D" w:rsidRDefault="00764DAC" w:rsidP="004B15C2">
      <w:pPr>
        <w:ind w:left="142"/>
        <w:rPr>
          <w:color w:val="5F5F5F"/>
        </w:rPr>
      </w:pPr>
      <w:r w:rsidRPr="00D81A5D">
        <w:rPr>
          <w:rFonts w:hint="eastAsia"/>
          <w:color w:val="5F5F5F"/>
        </w:rPr>
        <w:t xml:space="preserve">　　（</w:t>
      </w:r>
      <w:r w:rsidR="004B15C2" w:rsidRPr="00D81A5D">
        <w:rPr>
          <w:rFonts w:hint="eastAsia"/>
          <w:color w:val="5F5F5F"/>
        </w:rPr>
        <w:t>二）企業於併購時，有關被併購者之非控制權益組成部分，應依國際財務報導準則第三號規定衡量</w:t>
      </w:r>
      <w:r w:rsidRPr="00D81A5D">
        <w:rPr>
          <w:rFonts w:hint="eastAsia"/>
          <w:color w:val="5F5F5F"/>
        </w:rPr>
        <w:t>。</w:t>
      </w:r>
    </w:p>
    <w:p w14:paraId="3EC1F98F" w14:textId="6C138B36" w:rsidR="00764DAC" w:rsidRPr="00D81A5D" w:rsidRDefault="00764DAC" w:rsidP="004B15C2">
      <w:pPr>
        <w:ind w:left="142"/>
        <w:rPr>
          <w:color w:val="5F5F5F"/>
        </w:rPr>
      </w:pPr>
      <w:r w:rsidRPr="00D81A5D">
        <w:rPr>
          <w:rFonts w:hint="eastAsia"/>
          <w:color w:val="5F5F5F"/>
        </w:rPr>
        <w:t xml:space="preserve">　　（</w:t>
      </w:r>
      <w:r w:rsidR="004B15C2" w:rsidRPr="00D81A5D">
        <w:rPr>
          <w:rFonts w:hint="eastAsia"/>
          <w:color w:val="5F5F5F"/>
        </w:rPr>
        <w:t>三）發行人應依國際財務報導準則第十二號規定揭露具重大性之非控制權益之子公司及該非控制權益等資訊</w:t>
      </w:r>
      <w:r w:rsidRPr="00D81A5D">
        <w:rPr>
          <w:rFonts w:hint="eastAsia"/>
          <w:color w:val="5F5F5F"/>
        </w:rPr>
        <w:t>。</w:t>
      </w:r>
    </w:p>
    <w:p w14:paraId="06CCD670" w14:textId="5EA2E650" w:rsidR="004B15C2" w:rsidRDefault="009E73C9" w:rsidP="004B15C2">
      <w:pPr>
        <w:ind w:left="142"/>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4B15C2" w:rsidRPr="005B12A0">
        <w:rPr>
          <w:rFonts w:hint="eastAsia"/>
          <w:color w:val="5F5F5F"/>
        </w:rPr>
        <w:t>發行人得選擇將確定福利計畫之再衡量數認列於保留盈餘或其他權益並於附註中揭露。確定福利計畫之再衡量數認列於其他權益者，後續期間不得重分類至損益或轉入保留盈餘</w:t>
      </w:r>
      <w:r w:rsidR="004B15C2">
        <w:rPr>
          <w:rFonts w:hint="eastAsia"/>
        </w:rPr>
        <w:t>。</w:t>
      </w:r>
      <w:r w:rsidR="007636A7" w:rsidRPr="007636A7">
        <w:rPr>
          <w:rFonts w:ascii="新細明體" w:hAnsi="新細明體" w:hint="eastAsia"/>
          <w:color w:val="FFFFFF"/>
        </w:rPr>
        <w:t>∴</w:t>
      </w:r>
    </w:p>
    <w:p w14:paraId="7AC63DBB" w14:textId="5224E1F0" w:rsidR="00764DAC" w:rsidRDefault="00764DAC" w:rsidP="004B15C2">
      <w:pPr>
        <w:pStyle w:val="3"/>
      </w:pPr>
      <w:r>
        <w:rPr>
          <w:rFonts w:hint="eastAsia"/>
        </w:rPr>
        <w:t>--</w:t>
      </w:r>
      <w:r w:rsidRPr="00CD04EE">
        <w:rPr>
          <w:rFonts w:hint="eastAsia"/>
        </w:rPr>
        <w:t>1</w:t>
      </w:r>
      <w:r w:rsidRPr="00CD04EE">
        <w:t>11</w:t>
      </w:r>
      <w:r w:rsidRPr="00CD04EE">
        <w:rPr>
          <w:rFonts w:hint="eastAsia"/>
        </w:rPr>
        <w:t>年</w:t>
      </w:r>
      <w:r>
        <w:t>11</w:t>
      </w:r>
      <w:r w:rsidRPr="00CD04EE">
        <w:rPr>
          <w:rFonts w:hint="eastAsia"/>
        </w:rPr>
        <w:t>月</w:t>
      </w:r>
      <w:r>
        <w:t>24</w:t>
      </w:r>
      <w:r w:rsidRPr="00CD04EE">
        <w:rPr>
          <w:rFonts w:hint="eastAsia"/>
        </w:rPr>
        <w:t>日修正前條文</w:t>
      </w:r>
      <w:r w:rsidRPr="00CD04EE">
        <w:rPr>
          <w:rFonts w:hint="eastAsia"/>
        </w:rPr>
        <w:t>--</w:t>
      </w:r>
      <w:hyperlink r:id="rId51" w:history="1">
        <w:r w:rsidRPr="00CD04EE">
          <w:rPr>
            <w:rStyle w:val="a3"/>
          </w:rPr>
          <w:t>比對程式</w:t>
        </w:r>
      </w:hyperlink>
    </w:p>
    <w:p w14:paraId="6F7A66BB" w14:textId="35997C63" w:rsidR="00B75DE6" w:rsidRPr="00E95242" w:rsidRDefault="009E73C9" w:rsidP="00B75DE6">
      <w:pPr>
        <w:ind w:left="142"/>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B75DE6" w:rsidRPr="00E95242">
        <w:rPr>
          <w:rFonts w:ascii="Arial Unicode MS" w:hAnsi="Arial Unicode MS" w:hint="eastAsia"/>
          <w:color w:val="5F5F5F"/>
        </w:rPr>
        <w:t>資產負債表之權益項目與其內涵及應揭露事項如下：</w:t>
      </w:r>
    </w:p>
    <w:p w14:paraId="45C415DC" w14:textId="77777777" w:rsidR="00B75DE6" w:rsidRPr="00E95242" w:rsidRDefault="00B75DE6" w:rsidP="00B75DE6">
      <w:pPr>
        <w:ind w:left="142"/>
        <w:rPr>
          <w:rFonts w:ascii="Arial Unicode MS" w:hAnsi="Arial Unicode MS"/>
          <w:color w:val="5F5F5F"/>
        </w:rPr>
      </w:pPr>
      <w:r w:rsidRPr="00E95242">
        <w:rPr>
          <w:rFonts w:ascii="Arial Unicode MS" w:hAnsi="Arial Unicode MS" w:hint="eastAsia"/>
          <w:color w:val="5F5F5F"/>
        </w:rPr>
        <w:t xml:space="preserve">　　一、歸屬於母公司業主之權益：</w:t>
      </w:r>
    </w:p>
    <w:p w14:paraId="0E877191" w14:textId="77777777" w:rsidR="00B75DE6" w:rsidRPr="00E95242" w:rsidRDefault="00B75DE6" w:rsidP="00B75DE6">
      <w:pPr>
        <w:ind w:left="142"/>
        <w:rPr>
          <w:rFonts w:ascii="Arial Unicode MS" w:hAnsi="Arial Unicode MS"/>
          <w:color w:val="5F5F5F"/>
        </w:rPr>
      </w:pPr>
      <w:r w:rsidRPr="00E95242">
        <w:rPr>
          <w:rFonts w:ascii="Arial Unicode MS" w:hAnsi="Arial Unicode MS" w:hint="eastAsia"/>
          <w:color w:val="5F5F5F"/>
        </w:rPr>
        <w:t xml:space="preserve">　　（一）股本：</w:t>
      </w:r>
    </w:p>
    <w:p w14:paraId="5BFB4FDA" w14:textId="77777777" w:rsidR="00764DAC" w:rsidRDefault="00B75DE6" w:rsidP="00B75DE6">
      <w:pPr>
        <w:ind w:left="142"/>
        <w:rPr>
          <w:rFonts w:ascii="Arial Unicode MS" w:hAnsi="Arial Unicode MS"/>
          <w:color w:val="5F5F5F"/>
        </w:rPr>
      </w:pPr>
      <w:r w:rsidRPr="00E95242">
        <w:rPr>
          <w:rFonts w:ascii="Arial Unicode MS" w:hAnsi="Arial Unicode MS" w:hint="eastAsia"/>
          <w:color w:val="5F5F5F"/>
        </w:rPr>
        <w:t xml:space="preserve">　　</w:t>
      </w:r>
      <w:r w:rsidRPr="00E95242">
        <w:rPr>
          <w:rFonts w:ascii="Arial Unicode MS" w:hAnsi="Arial Unicode MS" w:hint="eastAsia"/>
          <w:color w:val="5F5F5F"/>
        </w:rPr>
        <w:t>1.</w:t>
      </w:r>
      <w:r w:rsidRPr="00E95242">
        <w:rPr>
          <w:rFonts w:ascii="Arial Unicode MS" w:hAnsi="Arial Unicode MS" w:hint="eastAsia"/>
          <w:color w:val="5F5F5F"/>
        </w:rPr>
        <w:t>股東對發行人所投入之資本，並向公司登記主管機關申請登記者。但不包括符合負債性質之特別股</w:t>
      </w:r>
      <w:r w:rsidR="00764DAC">
        <w:rPr>
          <w:rFonts w:ascii="Arial Unicode MS" w:hAnsi="Arial Unicode MS" w:hint="eastAsia"/>
          <w:color w:val="5F5F5F"/>
        </w:rPr>
        <w:t>。</w:t>
      </w:r>
    </w:p>
    <w:p w14:paraId="398513C8" w14:textId="6C854ABB"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E95242">
        <w:rPr>
          <w:rFonts w:ascii="Arial Unicode MS" w:hAnsi="Arial Unicode MS" w:hint="eastAsia"/>
          <w:color w:val="5F5F5F"/>
        </w:rPr>
        <w:t>2</w:t>
      </w:r>
      <w:r>
        <w:rPr>
          <w:rFonts w:ascii="Arial Unicode MS" w:hAnsi="Arial Unicode MS" w:hint="eastAsia"/>
          <w:color w:val="5F5F5F"/>
        </w:rPr>
        <w:t>.</w:t>
      </w:r>
      <w:r w:rsidR="00B75DE6" w:rsidRPr="00E95242">
        <w:rPr>
          <w:rFonts w:ascii="Arial Unicode MS" w:hAnsi="Arial Unicode MS" w:hint="eastAsia"/>
          <w:color w:val="5F5F5F"/>
        </w:rPr>
        <w:t>股本之種類、每股面額、額定股數、已發行且付清股款之股數、期初與期末流通在外股數之調節表、各類股本之權利、優先權及限制、由發行人或由其子公司或關聯企業持有發行人之股份、保留供選擇權與股票銷售合約發行（轉讓、轉換）之股份及特別</w:t>
      </w:r>
      <w:r>
        <w:rPr>
          <w:rFonts w:ascii="Arial Unicode MS" w:hAnsi="Arial Unicode MS" w:hint="eastAsia"/>
          <w:color w:val="5F5F5F"/>
        </w:rPr>
        <w:t>條</w:t>
      </w:r>
      <w:r w:rsidR="00B75DE6" w:rsidRPr="00E95242">
        <w:rPr>
          <w:rFonts w:ascii="Arial Unicode MS" w:hAnsi="Arial Unicode MS" w:hint="eastAsia"/>
          <w:color w:val="5F5F5F"/>
        </w:rPr>
        <w:t>件等，均應附註揭露</w:t>
      </w:r>
      <w:r>
        <w:rPr>
          <w:rFonts w:ascii="Arial Unicode MS" w:hAnsi="Arial Unicode MS" w:hint="eastAsia"/>
          <w:color w:val="5F5F5F"/>
        </w:rPr>
        <w:t>。</w:t>
      </w:r>
    </w:p>
    <w:p w14:paraId="5670C174" w14:textId="13510B81"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E95242">
        <w:rPr>
          <w:rFonts w:ascii="Arial Unicode MS" w:hAnsi="Arial Unicode MS" w:hint="eastAsia"/>
          <w:color w:val="5F5F5F"/>
        </w:rPr>
        <w:t>3</w:t>
      </w:r>
      <w:r>
        <w:rPr>
          <w:rFonts w:ascii="Arial Unicode MS" w:hAnsi="Arial Unicode MS" w:hint="eastAsia"/>
          <w:color w:val="5F5F5F"/>
        </w:rPr>
        <w:t>.</w:t>
      </w:r>
      <w:r w:rsidR="00B75DE6" w:rsidRPr="00E95242">
        <w:rPr>
          <w:rFonts w:ascii="Arial Unicode MS" w:hAnsi="Arial Unicode MS" w:hint="eastAsia"/>
          <w:color w:val="5F5F5F"/>
        </w:rPr>
        <w:t>發行可轉換特別股及海外存託憑證者，應揭露發行地區、發行及轉換辦法、已轉換金額及特別條件</w:t>
      </w:r>
      <w:r>
        <w:rPr>
          <w:rFonts w:ascii="Arial Unicode MS" w:hAnsi="Arial Unicode MS" w:hint="eastAsia"/>
          <w:color w:val="5F5F5F"/>
        </w:rPr>
        <w:t>。</w:t>
      </w:r>
    </w:p>
    <w:p w14:paraId="3AE1F447" w14:textId="10C98CF4"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00B75DE6" w:rsidRPr="00E95242">
        <w:rPr>
          <w:rFonts w:ascii="Arial Unicode MS" w:hAnsi="Arial Unicode MS" w:hint="eastAsia"/>
          <w:color w:val="5F5F5F"/>
        </w:rPr>
        <w:t>二）資本公積：指發行人發行金融工具之權益組成部分及發行人與業主間之股本交易所產生之溢價，通常包括超過票面金額發行股票溢價、受領贈與之所得及其他依本準則相關規範所產生者等。資本公積應按其性質分別列示，其用途受限制者，應附註揭露受限制情形</w:t>
      </w:r>
      <w:r>
        <w:rPr>
          <w:rFonts w:ascii="Arial Unicode MS" w:hAnsi="Arial Unicode MS" w:hint="eastAsia"/>
          <w:color w:val="5F5F5F"/>
        </w:rPr>
        <w:t>。</w:t>
      </w:r>
    </w:p>
    <w:p w14:paraId="3F309AAB" w14:textId="3C1CBFE3"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00B75DE6" w:rsidRPr="00E95242">
        <w:rPr>
          <w:rFonts w:ascii="Arial Unicode MS" w:hAnsi="Arial Unicode MS" w:hint="eastAsia"/>
          <w:color w:val="5F5F5F"/>
        </w:rPr>
        <w:t>三）保留盈餘（或累積虧損）：由營業結果所產生之權益，包括法定盈餘公積、特別盈餘公積及未分配盈餘（或待彌補虧損）等</w:t>
      </w:r>
      <w:r>
        <w:rPr>
          <w:rFonts w:ascii="Arial Unicode MS" w:hAnsi="Arial Unicode MS" w:hint="eastAsia"/>
          <w:color w:val="5F5F5F"/>
        </w:rPr>
        <w:t>。</w:t>
      </w:r>
    </w:p>
    <w:p w14:paraId="3EB643F3" w14:textId="339FD4ED"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E95242">
        <w:rPr>
          <w:rFonts w:ascii="Arial Unicode MS" w:hAnsi="Arial Unicode MS" w:hint="eastAsia"/>
          <w:color w:val="5F5F5F"/>
        </w:rPr>
        <w:t>1</w:t>
      </w:r>
      <w:r>
        <w:rPr>
          <w:rFonts w:ascii="Arial Unicode MS" w:hAnsi="Arial Unicode MS" w:hint="eastAsia"/>
          <w:color w:val="5F5F5F"/>
        </w:rPr>
        <w:t>.</w:t>
      </w:r>
      <w:r w:rsidR="00B75DE6" w:rsidRPr="00E95242">
        <w:rPr>
          <w:rFonts w:ascii="Arial Unicode MS" w:hAnsi="Arial Unicode MS" w:hint="eastAsia"/>
          <w:color w:val="5F5F5F"/>
        </w:rPr>
        <w:t>法定盈餘公積：</w:t>
      </w:r>
      <w:r w:rsidR="007C7F0B" w:rsidRPr="00E95242">
        <w:rPr>
          <w:rFonts w:ascii="Arial Unicode MS" w:hAnsi="Arial Unicode MS" w:hint="eastAsia"/>
          <w:color w:val="5F5F5F"/>
        </w:rPr>
        <w:t>依</w:t>
      </w:r>
      <w:hyperlink r:id="rId52" w:history="1">
        <w:r w:rsidR="007C7F0B" w:rsidRPr="00E95242">
          <w:rPr>
            <w:rStyle w:val="a3"/>
            <w:rFonts w:ascii="Arial Unicode MS" w:hAnsi="Arial Unicode MS" w:hint="eastAsia"/>
            <w:color w:val="5F5F5F"/>
          </w:rPr>
          <w:t>公司法</w:t>
        </w:r>
      </w:hyperlink>
      <w:r w:rsidR="00B75DE6" w:rsidRPr="00E95242">
        <w:rPr>
          <w:rFonts w:ascii="Arial Unicode MS" w:hAnsi="Arial Unicode MS" w:hint="eastAsia"/>
          <w:color w:val="5F5F5F"/>
        </w:rPr>
        <w:t>之規定應提撥定額之公積</w:t>
      </w:r>
      <w:r>
        <w:rPr>
          <w:rFonts w:ascii="Arial Unicode MS" w:hAnsi="Arial Unicode MS" w:hint="eastAsia"/>
          <w:color w:val="5F5F5F"/>
        </w:rPr>
        <w:t>。</w:t>
      </w:r>
    </w:p>
    <w:p w14:paraId="40C64122" w14:textId="53632C22"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E95242">
        <w:rPr>
          <w:rFonts w:ascii="Arial Unicode MS" w:hAnsi="Arial Unicode MS" w:hint="eastAsia"/>
          <w:color w:val="5F5F5F"/>
        </w:rPr>
        <w:t>2</w:t>
      </w:r>
      <w:r>
        <w:rPr>
          <w:rFonts w:ascii="Arial Unicode MS" w:hAnsi="Arial Unicode MS" w:hint="eastAsia"/>
          <w:color w:val="5F5F5F"/>
        </w:rPr>
        <w:t>.</w:t>
      </w:r>
      <w:r w:rsidR="00B75DE6" w:rsidRPr="00E95242">
        <w:rPr>
          <w:rFonts w:ascii="Arial Unicode MS" w:hAnsi="Arial Unicode MS" w:hint="eastAsia"/>
          <w:color w:val="5F5F5F"/>
        </w:rPr>
        <w:t>特別盈餘公積：因有關法令、契約、章程之規定或股東會決議由盈餘提撥之公積</w:t>
      </w:r>
      <w:r>
        <w:rPr>
          <w:rFonts w:ascii="Arial Unicode MS" w:hAnsi="Arial Unicode MS" w:hint="eastAsia"/>
          <w:color w:val="5F5F5F"/>
        </w:rPr>
        <w:t>。</w:t>
      </w:r>
    </w:p>
    <w:p w14:paraId="698D5BC2" w14:textId="48FEBDFE"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E95242">
        <w:rPr>
          <w:rFonts w:ascii="Arial Unicode MS" w:hAnsi="Arial Unicode MS" w:hint="eastAsia"/>
          <w:color w:val="5F5F5F"/>
        </w:rPr>
        <w:t>3</w:t>
      </w:r>
      <w:r>
        <w:rPr>
          <w:rFonts w:ascii="Arial Unicode MS" w:hAnsi="Arial Unicode MS" w:hint="eastAsia"/>
          <w:color w:val="5F5F5F"/>
        </w:rPr>
        <w:t>.</w:t>
      </w:r>
      <w:r w:rsidR="00B75DE6" w:rsidRPr="00E95242">
        <w:rPr>
          <w:rFonts w:ascii="Arial Unicode MS" w:hAnsi="Arial Unicode MS" w:hint="eastAsia"/>
          <w:color w:val="5F5F5F"/>
        </w:rPr>
        <w:t>未分配盈餘（或待彌補虧損）：尚未分配亦未經指撥之盈餘（未經彌補之虧損為待彌補虧損）</w:t>
      </w:r>
      <w:r>
        <w:rPr>
          <w:rFonts w:ascii="Arial Unicode MS" w:hAnsi="Arial Unicode MS" w:hint="eastAsia"/>
          <w:color w:val="5F5F5F"/>
        </w:rPr>
        <w:t>。</w:t>
      </w:r>
    </w:p>
    <w:p w14:paraId="5C6BEDB2" w14:textId="2A84D4E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E95242">
        <w:rPr>
          <w:rFonts w:ascii="Arial Unicode MS" w:hAnsi="Arial Unicode MS" w:hint="eastAsia"/>
          <w:color w:val="5F5F5F"/>
        </w:rPr>
        <w:t>4</w:t>
      </w:r>
      <w:r>
        <w:rPr>
          <w:rFonts w:ascii="Arial Unicode MS" w:hAnsi="Arial Unicode MS" w:hint="eastAsia"/>
          <w:color w:val="5F5F5F"/>
        </w:rPr>
        <w:t>.</w:t>
      </w:r>
      <w:r w:rsidR="00B75DE6" w:rsidRPr="00E95242">
        <w:rPr>
          <w:rFonts w:ascii="Arial Unicode MS" w:hAnsi="Arial Unicode MS" w:hint="eastAsia"/>
          <w:color w:val="5F5F5F"/>
        </w:rPr>
        <w:t>盈餘分配或虧損彌補，應俟股東大會決議後方可列帳。但有盈餘分配或虧損彌補之議案者，應於當期財務報告附註揭露</w:t>
      </w:r>
      <w:r>
        <w:rPr>
          <w:rFonts w:ascii="Arial Unicode MS" w:hAnsi="Arial Unicode MS" w:hint="eastAsia"/>
          <w:color w:val="5F5F5F"/>
        </w:rPr>
        <w:t>。</w:t>
      </w:r>
    </w:p>
    <w:p w14:paraId="2150C618" w14:textId="5D68B65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00B75DE6" w:rsidRPr="00E95242">
        <w:rPr>
          <w:rFonts w:ascii="Arial Unicode MS" w:hAnsi="Arial Unicode MS" w:hint="eastAsia"/>
          <w:color w:val="5F5F5F"/>
        </w:rPr>
        <w:t>四）其他權益：包括國外營運機構財務報表換算之兌換差額、透過其他綜合損益按公允價值衡量之金融資產未實現損益、避險工具之損益、重估增值等累計餘額</w:t>
      </w:r>
      <w:r>
        <w:rPr>
          <w:rFonts w:ascii="Arial Unicode MS" w:hAnsi="Arial Unicode MS" w:hint="eastAsia"/>
          <w:color w:val="5F5F5F"/>
        </w:rPr>
        <w:t>。</w:t>
      </w:r>
    </w:p>
    <w:p w14:paraId="525C3AB3" w14:textId="3F586FB6"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00B75DE6" w:rsidRPr="00E95242">
        <w:rPr>
          <w:rFonts w:ascii="Arial Unicode MS" w:hAnsi="Arial Unicode MS" w:hint="eastAsia"/>
          <w:color w:val="5F5F5F"/>
        </w:rPr>
        <w:t>五）庫藏股票：庫藏股票應按成本法處理，列為權益減項，並註明股數</w:t>
      </w:r>
      <w:r>
        <w:rPr>
          <w:rFonts w:ascii="Arial Unicode MS" w:hAnsi="Arial Unicode MS" w:hint="eastAsia"/>
          <w:color w:val="5F5F5F"/>
        </w:rPr>
        <w:t>。</w:t>
      </w:r>
    </w:p>
    <w:p w14:paraId="098CEC98" w14:textId="693C91DA" w:rsidR="00B75DE6" w:rsidRPr="00E95242"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E95242">
        <w:rPr>
          <w:rFonts w:ascii="Arial Unicode MS" w:hAnsi="Arial Unicode MS" w:hint="eastAsia"/>
          <w:color w:val="5F5F5F"/>
        </w:rPr>
        <w:t>二</w:t>
      </w:r>
      <w:r>
        <w:rPr>
          <w:rFonts w:ascii="Arial Unicode MS" w:hAnsi="Arial Unicode MS" w:hint="eastAsia"/>
          <w:color w:val="5F5F5F"/>
        </w:rPr>
        <w:t>、</w:t>
      </w:r>
      <w:r w:rsidR="00B75DE6" w:rsidRPr="00E95242">
        <w:rPr>
          <w:rFonts w:ascii="Arial Unicode MS" w:hAnsi="Arial Unicode MS" w:hint="eastAsia"/>
          <w:color w:val="5F5F5F"/>
        </w:rPr>
        <w:t>非控制權益：</w:t>
      </w:r>
    </w:p>
    <w:p w14:paraId="0D71C6F6" w14:textId="77777777" w:rsidR="00764DAC" w:rsidRDefault="00B75DE6" w:rsidP="00B75DE6">
      <w:pPr>
        <w:ind w:left="142"/>
        <w:rPr>
          <w:rFonts w:ascii="Arial Unicode MS" w:hAnsi="Arial Unicode MS"/>
          <w:color w:val="5F5F5F"/>
        </w:rPr>
      </w:pPr>
      <w:r w:rsidRPr="00E95242">
        <w:rPr>
          <w:rFonts w:ascii="Arial Unicode MS" w:hAnsi="Arial Unicode MS" w:hint="eastAsia"/>
          <w:color w:val="5F5F5F"/>
        </w:rPr>
        <w:t xml:space="preserve">　　（一）指子公司之權益中非直接或間接歸屬於母公司之部分</w:t>
      </w:r>
      <w:r w:rsidR="00764DAC">
        <w:rPr>
          <w:rFonts w:ascii="Arial Unicode MS" w:hAnsi="Arial Unicode MS" w:hint="eastAsia"/>
          <w:color w:val="5F5F5F"/>
        </w:rPr>
        <w:t>。</w:t>
      </w:r>
    </w:p>
    <w:p w14:paraId="22177E3F" w14:textId="41C734F3"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00B75DE6" w:rsidRPr="00E95242">
        <w:rPr>
          <w:rFonts w:ascii="Arial Unicode MS" w:hAnsi="Arial Unicode MS" w:hint="eastAsia"/>
          <w:color w:val="5F5F5F"/>
        </w:rPr>
        <w:t>二）企業於併購時，有關被併購者之非控制權益組成部分，應依國際財務報導準則第三號規定衡量</w:t>
      </w:r>
      <w:r>
        <w:rPr>
          <w:rFonts w:ascii="Arial Unicode MS" w:hAnsi="Arial Unicode MS" w:hint="eastAsia"/>
          <w:color w:val="5F5F5F"/>
        </w:rPr>
        <w:t>。</w:t>
      </w:r>
    </w:p>
    <w:p w14:paraId="381514D6" w14:textId="4BB8DCA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00B75DE6" w:rsidRPr="00E95242">
        <w:rPr>
          <w:rFonts w:ascii="Arial Unicode MS" w:hAnsi="Arial Unicode MS" w:hint="eastAsia"/>
          <w:color w:val="5F5F5F"/>
        </w:rPr>
        <w:t>三）發行人應依國際財務報導準則第十二號規定揭露具重大性之非控制權益之子公司及該非控制權益等資訊</w:t>
      </w:r>
      <w:r>
        <w:rPr>
          <w:rFonts w:ascii="Arial Unicode MS" w:hAnsi="Arial Unicode MS" w:hint="eastAsia"/>
          <w:color w:val="5F5F5F"/>
        </w:rPr>
        <w:t>。</w:t>
      </w:r>
    </w:p>
    <w:p w14:paraId="284ABDD1" w14:textId="033DE560" w:rsidR="00B75DE6" w:rsidRPr="00E95242" w:rsidRDefault="009E73C9" w:rsidP="00B75DE6">
      <w:pPr>
        <w:ind w:left="142"/>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B75DE6" w:rsidRPr="00E95242">
        <w:rPr>
          <w:rFonts w:ascii="Arial Unicode MS" w:hAnsi="Arial Unicode MS" w:hint="eastAsia"/>
          <w:color w:val="5F5F5F"/>
        </w:rPr>
        <w:t>發行人得選擇將確定福利計畫之再衡量數認列於保留盈餘或其他權益並於附註中揭露。確定福利計畫之再衡量數認列於其他權益者，後續期間不得重分類至損益或轉入保留盈餘。</w:t>
      </w:r>
      <w:r w:rsidR="00B34835" w:rsidRPr="00B34835">
        <w:rPr>
          <w:rFonts w:ascii="新細明體" w:hAnsi="新細明體" w:hint="eastAsia"/>
          <w:color w:val="FFFFFF"/>
        </w:rPr>
        <w:t>∴</w:t>
      </w:r>
    </w:p>
    <w:p w14:paraId="1CECD749" w14:textId="723A454F" w:rsidR="00764DAC" w:rsidRDefault="00764DAC" w:rsidP="004808B0">
      <w:pPr>
        <w:pStyle w:val="3"/>
      </w:pPr>
      <w:r>
        <w:rPr>
          <w:rFonts w:hint="eastAsia"/>
        </w:rPr>
        <w:t>--</w:t>
      </w:r>
      <w:r w:rsidRPr="009556B3">
        <w:rPr>
          <w:rFonts w:hint="eastAsia"/>
        </w:rPr>
        <w:t>106</w:t>
      </w:r>
      <w:r w:rsidRPr="009556B3">
        <w:rPr>
          <w:rFonts w:hint="eastAsia"/>
        </w:rPr>
        <w:t>年</w:t>
      </w:r>
      <w:r w:rsidRPr="009556B3">
        <w:rPr>
          <w:rFonts w:hint="eastAsia"/>
        </w:rPr>
        <w:t>6</w:t>
      </w:r>
      <w:r w:rsidRPr="009556B3">
        <w:rPr>
          <w:rFonts w:hint="eastAsia"/>
        </w:rPr>
        <w:t>月</w:t>
      </w:r>
      <w:r>
        <w:rPr>
          <w:rFonts w:hint="eastAsia"/>
        </w:rPr>
        <w:t>28</w:t>
      </w:r>
      <w:r>
        <w:rPr>
          <w:rFonts w:hint="eastAsia"/>
        </w:rPr>
        <w:t>日修正前條文</w:t>
      </w:r>
      <w:r>
        <w:rPr>
          <w:rFonts w:hint="eastAsia"/>
        </w:rPr>
        <w:t>--</w:t>
      </w:r>
      <w:hyperlink r:id="rId53" w:history="1">
        <w:r w:rsidRPr="00847A6A">
          <w:rPr>
            <w:rStyle w:val="a3"/>
          </w:rPr>
          <w:t>比對程式</w:t>
        </w:r>
      </w:hyperlink>
    </w:p>
    <w:p w14:paraId="58655C30" w14:textId="04886D4D" w:rsidR="00D11AA2" w:rsidRPr="00B75DE6" w:rsidRDefault="009E73C9" w:rsidP="00B75DE6">
      <w:pPr>
        <w:ind w:left="142"/>
        <w:jc w:val="both"/>
        <w:rPr>
          <w:rFonts w:ascii="Arial Unicode MS" w:hAnsi="Arial Unicode MS"/>
          <w:color w:val="5F5F5F"/>
        </w:rPr>
      </w:pPr>
      <w:r>
        <w:rPr>
          <w:rFonts w:ascii="Calibri" w:hAnsi="Calibri" w:hint="eastAsia"/>
          <w:color w:val="404040"/>
          <w:sz w:val="18"/>
        </w:rPr>
        <w:lastRenderedPageBreak/>
        <w:t>﹝</w:t>
      </w:r>
      <w:r>
        <w:rPr>
          <w:rFonts w:ascii="Calibri" w:hAnsi="Calibri" w:hint="eastAsia"/>
          <w:color w:val="404040"/>
          <w:sz w:val="18"/>
        </w:rPr>
        <w:t>1</w:t>
      </w:r>
      <w:r>
        <w:rPr>
          <w:rFonts w:ascii="Calibri" w:hAnsi="Calibri" w:hint="eastAsia"/>
          <w:color w:val="404040"/>
          <w:sz w:val="18"/>
        </w:rPr>
        <w:t>﹞</w:t>
      </w:r>
      <w:r w:rsidR="00D11AA2" w:rsidRPr="00B75DE6">
        <w:rPr>
          <w:rFonts w:ascii="Arial Unicode MS" w:hAnsi="Arial Unicode MS" w:hint="eastAsia"/>
          <w:color w:val="5F5F5F"/>
        </w:rPr>
        <w:t>資產負債表之權益項目與其內涵及應揭露事項如下：</w:t>
      </w:r>
    </w:p>
    <w:p w14:paraId="438E9001" w14:textId="77777777" w:rsidR="00D11AA2" w:rsidRPr="00B75DE6" w:rsidRDefault="00D11AA2" w:rsidP="00B75DE6">
      <w:pPr>
        <w:ind w:left="142"/>
        <w:jc w:val="both"/>
        <w:rPr>
          <w:rFonts w:ascii="Arial Unicode MS" w:hAnsi="Arial Unicode MS"/>
          <w:color w:val="5F5F5F"/>
        </w:rPr>
      </w:pPr>
      <w:r w:rsidRPr="00B75DE6">
        <w:rPr>
          <w:rFonts w:ascii="Arial Unicode MS" w:hAnsi="Arial Unicode MS" w:hint="eastAsia"/>
          <w:color w:val="5F5F5F"/>
        </w:rPr>
        <w:t xml:space="preserve">　　一、歸屬於母公司業主之權益：</w:t>
      </w:r>
    </w:p>
    <w:p w14:paraId="4F3745C9" w14:textId="77777777" w:rsidR="00D11AA2" w:rsidRPr="00B75DE6" w:rsidRDefault="00D11AA2" w:rsidP="00B75DE6">
      <w:pPr>
        <w:ind w:left="142"/>
        <w:jc w:val="both"/>
        <w:rPr>
          <w:rFonts w:ascii="Arial Unicode MS" w:hAnsi="Arial Unicode MS"/>
          <w:color w:val="5F5F5F"/>
        </w:rPr>
      </w:pPr>
      <w:r w:rsidRPr="00B75DE6">
        <w:rPr>
          <w:rFonts w:ascii="Arial Unicode MS" w:hAnsi="Arial Unicode MS" w:hint="eastAsia"/>
          <w:color w:val="5F5F5F"/>
        </w:rPr>
        <w:t xml:space="preserve">　　（一）股本：</w:t>
      </w:r>
    </w:p>
    <w:p w14:paraId="0335FFF3" w14:textId="77777777" w:rsidR="00764DAC" w:rsidRDefault="00D11AA2" w:rsidP="00B75DE6">
      <w:pPr>
        <w:ind w:left="142"/>
        <w:jc w:val="both"/>
        <w:rPr>
          <w:rFonts w:ascii="Arial Unicode MS" w:hAnsi="Arial Unicode MS"/>
          <w:color w:val="5F5F5F"/>
        </w:rPr>
      </w:pPr>
      <w:r w:rsidRPr="00B75DE6">
        <w:rPr>
          <w:rFonts w:ascii="Arial Unicode MS" w:hAnsi="Arial Unicode MS" w:hint="eastAsia"/>
          <w:color w:val="5F5F5F"/>
        </w:rPr>
        <w:t xml:space="preserve">　　</w:t>
      </w:r>
      <w:r w:rsidRPr="00B75DE6">
        <w:rPr>
          <w:rFonts w:ascii="Arial Unicode MS" w:hAnsi="Arial Unicode MS" w:hint="eastAsia"/>
          <w:color w:val="5F5F5F"/>
        </w:rPr>
        <w:t>1.</w:t>
      </w:r>
      <w:r w:rsidRPr="00B75DE6">
        <w:rPr>
          <w:rFonts w:ascii="Arial Unicode MS" w:hAnsi="Arial Unicode MS" w:hint="eastAsia"/>
          <w:color w:val="5F5F5F"/>
        </w:rPr>
        <w:t>股東對發行人所投入之資本，並向公司登記主管機關申請登記者。但不包括符合負債性質之特別股</w:t>
      </w:r>
      <w:r w:rsidR="00764DAC">
        <w:rPr>
          <w:rFonts w:ascii="Arial Unicode MS" w:hAnsi="Arial Unicode MS" w:hint="eastAsia"/>
          <w:color w:val="5F5F5F"/>
        </w:rPr>
        <w:t>。</w:t>
      </w:r>
    </w:p>
    <w:p w14:paraId="491301C0" w14:textId="7508710F" w:rsidR="00764DAC" w:rsidRDefault="00764DAC" w:rsidP="00B75DE6">
      <w:pPr>
        <w:ind w:left="142"/>
        <w:jc w:val="both"/>
        <w:rPr>
          <w:rFonts w:ascii="Arial Unicode MS" w:hAnsi="Arial Unicode MS"/>
          <w:color w:val="5F5F5F"/>
        </w:rPr>
      </w:pPr>
      <w:r>
        <w:rPr>
          <w:rFonts w:ascii="Arial Unicode MS" w:hAnsi="Arial Unicode MS" w:hint="eastAsia"/>
          <w:color w:val="5F5F5F"/>
        </w:rPr>
        <w:t xml:space="preserve">　　</w:t>
      </w:r>
      <w:r w:rsidRPr="00B75DE6">
        <w:rPr>
          <w:rFonts w:ascii="Arial Unicode MS" w:hAnsi="Arial Unicode MS" w:hint="eastAsia"/>
          <w:color w:val="5F5F5F"/>
        </w:rPr>
        <w:t>2</w:t>
      </w:r>
      <w:r>
        <w:rPr>
          <w:rFonts w:ascii="Arial Unicode MS" w:hAnsi="Arial Unicode MS" w:hint="eastAsia"/>
          <w:color w:val="5F5F5F"/>
        </w:rPr>
        <w:t>.</w:t>
      </w:r>
      <w:r w:rsidR="00D11AA2" w:rsidRPr="00B75DE6">
        <w:rPr>
          <w:rFonts w:ascii="Arial Unicode MS" w:hAnsi="Arial Unicode MS" w:hint="eastAsia"/>
          <w:color w:val="5F5F5F"/>
        </w:rPr>
        <w:t>股本之種類、每股面額、額定股數、已發行且付清股款之股數、期初與期末流通在外股數之調節表、各類股本之權利、優先權及限制、由發行人或由其子公司或關聯企業持有發行人之股份、保留供選擇權與股票銷售合約發行（轉讓、轉換）之股份及特別條件等，均應附註揭露</w:t>
      </w:r>
      <w:r>
        <w:rPr>
          <w:rFonts w:ascii="Arial Unicode MS" w:hAnsi="Arial Unicode MS" w:hint="eastAsia"/>
          <w:color w:val="5F5F5F"/>
        </w:rPr>
        <w:t>。</w:t>
      </w:r>
    </w:p>
    <w:p w14:paraId="741A6F57" w14:textId="7A342283" w:rsidR="00764DAC" w:rsidRDefault="00764DAC" w:rsidP="00B75DE6">
      <w:pPr>
        <w:ind w:left="142"/>
        <w:jc w:val="both"/>
        <w:rPr>
          <w:rFonts w:ascii="Arial Unicode MS" w:hAnsi="Arial Unicode MS"/>
          <w:color w:val="5F5F5F"/>
        </w:rPr>
      </w:pPr>
      <w:r>
        <w:rPr>
          <w:rFonts w:ascii="Arial Unicode MS" w:hAnsi="Arial Unicode MS" w:hint="eastAsia"/>
          <w:color w:val="5F5F5F"/>
        </w:rPr>
        <w:t xml:space="preserve">　　</w:t>
      </w:r>
      <w:r w:rsidRPr="00B75DE6">
        <w:rPr>
          <w:rFonts w:ascii="Arial Unicode MS" w:hAnsi="Arial Unicode MS" w:hint="eastAsia"/>
          <w:color w:val="5F5F5F"/>
        </w:rPr>
        <w:t>3</w:t>
      </w:r>
      <w:r>
        <w:rPr>
          <w:rFonts w:ascii="Arial Unicode MS" w:hAnsi="Arial Unicode MS" w:hint="eastAsia"/>
          <w:color w:val="5F5F5F"/>
        </w:rPr>
        <w:t>.</w:t>
      </w:r>
      <w:r w:rsidR="00D11AA2" w:rsidRPr="00B75DE6">
        <w:rPr>
          <w:rFonts w:ascii="Arial Unicode MS" w:hAnsi="Arial Unicode MS" w:hint="eastAsia"/>
          <w:color w:val="5F5F5F"/>
        </w:rPr>
        <w:t>發行可轉換特別股及海外存託憑證者，應揭露發行地區、發行及轉換辦法、已轉換金額及特別條件</w:t>
      </w:r>
      <w:r>
        <w:rPr>
          <w:rFonts w:ascii="Arial Unicode MS" w:hAnsi="Arial Unicode MS" w:hint="eastAsia"/>
          <w:color w:val="5F5F5F"/>
        </w:rPr>
        <w:t>。</w:t>
      </w:r>
    </w:p>
    <w:p w14:paraId="038A81A2" w14:textId="29770B9E" w:rsidR="00764DAC" w:rsidRDefault="00764DAC" w:rsidP="00B75DE6">
      <w:pPr>
        <w:ind w:left="142"/>
        <w:jc w:val="both"/>
        <w:rPr>
          <w:rFonts w:ascii="Arial Unicode MS" w:hAnsi="Arial Unicode MS"/>
          <w:color w:val="5F5F5F"/>
        </w:rPr>
      </w:pPr>
      <w:r>
        <w:rPr>
          <w:rFonts w:ascii="Arial Unicode MS" w:hAnsi="Arial Unicode MS" w:hint="eastAsia"/>
          <w:color w:val="5F5F5F"/>
        </w:rPr>
        <w:t xml:space="preserve">　　（</w:t>
      </w:r>
      <w:r w:rsidR="00D11AA2" w:rsidRPr="00B75DE6">
        <w:rPr>
          <w:rFonts w:ascii="Arial Unicode MS" w:hAnsi="Arial Unicode MS" w:hint="eastAsia"/>
          <w:color w:val="5F5F5F"/>
        </w:rPr>
        <w:t>二）資本公積：指發行人發行金融工具之權益組成部分及發行人與業主間之股本交易所產生之溢價，通常包括超過票面金額發行股票溢價、受領贈與之所得及其他依本準則相關規範所產生者等。資本公積應按其性質分別列示，其用途受限制者，應附註揭露受限制情形</w:t>
      </w:r>
      <w:r>
        <w:rPr>
          <w:rFonts w:ascii="Arial Unicode MS" w:hAnsi="Arial Unicode MS" w:hint="eastAsia"/>
          <w:color w:val="5F5F5F"/>
        </w:rPr>
        <w:t>。</w:t>
      </w:r>
    </w:p>
    <w:p w14:paraId="5793963A" w14:textId="05A335E3" w:rsidR="00764DAC" w:rsidRDefault="00764DAC" w:rsidP="00B75DE6">
      <w:pPr>
        <w:ind w:left="142"/>
        <w:jc w:val="both"/>
        <w:rPr>
          <w:rFonts w:ascii="Arial Unicode MS" w:hAnsi="Arial Unicode MS"/>
          <w:color w:val="5F5F5F"/>
        </w:rPr>
      </w:pPr>
      <w:r>
        <w:rPr>
          <w:rFonts w:ascii="Arial Unicode MS" w:hAnsi="Arial Unicode MS" w:hint="eastAsia"/>
          <w:color w:val="5F5F5F"/>
        </w:rPr>
        <w:t xml:space="preserve">　　（</w:t>
      </w:r>
      <w:r w:rsidR="00D11AA2" w:rsidRPr="00B75DE6">
        <w:rPr>
          <w:rFonts w:ascii="Arial Unicode MS" w:hAnsi="Arial Unicode MS" w:hint="eastAsia"/>
          <w:color w:val="5F5F5F"/>
        </w:rPr>
        <w:t>三）保留盈餘（或累積虧損）：由營業結果所產生之權益，包括法定盈餘公積、特別盈餘公積及未分配盈餘（或待彌補虧損）等</w:t>
      </w:r>
      <w:r>
        <w:rPr>
          <w:rFonts w:ascii="Arial Unicode MS" w:hAnsi="Arial Unicode MS" w:hint="eastAsia"/>
          <w:color w:val="5F5F5F"/>
        </w:rPr>
        <w:t>。</w:t>
      </w:r>
    </w:p>
    <w:p w14:paraId="19F0C9CF" w14:textId="1D7A7B6A" w:rsidR="00764DAC" w:rsidRDefault="00764DAC" w:rsidP="00B75DE6">
      <w:pPr>
        <w:ind w:left="142"/>
        <w:jc w:val="both"/>
        <w:rPr>
          <w:rFonts w:ascii="Arial Unicode MS" w:hAnsi="Arial Unicode MS"/>
          <w:color w:val="5F5F5F"/>
        </w:rPr>
      </w:pPr>
      <w:r>
        <w:rPr>
          <w:rFonts w:ascii="Arial Unicode MS" w:hAnsi="Arial Unicode MS" w:hint="eastAsia"/>
          <w:color w:val="5F5F5F"/>
        </w:rPr>
        <w:t xml:space="preserve">　　</w:t>
      </w:r>
      <w:r w:rsidRPr="00B75DE6">
        <w:rPr>
          <w:rFonts w:ascii="Arial Unicode MS" w:hAnsi="Arial Unicode MS" w:hint="eastAsia"/>
          <w:color w:val="5F5F5F"/>
        </w:rPr>
        <w:t>1</w:t>
      </w:r>
      <w:r>
        <w:rPr>
          <w:rFonts w:ascii="Arial Unicode MS" w:hAnsi="Arial Unicode MS" w:hint="eastAsia"/>
          <w:color w:val="5F5F5F"/>
        </w:rPr>
        <w:t>.</w:t>
      </w:r>
      <w:r w:rsidR="00D11AA2" w:rsidRPr="00B75DE6">
        <w:rPr>
          <w:rFonts w:ascii="Arial Unicode MS" w:hAnsi="Arial Unicode MS" w:hint="eastAsia"/>
          <w:color w:val="5F5F5F"/>
        </w:rPr>
        <w:t>法定盈餘公積：</w:t>
      </w:r>
      <w:r w:rsidR="00D11AA2" w:rsidRPr="007C7F0B">
        <w:rPr>
          <w:rFonts w:ascii="Arial Unicode MS" w:hAnsi="Arial Unicode MS" w:hint="eastAsia"/>
          <w:color w:val="5F5F5F"/>
        </w:rPr>
        <w:t>依</w:t>
      </w:r>
      <w:hyperlink r:id="rId54" w:history="1">
        <w:r w:rsidR="00D11AA2" w:rsidRPr="007C7F0B">
          <w:rPr>
            <w:rStyle w:val="a3"/>
            <w:rFonts w:ascii="Arial Unicode MS" w:hAnsi="Arial Unicode MS" w:hint="eastAsia"/>
            <w:color w:val="5F5F5F"/>
          </w:rPr>
          <w:t>公司法</w:t>
        </w:r>
      </w:hyperlink>
      <w:r w:rsidR="00D11AA2" w:rsidRPr="00B75DE6">
        <w:rPr>
          <w:rFonts w:ascii="Arial Unicode MS" w:hAnsi="Arial Unicode MS" w:hint="eastAsia"/>
          <w:color w:val="5F5F5F"/>
        </w:rPr>
        <w:t>之規定應提撥定額之公積</w:t>
      </w:r>
      <w:r>
        <w:rPr>
          <w:rFonts w:ascii="Arial Unicode MS" w:hAnsi="Arial Unicode MS" w:hint="eastAsia"/>
          <w:color w:val="5F5F5F"/>
        </w:rPr>
        <w:t>。</w:t>
      </w:r>
    </w:p>
    <w:p w14:paraId="62816A94" w14:textId="1D1401AE" w:rsidR="00764DAC" w:rsidRDefault="00764DAC" w:rsidP="00B75DE6">
      <w:pPr>
        <w:ind w:left="142"/>
        <w:jc w:val="both"/>
        <w:rPr>
          <w:rFonts w:ascii="Arial Unicode MS" w:hAnsi="Arial Unicode MS"/>
          <w:color w:val="5F5F5F"/>
        </w:rPr>
      </w:pPr>
      <w:r>
        <w:rPr>
          <w:rFonts w:ascii="Arial Unicode MS" w:hAnsi="Arial Unicode MS" w:hint="eastAsia"/>
          <w:color w:val="5F5F5F"/>
        </w:rPr>
        <w:t xml:space="preserve">　　</w:t>
      </w:r>
      <w:r w:rsidRPr="00B75DE6">
        <w:rPr>
          <w:rFonts w:ascii="Arial Unicode MS" w:hAnsi="Arial Unicode MS" w:hint="eastAsia"/>
          <w:color w:val="5F5F5F"/>
        </w:rPr>
        <w:t>2</w:t>
      </w:r>
      <w:r>
        <w:rPr>
          <w:rFonts w:ascii="Arial Unicode MS" w:hAnsi="Arial Unicode MS" w:hint="eastAsia"/>
          <w:color w:val="5F5F5F"/>
        </w:rPr>
        <w:t>.</w:t>
      </w:r>
      <w:r w:rsidR="00D11AA2" w:rsidRPr="00B75DE6">
        <w:rPr>
          <w:rFonts w:ascii="Arial Unicode MS" w:hAnsi="Arial Unicode MS" w:hint="eastAsia"/>
          <w:color w:val="5F5F5F"/>
        </w:rPr>
        <w:t>特別盈餘公積：因有關法令、契約、章程之規定或股東會決議由盈餘提撥之公積</w:t>
      </w:r>
      <w:r>
        <w:rPr>
          <w:rFonts w:ascii="Arial Unicode MS" w:hAnsi="Arial Unicode MS" w:hint="eastAsia"/>
          <w:color w:val="5F5F5F"/>
        </w:rPr>
        <w:t>。</w:t>
      </w:r>
    </w:p>
    <w:p w14:paraId="4F1BC8E7" w14:textId="19B76A83" w:rsidR="00764DAC" w:rsidRDefault="00764DAC" w:rsidP="00B75DE6">
      <w:pPr>
        <w:ind w:left="142"/>
        <w:jc w:val="both"/>
        <w:rPr>
          <w:rFonts w:ascii="Arial Unicode MS" w:hAnsi="Arial Unicode MS"/>
          <w:color w:val="5F5F5F"/>
        </w:rPr>
      </w:pPr>
      <w:r>
        <w:rPr>
          <w:rFonts w:ascii="Arial Unicode MS" w:hAnsi="Arial Unicode MS" w:hint="eastAsia"/>
          <w:color w:val="5F5F5F"/>
        </w:rPr>
        <w:t xml:space="preserve">　　</w:t>
      </w:r>
      <w:r w:rsidRPr="00B75DE6">
        <w:rPr>
          <w:rFonts w:ascii="Arial Unicode MS" w:hAnsi="Arial Unicode MS" w:hint="eastAsia"/>
          <w:color w:val="5F5F5F"/>
        </w:rPr>
        <w:t>3</w:t>
      </w:r>
      <w:r>
        <w:rPr>
          <w:rFonts w:ascii="Arial Unicode MS" w:hAnsi="Arial Unicode MS" w:hint="eastAsia"/>
          <w:color w:val="5F5F5F"/>
        </w:rPr>
        <w:t>.</w:t>
      </w:r>
      <w:r w:rsidR="00D11AA2" w:rsidRPr="00B75DE6">
        <w:rPr>
          <w:rFonts w:ascii="Arial Unicode MS" w:hAnsi="Arial Unicode MS" w:hint="eastAsia"/>
          <w:color w:val="5F5F5F"/>
        </w:rPr>
        <w:t>未分配盈餘（或待彌補虧損）：尚未分配亦未經指撥之盈餘（未經彌補之虧損為待彌補虧損）</w:t>
      </w:r>
      <w:r>
        <w:rPr>
          <w:rFonts w:ascii="Arial Unicode MS" w:hAnsi="Arial Unicode MS" w:hint="eastAsia"/>
          <w:color w:val="5F5F5F"/>
        </w:rPr>
        <w:t>。</w:t>
      </w:r>
    </w:p>
    <w:p w14:paraId="3A4A64C8" w14:textId="3812F8E9" w:rsidR="00764DAC" w:rsidRDefault="00764DAC" w:rsidP="00B75DE6">
      <w:pPr>
        <w:ind w:left="142"/>
        <w:jc w:val="both"/>
        <w:rPr>
          <w:rFonts w:ascii="Arial Unicode MS" w:hAnsi="Arial Unicode MS"/>
          <w:color w:val="5F5F5F"/>
        </w:rPr>
      </w:pPr>
      <w:r>
        <w:rPr>
          <w:rFonts w:ascii="Arial Unicode MS" w:hAnsi="Arial Unicode MS" w:hint="eastAsia"/>
          <w:color w:val="5F5F5F"/>
        </w:rPr>
        <w:t xml:space="preserve">　　</w:t>
      </w:r>
      <w:r w:rsidRPr="00B75DE6">
        <w:rPr>
          <w:rFonts w:ascii="Arial Unicode MS" w:hAnsi="Arial Unicode MS" w:hint="eastAsia"/>
          <w:color w:val="5F5F5F"/>
        </w:rPr>
        <w:t>4</w:t>
      </w:r>
      <w:r>
        <w:rPr>
          <w:rFonts w:ascii="Arial Unicode MS" w:hAnsi="Arial Unicode MS" w:hint="eastAsia"/>
          <w:color w:val="5F5F5F"/>
        </w:rPr>
        <w:t>.</w:t>
      </w:r>
      <w:r w:rsidR="00D11AA2" w:rsidRPr="00B75DE6">
        <w:rPr>
          <w:rFonts w:ascii="Arial Unicode MS" w:hAnsi="Arial Unicode MS" w:hint="eastAsia"/>
          <w:color w:val="5F5F5F"/>
        </w:rPr>
        <w:t>盈餘分配或虧損彌補，應俟股東大會決議後方可列帳。但有盈餘分配或虧損彌補之議案者，應於當期財務報告附註揭露</w:t>
      </w:r>
      <w:r>
        <w:rPr>
          <w:rFonts w:ascii="Arial Unicode MS" w:hAnsi="Arial Unicode MS" w:hint="eastAsia"/>
          <w:color w:val="5F5F5F"/>
        </w:rPr>
        <w:t>。</w:t>
      </w:r>
    </w:p>
    <w:p w14:paraId="2C6A6583" w14:textId="5E124452" w:rsidR="00764DAC" w:rsidRDefault="00764DAC" w:rsidP="00B75DE6">
      <w:pPr>
        <w:ind w:left="142"/>
        <w:jc w:val="both"/>
        <w:rPr>
          <w:rFonts w:ascii="Arial Unicode MS" w:hAnsi="Arial Unicode MS"/>
          <w:color w:val="5F5F5F"/>
        </w:rPr>
      </w:pPr>
      <w:r>
        <w:rPr>
          <w:rFonts w:ascii="Arial Unicode MS" w:hAnsi="Arial Unicode MS" w:hint="eastAsia"/>
          <w:color w:val="5F5F5F"/>
        </w:rPr>
        <w:t xml:space="preserve">　　（</w:t>
      </w:r>
      <w:r w:rsidR="00D11AA2" w:rsidRPr="00B75DE6">
        <w:rPr>
          <w:rFonts w:ascii="Arial Unicode MS" w:hAnsi="Arial Unicode MS" w:hint="eastAsia"/>
          <w:color w:val="5F5F5F"/>
        </w:rPr>
        <w:t>四）其他權益：包括國外營運機構財務報表換算之兌換差額、備供出售金融資產未實現損益、現金流量避險中屬有效避險部分之避險工具利益及損失、重估增值等累計餘額</w:t>
      </w:r>
      <w:r>
        <w:rPr>
          <w:rFonts w:ascii="Arial Unicode MS" w:hAnsi="Arial Unicode MS" w:hint="eastAsia"/>
          <w:color w:val="5F5F5F"/>
        </w:rPr>
        <w:t>。</w:t>
      </w:r>
    </w:p>
    <w:p w14:paraId="3E02D3CD" w14:textId="43ECE2AF" w:rsidR="00764DAC" w:rsidRDefault="00764DAC" w:rsidP="00B75DE6">
      <w:pPr>
        <w:ind w:left="142"/>
        <w:jc w:val="both"/>
        <w:rPr>
          <w:rFonts w:ascii="Arial Unicode MS" w:hAnsi="Arial Unicode MS"/>
          <w:color w:val="5F5F5F"/>
        </w:rPr>
      </w:pPr>
      <w:r>
        <w:rPr>
          <w:rFonts w:ascii="Arial Unicode MS" w:hAnsi="Arial Unicode MS" w:hint="eastAsia"/>
          <w:color w:val="5F5F5F"/>
        </w:rPr>
        <w:t xml:space="preserve">　　（</w:t>
      </w:r>
      <w:r w:rsidR="00D11AA2" w:rsidRPr="00B75DE6">
        <w:rPr>
          <w:rFonts w:ascii="Arial Unicode MS" w:hAnsi="Arial Unicode MS" w:hint="eastAsia"/>
          <w:color w:val="5F5F5F"/>
        </w:rPr>
        <w:t>五）庫藏股票：庫藏股票應按成本法處理，列為權益減項，並註明股數</w:t>
      </w:r>
      <w:r>
        <w:rPr>
          <w:rFonts w:ascii="Arial Unicode MS" w:hAnsi="Arial Unicode MS" w:hint="eastAsia"/>
          <w:color w:val="5F5F5F"/>
        </w:rPr>
        <w:t>。</w:t>
      </w:r>
    </w:p>
    <w:p w14:paraId="539B1FBD" w14:textId="424BD43F" w:rsidR="00D11AA2" w:rsidRPr="00B75DE6" w:rsidRDefault="00764DAC" w:rsidP="00B75DE6">
      <w:pPr>
        <w:ind w:left="142"/>
        <w:jc w:val="both"/>
        <w:rPr>
          <w:rFonts w:ascii="Arial Unicode MS" w:hAnsi="Arial Unicode MS"/>
          <w:color w:val="5F5F5F"/>
        </w:rPr>
      </w:pPr>
      <w:r>
        <w:rPr>
          <w:rFonts w:ascii="Arial Unicode MS" w:hAnsi="Arial Unicode MS" w:hint="eastAsia"/>
          <w:color w:val="5F5F5F"/>
        </w:rPr>
        <w:t xml:space="preserve">　　</w:t>
      </w:r>
      <w:r w:rsidRPr="00B75DE6">
        <w:rPr>
          <w:rFonts w:ascii="Arial Unicode MS" w:hAnsi="Arial Unicode MS" w:hint="eastAsia"/>
          <w:color w:val="5F5F5F"/>
        </w:rPr>
        <w:t>二</w:t>
      </w:r>
      <w:r>
        <w:rPr>
          <w:rFonts w:ascii="Arial Unicode MS" w:hAnsi="Arial Unicode MS" w:hint="eastAsia"/>
          <w:color w:val="5F5F5F"/>
        </w:rPr>
        <w:t>、</w:t>
      </w:r>
      <w:r w:rsidR="00D11AA2" w:rsidRPr="00B75DE6">
        <w:rPr>
          <w:rFonts w:ascii="Arial Unicode MS" w:hAnsi="Arial Unicode MS" w:hint="eastAsia"/>
          <w:color w:val="5F5F5F"/>
        </w:rPr>
        <w:t>非控制權益：</w:t>
      </w:r>
    </w:p>
    <w:p w14:paraId="71533074" w14:textId="77777777" w:rsidR="00764DAC" w:rsidRDefault="00D11AA2" w:rsidP="00B75DE6">
      <w:pPr>
        <w:ind w:left="142"/>
        <w:jc w:val="both"/>
        <w:rPr>
          <w:rFonts w:ascii="Arial Unicode MS" w:hAnsi="Arial Unicode MS"/>
          <w:color w:val="5F5F5F"/>
        </w:rPr>
      </w:pPr>
      <w:r w:rsidRPr="00B75DE6">
        <w:rPr>
          <w:rFonts w:ascii="Arial Unicode MS" w:hAnsi="Arial Unicode MS" w:hint="eastAsia"/>
          <w:color w:val="5F5F5F"/>
        </w:rPr>
        <w:t xml:space="preserve">　　（一）指子公司之權益中非直接或間接歸屬於母公司之部分</w:t>
      </w:r>
      <w:r w:rsidR="00764DAC">
        <w:rPr>
          <w:rFonts w:ascii="Arial Unicode MS" w:hAnsi="Arial Unicode MS" w:hint="eastAsia"/>
          <w:color w:val="5F5F5F"/>
        </w:rPr>
        <w:t>。</w:t>
      </w:r>
    </w:p>
    <w:p w14:paraId="5E03899A" w14:textId="1CA17A0B" w:rsidR="00764DAC" w:rsidRDefault="00764DAC" w:rsidP="00B75DE6">
      <w:pPr>
        <w:ind w:left="142"/>
        <w:jc w:val="both"/>
        <w:rPr>
          <w:rFonts w:ascii="Arial Unicode MS" w:hAnsi="Arial Unicode MS"/>
          <w:color w:val="5F5F5F"/>
        </w:rPr>
      </w:pPr>
      <w:r>
        <w:rPr>
          <w:rFonts w:ascii="Arial Unicode MS" w:hAnsi="Arial Unicode MS" w:hint="eastAsia"/>
          <w:color w:val="5F5F5F"/>
        </w:rPr>
        <w:t xml:space="preserve">　　（</w:t>
      </w:r>
      <w:r w:rsidR="00D11AA2" w:rsidRPr="00B75DE6">
        <w:rPr>
          <w:rFonts w:ascii="Arial Unicode MS" w:hAnsi="Arial Unicode MS" w:hint="eastAsia"/>
          <w:color w:val="5F5F5F"/>
        </w:rPr>
        <w:t>二）企業於併購時，有關被併購者之非控制權益組成部分，應依國際財務報導準則第三號規定衡量</w:t>
      </w:r>
      <w:r>
        <w:rPr>
          <w:rFonts w:ascii="Arial Unicode MS" w:hAnsi="Arial Unicode MS" w:hint="eastAsia"/>
          <w:color w:val="5F5F5F"/>
        </w:rPr>
        <w:t>。</w:t>
      </w:r>
    </w:p>
    <w:p w14:paraId="0EAE5196" w14:textId="48F00C6C" w:rsidR="00764DAC" w:rsidRDefault="00764DAC" w:rsidP="00B75DE6">
      <w:pPr>
        <w:ind w:left="142"/>
        <w:jc w:val="both"/>
        <w:rPr>
          <w:rFonts w:ascii="Arial Unicode MS" w:hAnsi="Arial Unicode MS"/>
          <w:color w:val="5F5F5F"/>
        </w:rPr>
      </w:pPr>
      <w:r>
        <w:rPr>
          <w:rFonts w:ascii="Arial Unicode MS" w:hAnsi="Arial Unicode MS" w:hint="eastAsia"/>
          <w:color w:val="5F5F5F"/>
        </w:rPr>
        <w:t xml:space="preserve">　　（</w:t>
      </w:r>
      <w:r w:rsidR="00D11AA2" w:rsidRPr="00B75DE6">
        <w:rPr>
          <w:rFonts w:ascii="Arial Unicode MS" w:hAnsi="Arial Unicode MS" w:hint="eastAsia"/>
          <w:color w:val="5F5F5F"/>
        </w:rPr>
        <w:t>三）發行人應依國際財務報導準則第十二號規定揭露具重大性之非控制權益之子公司及該非控制權益等資訊</w:t>
      </w:r>
      <w:r>
        <w:rPr>
          <w:rFonts w:ascii="Arial Unicode MS" w:hAnsi="Arial Unicode MS" w:hint="eastAsia"/>
          <w:color w:val="5F5F5F"/>
        </w:rPr>
        <w:t>。</w:t>
      </w:r>
    </w:p>
    <w:p w14:paraId="1470818B" w14:textId="2AAB7A8A" w:rsidR="00D11AA2" w:rsidRPr="00B75DE6" w:rsidRDefault="009E73C9" w:rsidP="00D11AA2">
      <w:pPr>
        <w:ind w:leftChars="71" w:left="142"/>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D11AA2" w:rsidRPr="00B75DE6">
        <w:rPr>
          <w:rFonts w:ascii="Arial Unicode MS" w:hAnsi="Arial Unicode MS" w:hint="eastAsia"/>
          <w:color w:val="666699"/>
        </w:rPr>
        <w:t>發行人得選擇將確定福利計畫之再衡量數認列於保留盈餘或其他權益並於附註中揭露。確定福利計畫之再衡量數認列於其他權益者，後續期間不得重分類至損益或轉入保留盈餘。</w:t>
      </w:r>
      <w:r w:rsidR="00102956" w:rsidRPr="00BC2AAE">
        <w:rPr>
          <w:rFonts w:ascii="Arial Unicode MS" w:hAnsi="Arial Unicode MS" w:hint="eastAsia"/>
          <w:color w:val="FFFFFF"/>
          <w:szCs w:val="20"/>
        </w:rPr>
        <w:t>∴</w:t>
      </w:r>
      <w:r w:rsidR="00FB1872">
        <w:rPr>
          <w:rFonts w:ascii="Arial Unicode MS" w:hAnsi="Arial Unicode MS" w:hint="eastAsia"/>
          <w:color w:val="FFFFFF"/>
          <w:szCs w:val="20"/>
        </w:rPr>
        <w:t>∪</w:t>
      </w:r>
    </w:p>
    <w:p w14:paraId="3B267A07" w14:textId="77777777" w:rsidR="00D11AA2" w:rsidRPr="00800D50" w:rsidRDefault="000735C6" w:rsidP="00D11AA2">
      <w:pPr>
        <w:ind w:leftChars="71" w:left="142"/>
        <w:jc w:val="both"/>
        <w:rPr>
          <w:rFonts w:ascii="Arial Unicode MS" w:hAnsi="Arial Unicode MS"/>
        </w:rPr>
      </w:pPr>
      <w:r w:rsidRPr="00FA2940">
        <w:rPr>
          <w:rFonts w:ascii="Arial Unicode MS" w:hAnsi="Arial Unicode MS"/>
          <w:color w:val="5F5F5F"/>
          <w:sz w:val="18"/>
        </w:rPr>
        <w:t xml:space="preserve">　　　　　　　　　　　　　　　　　　　　　　　　　　　　　　　　　　　　　　　　　　　　　　　　</w:t>
      </w:r>
      <w:hyperlink w:anchor="c章節索引" w:history="1">
        <w:r w:rsidRPr="000735C6">
          <w:rPr>
            <w:rStyle w:val="a3"/>
            <w:rFonts w:hint="eastAsia"/>
            <w:sz w:val="18"/>
          </w:rPr>
          <w:t>回索引</w:t>
        </w:r>
      </w:hyperlink>
      <w:r w:rsidR="002232CD">
        <w:rPr>
          <w:rFonts w:ascii="Arial Unicode MS" w:hAnsi="Arial Unicode MS" w:hint="eastAsia"/>
          <w:color w:val="808000"/>
          <w:sz w:val="18"/>
        </w:rPr>
        <w:t>〉〉</w:t>
      </w:r>
    </w:p>
    <w:p w14:paraId="4E2431CA" w14:textId="77777777" w:rsidR="00D11AA2" w:rsidRPr="00800D50" w:rsidRDefault="00D11AA2" w:rsidP="00FA2940">
      <w:pPr>
        <w:pStyle w:val="1"/>
      </w:pPr>
      <w:bookmarkStart w:id="15" w:name="_第二章__財務報告_7"/>
      <w:bookmarkEnd w:id="15"/>
      <w:r w:rsidRPr="00800D50">
        <w:rPr>
          <w:rFonts w:hint="eastAsia"/>
        </w:rPr>
        <w:t>第二章　　財務報告　　第二節　　綜合損益表</w:t>
      </w:r>
    </w:p>
    <w:p w14:paraId="4C11DAC4" w14:textId="03249A79" w:rsidR="00764DAC" w:rsidRDefault="00D11AA2" w:rsidP="009E73C9">
      <w:pPr>
        <w:pStyle w:val="2"/>
        <w:rPr>
          <w:color w:val="FFFFFF"/>
          <w:szCs w:val="20"/>
        </w:rPr>
      </w:pPr>
      <w:bookmarkStart w:id="16" w:name="c12"/>
      <w:bookmarkEnd w:id="16"/>
      <w:r w:rsidRPr="00800D50">
        <w:rPr>
          <w:rFonts w:hint="eastAsia"/>
        </w:rPr>
        <w:t>第</w:t>
      </w:r>
      <w:r w:rsidRPr="00800D50">
        <w:rPr>
          <w:rFonts w:hint="eastAsia"/>
        </w:rPr>
        <w:t>12</w:t>
      </w:r>
      <w:r w:rsidRPr="00800D50">
        <w:rPr>
          <w:rFonts w:hint="eastAsia"/>
        </w:rPr>
        <w:t>條</w:t>
      </w:r>
      <w:r w:rsidR="00900E79">
        <w:rPr>
          <w:rFonts w:ascii="Calibri" w:hAnsi="Calibri" w:hint="eastAsia"/>
          <w:b w:val="0"/>
          <w:color w:val="FFFFFF"/>
          <w:sz w:val="18"/>
          <w:szCs w:val="20"/>
        </w:rPr>
        <w:t>∵</w:t>
      </w:r>
    </w:p>
    <w:p w14:paraId="208E7DD0" w14:textId="429731AF" w:rsidR="00764DAC" w:rsidRDefault="009E73C9" w:rsidP="00B75DE6">
      <w:pPr>
        <w:ind w:left="142"/>
        <w:rPr>
          <w:rFonts w:ascii="Arial Unicode MS" w:hAnsi="Arial Unicode MS"/>
        </w:rPr>
      </w:pPr>
      <w:r>
        <w:rPr>
          <w:rFonts w:ascii="Calibri" w:hAnsi="Calibri" w:hint="eastAsia"/>
          <w:color w:val="404040"/>
          <w:sz w:val="18"/>
          <w:szCs w:val="20"/>
        </w:rPr>
        <w:t>﹝</w:t>
      </w:r>
      <w:r>
        <w:rPr>
          <w:rFonts w:ascii="Calibri" w:hAnsi="Calibri" w:hint="eastAsia"/>
          <w:color w:val="404040"/>
          <w:sz w:val="18"/>
          <w:szCs w:val="20"/>
        </w:rPr>
        <w:t>1</w:t>
      </w:r>
      <w:r>
        <w:rPr>
          <w:rFonts w:ascii="Calibri" w:hAnsi="Calibri" w:hint="eastAsia"/>
          <w:color w:val="404040"/>
          <w:sz w:val="18"/>
          <w:szCs w:val="20"/>
        </w:rPr>
        <w:t>﹞</w:t>
      </w:r>
      <w:r w:rsidR="00B75DE6" w:rsidRPr="009556B3">
        <w:rPr>
          <w:rFonts w:ascii="Arial Unicode MS" w:hAnsi="Arial Unicode MS" w:hint="eastAsia"/>
        </w:rPr>
        <w:t>發行人應將某一期間認列之所有收益及費損項目表達於單一綜合損益表，其內容包含損益之組成部分及其他綜合損益之組成部分</w:t>
      </w:r>
      <w:r w:rsidR="00764DAC">
        <w:rPr>
          <w:rFonts w:ascii="Arial Unicode MS" w:hAnsi="Arial Unicode MS" w:hint="eastAsia"/>
        </w:rPr>
        <w:t>。</w:t>
      </w:r>
    </w:p>
    <w:p w14:paraId="08ECE1CF" w14:textId="0CF0B614" w:rsidR="00764DAC" w:rsidRDefault="009E73C9" w:rsidP="00B75DE6">
      <w:pPr>
        <w:ind w:left="142"/>
        <w:rPr>
          <w:rFonts w:ascii="Arial Unicode MS" w:hAnsi="Arial Unicode MS"/>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764DAC" w:rsidRPr="00CB1E26">
        <w:rPr>
          <w:rFonts w:ascii="Arial Unicode MS" w:hAnsi="Arial Unicode MS" w:hint="eastAsia"/>
          <w:color w:val="17365D"/>
        </w:rPr>
        <w:t>前項認列於損益之收入及費用應以功能別為分類基礎，並揭露性質別之額外資訊，包括折舊與攤銷費用及員工福利費用等</w:t>
      </w:r>
      <w:r w:rsidR="00764DAC">
        <w:rPr>
          <w:rFonts w:ascii="Arial Unicode MS" w:hAnsi="Arial Unicode MS" w:hint="eastAsia"/>
        </w:rPr>
        <w:t>。</w:t>
      </w:r>
    </w:p>
    <w:p w14:paraId="49AF704C" w14:textId="49D9E68D" w:rsidR="00764DAC" w:rsidRDefault="009E73C9" w:rsidP="00B75DE6">
      <w:pPr>
        <w:ind w:left="142"/>
        <w:rPr>
          <w:rFonts w:ascii="Arial Unicode MS" w:hAnsi="Arial Unicode MS"/>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764DAC" w:rsidRPr="009556B3">
        <w:rPr>
          <w:rFonts w:ascii="Arial Unicode MS" w:hAnsi="Arial Unicode MS" w:hint="eastAsia"/>
        </w:rPr>
        <w:t>當收益或費損項目重大時，發行人應於綜合損益表或附註中單獨揭露其性質及金額</w:t>
      </w:r>
      <w:r w:rsidR="00764DAC">
        <w:rPr>
          <w:rFonts w:ascii="Arial Unicode MS" w:hAnsi="Arial Unicode MS" w:hint="eastAsia"/>
        </w:rPr>
        <w:t>。</w:t>
      </w:r>
    </w:p>
    <w:p w14:paraId="1FC12B78" w14:textId="6C84AD03" w:rsidR="00B75DE6" w:rsidRPr="00CB1E26" w:rsidRDefault="009E73C9" w:rsidP="00B75DE6">
      <w:pPr>
        <w:ind w:left="142"/>
        <w:rPr>
          <w:rFonts w:ascii="Arial Unicode MS" w:hAnsi="Arial Unicode MS"/>
          <w:color w:val="17365D"/>
        </w:rPr>
      </w:pPr>
      <w:r>
        <w:rPr>
          <w:rFonts w:ascii="Calibri" w:hAnsi="Calibri" w:hint="eastAsia"/>
          <w:color w:val="404040"/>
          <w:sz w:val="18"/>
        </w:rPr>
        <w:t>﹝</w:t>
      </w:r>
      <w:r>
        <w:rPr>
          <w:rFonts w:ascii="Calibri" w:hAnsi="Calibri" w:hint="eastAsia"/>
          <w:color w:val="404040"/>
          <w:sz w:val="18"/>
        </w:rPr>
        <w:t>4</w:t>
      </w:r>
      <w:r>
        <w:rPr>
          <w:rFonts w:ascii="Calibri" w:hAnsi="Calibri" w:hint="eastAsia"/>
          <w:color w:val="404040"/>
          <w:sz w:val="18"/>
        </w:rPr>
        <w:t>﹞</w:t>
      </w:r>
      <w:r w:rsidR="00B75DE6" w:rsidRPr="00CB1E26">
        <w:rPr>
          <w:rFonts w:ascii="Arial Unicode MS" w:hAnsi="Arial Unicode MS" w:hint="eastAsia"/>
          <w:color w:val="17365D"/>
        </w:rPr>
        <w:t>綜合損益表至少包括下列項目：</w:t>
      </w:r>
    </w:p>
    <w:p w14:paraId="50AD585F" w14:textId="77777777" w:rsidR="00B75DE6" w:rsidRPr="00CB1E26" w:rsidRDefault="00B75DE6" w:rsidP="00B75DE6">
      <w:pPr>
        <w:ind w:left="142"/>
        <w:rPr>
          <w:rFonts w:ascii="Arial Unicode MS" w:hAnsi="Arial Unicode MS"/>
          <w:color w:val="17365D"/>
        </w:rPr>
      </w:pPr>
      <w:r w:rsidRPr="00CB1E26">
        <w:rPr>
          <w:rFonts w:ascii="Arial Unicode MS" w:hAnsi="Arial Unicode MS" w:hint="eastAsia"/>
          <w:color w:val="17365D"/>
        </w:rPr>
        <w:t xml:space="preserve">　　一、收入：</w:t>
      </w:r>
    </w:p>
    <w:p w14:paraId="749B9EF6" w14:textId="77777777" w:rsidR="00764DAC" w:rsidRDefault="00B75DE6" w:rsidP="00B75DE6">
      <w:pPr>
        <w:ind w:left="142"/>
        <w:rPr>
          <w:rFonts w:ascii="Arial Unicode MS" w:hAnsi="Arial Unicode MS"/>
          <w:color w:val="17365D"/>
        </w:rPr>
      </w:pPr>
      <w:r w:rsidRPr="00CB1E26">
        <w:rPr>
          <w:rFonts w:ascii="Arial Unicode MS" w:hAnsi="Arial Unicode MS" w:hint="eastAsia"/>
          <w:color w:val="17365D"/>
        </w:rPr>
        <w:t xml:space="preserve">　　（一）營業收入：包括移轉商品或勞務之收入等</w:t>
      </w:r>
      <w:r w:rsidR="00764DAC">
        <w:rPr>
          <w:rFonts w:ascii="Arial Unicode MS" w:hAnsi="Arial Unicode MS" w:hint="eastAsia"/>
          <w:color w:val="17365D"/>
        </w:rPr>
        <w:t>。</w:t>
      </w:r>
    </w:p>
    <w:p w14:paraId="7E0A9B3C" w14:textId="3455E670" w:rsidR="00764DAC" w:rsidRDefault="00764DAC" w:rsidP="00B75DE6">
      <w:pPr>
        <w:ind w:left="142"/>
        <w:rPr>
          <w:rFonts w:ascii="Arial Unicode MS" w:hAnsi="Arial Unicode MS"/>
          <w:color w:val="17365D"/>
        </w:rPr>
      </w:pPr>
      <w:r>
        <w:rPr>
          <w:rFonts w:ascii="Arial Unicode MS" w:hAnsi="Arial Unicode MS" w:hint="eastAsia"/>
          <w:color w:val="17365D"/>
        </w:rPr>
        <w:t xml:space="preserve">　　（</w:t>
      </w:r>
      <w:r w:rsidR="00B75DE6" w:rsidRPr="00CB1E26">
        <w:rPr>
          <w:rFonts w:ascii="Arial Unicode MS" w:hAnsi="Arial Unicode MS" w:hint="eastAsia"/>
          <w:color w:val="17365D"/>
        </w:rPr>
        <w:t>二）其他收入：包括他人使用企業資產產生之利息、權利金及股利收入等</w:t>
      </w:r>
      <w:r>
        <w:rPr>
          <w:rFonts w:ascii="Arial Unicode MS" w:hAnsi="Arial Unicode MS" w:hint="eastAsia"/>
          <w:color w:val="17365D"/>
        </w:rPr>
        <w:t>。</w:t>
      </w:r>
    </w:p>
    <w:p w14:paraId="3BACD638" w14:textId="7741BBF0" w:rsidR="00764DAC" w:rsidRDefault="00764DAC" w:rsidP="00B75DE6">
      <w:pPr>
        <w:ind w:left="142"/>
        <w:rPr>
          <w:rFonts w:ascii="Arial Unicode MS" w:hAnsi="Arial Unicode MS"/>
          <w:color w:val="17365D"/>
        </w:rPr>
      </w:pPr>
      <w:r>
        <w:rPr>
          <w:rFonts w:ascii="Arial Unicode MS" w:hAnsi="Arial Unicode MS" w:hint="eastAsia"/>
          <w:color w:val="17365D"/>
        </w:rPr>
        <w:lastRenderedPageBreak/>
        <w:t xml:space="preserve">　　（</w:t>
      </w:r>
      <w:r w:rsidR="00B75DE6" w:rsidRPr="00CB1E26">
        <w:rPr>
          <w:rFonts w:ascii="Arial Unicode MS" w:hAnsi="Arial Unicode MS" w:hint="eastAsia"/>
          <w:color w:val="17365D"/>
        </w:rPr>
        <w:t>三）客戶合約收入之認列及衡量應依國際財務報導準則第十五號規定辦理。企業於特定商品或勞務移轉予客戶前，即控制該商品或勞務，應按總額認列收入；反之，應按淨額認列收入</w:t>
      </w:r>
      <w:r>
        <w:rPr>
          <w:rFonts w:ascii="Arial Unicode MS" w:hAnsi="Arial Unicode MS" w:hint="eastAsia"/>
          <w:color w:val="17365D"/>
        </w:rPr>
        <w:t>。</w:t>
      </w:r>
    </w:p>
    <w:p w14:paraId="4D3B31AF" w14:textId="4AC07790" w:rsidR="00764DAC" w:rsidRDefault="00764DAC" w:rsidP="00B75DE6">
      <w:pPr>
        <w:ind w:left="142"/>
        <w:rPr>
          <w:rFonts w:ascii="Arial Unicode MS" w:hAnsi="Arial Unicode MS"/>
          <w:color w:val="17365D"/>
        </w:rPr>
      </w:pPr>
      <w:r>
        <w:rPr>
          <w:rFonts w:ascii="Arial Unicode MS" w:hAnsi="Arial Unicode MS" w:hint="eastAsia"/>
          <w:color w:val="17365D"/>
        </w:rPr>
        <w:t xml:space="preserve">　　</w:t>
      </w:r>
      <w:r w:rsidRPr="00CB1E26">
        <w:rPr>
          <w:rFonts w:ascii="Arial Unicode MS" w:hAnsi="Arial Unicode MS" w:hint="eastAsia"/>
          <w:color w:val="17365D"/>
        </w:rPr>
        <w:t>二</w:t>
      </w:r>
      <w:r>
        <w:rPr>
          <w:rFonts w:ascii="Arial Unicode MS" w:hAnsi="Arial Unicode MS" w:hint="eastAsia"/>
          <w:color w:val="17365D"/>
        </w:rPr>
        <w:t>、</w:t>
      </w:r>
      <w:r w:rsidR="00B75DE6" w:rsidRPr="00CB1E26">
        <w:rPr>
          <w:rFonts w:ascii="Arial Unicode MS" w:hAnsi="Arial Unicode MS" w:hint="eastAsia"/>
          <w:color w:val="17365D"/>
        </w:rPr>
        <w:t>營業成本：本期內因移轉商品或勞務予客戶所應負擔之成本</w:t>
      </w:r>
      <w:r>
        <w:rPr>
          <w:rFonts w:ascii="Arial Unicode MS" w:hAnsi="Arial Unicode MS" w:hint="eastAsia"/>
          <w:color w:val="17365D"/>
        </w:rPr>
        <w:t>。</w:t>
      </w:r>
    </w:p>
    <w:p w14:paraId="1667491C" w14:textId="0913413F" w:rsidR="00764DAC" w:rsidRDefault="00764DAC" w:rsidP="00B75DE6">
      <w:pPr>
        <w:ind w:left="142"/>
        <w:rPr>
          <w:rFonts w:ascii="Arial Unicode MS" w:hAnsi="Arial Unicode MS"/>
          <w:color w:val="17365D"/>
        </w:rPr>
      </w:pPr>
      <w:r>
        <w:rPr>
          <w:rFonts w:ascii="Arial Unicode MS" w:hAnsi="Arial Unicode MS" w:hint="eastAsia"/>
          <w:color w:val="17365D"/>
        </w:rPr>
        <w:t xml:space="preserve">　　</w:t>
      </w:r>
      <w:r w:rsidRPr="00CB1E26">
        <w:rPr>
          <w:rFonts w:ascii="Arial Unicode MS" w:hAnsi="Arial Unicode MS" w:hint="eastAsia"/>
          <w:color w:val="17365D"/>
        </w:rPr>
        <w:t>三</w:t>
      </w:r>
      <w:r>
        <w:rPr>
          <w:rFonts w:ascii="Arial Unicode MS" w:hAnsi="Arial Unicode MS" w:hint="eastAsia"/>
          <w:color w:val="17365D"/>
        </w:rPr>
        <w:t>、</w:t>
      </w:r>
      <w:r w:rsidR="00B75DE6" w:rsidRPr="00CB1E26">
        <w:rPr>
          <w:rFonts w:ascii="Arial Unicode MS" w:hAnsi="Arial Unicode MS" w:hint="eastAsia"/>
          <w:color w:val="17365D"/>
        </w:rPr>
        <w:t>除列按攤銷後成本衡量之金融資產淨損益：係指企業自帳上除列原已認列之按攤銷後成本衡量之金融資產所產生之淨損益</w:t>
      </w:r>
      <w:r>
        <w:rPr>
          <w:rFonts w:ascii="Arial Unicode MS" w:hAnsi="Arial Unicode MS" w:hint="eastAsia"/>
          <w:color w:val="17365D"/>
        </w:rPr>
        <w:t>。</w:t>
      </w:r>
    </w:p>
    <w:p w14:paraId="1604049A" w14:textId="0DB28B27" w:rsidR="00764DAC" w:rsidRDefault="00764DAC" w:rsidP="00B75DE6">
      <w:pPr>
        <w:ind w:left="142"/>
        <w:rPr>
          <w:rFonts w:ascii="Arial Unicode MS" w:hAnsi="Arial Unicode MS"/>
          <w:color w:val="17365D"/>
        </w:rPr>
      </w:pPr>
      <w:r>
        <w:rPr>
          <w:rFonts w:ascii="Arial Unicode MS" w:hAnsi="Arial Unicode MS" w:hint="eastAsia"/>
          <w:color w:val="17365D"/>
        </w:rPr>
        <w:t xml:space="preserve">　　</w:t>
      </w:r>
      <w:r w:rsidRPr="00CB1E26">
        <w:rPr>
          <w:rFonts w:ascii="Arial Unicode MS" w:hAnsi="Arial Unicode MS" w:hint="eastAsia"/>
          <w:color w:val="17365D"/>
        </w:rPr>
        <w:t>四</w:t>
      </w:r>
      <w:r>
        <w:rPr>
          <w:rFonts w:ascii="Arial Unicode MS" w:hAnsi="Arial Unicode MS" w:hint="eastAsia"/>
          <w:color w:val="17365D"/>
        </w:rPr>
        <w:t>、</w:t>
      </w:r>
      <w:r w:rsidR="00B75DE6" w:rsidRPr="00CB1E26">
        <w:rPr>
          <w:rFonts w:ascii="Arial Unicode MS" w:hAnsi="Arial Unicode MS" w:hint="eastAsia"/>
          <w:color w:val="17365D"/>
        </w:rPr>
        <w:t>財務成本：包括各類負債之利息、公允價值避險工具與調整被避險項目之損益、現金流量避險工具公允價值變動自權益分類至損益等項目，扣除符合資本化部分</w:t>
      </w:r>
      <w:r>
        <w:rPr>
          <w:rFonts w:ascii="Arial Unicode MS" w:hAnsi="Arial Unicode MS" w:hint="eastAsia"/>
          <w:color w:val="17365D"/>
        </w:rPr>
        <w:t>。</w:t>
      </w:r>
    </w:p>
    <w:p w14:paraId="557E7E95" w14:textId="51FF01F5" w:rsidR="00764DAC" w:rsidRDefault="00764DAC" w:rsidP="00B75DE6">
      <w:pPr>
        <w:ind w:left="142"/>
        <w:rPr>
          <w:rFonts w:ascii="Arial Unicode MS" w:hAnsi="Arial Unicode MS"/>
          <w:color w:val="17365D"/>
        </w:rPr>
      </w:pPr>
      <w:r>
        <w:rPr>
          <w:rFonts w:ascii="Arial Unicode MS" w:hAnsi="Arial Unicode MS" w:hint="eastAsia"/>
          <w:color w:val="17365D"/>
        </w:rPr>
        <w:t xml:space="preserve">　　</w:t>
      </w:r>
      <w:r w:rsidRPr="00CB1E26">
        <w:rPr>
          <w:rFonts w:ascii="Arial Unicode MS" w:hAnsi="Arial Unicode MS" w:hint="eastAsia"/>
          <w:color w:val="17365D"/>
        </w:rPr>
        <w:t>五</w:t>
      </w:r>
      <w:r>
        <w:rPr>
          <w:rFonts w:ascii="Arial Unicode MS" w:hAnsi="Arial Unicode MS" w:hint="eastAsia"/>
          <w:color w:val="17365D"/>
        </w:rPr>
        <w:t>、</w:t>
      </w:r>
      <w:r w:rsidR="00B75DE6" w:rsidRPr="00CB1E26">
        <w:rPr>
          <w:rFonts w:ascii="Arial Unicode MS" w:hAnsi="Arial Unicode MS" w:hint="eastAsia"/>
          <w:color w:val="17365D"/>
        </w:rPr>
        <w:t>預期信用減損損失（利益）：依國際財務報導準則第九號認列之預期信用損失（或迴轉）金額</w:t>
      </w:r>
      <w:r>
        <w:rPr>
          <w:rFonts w:ascii="Arial Unicode MS" w:hAnsi="Arial Unicode MS" w:hint="eastAsia"/>
          <w:color w:val="17365D"/>
        </w:rPr>
        <w:t>。</w:t>
      </w:r>
    </w:p>
    <w:p w14:paraId="59AC132A" w14:textId="6C026C04" w:rsidR="00764DAC" w:rsidRDefault="00764DAC" w:rsidP="00B75DE6">
      <w:pPr>
        <w:ind w:left="142"/>
        <w:rPr>
          <w:rFonts w:ascii="Arial Unicode MS" w:hAnsi="Arial Unicode MS"/>
          <w:color w:val="17365D"/>
        </w:rPr>
      </w:pPr>
      <w:r>
        <w:rPr>
          <w:rFonts w:ascii="Arial Unicode MS" w:hAnsi="Arial Unicode MS" w:hint="eastAsia"/>
          <w:color w:val="17365D"/>
        </w:rPr>
        <w:t xml:space="preserve">　　</w:t>
      </w:r>
      <w:r w:rsidRPr="00CB1E26">
        <w:rPr>
          <w:rFonts w:ascii="Arial Unicode MS" w:hAnsi="Arial Unicode MS" w:hint="eastAsia"/>
          <w:color w:val="17365D"/>
        </w:rPr>
        <w:t>六</w:t>
      </w:r>
      <w:r>
        <w:rPr>
          <w:rFonts w:ascii="Arial Unicode MS" w:hAnsi="Arial Unicode MS" w:hint="eastAsia"/>
          <w:color w:val="17365D"/>
        </w:rPr>
        <w:t>、</w:t>
      </w:r>
      <w:r w:rsidR="00B75DE6" w:rsidRPr="00CB1E26">
        <w:rPr>
          <w:rFonts w:ascii="Arial Unicode MS" w:hAnsi="Arial Unicode MS" w:hint="eastAsia"/>
          <w:color w:val="17365D"/>
        </w:rPr>
        <w:t>採用權益法認列之關聯企業及合資損益之份額：發行人按其所享有關聯企業及合資權益之份額，以權益法認列關聯企業及合資權益之損益</w:t>
      </w:r>
      <w:r>
        <w:rPr>
          <w:rFonts w:ascii="Arial Unicode MS" w:hAnsi="Arial Unicode MS" w:hint="eastAsia"/>
          <w:color w:val="17365D"/>
        </w:rPr>
        <w:t>。</w:t>
      </w:r>
    </w:p>
    <w:p w14:paraId="48CAE347" w14:textId="4B845D14" w:rsidR="00B75DE6" w:rsidRPr="00CB1E26" w:rsidRDefault="00764DAC" w:rsidP="00B75DE6">
      <w:pPr>
        <w:ind w:left="142"/>
        <w:rPr>
          <w:rFonts w:ascii="Arial Unicode MS" w:hAnsi="Arial Unicode MS"/>
          <w:color w:val="17365D"/>
        </w:rPr>
      </w:pPr>
      <w:r>
        <w:rPr>
          <w:rFonts w:ascii="Arial Unicode MS" w:hAnsi="Arial Unicode MS" w:hint="eastAsia"/>
          <w:color w:val="17365D"/>
        </w:rPr>
        <w:t xml:space="preserve">　　</w:t>
      </w:r>
      <w:r w:rsidRPr="00CB1E26">
        <w:rPr>
          <w:rFonts w:ascii="Arial Unicode MS" w:hAnsi="Arial Unicode MS" w:hint="eastAsia"/>
          <w:color w:val="17365D"/>
        </w:rPr>
        <w:t>七</w:t>
      </w:r>
      <w:r>
        <w:rPr>
          <w:rFonts w:ascii="Arial Unicode MS" w:hAnsi="Arial Unicode MS" w:hint="eastAsia"/>
          <w:color w:val="17365D"/>
        </w:rPr>
        <w:t>、</w:t>
      </w:r>
      <w:r w:rsidR="00B75DE6" w:rsidRPr="00CB1E26">
        <w:rPr>
          <w:rFonts w:ascii="Arial Unicode MS" w:hAnsi="Arial Unicode MS" w:hint="eastAsia"/>
          <w:color w:val="17365D"/>
        </w:rPr>
        <w:t>金融資產重分類淨損益，係指依國際財務報導準則第九號規定，符合下列條件之一者：</w:t>
      </w:r>
    </w:p>
    <w:p w14:paraId="2349E6B6" w14:textId="77777777" w:rsidR="00764DAC" w:rsidRDefault="00B75DE6" w:rsidP="00B75DE6">
      <w:pPr>
        <w:ind w:left="142"/>
        <w:rPr>
          <w:rFonts w:ascii="Arial Unicode MS" w:hAnsi="Arial Unicode MS"/>
          <w:color w:val="17365D"/>
        </w:rPr>
      </w:pPr>
      <w:r w:rsidRPr="00CB1E26">
        <w:rPr>
          <w:rFonts w:ascii="Arial Unicode MS" w:hAnsi="Arial Unicode MS" w:hint="eastAsia"/>
          <w:color w:val="17365D"/>
        </w:rPr>
        <w:t xml:space="preserve">　　（一）自按攤銷後成本衡量重分類至透過損益按公允價值衡量所產生之淨利益（損失）</w:t>
      </w:r>
      <w:r w:rsidR="00764DAC">
        <w:rPr>
          <w:rFonts w:ascii="Arial Unicode MS" w:hAnsi="Arial Unicode MS" w:hint="eastAsia"/>
          <w:color w:val="17365D"/>
        </w:rPr>
        <w:t>。</w:t>
      </w:r>
    </w:p>
    <w:p w14:paraId="144C1835" w14:textId="6B748787" w:rsidR="00764DAC" w:rsidRDefault="00764DAC" w:rsidP="00B75DE6">
      <w:pPr>
        <w:ind w:left="142"/>
        <w:rPr>
          <w:rFonts w:ascii="Arial Unicode MS" w:hAnsi="Arial Unicode MS"/>
          <w:color w:val="17365D"/>
        </w:rPr>
      </w:pPr>
      <w:r>
        <w:rPr>
          <w:rFonts w:ascii="Arial Unicode MS" w:hAnsi="Arial Unicode MS" w:hint="eastAsia"/>
          <w:color w:val="17365D"/>
        </w:rPr>
        <w:t xml:space="preserve">　　（</w:t>
      </w:r>
      <w:r w:rsidR="00B75DE6" w:rsidRPr="00CB1E26">
        <w:rPr>
          <w:rFonts w:ascii="Arial Unicode MS" w:hAnsi="Arial Unicode MS" w:hint="eastAsia"/>
          <w:color w:val="17365D"/>
        </w:rPr>
        <w:t>二）自透過其他綜合損益按公允價值衡量重分類至透過損益按公允價值衡量所產生之累計淨利益（損失）</w:t>
      </w:r>
      <w:r>
        <w:rPr>
          <w:rFonts w:ascii="Arial Unicode MS" w:hAnsi="Arial Unicode MS" w:hint="eastAsia"/>
          <w:color w:val="17365D"/>
        </w:rPr>
        <w:t>。</w:t>
      </w:r>
    </w:p>
    <w:p w14:paraId="30D57E7F" w14:textId="712F5F97" w:rsidR="00764DAC" w:rsidRDefault="00764DAC" w:rsidP="00B75DE6">
      <w:pPr>
        <w:ind w:left="142"/>
        <w:rPr>
          <w:rFonts w:ascii="Arial Unicode MS" w:hAnsi="Arial Unicode MS"/>
          <w:color w:val="17365D"/>
        </w:rPr>
      </w:pPr>
      <w:r>
        <w:rPr>
          <w:rFonts w:ascii="Arial Unicode MS" w:hAnsi="Arial Unicode MS" w:hint="eastAsia"/>
          <w:color w:val="17365D"/>
        </w:rPr>
        <w:t xml:space="preserve">　　</w:t>
      </w:r>
      <w:r w:rsidRPr="00CB1E26">
        <w:rPr>
          <w:rFonts w:ascii="Arial Unicode MS" w:hAnsi="Arial Unicode MS" w:hint="eastAsia"/>
          <w:color w:val="17365D"/>
        </w:rPr>
        <w:t>八</w:t>
      </w:r>
      <w:r>
        <w:rPr>
          <w:rFonts w:ascii="Arial Unicode MS" w:hAnsi="Arial Unicode MS" w:hint="eastAsia"/>
          <w:color w:val="17365D"/>
        </w:rPr>
        <w:t>、</w:t>
      </w:r>
      <w:r w:rsidR="00B75DE6" w:rsidRPr="00CB1E26">
        <w:rPr>
          <w:rFonts w:ascii="Arial Unicode MS" w:hAnsi="Arial Unicode MS" w:hint="eastAsia"/>
          <w:color w:val="17365D"/>
        </w:rPr>
        <w:t>所得稅費用（利益）：指包含於決定本期損益中，與當期所得稅及遞延所得稅有關之彙總數</w:t>
      </w:r>
      <w:r>
        <w:rPr>
          <w:rFonts w:ascii="Arial Unicode MS" w:hAnsi="Arial Unicode MS" w:hint="eastAsia"/>
          <w:color w:val="17365D"/>
        </w:rPr>
        <w:t>。</w:t>
      </w:r>
    </w:p>
    <w:p w14:paraId="0FBEB674" w14:textId="7616275A" w:rsidR="00B75DE6" w:rsidRPr="00CB1E26" w:rsidRDefault="00764DAC" w:rsidP="00B75DE6">
      <w:pPr>
        <w:ind w:left="142"/>
        <w:rPr>
          <w:rFonts w:ascii="Arial Unicode MS" w:hAnsi="Arial Unicode MS"/>
          <w:color w:val="17365D"/>
        </w:rPr>
      </w:pPr>
      <w:r>
        <w:rPr>
          <w:rFonts w:ascii="Arial Unicode MS" w:hAnsi="Arial Unicode MS" w:hint="eastAsia"/>
          <w:color w:val="17365D"/>
        </w:rPr>
        <w:t xml:space="preserve">　　</w:t>
      </w:r>
      <w:r w:rsidRPr="00CB1E26">
        <w:rPr>
          <w:rFonts w:ascii="Arial Unicode MS" w:hAnsi="Arial Unicode MS" w:hint="eastAsia"/>
          <w:color w:val="17365D"/>
        </w:rPr>
        <w:t>九</w:t>
      </w:r>
      <w:r>
        <w:rPr>
          <w:rFonts w:ascii="Arial Unicode MS" w:hAnsi="Arial Unicode MS" w:hint="eastAsia"/>
          <w:color w:val="17365D"/>
        </w:rPr>
        <w:t>、</w:t>
      </w:r>
      <w:r w:rsidR="00B75DE6" w:rsidRPr="00CB1E26">
        <w:rPr>
          <w:rFonts w:ascii="Arial Unicode MS" w:hAnsi="Arial Unicode MS" w:hint="eastAsia"/>
          <w:color w:val="17365D"/>
        </w:rPr>
        <w:t>停業單位損益：</w:t>
      </w:r>
    </w:p>
    <w:p w14:paraId="544E4815" w14:textId="77777777" w:rsidR="00764DAC" w:rsidRDefault="00B75DE6" w:rsidP="00B75DE6">
      <w:pPr>
        <w:ind w:left="142"/>
        <w:rPr>
          <w:rFonts w:ascii="Arial Unicode MS" w:hAnsi="Arial Unicode MS"/>
          <w:color w:val="17365D"/>
        </w:rPr>
      </w:pPr>
      <w:r w:rsidRPr="00CB1E26">
        <w:rPr>
          <w:rFonts w:ascii="Arial Unicode MS" w:hAnsi="Arial Unicode MS" w:hint="eastAsia"/>
          <w:color w:val="17365D"/>
        </w:rPr>
        <w:t xml:space="preserve">　　（一）指停業單位之稅後損益，及構成停業單位之資產或處分群組於按公允價值減出售成本衡量時或於處分時所認列之稅後利益或損失</w:t>
      </w:r>
      <w:r w:rsidR="00764DAC">
        <w:rPr>
          <w:rFonts w:ascii="Arial Unicode MS" w:hAnsi="Arial Unicode MS" w:hint="eastAsia"/>
          <w:color w:val="17365D"/>
        </w:rPr>
        <w:t>。</w:t>
      </w:r>
    </w:p>
    <w:p w14:paraId="5F334ABE" w14:textId="7FD80176" w:rsidR="00764DAC" w:rsidRDefault="00764DAC" w:rsidP="00B75DE6">
      <w:pPr>
        <w:ind w:left="142"/>
        <w:rPr>
          <w:rFonts w:ascii="Arial Unicode MS" w:hAnsi="Arial Unicode MS"/>
          <w:color w:val="17365D"/>
        </w:rPr>
      </w:pPr>
      <w:r>
        <w:rPr>
          <w:rFonts w:ascii="Arial Unicode MS" w:hAnsi="Arial Unicode MS" w:hint="eastAsia"/>
          <w:color w:val="17365D"/>
        </w:rPr>
        <w:t xml:space="preserve">　　（</w:t>
      </w:r>
      <w:r w:rsidR="00B75DE6" w:rsidRPr="00CB1E26">
        <w:rPr>
          <w:rFonts w:ascii="Arial Unicode MS" w:hAnsi="Arial Unicode MS" w:hint="eastAsia"/>
          <w:color w:val="17365D"/>
        </w:rPr>
        <w:t>二）停業單位損益之表達與揭露應依國際財務報導準則第五號規定辦理</w:t>
      </w:r>
      <w:r>
        <w:rPr>
          <w:rFonts w:ascii="Arial Unicode MS" w:hAnsi="Arial Unicode MS" w:hint="eastAsia"/>
          <w:color w:val="17365D"/>
        </w:rPr>
        <w:t>。</w:t>
      </w:r>
    </w:p>
    <w:p w14:paraId="46525590" w14:textId="1A119BFC" w:rsidR="00764DAC" w:rsidRDefault="00764DAC" w:rsidP="00B75DE6">
      <w:pPr>
        <w:ind w:left="142"/>
        <w:rPr>
          <w:rFonts w:ascii="Arial Unicode MS" w:hAnsi="Arial Unicode MS"/>
          <w:color w:val="17365D"/>
        </w:rPr>
      </w:pPr>
      <w:r>
        <w:rPr>
          <w:rFonts w:ascii="Arial Unicode MS" w:hAnsi="Arial Unicode MS" w:hint="eastAsia"/>
          <w:color w:val="17365D"/>
        </w:rPr>
        <w:t xml:space="preserve">　　</w:t>
      </w:r>
      <w:r w:rsidRPr="00CB1E26">
        <w:rPr>
          <w:rFonts w:ascii="Arial Unicode MS" w:hAnsi="Arial Unicode MS" w:hint="eastAsia"/>
          <w:color w:val="17365D"/>
        </w:rPr>
        <w:t>十</w:t>
      </w:r>
      <w:r>
        <w:rPr>
          <w:rFonts w:ascii="Arial Unicode MS" w:hAnsi="Arial Unicode MS" w:hint="eastAsia"/>
          <w:color w:val="17365D"/>
        </w:rPr>
        <w:t>、</w:t>
      </w:r>
      <w:r w:rsidR="00B75DE6" w:rsidRPr="00CB1E26">
        <w:rPr>
          <w:rFonts w:ascii="Arial Unicode MS" w:hAnsi="Arial Unicode MS" w:hint="eastAsia"/>
          <w:color w:val="17365D"/>
        </w:rPr>
        <w:t>本期損益：本報導期間之盈餘或虧損</w:t>
      </w:r>
      <w:r>
        <w:rPr>
          <w:rFonts w:ascii="Arial Unicode MS" w:hAnsi="Arial Unicode MS" w:hint="eastAsia"/>
          <w:color w:val="17365D"/>
        </w:rPr>
        <w:t>。</w:t>
      </w:r>
    </w:p>
    <w:p w14:paraId="128A1F2A" w14:textId="2BE2730D" w:rsidR="00B75DE6" w:rsidRPr="00CB1E26" w:rsidRDefault="00764DAC" w:rsidP="00B75DE6">
      <w:pPr>
        <w:ind w:left="142"/>
        <w:rPr>
          <w:rFonts w:ascii="Arial Unicode MS" w:hAnsi="Arial Unicode MS"/>
          <w:color w:val="17365D"/>
        </w:rPr>
      </w:pPr>
      <w:r>
        <w:rPr>
          <w:rFonts w:ascii="Arial Unicode MS" w:hAnsi="Arial Unicode MS" w:hint="eastAsia"/>
          <w:color w:val="17365D"/>
        </w:rPr>
        <w:t xml:space="preserve">　　</w:t>
      </w:r>
      <w:r w:rsidRPr="00CB1E26">
        <w:rPr>
          <w:rFonts w:ascii="Arial Unicode MS" w:hAnsi="Arial Unicode MS" w:hint="eastAsia"/>
          <w:color w:val="17365D"/>
        </w:rPr>
        <w:t>十一</w:t>
      </w:r>
      <w:r>
        <w:rPr>
          <w:rFonts w:ascii="Arial Unicode MS" w:hAnsi="Arial Unicode MS" w:hint="eastAsia"/>
          <w:color w:val="17365D"/>
        </w:rPr>
        <w:t>、</w:t>
      </w:r>
      <w:r w:rsidR="00B75DE6" w:rsidRPr="00CB1E26">
        <w:rPr>
          <w:rFonts w:ascii="Arial Unicode MS" w:hAnsi="Arial Unicode MS" w:hint="eastAsia"/>
          <w:color w:val="17365D"/>
        </w:rPr>
        <w:t>其他綜合損益，係按性質分類之其他綜合損益之各組成部分，包括採用權益法認列之關聯企業及合資之其他綜合損益份額：</w:t>
      </w:r>
    </w:p>
    <w:p w14:paraId="7D4D091E" w14:textId="77777777" w:rsidR="00764DAC" w:rsidRDefault="00B75DE6" w:rsidP="00B75DE6">
      <w:pPr>
        <w:ind w:left="142"/>
        <w:rPr>
          <w:rFonts w:ascii="Arial Unicode MS" w:hAnsi="Arial Unicode MS"/>
          <w:color w:val="17365D"/>
        </w:rPr>
      </w:pPr>
      <w:r w:rsidRPr="00CB1E26">
        <w:rPr>
          <w:rFonts w:ascii="Arial Unicode MS" w:hAnsi="Arial Unicode MS" w:hint="eastAsia"/>
          <w:color w:val="17365D"/>
        </w:rPr>
        <w:t xml:space="preserve">　　（一）後續可能重分類至損益之項目：包括國外營運機構財務報表換算之兌換差額、透過其他綜合損益按公允價值衡量之債務工具投資未實現評價損益、避險工具之損益等</w:t>
      </w:r>
      <w:r w:rsidR="00764DAC">
        <w:rPr>
          <w:rFonts w:ascii="Arial Unicode MS" w:hAnsi="Arial Unicode MS" w:hint="eastAsia"/>
          <w:color w:val="17365D"/>
        </w:rPr>
        <w:t>。</w:t>
      </w:r>
    </w:p>
    <w:p w14:paraId="35009E21" w14:textId="1AAA6A1E" w:rsidR="00764DAC" w:rsidRDefault="00764DAC" w:rsidP="00B75DE6">
      <w:pPr>
        <w:ind w:left="142"/>
        <w:rPr>
          <w:rFonts w:ascii="Arial Unicode MS" w:hAnsi="Arial Unicode MS"/>
          <w:color w:val="17365D"/>
        </w:rPr>
      </w:pPr>
      <w:r>
        <w:rPr>
          <w:rFonts w:ascii="Arial Unicode MS" w:hAnsi="Arial Unicode MS" w:hint="eastAsia"/>
          <w:color w:val="17365D"/>
        </w:rPr>
        <w:t xml:space="preserve">　　（</w:t>
      </w:r>
      <w:r w:rsidR="00B75DE6" w:rsidRPr="00CB1E26">
        <w:rPr>
          <w:rFonts w:ascii="Arial Unicode MS" w:hAnsi="Arial Unicode MS" w:hint="eastAsia"/>
          <w:color w:val="17365D"/>
        </w:rPr>
        <w:t>二）不重分類至損益之項目：包括重估增值、透過其他綜合損益按公允價值衡量之權益工具投資未實現評價損益、確定福利計畫之再衡量數、避險工具之損益等</w:t>
      </w:r>
      <w:r>
        <w:rPr>
          <w:rFonts w:ascii="Arial Unicode MS" w:hAnsi="Arial Unicode MS" w:hint="eastAsia"/>
          <w:color w:val="17365D"/>
        </w:rPr>
        <w:t>。</w:t>
      </w:r>
    </w:p>
    <w:p w14:paraId="50DAEE83" w14:textId="59BDF176" w:rsidR="00764DAC" w:rsidRDefault="00764DAC" w:rsidP="00B75DE6">
      <w:pPr>
        <w:ind w:left="142"/>
        <w:rPr>
          <w:rFonts w:ascii="Arial Unicode MS" w:hAnsi="Arial Unicode MS"/>
          <w:color w:val="17365D"/>
        </w:rPr>
      </w:pPr>
      <w:r>
        <w:rPr>
          <w:rFonts w:ascii="Arial Unicode MS" w:hAnsi="Arial Unicode MS" w:hint="eastAsia"/>
          <w:color w:val="17365D"/>
        </w:rPr>
        <w:t xml:space="preserve">　　</w:t>
      </w:r>
      <w:r w:rsidRPr="00CB1E26">
        <w:rPr>
          <w:rFonts w:ascii="Arial Unicode MS" w:hAnsi="Arial Unicode MS" w:hint="eastAsia"/>
          <w:color w:val="17365D"/>
        </w:rPr>
        <w:t>十二</w:t>
      </w:r>
      <w:r>
        <w:rPr>
          <w:rFonts w:ascii="Arial Unicode MS" w:hAnsi="Arial Unicode MS" w:hint="eastAsia"/>
          <w:color w:val="17365D"/>
        </w:rPr>
        <w:t>、</w:t>
      </w:r>
      <w:r w:rsidR="00B75DE6" w:rsidRPr="00CB1E26">
        <w:rPr>
          <w:rFonts w:ascii="Arial Unicode MS" w:hAnsi="Arial Unicode MS" w:hint="eastAsia"/>
          <w:color w:val="17365D"/>
        </w:rPr>
        <w:t>綜合損益總額</w:t>
      </w:r>
      <w:r>
        <w:rPr>
          <w:rFonts w:ascii="Arial Unicode MS" w:hAnsi="Arial Unicode MS" w:hint="eastAsia"/>
          <w:color w:val="17365D"/>
        </w:rPr>
        <w:t>。</w:t>
      </w:r>
    </w:p>
    <w:p w14:paraId="3E3896F5" w14:textId="316C8609" w:rsidR="00764DAC" w:rsidRDefault="00764DAC" w:rsidP="00B75DE6">
      <w:pPr>
        <w:ind w:left="142"/>
        <w:rPr>
          <w:rFonts w:ascii="Arial Unicode MS" w:hAnsi="Arial Unicode MS"/>
          <w:color w:val="17365D"/>
        </w:rPr>
      </w:pPr>
      <w:r>
        <w:rPr>
          <w:rFonts w:ascii="Arial Unicode MS" w:hAnsi="Arial Unicode MS" w:hint="eastAsia"/>
          <w:color w:val="17365D"/>
        </w:rPr>
        <w:t xml:space="preserve">　　</w:t>
      </w:r>
      <w:r w:rsidRPr="00CB1E26">
        <w:rPr>
          <w:rFonts w:ascii="Arial Unicode MS" w:hAnsi="Arial Unicode MS" w:hint="eastAsia"/>
          <w:color w:val="17365D"/>
        </w:rPr>
        <w:t>十三</w:t>
      </w:r>
      <w:r>
        <w:rPr>
          <w:rFonts w:ascii="Arial Unicode MS" w:hAnsi="Arial Unicode MS" w:hint="eastAsia"/>
          <w:color w:val="17365D"/>
        </w:rPr>
        <w:t>、</w:t>
      </w:r>
      <w:r w:rsidR="00B75DE6" w:rsidRPr="00CB1E26">
        <w:rPr>
          <w:rFonts w:ascii="Arial Unicode MS" w:hAnsi="Arial Unicode MS" w:hint="eastAsia"/>
          <w:color w:val="17365D"/>
        </w:rPr>
        <w:t>本期損益歸屬於非控制權益及母公司業主之分攤數</w:t>
      </w:r>
      <w:r>
        <w:rPr>
          <w:rFonts w:ascii="Arial Unicode MS" w:hAnsi="Arial Unicode MS" w:hint="eastAsia"/>
          <w:color w:val="17365D"/>
        </w:rPr>
        <w:t>。</w:t>
      </w:r>
    </w:p>
    <w:p w14:paraId="61BDC859" w14:textId="3CFDB3C2" w:rsidR="00764DAC" w:rsidRDefault="00764DAC" w:rsidP="00B75DE6">
      <w:pPr>
        <w:ind w:left="142"/>
        <w:rPr>
          <w:rFonts w:ascii="Arial Unicode MS" w:hAnsi="Arial Unicode MS"/>
          <w:color w:val="17365D"/>
        </w:rPr>
      </w:pPr>
      <w:r>
        <w:rPr>
          <w:rFonts w:ascii="Arial Unicode MS" w:hAnsi="Arial Unicode MS" w:hint="eastAsia"/>
          <w:color w:val="17365D"/>
        </w:rPr>
        <w:t xml:space="preserve">　　</w:t>
      </w:r>
      <w:r w:rsidRPr="00CB1E26">
        <w:rPr>
          <w:rFonts w:ascii="Arial Unicode MS" w:hAnsi="Arial Unicode MS" w:hint="eastAsia"/>
          <w:color w:val="17365D"/>
        </w:rPr>
        <w:t>十四</w:t>
      </w:r>
      <w:r>
        <w:rPr>
          <w:rFonts w:ascii="Arial Unicode MS" w:hAnsi="Arial Unicode MS" w:hint="eastAsia"/>
          <w:color w:val="17365D"/>
        </w:rPr>
        <w:t>、</w:t>
      </w:r>
      <w:r w:rsidR="00B75DE6" w:rsidRPr="00CB1E26">
        <w:rPr>
          <w:rFonts w:ascii="Arial Unicode MS" w:hAnsi="Arial Unicode MS" w:hint="eastAsia"/>
          <w:color w:val="17365D"/>
        </w:rPr>
        <w:t>本期綜合損益總額歸屬於非控制權益及母公司業主之分攤數</w:t>
      </w:r>
      <w:r>
        <w:rPr>
          <w:rFonts w:ascii="Arial Unicode MS" w:hAnsi="Arial Unicode MS" w:hint="eastAsia"/>
          <w:color w:val="17365D"/>
        </w:rPr>
        <w:t>。</w:t>
      </w:r>
    </w:p>
    <w:p w14:paraId="42AEA6B7" w14:textId="0346AAC4" w:rsidR="00B75DE6" w:rsidRPr="00CB1E26" w:rsidRDefault="00764DAC" w:rsidP="00B75DE6">
      <w:pPr>
        <w:ind w:left="142"/>
        <w:rPr>
          <w:rFonts w:ascii="Arial Unicode MS" w:hAnsi="Arial Unicode MS"/>
          <w:color w:val="17365D"/>
        </w:rPr>
      </w:pPr>
      <w:r>
        <w:rPr>
          <w:rFonts w:ascii="Arial Unicode MS" w:hAnsi="Arial Unicode MS" w:hint="eastAsia"/>
          <w:color w:val="17365D"/>
        </w:rPr>
        <w:t xml:space="preserve">　　</w:t>
      </w:r>
      <w:r w:rsidRPr="00CB1E26">
        <w:rPr>
          <w:rFonts w:ascii="Arial Unicode MS" w:hAnsi="Arial Unicode MS" w:hint="eastAsia"/>
          <w:color w:val="17365D"/>
        </w:rPr>
        <w:t>十五</w:t>
      </w:r>
      <w:r>
        <w:rPr>
          <w:rFonts w:ascii="Arial Unicode MS" w:hAnsi="Arial Unicode MS" w:hint="eastAsia"/>
          <w:color w:val="17365D"/>
        </w:rPr>
        <w:t>、</w:t>
      </w:r>
      <w:r w:rsidR="00B75DE6" w:rsidRPr="00CB1E26">
        <w:rPr>
          <w:rFonts w:ascii="Arial Unicode MS" w:hAnsi="Arial Unicode MS" w:hint="eastAsia"/>
          <w:color w:val="17365D"/>
        </w:rPr>
        <w:t>每股盈餘：</w:t>
      </w:r>
    </w:p>
    <w:p w14:paraId="405469C2" w14:textId="77777777" w:rsidR="00764DAC" w:rsidRDefault="00B75DE6" w:rsidP="00B75DE6">
      <w:pPr>
        <w:ind w:left="142"/>
        <w:rPr>
          <w:rFonts w:ascii="Arial Unicode MS" w:hAnsi="Arial Unicode MS"/>
          <w:color w:val="17365D"/>
        </w:rPr>
      </w:pPr>
      <w:r w:rsidRPr="00CB1E26">
        <w:rPr>
          <w:rFonts w:ascii="Arial Unicode MS" w:hAnsi="Arial Unicode MS" w:hint="eastAsia"/>
          <w:color w:val="17365D"/>
        </w:rPr>
        <w:t xml:space="preserve">　　（一）歸屬於母公司普通股權益持有人之繼續營業單位損益及歸屬於母公司普通股權益持有人之損益之基本與稀釋每股盈餘</w:t>
      </w:r>
      <w:r w:rsidR="00764DAC">
        <w:rPr>
          <w:rFonts w:ascii="Arial Unicode MS" w:hAnsi="Arial Unicode MS" w:hint="eastAsia"/>
          <w:color w:val="17365D"/>
        </w:rPr>
        <w:t>。</w:t>
      </w:r>
    </w:p>
    <w:p w14:paraId="191D5BD8" w14:textId="0711210D" w:rsidR="00B75DE6" w:rsidRPr="00CB1E26" w:rsidRDefault="00764DAC" w:rsidP="00B75DE6">
      <w:pPr>
        <w:ind w:left="142"/>
        <w:rPr>
          <w:rFonts w:ascii="Arial Unicode MS" w:hAnsi="Arial Unicode MS"/>
          <w:color w:val="17365D"/>
        </w:rPr>
      </w:pPr>
      <w:r>
        <w:rPr>
          <w:rFonts w:ascii="Arial Unicode MS" w:hAnsi="Arial Unicode MS" w:hint="eastAsia"/>
          <w:color w:val="17365D"/>
        </w:rPr>
        <w:t xml:space="preserve">　　（</w:t>
      </w:r>
      <w:r w:rsidR="00B75DE6" w:rsidRPr="00CB1E26">
        <w:rPr>
          <w:rFonts w:ascii="Arial Unicode MS" w:hAnsi="Arial Unicode MS" w:hint="eastAsia"/>
          <w:color w:val="17365D"/>
        </w:rPr>
        <w:t>二）每股盈餘之計算及表達，應依國際會計準則第三十三號規定辦理。</w:t>
      </w:r>
      <w:r w:rsidR="00FB1872">
        <w:rPr>
          <w:rFonts w:hint="eastAsia"/>
          <w:color w:val="FFFFFF"/>
        </w:rPr>
        <w:t>∩</w:t>
      </w:r>
    </w:p>
    <w:p w14:paraId="52ED7084" w14:textId="47111E85" w:rsidR="00764DAC" w:rsidRDefault="00764DAC" w:rsidP="004808B0">
      <w:pPr>
        <w:pStyle w:val="3"/>
      </w:pPr>
      <w:r>
        <w:rPr>
          <w:rFonts w:hint="eastAsia"/>
        </w:rPr>
        <w:t>--</w:t>
      </w:r>
      <w:r w:rsidRPr="009556B3">
        <w:rPr>
          <w:rFonts w:hint="eastAsia"/>
        </w:rPr>
        <w:t>106</w:t>
      </w:r>
      <w:r w:rsidRPr="009556B3">
        <w:rPr>
          <w:rFonts w:hint="eastAsia"/>
        </w:rPr>
        <w:t>年</w:t>
      </w:r>
      <w:r w:rsidRPr="009556B3">
        <w:rPr>
          <w:rFonts w:hint="eastAsia"/>
        </w:rPr>
        <w:t>6</w:t>
      </w:r>
      <w:r w:rsidRPr="009556B3">
        <w:rPr>
          <w:rFonts w:hint="eastAsia"/>
        </w:rPr>
        <w:t>月</w:t>
      </w:r>
      <w:r>
        <w:rPr>
          <w:rFonts w:hint="eastAsia"/>
        </w:rPr>
        <w:t>28</w:t>
      </w:r>
      <w:r>
        <w:rPr>
          <w:rFonts w:hint="eastAsia"/>
        </w:rPr>
        <w:t>日修正前條文</w:t>
      </w:r>
      <w:r>
        <w:rPr>
          <w:rFonts w:hint="eastAsia"/>
        </w:rPr>
        <w:t>--</w:t>
      </w:r>
      <w:hyperlink r:id="rId55" w:history="1">
        <w:r w:rsidRPr="00847A6A">
          <w:rPr>
            <w:rStyle w:val="a3"/>
          </w:rPr>
          <w:t>比對程式</w:t>
        </w:r>
      </w:hyperlink>
    </w:p>
    <w:p w14:paraId="298858DA" w14:textId="7796B36B" w:rsidR="00764DAC" w:rsidRDefault="009E73C9" w:rsidP="001304CB">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1304CB" w:rsidRPr="00B75DE6">
        <w:rPr>
          <w:rFonts w:ascii="Arial Unicode MS" w:hAnsi="Arial Unicode MS" w:hint="eastAsia"/>
          <w:color w:val="5F5F5F"/>
        </w:rPr>
        <w:t>發行人應將某一期間認列之所有收益及費損項目表達於單一綜合損益表，其內容包含損益之組成部分及其他綜合損益之組成部分</w:t>
      </w:r>
      <w:r w:rsidR="00764DAC">
        <w:rPr>
          <w:rFonts w:ascii="Arial Unicode MS" w:hAnsi="Arial Unicode MS" w:hint="eastAsia"/>
          <w:color w:val="5F5F5F"/>
        </w:rPr>
        <w:t>。</w:t>
      </w:r>
    </w:p>
    <w:p w14:paraId="583FF518" w14:textId="7AFB463C" w:rsidR="00764DAC" w:rsidRDefault="009E73C9" w:rsidP="001304CB">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764DAC" w:rsidRPr="00CB1E26">
        <w:rPr>
          <w:rFonts w:ascii="Arial Unicode MS" w:hAnsi="Arial Unicode MS" w:hint="eastAsia"/>
          <w:color w:val="666699"/>
        </w:rPr>
        <w:t>前項認列於損益之收入及費用應以功能別為分類基礎，並揭露性質別之額外資訊，包括折舊與攤銷費用及員工福利費用等</w:t>
      </w:r>
      <w:r w:rsidR="00764DAC">
        <w:rPr>
          <w:rFonts w:ascii="Arial Unicode MS" w:hAnsi="Arial Unicode MS" w:hint="eastAsia"/>
          <w:color w:val="5F5F5F"/>
        </w:rPr>
        <w:t>。</w:t>
      </w:r>
    </w:p>
    <w:p w14:paraId="3D3F1D35" w14:textId="28EB6C7F" w:rsidR="00764DAC" w:rsidRDefault="009E73C9" w:rsidP="001304CB">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764DAC" w:rsidRPr="00CB1E26">
        <w:rPr>
          <w:rFonts w:ascii="Arial Unicode MS" w:hAnsi="Arial Unicode MS" w:hint="eastAsia"/>
          <w:color w:val="5F5F5F"/>
        </w:rPr>
        <w:t>當收益或費損項目重大時，發行人應於綜合損益表或附註中單獨揭露其性質及金額</w:t>
      </w:r>
      <w:r w:rsidR="00764DAC">
        <w:rPr>
          <w:rFonts w:ascii="Arial Unicode MS" w:hAnsi="Arial Unicode MS" w:hint="eastAsia"/>
          <w:color w:val="5F5F5F"/>
        </w:rPr>
        <w:t>。</w:t>
      </w:r>
    </w:p>
    <w:p w14:paraId="40540873" w14:textId="3F3EE66A" w:rsidR="001304CB" w:rsidRPr="00CB1E26" w:rsidRDefault="009E73C9" w:rsidP="001304CB">
      <w:pPr>
        <w:ind w:left="142"/>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4</w:t>
      </w:r>
      <w:r>
        <w:rPr>
          <w:rFonts w:ascii="Calibri" w:hAnsi="Calibri" w:hint="eastAsia"/>
          <w:color w:val="404040"/>
          <w:sz w:val="18"/>
        </w:rPr>
        <w:t>﹞</w:t>
      </w:r>
      <w:r w:rsidR="001304CB" w:rsidRPr="00CB1E26">
        <w:rPr>
          <w:rFonts w:ascii="Arial Unicode MS" w:hAnsi="Arial Unicode MS" w:hint="eastAsia"/>
          <w:color w:val="666699"/>
        </w:rPr>
        <w:t>綜合損益表至少包括下列項目：</w:t>
      </w:r>
    </w:p>
    <w:p w14:paraId="72D4F9DE" w14:textId="77777777" w:rsidR="001304CB" w:rsidRPr="00CB1E26" w:rsidRDefault="001304CB" w:rsidP="001304CB">
      <w:pPr>
        <w:ind w:left="142"/>
        <w:jc w:val="both"/>
        <w:rPr>
          <w:rFonts w:ascii="Arial Unicode MS" w:hAnsi="Arial Unicode MS"/>
          <w:color w:val="666699"/>
        </w:rPr>
      </w:pPr>
      <w:r w:rsidRPr="00CB1E26">
        <w:rPr>
          <w:rFonts w:ascii="Arial Unicode MS" w:hAnsi="Arial Unicode MS" w:hint="eastAsia"/>
          <w:color w:val="666699"/>
        </w:rPr>
        <w:t xml:space="preserve">　　一、收入：</w:t>
      </w:r>
    </w:p>
    <w:p w14:paraId="3E04920C" w14:textId="77777777" w:rsidR="00764DAC" w:rsidRDefault="001304CB" w:rsidP="001304CB">
      <w:pPr>
        <w:ind w:left="142"/>
        <w:jc w:val="both"/>
        <w:rPr>
          <w:rFonts w:ascii="Arial Unicode MS" w:hAnsi="Arial Unicode MS"/>
          <w:color w:val="666699"/>
        </w:rPr>
      </w:pPr>
      <w:r w:rsidRPr="00CB1E26">
        <w:rPr>
          <w:rFonts w:ascii="Arial Unicode MS" w:hAnsi="Arial Unicode MS" w:hint="eastAsia"/>
          <w:color w:val="666699"/>
        </w:rPr>
        <w:lastRenderedPageBreak/>
        <w:t xml:space="preserve">　　（一）營業收入：包括商品銷售收入及勞務提供收入等</w:t>
      </w:r>
      <w:r w:rsidR="00764DAC">
        <w:rPr>
          <w:rFonts w:ascii="Arial Unicode MS" w:hAnsi="Arial Unicode MS" w:hint="eastAsia"/>
          <w:color w:val="666699"/>
        </w:rPr>
        <w:t>。</w:t>
      </w:r>
    </w:p>
    <w:p w14:paraId="35826A2F" w14:textId="1BBE5427" w:rsidR="00764DAC" w:rsidRDefault="00764DAC" w:rsidP="001304CB">
      <w:pPr>
        <w:ind w:left="142"/>
        <w:jc w:val="both"/>
        <w:rPr>
          <w:rFonts w:ascii="Arial Unicode MS" w:hAnsi="Arial Unicode MS"/>
          <w:color w:val="666699"/>
        </w:rPr>
      </w:pPr>
      <w:r>
        <w:rPr>
          <w:rFonts w:ascii="Arial Unicode MS" w:hAnsi="Arial Unicode MS" w:hint="eastAsia"/>
          <w:color w:val="666699"/>
        </w:rPr>
        <w:t xml:space="preserve">　　（</w:t>
      </w:r>
      <w:r w:rsidR="001304CB" w:rsidRPr="00CB1E26">
        <w:rPr>
          <w:rFonts w:ascii="Arial Unicode MS" w:hAnsi="Arial Unicode MS" w:hint="eastAsia"/>
          <w:color w:val="666699"/>
        </w:rPr>
        <w:t>二）其他收入：包括他人使用企業資產產生之利息、權利金及股利收入等</w:t>
      </w:r>
      <w:r>
        <w:rPr>
          <w:rFonts w:ascii="Arial Unicode MS" w:hAnsi="Arial Unicode MS" w:hint="eastAsia"/>
          <w:color w:val="666699"/>
        </w:rPr>
        <w:t>。</w:t>
      </w:r>
    </w:p>
    <w:p w14:paraId="2D2156DF" w14:textId="299C02C1" w:rsidR="00764DAC" w:rsidRDefault="00764DAC" w:rsidP="001304CB">
      <w:pPr>
        <w:ind w:left="142"/>
        <w:jc w:val="both"/>
        <w:rPr>
          <w:rFonts w:ascii="Arial Unicode MS" w:hAnsi="Arial Unicode MS"/>
          <w:color w:val="666699"/>
        </w:rPr>
      </w:pPr>
      <w:r>
        <w:rPr>
          <w:rFonts w:ascii="Arial Unicode MS" w:hAnsi="Arial Unicode MS" w:hint="eastAsia"/>
          <w:color w:val="666699"/>
        </w:rPr>
        <w:t xml:space="preserve">　　（</w:t>
      </w:r>
      <w:r w:rsidR="001304CB" w:rsidRPr="00CB1E26">
        <w:rPr>
          <w:rFonts w:ascii="Arial Unicode MS" w:hAnsi="Arial Unicode MS" w:hint="eastAsia"/>
          <w:color w:val="666699"/>
        </w:rPr>
        <w:t>三）收入之認列及衡量應依國際會計準則第十八號規定辦理。企業依交易之經濟實質評估承擔銷售商品或提供勞務之重大風險及報酬時，始應按總額認列收入；反之，應按淨額認列收入</w:t>
      </w:r>
      <w:r>
        <w:rPr>
          <w:rFonts w:ascii="Arial Unicode MS" w:hAnsi="Arial Unicode MS" w:hint="eastAsia"/>
          <w:color w:val="666699"/>
        </w:rPr>
        <w:t>。</w:t>
      </w:r>
    </w:p>
    <w:p w14:paraId="51FB9A75" w14:textId="004C2B14" w:rsidR="00764DAC" w:rsidRDefault="00764DAC" w:rsidP="001304CB">
      <w:pPr>
        <w:ind w:left="142"/>
        <w:jc w:val="both"/>
        <w:rPr>
          <w:rFonts w:ascii="Arial Unicode MS" w:hAnsi="Arial Unicode MS"/>
          <w:color w:val="666699"/>
        </w:rPr>
      </w:pPr>
      <w:r>
        <w:rPr>
          <w:rFonts w:ascii="Arial Unicode MS" w:hAnsi="Arial Unicode MS" w:hint="eastAsia"/>
          <w:color w:val="666699"/>
        </w:rPr>
        <w:t xml:space="preserve">　　（</w:t>
      </w:r>
      <w:r w:rsidR="001304CB" w:rsidRPr="00CB1E26">
        <w:rPr>
          <w:rFonts w:ascii="Arial Unicode MS" w:hAnsi="Arial Unicode MS" w:hint="eastAsia"/>
          <w:color w:val="666699"/>
        </w:rPr>
        <w:t>四）建造合約收入之認列與衡量應依國際會計準則第十一號規定辦理，發行人應將因合約工作應向客戶收取之帳款總額列報為資產，及因合約工作應支付予客戶之帳款總額列報為負債</w:t>
      </w:r>
      <w:r>
        <w:rPr>
          <w:rFonts w:ascii="Arial Unicode MS" w:hAnsi="Arial Unicode MS" w:hint="eastAsia"/>
          <w:color w:val="666699"/>
        </w:rPr>
        <w:t>。</w:t>
      </w:r>
    </w:p>
    <w:p w14:paraId="7BF5108C" w14:textId="2A2073CD" w:rsidR="00764DAC" w:rsidRDefault="00764DAC" w:rsidP="001304CB">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二</w:t>
      </w:r>
      <w:r>
        <w:rPr>
          <w:rFonts w:ascii="Arial Unicode MS" w:hAnsi="Arial Unicode MS" w:hint="eastAsia"/>
          <w:color w:val="666699"/>
        </w:rPr>
        <w:t>、</w:t>
      </w:r>
      <w:r w:rsidR="001304CB" w:rsidRPr="00CB1E26">
        <w:rPr>
          <w:rFonts w:ascii="Arial Unicode MS" w:hAnsi="Arial Unicode MS" w:hint="eastAsia"/>
          <w:color w:val="666699"/>
        </w:rPr>
        <w:t>營業成本：本期內因商品銷售或勞務提供等所應負擔之成本</w:t>
      </w:r>
      <w:r>
        <w:rPr>
          <w:rFonts w:ascii="Arial Unicode MS" w:hAnsi="Arial Unicode MS" w:hint="eastAsia"/>
          <w:color w:val="666699"/>
        </w:rPr>
        <w:t>。</w:t>
      </w:r>
    </w:p>
    <w:p w14:paraId="261A37EF" w14:textId="41603393" w:rsidR="00764DAC" w:rsidRDefault="00764DAC" w:rsidP="001304CB">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三</w:t>
      </w:r>
      <w:r>
        <w:rPr>
          <w:rFonts w:ascii="Arial Unicode MS" w:hAnsi="Arial Unicode MS" w:hint="eastAsia"/>
          <w:color w:val="666699"/>
        </w:rPr>
        <w:t>、</w:t>
      </w:r>
      <w:r w:rsidR="001304CB" w:rsidRPr="00CB1E26">
        <w:rPr>
          <w:rFonts w:ascii="Arial Unicode MS" w:hAnsi="Arial Unicode MS" w:hint="eastAsia"/>
          <w:color w:val="666699"/>
        </w:rPr>
        <w:t>財務成本：包括各類負債之利息、公允價值避險工具與調整被避險項目之損益、現金流量避險工具公允價值變動自權益分類至損益等項目，扣除符合資本化部分</w:t>
      </w:r>
      <w:r>
        <w:rPr>
          <w:rFonts w:ascii="Arial Unicode MS" w:hAnsi="Arial Unicode MS" w:hint="eastAsia"/>
          <w:color w:val="666699"/>
        </w:rPr>
        <w:t>。</w:t>
      </w:r>
    </w:p>
    <w:p w14:paraId="039AFE73" w14:textId="67680265" w:rsidR="00764DAC" w:rsidRDefault="00764DAC" w:rsidP="001304CB">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四</w:t>
      </w:r>
      <w:r>
        <w:rPr>
          <w:rFonts w:ascii="Arial Unicode MS" w:hAnsi="Arial Unicode MS" w:hint="eastAsia"/>
          <w:color w:val="666699"/>
        </w:rPr>
        <w:t>、</w:t>
      </w:r>
      <w:r w:rsidR="001304CB" w:rsidRPr="00CB1E26">
        <w:rPr>
          <w:rFonts w:ascii="Arial Unicode MS" w:hAnsi="Arial Unicode MS" w:hint="eastAsia"/>
          <w:color w:val="666699"/>
        </w:rPr>
        <w:t>採用權益法認列之關聯企業及合資損益之份額：發行人按其所享有關聯企業及合資權益之份額，以權益法認列關聯企業及合資權益之損益</w:t>
      </w:r>
      <w:r>
        <w:rPr>
          <w:rFonts w:ascii="Arial Unicode MS" w:hAnsi="Arial Unicode MS" w:hint="eastAsia"/>
          <w:color w:val="666699"/>
        </w:rPr>
        <w:t>。</w:t>
      </w:r>
    </w:p>
    <w:p w14:paraId="37FDAAC2" w14:textId="33616A31" w:rsidR="00764DAC" w:rsidRDefault="00764DAC" w:rsidP="001304CB">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五</w:t>
      </w:r>
      <w:r>
        <w:rPr>
          <w:rFonts w:ascii="Arial Unicode MS" w:hAnsi="Arial Unicode MS" w:hint="eastAsia"/>
          <w:color w:val="666699"/>
        </w:rPr>
        <w:t>、</w:t>
      </w:r>
      <w:r w:rsidR="001304CB" w:rsidRPr="00CB1E26">
        <w:rPr>
          <w:rFonts w:ascii="Arial Unicode MS" w:hAnsi="Arial Unicode MS" w:hint="eastAsia"/>
          <w:color w:val="666699"/>
        </w:rPr>
        <w:t>所得稅費用（利益）：指包含於決定本期損益中，與當期所得稅及遞延所得稅有關之彙總數</w:t>
      </w:r>
      <w:r>
        <w:rPr>
          <w:rFonts w:ascii="Arial Unicode MS" w:hAnsi="Arial Unicode MS" w:hint="eastAsia"/>
          <w:color w:val="666699"/>
        </w:rPr>
        <w:t>。</w:t>
      </w:r>
    </w:p>
    <w:p w14:paraId="7B24CB5B" w14:textId="3FECAECA" w:rsidR="001304CB" w:rsidRPr="00CB1E26" w:rsidRDefault="00764DAC" w:rsidP="001304CB">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六</w:t>
      </w:r>
      <w:r>
        <w:rPr>
          <w:rFonts w:ascii="Arial Unicode MS" w:hAnsi="Arial Unicode MS" w:hint="eastAsia"/>
          <w:color w:val="666699"/>
        </w:rPr>
        <w:t>、</w:t>
      </w:r>
      <w:r w:rsidR="001304CB" w:rsidRPr="00CB1E26">
        <w:rPr>
          <w:rFonts w:ascii="Arial Unicode MS" w:hAnsi="Arial Unicode MS" w:hint="eastAsia"/>
          <w:color w:val="666699"/>
        </w:rPr>
        <w:t>停業單位損益：</w:t>
      </w:r>
    </w:p>
    <w:p w14:paraId="7EFD980C" w14:textId="77777777" w:rsidR="00764DAC" w:rsidRDefault="001304CB" w:rsidP="001304CB">
      <w:pPr>
        <w:ind w:left="142"/>
        <w:jc w:val="both"/>
        <w:rPr>
          <w:rFonts w:ascii="Arial Unicode MS" w:hAnsi="Arial Unicode MS"/>
          <w:color w:val="666699"/>
        </w:rPr>
      </w:pPr>
      <w:r w:rsidRPr="00CB1E26">
        <w:rPr>
          <w:rFonts w:ascii="Arial Unicode MS" w:hAnsi="Arial Unicode MS" w:hint="eastAsia"/>
          <w:color w:val="666699"/>
        </w:rPr>
        <w:t xml:space="preserve">　　（一）指停業單位之稅後損益，及構成停業單位之資產或處分群組於按公允價值減出售成本衡量時或於處分時所認列之稅後利益或損失</w:t>
      </w:r>
      <w:r w:rsidR="00764DAC">
        <w:rPr>
          <w:rFonts w:ascii="Arial Unicode MS" w:hAnsi="Arial Unicode MS" w:hint="eastAsia"/>
          <w:color w:val="666699"/>
        </w:rPr>
        <w:t>。</w:t>
      </w:r>
    </w:p>
    <w:p w14:paraId="0DDF17A7" w14:textId="52E0E029" w:rsidR="00764DAC" w:rsidRDefault="00764DAC" w:rsidP="001304CB">
      <w:pPr>
        <w:ind w:left="142"/>
        <w:jc w:val="both"/>
        <w:rPr>
          <w:rFonts w:ascii="Arial Unicode MS" w:hAnsi="Arial Unicode MS"/>
          <w:color w:val="666699"/>
        </w:rPr>
      </w:pPr>
      <w:r>
        <w:rPr>
          <w:rFonts w:ascii="Arial Unicode MS" w:hAnsi="Arial Unicode MS" w:hint="eastAsia"/>
          <w:color w:val="666699"/>
        </w:rPr>
        <w:t xml:space="preserve">　　（</w:t>
      </w:r>
      <w:r w:rsidR="001304CB" w:rsidRPr="00CB1E26">
        <w:rPr>
          <w:rFonts w:ascii="Arial Unicode MS" w:hAnsi="Arial Unicode MS" w:hint="eastAsia"/>
          <w:color w:val="666699"/>
        </w:rPr>
        <w:t>二）停業單位損益之表達與揭露應依國際財務報導準則第五號規定辦理</w:t>
      </w:r>
      <w:r>
        <w:rPr>
          <w:rFonts w:ascii="Arial Unicode MS" w:hAnsi="Arial Unicode MS" w:hint="eastAsia"/>
          <w:color w:val="666699"/>
        </w:rPr>
        <w:t>。</w:t>
      </w:r>
    </w:p>
    <w:p w14:paraId="5F1A401B" w14:textId="32082182" w:rsidR="00764DAC" w:rsidRDefault="00764DAC" w:rsidP="001304CB">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七</w:t>
      </w:r>
      <w:r>
        <w:rPr>
          <w:rFonts w:ascii="Arial Unicode MS" w:hAnsi="Arial Unicode MS" w:hint="eastAsia"/>
          <w:color w:val="666699"/>
        </w:rPr>
        <w:t>、</w:t>
      </w:r>
      <w:r w:rsidR="001304CB" w:rsidRPr="00CB1E26">
        <w:rPr>
          <w:rFonts w:ascii="Arial Unicode MS" w:hAnsi="Arial Unicode MS" w:hint="eastAsia"/>
          <w:color w:val="666699"/>
        </w:rPr>
        <w:t>本期損益：本報導期間之盈餘或虧損</w:t>
      </w:r>
      <w:r>
        <w:rPr>
          <w:rFonts w:ascii="Arial Unicode MS" w:hAnsi="Arial Unicode MS" w:hint="eastAsia"/>
          <w:color w:val="666699"/>
        </w:rPr>
        <w:t>。</w:t>
      </w:r>
    </w:p>
    <w:p w14:paraId="2CF7DECD" w14:textId="0B5852A6" w:rsidR="001304CB" w:rsidRPr="00CB1E26" w:rsidRDefault="00764DAC" w:rsidP="001304CB">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八</w:t>
      </w:r>
      <w:r>
        <w:rPr>
          <w:rFonts w:ascii="Arial Unicode MS" w:hAnsi="Arial Unicode MS" w:hint="eastAsia"/>
          <w:color w:val="666699"/>
        </w:rPr>
        <w:t>、</w:t>
      </w:r>
      <w:r w:rsidR="001304CB" w:rsidRPr="00CB1E26">
        <w:rPr>
          <w:rFonts w:ascii="Arial Unicode MS" w:hAnsi="Arial Unicode MS" w:hint="eastAsia"/>
          <w:color w:val="666699"/>
        </w:rPr>
        <w:t>其他綜合損益，係按性質分類之其他綜合損益之各組成部分，包括採用權益法認列之關聯企業及合資之其他綜合損益份額：</w:t>
      </w:r>
    </w:p>
    <w:p w14:paraId="537D061B" w14:textId="77777777" w:rsidR="00764DAC" w:rsidRDefault="001304CB" w:rsidP="001304CB">
      <w:pPr>
        <w:ind w:left="142"/>
        <w:jc w:val="both"/>
        <w:rPr>
          <w:rFonts w:ascii="Arial Unicode MS" w:hAnsi="Arial Unicode MS"/>
          <w:color w:val="666699"/>
        </w:rPr>
      </w:pPr>
      <w:r w:rsidRPr="00CB1E26">
        <w:rPr>
          <w:rFonts w:ascii="Arial Unicode MS" w:hAnsi="Arial Unicode MS" w:hint="eastAsia"/>
          <w:color w:val="666699"/>
        </w:rPr>
        <w:t xml:space="preserve">　　（一）後續可能重分類至損益之項目：包括國外營運機構財務報表換算之兌換差額、備供出售金融資產未實現評價損益、現金流量避險中屬有效避險部分之避險工具利益及損失等</w:t>
      </w:r>
      <w:r w:rsidR="00764DAC">
        <w:rPr>
          <w:rFonts w:ascii="Arial Unicode MS" w:hAnsi="Arial Unicode MS" w:hint="eastAsia"/>
          <w:color w:val="666699"/>
        </w:rPr>
        <w:t>。</w:t>
      </w:r>
    </w:p>
    <w:p w14:paraId="6A926E9D" w14:textId="799EA670" w:rsidR="00764DAC" w:rsidRDefault="00764DAC" w:rsidP="001304CB">
      <w:pPr>
        <w:ind w:left="142"/>
        <w:jc w:val="both"/>
        <w:rPr>
          <w:rFonts w:ascii="Arial Unicode MS" w:hAnsi="Arial Unicode MS"/>
          <w:color w:val="666699"/>
        </w:rPr>
      </w:pPr>
      <w:r>
        <w:rPr>
          <w:rFonts w:ascii="Arial Unicode MS" w:hAnsi="Arial Unicode MS" w:hint="eastAsia"/>
          <w:color w:val="666699"/>
        </w:rPr>
        <w:t xml:space="preserve">　　（</w:t>
      </w:r>
      <w:r w:rsidR="001304CB" w:rsidRPr="00CB1E26">
        <w:rPr>
          <w:rFonts w:ascii="Arial Unicode MS" w:hAnsi="Arial Unicode MS" w:hint="eastAsia"/>
          <w:color w:val="666699"/>
        </w:rPr>
        <w:t>二）不重分類至損益之項目：包括重估增值、確定福利計畫之再衡量數等</w:t>
      </w:r>
      <w:r>
        <w:rPr>
          <w:rFonts w:ascii="Arial Unicode MS" w:hAnsi="Arial Unicode MS" w:hint="eastAsia"/>
          <w:color w:val="666699"/>
        </w:rPr>
        <w:t>。</w:t>
      </w:r>
    </w:p>
    <w:p w14:paraId="32C64DBE" w14:textId="1BF28797" w:rsidR="00764DAC" w:rsidRDefault="00764DAC" w:rsidP="001304CB">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九</w:t>
      </w:r>
      <w:r>
        <w:rPr>
          <w:rFonts w:ascii="Arial Unicode MS" w:hAnsi="Arial Unicode MS" w:hint="eastAsia"/>
          <w:color w:val="666699"/>
        </w:rPr>
        <w:t>、</w:t>
      </w:r>
      <w:r w:rsidR="001304CB" w:rsidRPr="00CB1E26">
        <w:rPr>
          <w:rFonts w:ascii="Arial Unicode MS" w:hAnsi="Arial Unicode MS" w:hint="eastAsia"/>
          <w:color w:val="666699"/>
        </w:rPr>
        <w:t>綜合損益總額</w:t>
      </w:r>
      <w:r>
        <w:rPr>
          <w:rFonts w:ascii="Arial Unicode MS" w:hAnsi="Arial Unicode MS" w:hint="eastAsia"/>
          <w:color w:val="666699"/>
        </w:rPr>
        <w:t>。</w:t>
      </w:r>
    </w:p>
    <w:p w14:paraId="4FC5706B" w14:textId="2D6498AA" w:rsidR="00764DAC" w:rsidRDefault="00764DAC" w:rsidP="001304CB">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十</w:t>
      </w:r>
      <w:r>
        <w:rPr>
          <w:rFonts w:ascii="Arial Unicode MS" w:hAnsi="Arial Unicode MS" w:hint="eastAsia"/>
          <w:color w:val="666699"/>
        </w:rPr>
        <w:t>、</w:t>
      </w:r>
      <w:r w:rsidR="001304CB" w:rsidRPr="00CB1E26">
        <w:rPr>
          <w:rFonts w:ascii="Arial Unicode MS" w:hAnsi="Arial Unicode MS" w:hint="eastAsia"/>
          <w:color w:val="666699"/>
        </w:rPr>
        <w:t>本期損益歸屬於非控制權益及母公司業主之分攤數</w:t>
      </w:r>
      <w:r>
        <w:rPr>
          <w:rFonts w:ascii="Arial Unicode MS" w:hAnsi="Arial Unicode MS" w:hint="eastAsia"/>
          <w:color w:val="666699"/>
        </w:rPr>
        <w:t>。</w:t>
      </w:r>
    </w:p>
    <w:p w14:paraId="3C92BFC5" w14:textId="435F1E35" w:rsidR="00764DAC" w:rsidRDefault="00764DAC" w:rsidP="001304CB">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十一</w:t>
      </w:r>
      <w:r>
        <w:rPr>
          <w:rFonts w:ascii="Arial Unicode MS" w:hAnsi="Arial Unicode MS" w:hint="eastAsia"/>
          <w:color w:val="666699"/>
        </w:rPr>
        <w:t>、</w:t>
      </w:r>
      <w:r w:rsidR="001304CB" w:rsidRPr="00CB1E26">
        <w:rPr>
          <w:rFonts w:ascii="Arial Unicode MS" w:hAnsi="Arial Unicode MS" w:hint="eastAsia"/>
          <w:color w:val="666699"/>
        </w:rPr>
        <w:t>本期綜合損益總額歸屬於非控制權益及母公司業主之分攤數</w:t>
      </w:r>
      <w:r>
        <w:rPr>
          <w:rFonts w:ascii="Arial Unicode MS" w:hAnsi="Arial Unicode MS" w:hint="eastAsia"/>
          <w:color w:val="666699"/>
        </w:rPr>
        <w:t>。</w:t>
      </w:r>
    </w:p>
    <w:p w14:paraId="78BA82D6" w14:textId="3DDB6BBE" w:rsidR="001304CB" w:rsidRPr="00CB1E26" w:rsidRDefault="00764DAC" w:rsidP="001304CB">
      <w:pPr>
        <w:ind w:left="142"/>
        <w:jc w:val="both"/>
        <w:rPr>
          <w:rFonts w:ascii="Arial Unicode MS" w:hAnsi="Arial Unicode MS"/>
          <w:color w:val="666699"/>
        </w:rPr>
      </w:pPr>
      <w:r>
        <w:rPr>
          <w:rFonts w:ascii="Arial Unicode MS" w:hAnsi="Arial Unicode MS" w:hint="eastAsia"/>
          <w:color w:val="666699"/>
        </w:rPr>
        <w:t xml:space="preserve">　　</w:t>
      </w:r>
      <w:r w:rsidRPr="00CB1E26">
        <w:rPr>
          <w:rFonts w:ascii="Arial Unicode MS" w:hAnsi="Arial Unicode MS" w:hint="eastAsia"/>
          <w:color w:val="666699"/>
        </w:rPr>
        <w:t>十二</w:t>
      </w:r>
      <w:r>
        <w:rPr>
          <w:rFonts w:ascii="Arial Unicode MS" w:hAnsi="Arial Unicode MS" w:hint="eastAsia"/>
          <w:color w:val="666699"/>
        </w:rPr>
        <w:t>、</w:t>
      </w:r>
      <w:r w:rsidR="001304CB" w:rsidRPr="00CB1E26">
        <w:rPr>
          <w:rFonts w:ascii="Arial Unicode MS" w:hAnsi="Arial Unicode MS" w:hint="eastAsia"/>
          <w:color w:val="666699"/>
        </w:rPr>
        <w:t>每股盈餘：</w:t>
      </w:r>
    </w:p>
    <w:p w14:paraId="54CEB766" w14:textId="77777777" w:rsidR="00764DAC" w:rsidRDefault="001304CB" w:rsidP="001304CB">
      <w:pPr>
        <w:ind w:left="142"/>
        <w:jc w:val="both"/>
        <w:rPr>
          <w:rFonts w:ascii="Arial Unicode MS" w:hAnsi="Arial Unicode MS"/>
          <w:color w:val="666699"/>
        </w:rPr>
      </w:pPr>
      <w:r w:rsidRPr="00CB1E26">
        <w:rPr>
          <w:rFonts w:ascii="Arial Unicode MS" w:hAnsi="Arial Unicode MS" w:hint="eastAsia"/>
          <w:color w:val="666699"/>
        </w:rPr>
        <w:t xml:space="preserve">　　（一）歸屬於母公司普通股權益持有人之繼續營業單位損益及歸屬於母公司普通股權益持有人之損益之基本與稀釋每股盈餘</w:t>
      </w:r>
      <w:r w:rsidR="00764DAC">
        <w:rPr>
          <w:rFonts w:ascii="Arial Unicode MS" w:hAnsi="Arial Unicode MS" w:hint="eastAsia"/>
          <w:color w:val="666699"/>
        </w:rPr>
        <w:t>。</w:t>
      </w:r>
    </w:p>
    <w:p w14:paraId="23BD1FF8" w14:textId="583C6118" w:rsidR="001304CB" w:rsidRPr="00CB1E26" w:rsidRDefault="00764DAC" w:rsidP="001304CB">
      <w:pPr>
        <w:ind w:left="142"/>
        <w:jc w:val="both"/>
        <w:rPr>
          <w:rFonts w:ascii="Arial Unicode MS" w:hAnsi="Arial Unicode MS"/>
          <w:color w:val="666699"/>
        </w:rPr>
      </w:pPr>
      <w:r>
        <w:rPr>
          <w:rFonts w:ascii="Arial Unicode MS" w:hAnsi="Arial Unicode MS" w:hint="eastAsia"/>
          <w:color w:val="666699"/>
        </w:rPr>
        <w:t xml:space="preserve">　　（</w:t>
      </w:r>
      <w:r w:rsidR="001304CB" w:rsidRPr="00CB1E26">
        <w:rPr>
          <w:rFonts w:ascii="Arial Unicode MS" w:hAnsi="Arial Unicode MS" w:hint="eastAsia"/>
          <w:color w:val="666699"/>
        </w:rPr>
        <w:t>二）每股盈餘之計算及表達，應依國際會計準則第三十三號規定辦理。</w:t>
      </w:r>
      <w:r w:rsidR="00102956" w:rsidRPr="00BC2AAE">
        <w:rPr>
          <w:rFonts w:ascii="Arial Unicode MS" w:hAnsi="Arial Unicode MS" w:hint="eastAsia"/>
          <w:color w:val="FFFFFF"/>
          <w:szCs w:val="20"/>
        </w:rPr>
        <w:t>∴</w:t>
      </w:r>
    </w:p>
    <w:p w14:paraId="603C85CC" w14:textId="67E4418A" w:rsidR="00764DAC" w:rsidRDefault="00764DAC" w:rsidP="00891473">
      <w:pPr>
        <w:pStyle w:val="3"/>
      </w:pPr>
      <w:r>
        <w:rPr>
          <w:rFonts w:hint="eastAsia"/>
        </w:rPr>
        <w:t>--</w:t>
      </w:r>
      <w:r w:rsidRPr="00CD7C2A">
        <w:rPr>
          <w:rFonts w:hint="eastAsia"/>
        </w:rPr>
        <w:t>105</w:t>
      </w:r>
      <w:r w:rsidRPr="00CD7C2A">
        <w:rPr>
          <w:rFonts w:hint="eastAsia"/>
        </w:rPr>
        <w:t>年</w:t>
      </w:r>
      <w:r>
        <w:rPr>
          <w:rFonts w:hint="eastAsia"/>
        </w:rPr>
        <w:t>12</w:t>
      </w:r>
      <w:r w:rsidRPr="00CD7C2A">
        <w:rPr>
          <w:rFonts w:hint="eastAsia"/>
        </w:rPr>
        <w:t>月</w:t>
      </w:r>
      <w:r>
        <w:rPr>
          <w:rFonts w:hint="eastAsia"/>
        </w:rPr>
        <w:t>19</w:t>
      </w:r>
      <w:r>
        <w:rPr>
          <w:rFonts w:hint="eastAsia"/>
        </w:rPr>
        <w:t>日修正前條文</w:t>
      </w:r>
      <w:r>
        <w:rPr>
          <w:rFonts w:hint="eastAsia"/>
        </w:rPr>
        <w:t>--</w:t>
      </w:r>
      <w:hyperlink r:id="rId56" w:history="1">
        <w:r w:rsidRPr="00CD7C2A">
          <w:rPr>
            <w:rStyle w:val="a3"/>
          </w:rPr>
          <w:t>比對程式</w:t>
        </w:r>
      </w:hyperlink>
    </w:p>
    <w:p w14:paraId="4C87C402" w14:textId="542DFE32" w:rsidR="00764DAC" w:rsidRDefault="009E73C9" w:rsidP="00D11AA2">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D11AA2" w:rsidRPr="001304CB">
        <w:rPr>
          <w:rFonts w:ascii="Arial Unicode MS" w:hAnsi="Arial Unicode MS" w:hint="eastAsia"/>
          <w:color w:val="5F5F5F"/>
        </w:rPr>
        <w:t>發行人應將某一期間認列之所有收益及費損項目表達於單一綜合損益表，其內容包含損益之組成部分及其他綜合損益之組成部分</w:t>
      </w:r>
      <w:r w:rsidR="00764DAC">
        <w:rPr>
          <w:rFonts w:ascii="Arial Unicode MS" w:hAnsi="Arial Unicode MS" w:hint="eastAsia"/>
          <w:color w:val="5F5F5F"/>
        </w:rPr>
        <w:t>。</w:t>
      </w:r>
    </w:p>
    <w:p w14:paraId="48302C26" w14:textId="43022297" w:rsidR="00764DAC" w:rsidRDefault="009E73C9" w:rsidP="00D11AA2">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764DAC" w:rsidRPr="001304CB">
        <w:rPr>
          <w:rFonts w:ascii="Arial Unicode MS" w:hAnsi="Arial Unicode MS" w:hint="eastAsia"/>
          <w:color w:val="666699"/>
        </w:rPr>
        <w:t>前項認列於損益之收入及費用應以功能別為分類基礎，並揭露性質別之額外資訊，包括折舊與攤銷費用及員工福利費用等</w:t>
      </w:r>
      <w:r w:rsidR="00764DAC">
        <w:rPr>
          <w:rFonts w:ascii="Arial Unicode MS" w:hAnsi="Arial Unicode MS" w:hint="eastAsia"/>
          <w:color w:val="5F5F5F"/>
        </w:rPr>
        <w:t>。</w:t>
      </w:r>
    </w:p>
    <w:p w14:paraId="696B4B49" w14:textId="1D39BABA" w:rsidR="00764DAC" w:rsidRDefault="009E73C9" w:rsidP="00D11AA2">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764DAC" w:rsidRPr="001304CB">
        <w:rPr>
          <w:rFonts w:ascii="Arial Unicode MS" w:hAnsi="Arial Unicode MS" w:hint="eastAsia"/>
          <w:color w:val="5F5F5F"/>
        </w:rPr>
        <w:t>當收益或費損項目重大時，發行人應於綜合損益表或附註中單獨揭露其性質及金額</w:t>
      </w:r>
      <w:r w:rsidR="00764DAC">
        <w:rPr>
          <w:rFonts w:ascii="Arial Unicode MS" w:hAnsi="Arial Unicode MS" w:hint="eastAsia"/>
          <w:color w:val="5F5F5F"/>
        </w:rPr>
        <w:t>。</w:t>
      </w:r>
    </w:p>
    <w:p w14:paraId="3141B9D0" w14:textId="43215605" w:rsidR="00D11AA2" w:rsidRPr="001304CB" w:rsidRDefault="009E73C9" w:rsidP="00D11AA2">
      <w:pPr>
        <w:ind w:leftChars="71" w:left="142"/>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4</w:t>
      </w:r>
      <w:r>
        <w:rPr>
          <w:rFonts w:ascii="Calibri" w:hAnsi="Calibri" w:hint="eastAsia"/>
          <w:color w:val="404040"/>
          <w:sz w:val="18"/>
        </w:rPr>
        <w:t>﹞</w:t>
      </w:r>
      <w:r w:rsidR="00D11AA2" w:rsidRPr="001304CB">
        <w:rPr>
          <w:rFonts w:ascii="Arial Unicode MS" w:hAnsi="Arial Unicode MS" w:hint="eastAsia"/>
          <w:color w:val="666699"/>
        </w:rPr>
        <w:t>綜合損益表至少包括下列項目：</w:t>
      </w:r>
    </w:p>
    <w:p w14:paraId="418238E7" w14:textId="77777777" w:rsidR="00D11AA2" w:rsidRPr="001304CB" w:rsidRDefault="00D11AA2" w:rsidP="00D11AA2">
      <w:pPr>
        <w:ind w:leftChars="71" w:left="142"/>
        <w:jc w:val="both"/>
        <w:rPr>
          <w:rFonts w:ascii="Arial Unicode MS" w:hAnsi="Arial Unicode MS"/>
          <w:color w:val="666699"/>
        </w:rPr>
      </w:pPr>
      <w:r w:rsidRPr="001304CB">
        <w:rPr>
          <w:rFonts w:ascii="Arial Unicode MS" w:hAnsi="Arial Unicode MS" w:hint="eastAsia"/>
          <w:color w:val="666699"/>
        </w:rPr>
        <w:t xml:space="preserve">　　一、收入：</w:t>
      </w:r>
    </w:p>
    <w:p w14:paraId="2535E065" w14:textId="77777777" w:rsidR="00764DAC" w:rsidRDefault="00D11AA2" w:rsidP="00D11AA2">
      <w:pPr>
        <w:ind w:leftChars="71" w:left="142"/>
        <w:jc w:val="both"/>
        <w:rPr>
          <w:rFonts w:ascii="Arial Unicode MS" w:hAnsi="Arial Unicode MS"/>
          <w:color w:val="666699"/>
        </w:rPr>
      </w:pPr>
      <w:r w:rsidRPr="001304CB">
        <w:rPr>
          <w:rFonts w:ascii="Arial Unicode MS" w:hAnsi="Arial Unicode MS" w:hint="eastAsia"/>
          <w:color w:val="666699"/>
        </w:rPr>
        <w:t xml:space="preserve">　　（一）營業收入：包括商品銷售收入及勞務提供收入等</w:t>
      </w:r>
      <w:r w:rsidR="00764DAC">
        <w:rPr>
          <w:rFonts w:ascii="Arial Unicode MS" w:hAnsi="Arial Unicode MS" w:hint="eastAsia"/>
          <w:color w:val="666699"/>
        </w:rPr>
        <w:t>。</w:t>
      </w:r>
    </w:p>
    <w:p w14:paraId="43280B66" w14:textId="1DBBD3B7" w:rsidR="00764DAC" w:rsidRDefault="00764DAC" w:rsidP="00D11AA2">
      <w:pPr>
        <w:ind w:leftChars="71" w:left="142"/>
        <w:jc w:val="both"/>
        <w:rPr>
          <w:rFonts w:ascii="Arial Unicode MS" w:hAnsi="Arial Unicode MS"/>
          <w:color w:val="666699"/>
        </w:rPr>
      </w:pPr>
      <w:r>
        <w:rPr>
          <w:rFonts w:ascii="Arial Unicode MS" w:hAnsi="Arial Unicode MS" w:hint="eastAsia"/>
          <w:color w:val="666699"/>
        </w:rPr>
        <w:t xml:space="preserve">　　（</w:t>
      </w:r>
      <w:r w:rsidR="00D11AA2" w:rsidRPr="001304CB">
        <w:rPr>
          <w:rFonts w:ascii="Arial Unicode MS" w:hAnsi="Arial Unicode MS" w:hint="eastAsia"/>
          <w:color w:val="666699"/>
        </w:rPr>
        <w:t>二）其他收入：包括他人使用企業資產產生之利息、權利金及股利收入等</w:t>
      </w:r>
      <w:r>
        <w:rPr>
          <w:rFonts w:ascii="Arial Unicode MS" w:hAnsi="Arial Unicode MS" w:hint="eastAsia"/>
          <w:color w:val="666699"/>
        </w:rPr>
        <w:t>。</w:t>
      </w:r>
    </w:p>
    <w:p w14:paraId="3EE5DC75" w14:textId="5F6D41DA" w:rsidR="00764DAC" w:rsidRDefault="00764DAC" w:rsidP="00D11AA2">
      <w:pPr>
        <w:ind w:leftChars="71" w:left="142"/>
        <w:jc w:val="both"/>
        <w:rPr>
          <w:rFonts w:ascii="Arial Unicode MS" w:hAnsi="Arial Unicode MS"/>
          <w:color w:val="666699"/>
        </w:rPr>
      </w:pPr>
      <w:r>
        <w:rPr>
          <w:rFonts w:ascii="Arial Unicode MS" w:hAnsi="Arial Unicode MS" w:hint="eastAsia"/>
          <w:color w:val="666699"/>
        </w:rPr>
        <w:t xml:space="preserve">　　（</w:t>
      </w:r>
      <w:r w:rsidR="00D11AA2" w:rsidRPr="001304CB">
        <w:rPr>
          <w:rFonts w:ascii="Arial Unicode MS" w:hAnsi="Arial Unicode MS" w:hint="eastAsia"/>
          <w:color w:val="666699"/>
        </w:rPr>
        <w:t>三）收入之認列及衡量應依國際會計準則第十八號規定辦理</w:t>
      </w:r>
      <w:r>
        <w:rPr>
          <w:rFonts w:ascii="Arial Unicode MS" w:hAnsi="Arial Unicode MS" w:hint="eastAsia"/>
          <w:color w:val="666699"/>
        </w:rPr>
        <w:t>。</w:t>
      </w:r>
    </w:p>
    <w:p w14:paraId="7258C345" w14:textId="5516F708" w:rsidR="00764DAC" w:rsidRDefault="00764DAC" w:rsidP="00D11AA2">
      <w:pPr>
        <w:ind w:leftChars="71" w:left="142"/>
        <w:jc w:val="both"/>
        <w:rPr>
          <w:rFonts w:ascii="Arial Unicode MS" w:hAnsi="Arial Unicode MS"/>
          <w:color w:val="666699"/>
        </w:rPr>
      </w:pPr>
      <w:r>
        <w:rPr>
          <w:rFonts w:ascii="Arial Unicode MS" w:hAnsi="Arial Unicode MS" w:hint="eastAsia"/>
          <w:color w:val="666699"/>
        </w:rPr>
        <w:lastRenderedPageBreak/>
        <w:t xml:space="preserve">　　（</w:t>
      </w:r>
      <w:r w:rsidR="00D11AA2" w:rsidRPr="001304CB">
        <w:rPr>
          <w:rFonts w:ascii="Arial Unicode MS" w:hAnsi="Arial Unicode MS" w:hint="eastAsia"/>
          <w:color w:val="666699"/>
        </w:rPr>
        <w:t>四）建造合約收入之認列與衡量應依國際會計準則第十一號規定辦理，發行人應將因合約工作應向客戶收取之帳款總額列報為資產，及因合約工作應支付予客戶之帳款總額列報為負債</w:t>
      </w:r>
      <w:r>
        <w:rPr>
          <w:rFonts w:ascii="Arial Unicode MS" w:hAnsi="Arial Unicode MS" w:hint="eastAsia"/>
          <w:color w:val="666699"/>
        </w:rPr>
        <w:t>。</w:t>
      </w:r>
    </w:p>
    <w:p w14:paraId="0809AD59" w14:textId="0A2197D5" w:rsidR="00764DAC" w:rsidRDefault="00764DAC" w:rsidP="00D11AA2">
      <w:pPr>
        <w:ind w:leftChars="71" w:left="142"/>
        <w:jc w:val="both"/>
        <w:rPr>
          <w:rFonts w:ascii="Arial Unicode MS" w:hAnsi="Arial Unicode MS"/>
          <w:color w:val="666699"/>
        </w:rPr>
      </w:pPr>
      <w:r>
        <w:rPr>
          <w:rFonts w:ascii="Arial Unicode MS" w:hAnsi="Arial Unicode MS" w:hint="eastAsia"/>
          <w:color w:val="666699"/>
        </w:rPr>
        <w:t xml:space="preserve">　　</w:t>
      </w:r>
      <w:r w:rsidRPr="001304CB">
        <w:rPr>
          <w:rFonts w:ascii="Arial Unicode MS" w:hAnsi="Arial Unicode MS" w:hint="eastAsia"/>
          <w:color w:val="666699"/>
        </w:rPr>
        <w:t>二</w:t>
      </w:r>
      <w:r>
        <w:rPr>
          <w:rFonts w:ascii="Arial Unicode MS" w:hAnsi="Arial Unicode MS" w:hint="eastAsia"/>
          <w:color w:val="666699"/>
        </w:rPr>
        <w:t>、</w:t>
      </w:r>
      <w:r w:rsidR="00D11AA2" w:rsidRPr="001304CB">
        <w:rPr>
          <w:rFonts w:ascii="Arial Unicode MS" w:hAnsi="Arial Unicode MS" w:hint="eastAsia"/>
          <w:color w:val="666699"/>
        </w:rPr>
        <w:t>營業成本：本期內因商品銷售或勞務提供等所應負擔之成本</w:t>
      </w:r>
      <w:r>
        <w:rPr>
          <w:rFonts w:ascii="Arial Unicode MS" w:hAnsi="Arial Unicode MS" w:hint="eastAsia"/>
          <w:color w:val="666699"/>
        </w:rPr>
        <w:t>。</w:t>
      </w:r>
    </w:p>
    <w:p w14:paraId="6943A090" w14:textId="3DF8141C" w:rsidR="00764DAC" w:rsidRDefault="00764DAC" w:rsidP="00D11AA2">
      <w:pPr>
        <w:ind w:leftChars="71" w:left="142"/>
        <w:jc w:val="both"/>
        <w:rPr>
          <w:rFonts w:ascii="Arial Unicode MS" w:hAnsi="Arial Unicode MS"/>
          <w:color w:val="666699"/>
        </w:rPr>
      </w:pPr>
      <w:r>
        <w:rPr>
          <w:rFonts w:ascii="Arial Unicode MS" w:hAnsi="Arial Unicode MS" w:hint="eastAsia"/>
          <w:color w:val="666699"/>
        </w:rPr>
        <w:t xml:space="preserve">　　</w:t>
      </w:r>
      <w:r w:rsidRPr="001304CB">
        <w:rPr>
          <w:rFonts w:ascii="Arial Unicode MS" w:hAnsi="Arial Unicode MS" w:hint="eastAsia"/>
          <w:color w:val="666699"/>
        </w:rPr>
        <w:t>三</w:t>
      </w:r>
      <w:r>
        <w:rPr>
          <w:rFonts w:ascii="Arial Unicode MS" w:hAnsi="Arial Unicode MS" w:hint="eastAsia"/>
          <w:color w:val="666699"/>
        </w:rPr>
        <w:t>、</w:t>
      </w:r>
      <w:r w:rsidR="00D11AA2" w:rsidRPr="001304CB">
        <w:rPr>
          <w:rFonts w:ascii="Arial Unicode MS" w:hAnsi="Arial Unicode MS" w:hint="eastAsia"/>
          <w:color w:val="666699"/>
        </w:rPr>
        <w:t>財務成本：包括各類負債之利息、公允價值避險工具與調整被避險項目之損益、現金流量避險工具公允價值變動自權益分類至損益等項目，扣除符合資本化部分</w:t>
      </w:r>
      <w:r>
        <w:rPr>
          <w:rFonts w:ascii="Arial Unicode MS" w:hAnsi="Arial Unicode MS" w:hint="eastAsia"/>
          <w:color w:val="666699"/>
        </w:rPr>
        <w:t>。</w:t>
      </w:r>
    </w:p>
    <w:p w14:paraId="7AF3EC3E" w14:textId="7F194CFD" w:rsidR="00764DAC" w:rsidRDefault="00764DAC" w:rsidP="00D11AA2">
      <w:pPr>
        <w:ind w:leftChars="71" w:left="142"/>
        <w:jc w:val="both"/>
        <w:rPr>
          <w:rFonts w:ascii="Arial Unicode MS" w:hAnsi="Arial Unicode MS"/>
          <w:color w:val="666699"/>
        </w:rPr>
      </w:pPr>
      <w:r>
        <w:rPr>
          <w:rFonts w:ascii="Arial Unicode MS" w:hAnsi="Arial Unicode MS" w:hint="eastAsia"/>
          <w:color w:val="666699"/>
        </w:rPr>
        <w:t xml:space="preserve">　　</w:t>
      </w:r>
      <w:r w:rsidRPr="001304CB">
        <w:rPr>
          <w:rFonts w:ascii="Arial Unicode MS" w:hAnsi="Arial Unicode MS" w:hint="eastAsia"/>
          <w:color w:val="666699"/>
        </w:rPr>
        <w:t>四</w:t>
      </w:r>
      <w:r>
        <w:rPr>
          <w:rFonts w:ascii="Arial Unicode MS" w:hAnsi="Arial Unicode MS" w:hint="eastAsia"/>
          <w:color w:val="666699"/>
        </w:rPr>
        <w:t>、</w:t>
      </w:r>
      <w:r w:rsidR="00D11AA2" w:rsidRPr="001304CB">
        <w:rPr>
          <w:rFonts w:ascii="Arial Unicode MS" w:hAnsi="Arial Unicode MS" w:hint="eastAsia"/>
          <w:color w:val="666699"/>
        </w:rPr>
        <w:t>採用權益法認列之關聯企業及合資損益之份額：發行人按其所享有關聯企業及合資權益之份額，以權益法認列關聯企業及合資權益之損益</w:t>
      </w:r>
      <w:r>
        <w:rPr>
          <w:rFonts w:ascii="Arial Unicode MS" w:hAnsi="Arial Unicode MS" w:hint="eastAsia"/>
          <w:color w:val="666699"/>
        </w:rPr>
        <w:t>。</w:t>
      </w:r>
    </w:p>
    <w:p w14:paraId="0538A07C" w14:textId="1DC53C2D" w:rsidR="00764DAC" w:rsidRDefault="00764DAC" w:rsidP="00D11AA2">
      <w:pPr>
        <w:ind w:leftChars="71" w:left="142"/>
        <w:jc w:val="both"/>
        <w:rPr>
          <w:rFonts w:ascii="Arial Unicode MS" w:hAnsi="Arial Unicode MS"/>
          <w:color w:val="666699"/>
        </w:rPr>
      </w:pPr>
      <w:r>
        <w:rPr>
          <w:rFonts w:ascii="Arial Unicode MS" w:hAnsi="Arial Unicode MS" w:hint="eastAsia"/>
          <w:color w:val="666699"/>
        </w:rPr>
        <w:t xml:space="preserve">　　</w:t>
      </w:r>
      <w:r w:rsidRPr="001304CB">
        <w:rPr>
          <w:rFonts w:ascii="Arial Unicode MS" w:hAnsi="Arial Unicode MS" w:hint="eastAsia"/>
          <w:color w:val="666699"/>
        </w:rPr>
        <w:t>五</w:t>
      </w:r>
      <w:r>
        <w:rPr>
          <w:rFonts w:ascii="Arial Unicode MS" w:hAnsi="Arial Unicode MS" w:hint="eastAsia"/>
          <w:color w:val="666699"/>
        </w:rPr>
        <w:t>、</w:t>
      </w:r>
      <w:r w:rsidR="00D11AA2" w:rsidRPr="001304CB">
        <w:rPr>
          <w:rFonts w:ascii="Arial Unicode MS" w:hAnsi="Arial Unicode MS" w:hint="eastAsia"/>
          <w:color w:val="666699"/>
        </w:rPr>
        <w:t>所得稅費用（利益）：指包含於決定本期損益中，與當期所得稅及遞延所得稅有關之彙總數</w:t>
      </w:r>
      <w:r>
        <w:rPr>
          <w:rFonts w:ascii="Arial Unicode MS" w:hAnsi="Arial Unicode MS" w:hint="eastAsia"/>
          <w:color w:val="666699"/>
        </w:rPr>
        <w:t>。</w:t>
      </w:r>
    </w:p>
    <w:p w14:paraId="6EE30775" w14:textId="7295E309" w:rsidR="00D11AA2" w:rsidRPr="001304CB" w:rsidRDefault="00764DAC" w:rsidP="00D11AA2">
      <w:pPr>
        <w:ind w:leftChars="71" w:left="142"/>
        <w:jc w:val="both"/>
        <w:rPr>
          <w:rFonts w:ascii="Arial Unicode MS" w:hAnsi="Arial Unicode MS"/>
          <w:color w:val="666699"/>
        </w:rPr>
      </w:pPr>
      <w:r>
        <w:rPr>
          <w:rFonts w:ascii="Arial Unicode MS" w:hAnsi="Arial Unicode MS" w:hint="eastAsia"/>
          <w:color w:val="666699"/>
        </w:rPr>
        <w:t xml:space="preserve">　　</w:t>
      </w:r>
      <w:r w:rsidRPr="001304CB">
        <w:rPr>
          <w:rFonts w:ascii="Arial Unicode MS" w:hAnsi="Arial Unicode MS" w:hint="eastAsia"/>
          <w:color w:val="666699"/>
        </w:rPr>
        <w:t>六</w:t>
      </w:r>
      <w:r>
        <w:rPr>
          <w:rFonts w:ascii="Arial Unicode MS" w:hAnsi="Arial Unicode MS" w:hint="eastAsia"/>
          <w:color w:val="666699"/>
        </w:rPr>
        <w:t>、</w:t>
      </w:r>
      <w:r w:rsidR="00D11AA2" w:rsidRPr="001304CB">
        <w:rPr>
          <w:rFonts w:ascii="Arial Unicode MS" w:hAnsi="Arial Unicode MS" w:hint="eastAsia"/>
          <w:color w:val="666699"/>
        </w:rPr>
        <w:t>停業單位損益：</w:t>
      </w:r>
    </w:p>
    <w:p w14:paraId="36EA58E5" w14:textId="77777777" w:rsidR="00764DAC" w:rsidRDefault="00D11AA2" w:rsidP="00D11AA2">
      <w:pPr>
        <w:ind w:leftChars="71" w:left="142"/>
        <w:jc w:val="both"/>
        <w:rPr>
          <w:rFonts w:ascii="Arial Unicode MS" w:hAnsi="Arial Unicode MS"/>
          <w:color w:val="666699"/>
        </w:rPr>
      </w:pPr>
      <w:r w:rsidRPr="001304CB">
        <w:rPr>
          <w:rFonts w:ascii="Arial Unicode MS" w:hAnsi="Arial Unicode MS" w:hint="eastAsia"/>
          <w:color w:val="666699"/>
        </w:rPr>
        <w:t xml:space="preserve">　　（一）指停業單位之稅後損益，及構成停業單位之資產或處分群組於按公允價值減出售成本衡量時或於處分時所認列之稅後利益或損失</w:t>
      </w:r>
      <w:r w:rsidR="00764DAC">
        <w:rPr>
          <w:rFonts w:ascii="Arial Unicode MS" w:hAnsi="Arial Unicode MS" w:hint="eastAsia"/>
          <w:color w:val="666699"/>
        </w:rPr>
        <w:t>。</w:t>
      </w:r>
    </w:p>
    <w:p w14:paraId="769CA12C" w14:textId="109A05A2" w:rsidR="00764DAC" w:rsidRDefault="00764DAC" w:rsidP="00D11AA2">
      <w:pPr>
        <w:ind w:leftChars="71" w:left="142"/>
        <w:jc w:val="both"/>
        <w:rPr>
          <w:rFonts w:ascii="Arial Unicode MS" w:hAnsi="Arial Unicode MS"/>
          <w:color w:val="666699"/>
        </w:rPr>
      </w:pPr>
      <w:r>
        <w:rPr>
          <w:rFonts w:ascii="Arial Unicode MS" w:hAnsi="Arial Unicode MS" w:hint="eastAsia"/>
          <w:color w:val="666699"/>
        </w:rPr>
        <w:t xml:space="preserve">　　（</w:t>
      </w:r>
      <w:r w:rsidR="00D11AA2" w:rsidRPr="001304CB">
        <w:rPr>
          <w:rFonts w:ascii="Arial Unicode MS" w:hAnsi="Arial Unicode MS" w:hint="eastAsia"/>
          <w:color w:val="666699"/>
        </w:rPr>
        <w:t>二）停業單位損益之表達與揭露應依國際財務報導準則第五號規定辦理</w:t>
      </w:r>
      <w:r>
        <w:rPr>
          <w:rFonts w:ascii="Arial Unicode MS" w:hAnsi="Arial Unicode MS" w:hint="eastAsia"/>
          <w:color w:val="666699"/>
        </w:rPr>
        <w:t>。</w:t>
      </w:r>
    </w:p>
    <w:p w14:paraId="2E2FF18A" w14:textId="04FB6F22" w:rsidR="00764DAC" w:rsidRDefault="00764DAC" w:rsidP="00D11AA2">
      <w:pPr>
        <w:ind w:leftChars="71" w:left="142"/>
        <w:jc w:val="both"/>
        <w:rPr>
          <w:rFonts w:ascii="Arial Unicode MS" w:hAnsi="Arial Unicode MS"/>
          <w:color w:val="666699"/>
        </w:rPr>
      </w:pPr>
      <w:r>
        <w:rPr>
          <w:rFonts w:ascii="Arial Unicode MS" w:hAnsi="Arial Unicode MS" w:hint="eastAsia"/>
          <w:color w:val="666699"/>
        </w:rPr>
        <w:t xml:space="preserve">　　</w:t>
      </w:r>
      <w:r w:rsidRPr="001304CB">
        <w:rPr>
          <w:rFonts w:ascii="Arial Unicode MS" w:hAnsi="Arial Unicode MS" w:hint="eastAsia"/>
          <w:color w:val="666699"/>
        </w:rPr>
        <w:t>七</w:t>
      </w:r>
      <w:r>
        <w:rPr>
          <w:rFonts w:ascii="Arial Unicode MS" w:hAnsi="Arial Unicode MS" w:hint="eastAsia"/>
          <w:color w:val="666699"/>
        </w:rPr>
        <w:t>、</w:t>
      </w:r>
      <w:r w:rsidR="00D11AA2" w:rsidRPr="001304CB">
        <w:rPr>
          <w:rFonts w:ascii="Arial Unicode MS" w:hAnsi="Arial Unicode MS" w:hint="eastAsia"/>
          <w:color w:val="666699"/>
        </w:rPr>
        <w:t>本期損益：本報導期間之盈餘或虧損</w:t>
      </w:r>
      <w:r>
        <w:rPr>
          <w:rFonts w:ascii="Arial Unicode MS" w:hAnsi="Arial Unicode MS" w:hint="eastAsia"/>
          <w:color w:val="666699"/>
        </w:rPr>
        <w:t>。</w:t>
      </w:r>
    </w:p>
    <w:p w14:paraId="6A4AC5E3" w14:textId="64118A7E" w:rsidR="00D11AA2" w:rsidRPr="001304CB" w:rsidRDefault="00764DAC" w:rsidP="00D11AA2">
      <w:pPr>
        <w:ind w:leftChars="71" w:left="142"/>
        <w:jc w:val="both"/>
        <w:rPr>
          <w:rFonts w:ascii="Arial Unicode MS" w:hAnsi="Arial Unicode MS"/>
          <w:color w:val="666699"/>
        </w:rPr>
      </w:pPr>
      <w:r>
        <w:rPr>
          <w:rFonts w:ascii="Arial Unicode MS" w:hAnsi="Arial Unicode MS" w:hint="eastAsia"/>
          <w:color w:val="666699"/>
        </w:rPr>
        <w:t xml:space="preserve">　　</w:t>
      </w:r>
      <w:r w:rsidRPr="001304CB">
        <w:rPr>
          <w:rFonts w:ascii="Arial Unicode MS" w:hAnsi="Arial Unicode MS" w:hint="eastAsia"/>
          <w:color w:val="666699"/>
        </w:rPr>
        <w:t>八</w:t>
      </w:r>
      <w:r>
        <w:rPr>
          <w:rFonts w:ascii="Arial Unicode MS" w:hAnsi="Arial Unicode MS" w:hint="eastAsia"/>
          <w:color w:val="666699"/>
        </w:rPr>
        <w:t>、</w:t>
      </w:r>
      <w:r w:rsidR="00D11AA2" w:rsidRPr="001304CB">
        <w:rPr>
          <w:rFonts w:ascii="Arial Unicode MS" w:hAnsi="Arial Unicode MS" w:hint="eastAsia"/>
          <w:color w:val="666699"/>
        </w:rPr>
        <w:t>其他綜合損益，係按性質分類之其他綜合損益之各組成部分，包括採用權益法認列之關聯企業及合資之其他綜合損益份額：</w:t>
      </w:r>
    </w:p>
    <w:p w14:paraId="111CAE56" w14:textId="77777777" w:rsidR="00764DAC" w:rsidRDefault="00D11AA2" w:rsidP="00D11AA2">
      <w:pPr>
        <w:ind w:leftChars="71" w:left="142"/>
        <w:jc w:val="both"/>
        <w:rPr>
          <w:rFonts w:ascii="Arial Unicode MS" w:hAnsi="Arial Unicode MS"/>
          <w:color w:val="666699"/>
        </w:rPr>
      </w:pPr>
      <w:r w:rsidRPr="001304CB">
        <w:rPr>
          <w:rFonts w:ascii="Arial Unicode MS" w:hAnsi="Arial Unicode MS" w:hint="eastAsia"/>
          <w:color w:val="666699"/>
        </w:rPr>
        <w:t xml:space="preserve">　　（一）後續可能重分類至損益之項目：包括國外營運機構財務報表換算之兌換差額、備供出售金融資產未實現評價損益、現金流量避險中屬有效避險部分之避險工具利益及損失等</w:t>
      </w:r>
      <w:r w:rsidR="00764DAC">
        <w:rPr>
          <w:rFonts w:ascii="Arial Unicode MS" w:hAnsi="Arial Unicode MS" w:hint="eastAsia"/>
          <w:color w:val="666699"/>
        </w:rPr>
        <w:t>。</w:t>
      </w:r>
    </w:p>
    <w:p w14:paraId="7D04980E" w14:textId="6DE72B53" w:rsidR="00764DAC" w:rsidRDefault="00764DAC" w:rsidP="00D11AA2">
      <w:pPr>
        <w:ind w:leftChars="71" w:left="142"/>
        <w:jc w:val="both"/>
        <w:rPr>
          <w:rFonts w:ascii="Arial Unicode MS" w:hAnsi="Arial Unicode MS"/>
          <w:color w:val="666699"/>
        </w:rPr>
      </w:pPr>
      <w:r>
        <w:rPr>
          <w:rFonts w:ascii="Arial Unicode MS" w:hAnsi="Arial Unicode MS" w:hint="eastAsia"/>
          <w:color w:val="666699"/>
        </w:rPr>
        <w:t xml:space="preserve">　　（</w:t>
      </w:r>
      <w:r w:rsidR="00D11AA2" w:rsidRPr="001304CB">
        <w:rPr>
          <w:rFonts w:ascii="Arial Unicode MS" w:hAnsi="Arial Unicode MS" w:hint="eastAsia"/>
          <w:color w:val="666699"/>
        </w:rPr>
        <w:t>二）不重分類至損益之項目：包括重估增值、確定福利計畫之再衡量數等</w:t>
      </w:r>
      <w:r>
        <w:rPr>
          <w:rFonts w:ascii="Arial Unicode MS" w:hAnsi="Arial Unicode MS" w:hint="eastAsia"/>
          <w:color w:val="666699"/>
        </w:rPr>
        <w:t>。</w:t>
      </w:r>
    </w:p>
    <w:p w14:paraId="0FD8BE43" w14:textId="02A4DD46" w:rsidR="00764DAC" w:rsidRDefault="00764DAC" w:rsidP="00D11AA2">
      <w:pPr>
        <w:ind w:leftChars="71" w:left="142"/>
        <w:jc w:val="both"/>
        <w:rPr>
          <w:rFonts w:ascii="Arial Unicode MS" w:hAnsi="Arial Unicode MS"/>
          <w:color w:val="666699"/>
        </w:rPr>
      </w:pPr>
      <w:r>
        <w:rPr>
          <w:rFonts w:ascii="Arial Unicode MS" w:hAnsi="Arial Unicode MS" w:hint="eastAsia"/>
          <w:color w:val="666699"/>
        </w:rPr>
        <w:t xml:space="preserve">　　</w:t>
      </w:r>
      <w:r w:rsidRPr="001304CB">
        <w:rPr>
          <w:rFonts w:ascii="Arial Unicode MS" w:hAnsi="Arial Unicode MS" w:hint="eastAsia"/>
          <w:color w:val="666699"/>
        </w:rPr>
        <w:t>九</w:t>
      </w:r>
      <w:r>
        <w:rPr>
          <w:rFonts w:ascii="Arial Unicode MS" w:hAnsi="Arial Unicode MS" w:hint="eastAsia"/>
          <w:color w:val="666699"/>
        </w:rPr>
        <w:t>、</w:t>
      </w:r>
      <w:r w:rsidR="00D11AA2" w:rsidRPr="001304CB">
        <w:rPr>
          <w:rFonts w:ascii="Arial Unicode MS" w:hAnsi="Arial Unicode MS" w:hint="eastAsia"/>
          <w:color w:val="666699"/>
        </w:rPr>
        <w:t>綜合損益總額</w:t>
      </w:r>
      <w:r>
        <w:rPr>
          <w:rFonts w:ascii="Arial Unicode MS" w:hAnsi="Arial Unicode MS" w:hint="eastAsia"/>
          <w:color w:val="666699"/>
        </w:rPr>
        <w:t>。</w:t>
      </w:r>
    </w:p>
    <w:p w14:paraId="54487AB1" w14:textId="3AE59065" w:rsidR="00764DAC" w:rsidRDefault="00764DAC" w:rsidP="00D11AA2">
      <w:pPr>
        <w:ind w:leftChars="71" w:left="142"/>
        <w:jc w:val="both"/>
        <w:rPr>
          <w:rFonts w:ascii="Arial Unicode MS" w:hAnsi="Arial Unicode MS"/>
          <w:color w:val="666699"/>
        </w:rPr>
      </w:pPr>
      <w:r>
        <w:rPr>
          <w:rFonts w:ascii="Arial Unicode MS" w:hAnsi="Arial Unicode MS" w:hint="eastAsia"/>
          <w:color w:val="666699"/>
        </w:rPr>
        <w:t xml:space="preserve">　　</w:t>
      </w:r>
      <w:r w:rsidRPr="001304CB">
        <w:rPr>
          <w:rFonts w:ascii="Arial Unicode MS" w:hAnsi="Arial Unicode MS" w:hint="eastAsia"/>
          <w:color w:val="666699"/>
        </w:rPr>
        <w:t>十</w:t>
      </w:r>
      <w:r>
        <w:rPr>
          <w:rFonts w:ascii="Arial Unicode MS" w:hAnsi="Arial Unicode MS" w:hint="eastAsia"/>
          <w:color w:val="666699"/>
        </w:rPr>
        <w:t>、</w:t>
      </w:r>
      <w:r w:rsidR="00D11AA2" w:rsidRPr="001304CB">
        <w:rPr>
          <w:rFonts w:ascii="Arial Unicode MS" w:hAnsi="Arial Unicode MS" w:hint="eastAsia"/>
          <w:color w:val="666699"/>
        </w:rPr>
        <w:t>本期損益歸屬於非控制權益及母公司業主之分攤數</w:t>
      </w:r>
      <w:r>
        <w:rPr>
          <w:rFonts w:ascii="Arial Unicode MS" w:hAnsi="Arial Unicode MS" w:hint="eastAsia"/>
          <w:color w:val="666699"/>
        </w:rPr>
        <w:t>。</w:t>
      </w:r>
    </w:p>
    <w:p w14:paraId="2BF44AC6" w14:textId="57BB8EBD" w:rsidR="00764DAC" w:rsidRDefault="00764DAC" w:rsidP="00D11AA2">
      <w:pPr>
        <w:ind w:leftChars="71" w:left="142"/>
        <w:jc w:val="both"/>
        <w:rPr>
          <w:rFonts w:ascii="Arial Unicode MS" w:hAnsi="Arial Unicode MS"/>
          <w:color w:val="666699"/>
        </w:rPr>
      </w:pPr>
      <w:r>
        <w:rPr>
          <w:rFonts w:ascii="Arial Unicode MS" w:hAnsi="Arial Unicode MS" w:hint="eastAsia"/>
          <w:color w:val="666699"/>
        </w:rPr>
        <w:t xml:space="preserve">　　</w:t>
      </w:r>
      <w:r w:rsidRPr="001304CB">
        <w:rPr>
          <w:rFonts w:ascii="Arial Unicode MS" w:hAnsi="Arial Unicode MS" w:hint="eastAsia"/>
          <w:color w:val="666699"/>
        </w:rPr>
        <w:t>十一</w:t>
      </w:r>
      <w:r>
        <w:rPr>
          <w:rFonts w:ascii="Arial Unicode MS" w:hAnsi="Arial Unicode MS" w:hint="eastAsia"/>
          <w:color w:val="666699"/>
        </w:rPr>
        <w:t>、</w:t>
      </w:r>
      <w:r w:rsidR="00D11AA2" w:rsidRPr="001304CB">
        <w:rPr>
          <w:rFonts w:ascii="Arial Unicode MS" w:hAnsi="Arial Unicode MS" w:hint="eastAsia"/>
          <w:color w:val="666699"/>
        </w:rPr>
        <w:t>本期綜合損益總額歸屬於非控制權益及母公司業主之分攤數</w:t>
      </w:r>
      <w:r>
        <w:rPr>
          <w:rFonts w:ascii="Arial Unicode MS" w:hAnsi="Arial Unicode MS" w:hint="eastAsia"/>
          <w:color w:val="666699"/>
        </w:rPr>
        <w:t>。</w:t>
      </w:r>
    </w:p>
    <w:p w14:paraId="4451A4FD" w14:textId="1DA42862" w:rsidR="00D11AA2" w:rsidRPr="001304CB" w:rsidRDefault="00764DAC" w:rsidP="00D11AA2">
      <w:pPr>
        <w:ind w:leftChars="71" w:left="142"/>
        <w:jc w:val="both"/>
        <w:rPr>
          <w:rFonts w:ascii="Arial Unicode MS" w:hAnsi="Arial Unicode MS"/>
          <w:color w:val="666699"/>
        </w:rPr>
      </w:pPr>
      <w:r>
        <w:rPr>
          <w:rFonts w:ascii="Arial Unicode MS" w:hAnsi="Arial Unicode MS" w:hint="eastAsia"/>
          <w:color w:val="666699"/>
        </w:rPr>
        <w:t xml:space="preserve">　　</w:t>
      </w:r>
      <w:r w:rsidRPr="001304CB">
        <w:rPr>
          <w:rFonts w:ascii="Arial Unicode MS" w:hAnsi="Arial Unicode MS" w:hint="eastAsia"/>
          <w:color w:val="666699"/>
        </w:rPr>
        <w:t>十二</w:t>
      </w:r>
      <w:r>
        <w:rPr>
          <w:rFonts w:ascii="Arial Unicode MS" w:hAnsi="Arial Unicode MS" w:hint="eastAsia"/>
          <w:color w:val="666699"/>
        </w:rPr>
        <w:t>、</w:t>
      </w:r>
      <w:r w:rsidR="00D11AA2" w:rsidRPr="001304CB">
        <w:rPr>
          <w:rFonts w:ascii="Arial Unicode MS" w:hAnsi="Arial Unicode MS" w:hint="eastAsia"/>
          <w:color w:val="666699"/>
        </w:rPr>
        <w:t>每股盈餘：</w:t>
      </w:r>
    </w:p>
    <w:p w14:paraId="0136F412" w14:textId="77777777" w:rsidR="00764DAC" w:rsidRDefault="00D11AA2" w:rsidP="00D11AA2">
      <w:pPr>
        <w:ind w:leftChars="71" w:left="142"/>
        <w:jc w:val="both"/>
        <w:rPr>
          <w:rFonts w:ascii="Arial Unicode MS" w:hAnsi="Arial Unicode MS"/>
          <w:color w:val="666699"/>
        </w:rPr>
      </w:pPr>
      <w:r w:rsidRPr="001304CB">
        <w:rPr>
          <w:rFonts w:ascii="Arial Unicode MS" w:hAnsi="Arial Unicode MS" w:hint="eastAsia"/>
          <w:color w:val="666699"/>
        </w:rPr>
        <w:t xml:space="preserve">　　（一）歸屬於母公司普通股權益持有人之繼續營業單位損益及歸屬於母公司普通股權益持有人之損益之基本與稀釋每股盈餘</w:t>
      </w:r>
      <w:r w:rsidR="00764DAC">
        <w:rPr>
          <w:rFonts w:ascii="Arial Unicode MS" w:hAnsi="Arial Unicode MS" w:hint="eastAsia"/>
          <w:color w:val="666699"/>
        </w:rPr>
        <w:t>。</w:t>
      </w:r>
    </w:p>
    <w:p w14:paraId="4BF96F94" w14:textId="29DEEB5B" w:rsidR="00D11AA2" w:rsidRPr="001304CB" w:rsidRDefault="00764DAC" w:rsidP="00D11AA2">
      <w:pPr>
        <w:ind w:leftChars="71" w:left="142"/>
        <w:jc w:val="both"/>
        <w:rPr>
          <w:rFonts w:ascii="Arial Unicode MS" w:hAnsi="Arial Unicode MS"/>
          <w:color w:val="666699"/>
        </w:rPr>
      </w:pPr>
      <w:r>
        <w:rPr>
          <w:rFonts w:ascii="Arial Unicode MS" w:hAnsi="Arial Unicode MS" w:hint="eastAsia"/>
          <w:color w:val="666699"/>
        </w:rPr>
        <w:t xml:space="preserve">　　（</w:t>
      </w:r>
      <w:r w:rsidR="00D11AA2" w:rsidRPr="001304CB">
        <w:rPr>
          <w:rFonts w:ascii="Arial Unicode MS" w:hAnsi="Arial Unicode MS" w:hint="eastAsia"/>
          <w:color w:val="666699"/>
        </w:rPr>
        <w:t>二）每股盈餘之計算及表達，應依國際會計準則第三十三號規定辦理。</w:t>
      </w:r>
      <w:r w:rsidR="00102956" w:rsidRPr="00BC2AAE">
        <w:rPr>
          <w:rFonts w:ascii="Arial Unicode MS" w:hAnsi="Arial Unicode MS" w:hint="eastAsia"/>
          <w:color w:val="FFFFFF"/>
          <w:szCs w:val="20"/>
        </w:rPr>
        <w:t>∴</w:t>
      </w:r>
      <w:r w:rsidR="00FB1872">
        <w:rPr>
          <w:rFonts w:ascii="Arial Unicode MS" w:hAnsi="Arial Unicode MS" w:hint="eastAsia"/>
          <w:color w:val="FFFFFF"/>
          <w:szCs w:val="20"/>
        </w:rPr>
        <w:t>∪</w:t>
      </w:r>
    </w:p>
    <w:p w14:paraId="3B3A4C38" w14:textId="77777777" w:rsidR="00D11AA2" w:rsidRPr="00800D50" w:rsidRDefault="000735C6" w:rsidP="00D11AA2">
      <w:pPr>
        <w:ind w:leftChars="71" w:left="142"/>
        <w:jc w:val="both"/>
        <w:rPr>
          <w:rFonts w:ascii="Arial Unicode MS" w:hAnsi="Arial Unicode MS"/>
        </w:rPr>
      </w:pPr>
      <w:r w:rsidRPr="00FA2940">
        <w:rPr>
          <w:rFonts w:ascii="Arial Unicode MS" w:hAnsi="Arial Unicode MS"/>
          <w:color w:val="5F5F5F"/>
          <w:sz w:val="18"/>
        </w:rPr>
        <w:t xml:space="preserve">　　　　　　　　　　　　　　　　　　　　　　　　　　　　　　　　　　　　　　　　　　　　　　　　</w:t>
      </w:r>
      <w:hyperlink w:anchor="c章節索引" w:history="1">
        <w:r w:rsidRPr="000735C6">
          <w:rPr>
            <w:rStyle w:val="a3"/>
            <w:rFonts w:hint="eastAsia"/>
            <w:sz w:val="18"/>
          </w:rPr>
          <w:t>回索引</w:t>
        </w:r>
      </w:hyperlink>
      <w:r w:rsidR="002232CD">
        <w:rPr>
          <w:rFonts w:ascii="Arial Unicode MS" w:hAnsi="Arial Unicode MS" w:hint="eastAsia"/>
          <w:color w:val="808000"/>
          <w:sz w:val="18"/>
        </w:rPr>
        <w:t>〉〉</w:t>
      </w:r>
    </w:p>
    <w:p w14:paraId="468AD6D0" w14:textId="77777777" w:rsidR="00D11AA2" w:rsidRPr="00800D50" w:rsidRDefault="00D11AA2" w:rsidP="00FA2940">
      <w:pPr>
        <w:pStyle w:val="1"/>
      </w:pPr>
      <w:bookmarkStart w:id="17" w:name="_第二章__財務報告_8"/>
      <w:bookmarkEnd w:id="17"/>
      <w:r w:rsidRPr="00800D50">
        <w:rPr>
          <w:rFonts w:hint="eastAsia"/>
        </w:rPr>
        <w:t>第二章　　財務報告　　第三節　　權益變動表</w:t>
      </w:r>
    </w:p>
    <w:p w14:paraId="7C6114B1" w14:textId="77777777" w:rsidR="00764DAC" w:rsidRDefault="00D11AA2" w:rsidP="009E73C9">
      <w:pPr>
        <w:pStyle w:val="2"/>
      </w:pPr>
      <w:bookmarkStart w:id="18" w:name="c13"/>
      <w:bookmarkEnd w:id="18"/>
      <w:r w:rsidRPr="00800D50">
        <w:rPr>
          <w:rFonts w:hint="eastAsia"/>
        </w:rPr>
        <w:t>第</w:t>
      </w:r>
      <w:r w:rsidRPr="00800D50">
        <w:rPr>
          <w:rFonts w:hint="eastAsia"/>
        </w:rPr>
        <w:t>13</w:t>
      </w:r>
      <w:r w:rsidR="00764DAC">
        <w:rPr>
          <w:rFonts w:hint="eastAsia"/>
        </w:rPr>
        <w:t>條</w:t>
      </w:r>
    </w:p>
    <w:p w14:paraId="0D9EF1B3" w14:textId="291E967C" w:rsidR="00D11AA2" w:rsidRPr="00800D50" w:rsidRDefault="009E73C9" w:rsidP="00D11AA2">
      <w:pPr>
        <w:ind w:leftChars="71"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D11AA2" w:rsidRPr="00800D50">
        <w:rPr>
          <w:rFonts w:ascii="Arial Unicode MS" w:hAnsi="Arial Unicode MS" w:hint="eastAsia"/>
        </w:rPr>
        <w:t>權益變動表至少應包括下列內容：</w:t>
      </w:r>
    </w:p>
    <w:p w14:paraId="66A7BB09" w14:textId="77777777" w:rsidR="00764DAC" w:rsidRDefault="00D11AA2" w:rsidP="00D11AA2">
      <w:pPr>
        <w:ind w:leftChars="71" w:left="142"/>
        <w:jc w:val="both"/>
        <w:rPr>
          <w:rFonts w:ascii="Arial Unicode MS" w:hAnsi="Arial Unicode MS"/>
        </w:rPr>
      </w:pPr>
      <w:r w:rsidRPr="00800D50">
        <w:rPr>
          <w:rFonts w:ascii="Arial Unicode MS" w:hAnsi="Arial Unicode MS" w:hint="eastAsia"/>
        </w:rPr>
        <w:t xml:space="preserve">　　一、本期綜合損益總額，並分別列示歸屬於母公司業主之總額及非控制權益之總額</w:t>
      </w:r>
      <w:r w:rsidR="00764DAC">
        <w:rPr>
          <w:rFonts w:ascii="Arial Unicode MS" w:hAnsi="Arial Unicode MS" w:hint="eastAsia"/>
        </w:rPr>
        <w:t>。</w:t>
      </w:r>
    </w:p>
    <w:p w14:paraId="3268E60A" w14:textId="6317CAC4" w:rsidR="00764DAC" w:rsidRDefault="00764DAC" w:rsidP="00D11AA2">
      <w:pPr>
        <w:ind w:leftChars="71" w:left="142"/>
        <w:jc w:val="both"/>
        <w:rPr>
          <w:rFonts w:ascii="Arial Unicode MS" w:hAnsi="Arial Unicode MS"/>
        </w:rPr>
      </w:pPr>
      <w:r>
        <w:rPr>
          <w:rFonts w:ascii="Arial Unicode MS" w:hAnsi="Arial Unicode MS" w:hint="eastAsia"/>
        </w:rPr>
        <w:t xml:space="preserve">　　</w:t>
      </w:r>
      <w:r w:rsidRPr="00800D50">
        <w:rPr>
          <w:rFonts w:ascii="Arial Unicode MS" w:hAnsi="Arial Unicode MS" w:hint="eastAsia"/>
        </w:rPr>
        <w:t>二</w:t>
      </w:r>
      <w:r>
        <w:rPr>
          <w:rFonts w:ascii="Arial Unicode MS" w:hAnsi="Arial Unicode MS" w:hint="eastAsia"/>
        </w:rPr>
        <w:t>、</w:t>
      </w:r>
      <w:r w:rsidR="00D11AA2" w:rsidRPr="00800D50">
        <w:rPr>
          <w:rFonts w:ascii="Arial Unicode MS" w:hAnsi="Arial Unicode MS" w:hint="eastAsia"/>
        </w:rPr>
        <w:t>各權益組成部分依國際會計準則第八號所認列追溯適用或追溯重編之影響</w:t>
      </w:r>
      <w:r>
        <w:rPr>
          <w:rFonts w:ascii="Arial Unicode MS" w:hAnsi="Arial Unicode MS" w:hint="eastAsia"/>
        </w:rPr>
        <w:t>。</w:t>
      </w:r>
    </w:p>
    <w:p w14:paraId="251AB3BA" w14:textId="583AE23F" w:rsidR="00D11AA2" w:rsidRPr="00800D50" w:rsidRDefault="00764DAC" w:rsidP="00D11AA2">
      <w:pPr>
        <w:ind w:leftChars="71" w:left="142"/>
        <w:jc w:val="both"/>
        <w:rPr>
          <w:rFonts w:ascii="Arial Unicode MS" w:hAnsi="Arial Unicode MS"/>
        </w:rPr>
      </w:pPr>
      <w:r>
        <w:rPr>
          <w:rFonts w:ascii="Arial Unicode MS" w:hAnsi="Arial Unicode MS" w:hint="eastAsia"/>
        </w:rPr>
        <w:t xml:space="preserve">　　</w:t>
      </w:r>
      <w:r w:rsidRPr="00800D50">
        <w:rPr>
          <w:rFonts w:ascii="Arial Unicode MS" w:hAnsi="Arial Unicode MS" w:hint="eastAsia"/>
        </w:rPr>
        <w:t>三</w:t>
      </w:r>
      <w:r>
        <w:rPr>
          <w:rFonts w:ascii="Arial Unicode MS" w:hAnsi="Arial Unicode MS" w:hint="eastAsia"/>
        </w:rPr>
        <w:t>、</w:t>
      </w:r>
      <w:r w:rsidR="00D11AA2" w:rsidRPr="00800D50">
        <w:rPr>
          <w:rFonts w:ascii="Arial Unicode MS" w:hAnsi="Arial Unicode MS" w:hint="eastAsia"/>
        </w:rPr>
        <w:t>各權益組成部分期初與期末帳面金額間之調節，並單獨揭露來自下列項目之變動：</w:t>
      </w:r>
    </w:p>
    <w:p w14:paraId="59C9A8E0" w14:textId="77777777" w:rsidR="00764DAC" w:rsidRDefault="00D11AA2" w:rsidP="00D11AA2">
      <w:pPr>
        <w:ind w:leftChars="71" w:left="142"/>
        <w:jc w:val="both"/>
        <w:rPr>
          <w:rFonts w:ascii="Arial Unicode MS" w:hAnsi="Arial Unicode MS"/>
        </w:rPr>
      </w:pPr>
      <w:r w:rsidRPr="00800D50">
        <w:rPr>
          <w:rFonts w:ascii="Arial Unicode MS" w:hAnsi="Arial Unicode MS" w:hint="eastAsia"/>
        </w:rPr>
        <w:t xml:space="preserve">　　（一）本期淨利（或淨損）</w:t>
      </w:r>
      <w:r w:rsidR="00764DAC">
        <w:rPr>
          <w:rFonts w:ascii="Arial Unicode MS" w:hAnsi="Arial Unicode MS" w:hint="eastAsia"/>
        </w:rPr>
        <w:t>。</w:t>
      </w:r>
    </w:p>
    <w:p w14:paraId="6B39E761" w14:textId="63B68F0F" w:rsidR="00764DAC" w:rsidRDefault="00764DAC" w:rsidP="00D11AA2">
      <w:pPr>
        <w:ind w:leftChars="71" w:left="142"/>
        <w:jc w:val="both"/>
        <w:rPr>
          <w:rFonts w:ascii="Arial Unicode MS" w:hAnsi="Arial Unicode MS"/>
        </w:rPr>
      </w:pPr>
      <w:r>
        <w:rPr>
          <w:rFonts w:ascii="Arial Unicode MS" w:hAnsi="Arial Unicode MS" w:hint="eastAsia"/>
        </w:rPr>
        <w:t xml:space="preserve">　　（</w:t>
      </w:r>
      <w:r w:rsidR="00D11AA2" w:rsidRPr="00800D50">
        <w:rPr>
          <w:rFonts w:ascii="Arial Unicode MS" w:hAnsi="Arial Unicode MS" w:hint="eastAsia"/>
        </w:rPr>
        <w:t>二）其他綜合損益</w:t>
      </w:r>
      <w:r>
        <w:rPr>
          <w:rFonts w:ascii="Arial Unicode MS" w:hAnsi="Arial Unicode MS" w:hint="eastAsia"/>
        </w:rPr>
        <w:t>。</w:t>
      </w:r>
    </w:p>
    <w:p w14:paraId="66E4600F" w14:textId="72C586F0" w:rsidR="00764DAC" w:rsidRDefault="00764DAC" w:rsidP="00D11AA2">
      <w:pPr>
        <w:ind w:leftChars="71" w:left="142"/>
        <w:jc w:val="both"/>
        <w:rPr>
          <w:rFonts w:ascii="Arial Unicode MS" w:hAnsi="Arial Unicode MS"/>
        </w:rPr>
      </w:pPr>
      <w:r>
        <w:rPr>
          <w:rFonts w:ascii="Arial Unicode MS" w:hAnsi="Arial Unicode MS" w:hint="eastAsia"/>
        </w:rPr>
        <w:t xml:space="preserve">　　（</w:t>
      </w:r>
      <w:r w:rsidR="00D11AA2" w:rsidRPr="00800D50">
        <w:rPr>
          <w:rFonts w:ascii="Arial Unicode MS" w:hAnsi="Arial Unicode MS" w:hint="eastAsia"/>
        </w:rPr>
        <w:t>三）與業主（以其業主之身分）之交易，並分別列示業主之投入及分配予業主，以及未導致喪失控制之對子公司所有權權益之變動</w:t>
      </w:r>
      <w:r>
        <w:rPr>
          <w:rFonts w:ascii="Arial Unicode MS" w:hAnsi="Arial Unicode MS" w:hint="eastAsia"/>
        </w:rPr>
        <w:t>。</w:t>
      </w:r>
    </w:p>
    <w:p w14:paraId="115954EF" w14:textId="26D39178" w:rsidR="00764DAC" w:rsidRDefault="009E73C9" w:rsidP="00D11AA2">
      <w:pPr>
        <w:ind w:leftChars="71" w:left="142"/>
        <w:jc w:val="both"/>
        <w:rPr>
          <w:rFonts w:ascii="Arial Unicode MS" w:hAnsi="Arial Unicode MS"/>
          <w:color w:val="17365D"/>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D11AA2" w:rsidRPr="00FA2940">
        <w:rPr>
          <w:rFonts w:ascii="Arial Unicode MS" w:hAnsi="Arial Unicode MS" w:hint="eastAsia"/>
          <w:color w:val="17365D"/>
        </w:rPr>
        <w:t>發行人應於權益變動表或附註中，表達本期認列為分配予業主之股利金額及其相關之每股股利金額</w:t>
      </w:r>
      <w:r w:rsidR="00764DAC">
        <w:rPr>
          <w:rFonts w:ascii="Arial Unicode MS" w:hAnsi="Arial Unicode MS" w:hint="eastAsia"/>
          <w:color w:val="17365D"/>
        </w:rPr>
        <w:t>。</w:t>
      </w:r>
    </w:p>
    <w:p w14:paraId="5992BFD6" w14:textId="4838979C" w:rsidR="00FA2940" w:rsidRPr="00800D50" w:rsidRDefault="00764DAC" w:rsidP="00D11AA2">
      <w:pPr>
        <w:ind w:leftChars="71" w:left="142"/>
        <w:jc w:val="both"/>
        <w:rPr>
          <w:rFonts w:ascii="Arial Unicode MS" w:hAnsi="Arial Unicode MS"/>
        </w:rPr>
      </w:pPr>
      <w:r>
        <w:rPr>
          <w:rFonts w:ascii="Arial Unicode MS" w:hAnsi="Arial Unicode MS" w:hint="eastAsia"/>
          <w:color w:val="17365D"/>
        </w:rPr>
        <w:t xml:space="preserve">　　　　</w:t>
      </w:r>
      <w:r w:rsidR="000735C6" w:rsidRPr="00FA2940">
        <w:rPr>
          <w:rFonts w:ascii="Arial Unicode MS" w:hAnsi="Arial Unicode MS"/>
          <w:color w:val="5F5F5F"/>
          <w:sz w:val="18"/>
        </w:rPr>
        <w:t xml:space="preserve">　　　　　　　　　　　　　　　　　　　　　　　　　　　　　　　　　　　　　　　　　　　　</w:t>
      </w:r>
      <w:hyperlink w:anchor="c章節索引" w:history="1">
        <w:r w:rsidR="000735C6" w:rsidRPr="000735C6">
          <w:rPr>
            <w:rStyle w:val="a3"/>
            <w:rFonts w:hint="eastAsia"/>
            <w:sz w:val="18"/>
          </w:rPr>
          <w:t>回索引</w:t>
        </w:r>
      </w:hyperlink>
      <w:r w:rsidR="002232CD">
        <w:rPr>
          <w:rFonts w:ascii="Arial Unicode MS" w:hAnsi="Arial Unicode MS" w:hint="eastAsia"/>
          <w:color w:val="808000"/>
          <w:sz w:val="18"/>
        </w:rPr>
        <w:t>〉〉</w:t>
      </w:r>
    </w:p>
    <w:p w14:paraId="6DD65DDD" w14:textId="77777777" w:rsidR="00D11AA2" w:rsidRPr="00800D50" w:rsidRDefault="00FA2940" w:rsidP="00FA2940">
      <w:pPr>
        <w:pStyle w:val="1"/>
      </w:pPr>
      <w:bookmarkStart w:id="19" w:name="_第二章__財務報告_9"/>
      <w:bookmarkEnd w:id="19"/>
      <w:r w:rsidRPr="00800D50">
        <w:rPr>
          <w:rFonts w:hint="eastAsia"/>
        </w:rPr>
        <w:lastRenderedPageBreak/>
        <w:t xml:space="preserve">第二章　　財務報告　　</w:t>
      </w:r>
      <w:r w:rsidR="00D11AA2" w:rsidRPr="00800D50">
        <w:rPr>
          <w:rFonts w:hint="eastAsia"/>
        </w:rPr>
        <w:t>第四節　　現金流量表</w:t>
      </w:r>
    </w:p>
    <w:p w14:paraId="3C672851" w14:textId="6E7466F1" w:rsidR="00764DAC" w:rsidRDefault="00D11AA2" w:rsidP="009E73C9">
      <w:pPr>
        <w:pStyle w:val="2"/>
        <w:rPr>
          <w:rFonts w:ascii="新細明體" w:hAnsi="新細明體"/>
          <w:color w:val="FFFFFF"/>
        </w:rPr>
      </w:pPr>
      <w:bookmarkStart w:id="20" w:name="c14"/>
      <w:bookmarkEnd w:id="20"/>
      <w:r w:rsidRPr="00800D50">
        <w:rPr>
          <w:rFonts w:hint="eastAsia"/>
        </w:rPr>
        <w:t>第</w:t>
      </w:r>
      <w:r w:rsidRPr="00800D50">
        <w:rPr>
          <w:rFonts w:hint="eastAsia"/>
        </w:rPr>
        <w:t>14</w:t>
      </w:r>
      <w:r w:rsidRPr="00800D50">
        <w:rPr>
          <w:rFonts w:hint="eastAsia"/>
        </w:rPr>
        <w:t>條</w:t>
      </w:r>
      <w:r w:rsidR="00900E79">
        <w:rPr>
          <w:rFonts w:ascii="Calibri" w:hAnsi="Calibri" w:hint="eastAsia"/>
          <w:b w:val="0"/>
          <w:color w:val="FFFFFF"/>
          <w:sz w:val="18"/>
        </w:rPr>
        <w:t>∵</w:t>
      </w:r>
    </w:p>
    <w:p w14:paraId="48EA6362" w14:textId="4A430529" w:rsidR="004B15C2" w:rsidRDefault="009E73C9" w:rsidP="004B15C2">
      <w:pPr>
        <w:ind w:left="142"/>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4B15C2">
        <w:rPr>
          <w:rFonts w:hint="eastAsia"/>
        </w:rPr>
        <w:t>現金流量表係提供財務報告主要使用者評估發行人產生現金及約當現金之能力，以及發行人運用該等現金流量需求之基礎，即以現金及約當現金流入與流出，彙總說明企業於特定期間之營業、投資及籌資活動，其表達與揭露應依國際會計準則第七號規定辦理。</w:t>
      </w:r>
      <w:r w:rsidR="00FB1872">
        <w:rPr>
          <w:rFonts w:hint="eastAsia"/>
          <w:color w:val="FFFFFF"/>
        </w:rPr>
        <w:t>∩</w:t>
      </w:r>
    </w:p>
    <w:p w14:paraId="3119D9DA" w14:textId="43353B34" w:rsidR="00764DAC" w:rsidRDefault="00764DAC" w:rsidP="00E95242">
      <w:pPr>
        <w:pStyle w:val="3"/>
      </w:pPr>
      <w:r>
        <w:rPr>
          <w:rFonts w:hint="eastAsia"/>
        </w:rPr>
        <w:t>--</w:t>
      </w:r>
      <w:r w:rsidRPr="00CD04EE">
        <w:rPr>
          <w:rFonts w:hint="eastAsia"/>
        </w:rPr>
        <w:t>1</w:t>
      </w:r>
      <w:r w:rsidRPr="00CD04EE">
        <w:t>11</w:t>
      </w:r>
      <w:r w:rsidRPr="00CD04EE">
        <w:rPr>
          <w:rFonts w:hint="eastAsia"/>
        </w:rPr>
        <w:t>年</w:t>
      </w:r>
      <w:r>
        <w:t>11</w:t>
      </w:r>
      <w:r w:rsidRPr="00CD04EE">
        <w:rPr>
          <w:rFonts w:hint="eastAsia"/>
        </w:rPr>
        <w:t>月</w:t>
      </w:r>
      <w:r>
        <w:t>24</w:t>
      </w:r>
      <w:r w:rsidRPr="00CD04EE">
        <w:rPr>
          <w:rFonts w:hint="eastAsia"/>
        </w:rPr>
        <w:t>日修正前條文</w:t>
      </w:r>
      <w:r w:rsidRPr="00CD04EE">
        <w:rPr>
          <w:rFonts w:hint="eastAsia"/>
        </w:rPr>
        <w:t>--</w:t>
      </w:r>
      <w:hyperlink r:id="rId57" w:history="1">
        <w:r w:rsidRPr="00CD04EE">
          <w:rPr>
            <w:rStyle w:val="a3"/>
          </w:rPr>
          <w:t>比對程式</w:t>
        </w:r>
      </w:hyperlink>
    </w:p>
    <w:p w14:paraId="7A15C3F6" w14:textId="58833173" w:rsidR="00764DAC" w:rsidRDefault="009E73C9" w:rsidP="00D11AA2">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D11AA2" w:rsidRPr="00B450DC">
        <w:rPr>
          <w:rFonts w:ascii="Arial Unicode MS" w:hAnsi="Arial Unicode MS" w:hint="eastAsia"/>
          <w:color w:val="5F5F5F"/>
        </w:rPr>
        <w:t>現金流量表係提供報表使用者評估發行人產生現金及約當現金之能力，以及發行人運用該等現金流量需求之基礎，即以現金及約當現金流入與流出，彙總說明企業於特定期間之營業、投資及籌資活動，其表達與揭露應依國際會計準則第七號規定辦理</w:t>
      </w:r>
      <w:r w:rsidR="00764DAC">
        <w:rPr>
          <w:rFonts w:ascii="Arial Unicode MS" w:hAnsi="Arial Unicode MS" w:hint="eastAsia"/>
          <w:color w:val="5F5F5F"/>
        </w:rPr>
        <w:t>。</w:t>
      </w:r>
      <w:r w:rsidR="00B34835" w:rsidRPr="00B34835">
        <w:rPr>
          <w:rFonts w:ascii="新細明體" w:hAnsi="新細明體" w:hint="eastAsia"/>
          <w:color w:val="FFFFFF"/>
        </w:rPr>
        <w:t>∴</w:t>
      </w:r>
      <w:r w:rsidR="00FB1872">
        <w:rPr>
          <w:rFonts w:ascii="Arial Unicode MS" w:hAnsi="Arial Unicode MS" w:hint="eastAsia"/>
          <w:color w:val="FFFFFF"/>
          <w:szCs w:val="20"/>
        </w:rPr>
        <w:t>∪</w:t>
      </w:r>
    </w:p>
    <w:p w14:paraId="4A65D59E" w14:textId="7EDD1C97" w:rsidR="00FA2940" w:rsidRPr="00800D50" w:rsidRDefault="00764DAC" w:rsidP="00D11AA2">
      <w:pPr>
        <w:ind w:leftChars="71" w:left="142"/>
        <w:jc w:val="both"/>
        <w:rPr>
          <w:rFonts w:ascii="Arial Unicode MS" w:hAnsi="Arial Unicode MS"/>
        </w:rPr>
      </w:pPr>
      <w:r>
        <w:rPr>
          <w:rFonts w:ascii="Arial Unicode MS" w:hAnsi="Arial Unicode MS" w:hint="eastAsia"/>
          <w:color w:val="5F5F5F"/>
        </w:rPr>
        <w:t xml:space="preserve">　　　　</w:t>
      </w:r>
      <w:r w:rsidR="000735C6" w:rsidRPr="00FA2940">
        <w:rPr>
          <w:rFonts w:ascii="Arial Unicode MS" w:hAnsi="Arial Unicode MS"/>
          <w:color w:val="5F5F5F"/>
          <w:sz w:val="18"/>
        </w:rPr>
        <w:t xml:space="preserve">　　　　　　　　　　　　　　　　　　　　　　　　　　　　　　　　　　　　　　　　　　　　</w:t>
      </w:r>
      <w:hyperlink w:anchor="c章節索引" w:history="1">
        <w:r w:rsidR="000735C6" w:rsidRPr="000735C6">
          <w:rPr>
            <w:rStyle w:val="a3"/>
            <w:rFonts w:hint="eastAsia"/>
            <w:sz w:val="18"/>
          </w:rPr>
          <w:t>回索引</w:t>
        </w:r>
      </w:hyperlink>
      <w:r w:rsidR="002232CD">
        <w:rPr>
          <w:rFonts w:ascii="Arial Unicode MS" w:hAnsi="Arial Unicode MS" w:hint="eastAsia"/>
          <w:color w:val="808000"/>
          <w:sz w:val="18"/>
        </w:rPr>
        <w:t>〉〉</w:t>
      </w:r>
    </w:p>
    <w:p w14:paraId="3FC0DC66" w14:textId="77777777" w:rsidR="00D11AA2" w:rsidRPr="00800D50" w:rsidRDefault="00FA2940" w:rsidP="00FA2940">
      <w:pPr>
        <w:pStyle w:val="1"/>
      </w:pPr>
      <w:bookmarkStart w:id="21" w:name="_第二章__財務報告_10"/>
      <w:bookmarkEnd w:id="21"/>
      <w:r w:rsidRPr="00800D50">
        <w:rPr>
          <w:rFonts w:hint="eastAsia"/>
        </w:rPr>
        <w:t xml:space="preserve">第二章　　財務報告　　</w:t>
      </w:r>
      <w:r w:rsidR="00D11AA2" w:rsidRPr="00800D50">
        <w:rPr>
          <w:rFonts w:hint="eastAsia"/>
        </w:rPr>
        <w:t>第五節　　附</w:t>
      </w:r>
      <w:r w:rsidR="001304CB" w:rsidRPr="00800D50">
        <w:rPr>
          <w:rFonts w:hint="eastAsia"/>
        </w:rPr>
        <w:t xml:space="preserve">　</w:t>
      </w:r>
      <w:r w:rsidR="00D11AA2" w:rsidRPr="00800D50">
        <w:rPr>
          <w:rFonts w:hint="eastAsia"/>
        </w:rPr>
        <w:t>註</w:t>
      </w:r>
    </w:p>
    <w:p w14:paraId="4956EA35" w14:textId="06BF96EF" w:rsidR="00764DAC" w:rsidRDefault="00D11AA2" w:rsidP="009E73C9">
      <w:pPr>
        <w:pStyle w:val="2"/>
        <w:rPr>
          <w:color w:val="FFFFFF"/>
          <w:szCs w:val="20"/>
        </w:rPr>
      </w:pPr>
      <w:bookmarkStart w:id="22" w:name="c15"/>
      <w:bookmarkEnd w:id="22"/>
      <w:r w:rsidRPr="00800D50">
        <w:rPr>
          <w:rFonts w:hint="eastAsia"/>
        </w:rPr>
        <w:t>第</w:t>
      </w:r>
      <w:r w:rsidRPr="00800D50">
        <w:rPr>
          <w:rFonts w:hint="eastAsia"/>
        </w:rPr>
        <w:t>15</w:t>
      </w:r>
      <w:r w:rsidRPr="00800D50">
        <w:rPr>
          <w:rFonts w:hint="eastAsia"/>
        </w:rPr>
        <w:t>條</w:t>
      </w:r>
      <w:r w:rsidR="00900E79">
        <w:rPr>
          <w:rFonts w:ascii="Calibri" w:hAnsi="Calibri" w:hint="eastAsia"/>
          <w:b w:val="0"/>
          <w:color w:val="FFFFFF"/>
          <w:sz w:val="18"/>
          <w:szCs w:val="20"/>
        </w:rPr>
        <w:t>∵</w:t>
      </w:r>
    </w:p>
    <w:p w14:paraId="1894F6AA" w14:textId="081DB297" w:rsidR="004B15C2" w:rsidRDefault="009E73C9" w:rsidP="004B15C2">
      <w:pPr>
        <w:ind w:left="142"/>
      </w:pPr>
      <w:r>
        <w:rPr>
          <w:rFonts w:ascii="Calibri" w:hAnsi="Calibri" w:hint="eastAsia"/>
          <w:color w:val="404040"/>
          <w:sz w:val="18"/>
          <w:szCs w:val="20"/>
        </w:rPr>
        <w:t>﹝</w:t>
      </w:r>
      <w:r>
        <w:rPr>
          <w:rFonts w:ascii="Calibri" w:hAnsi="Calibri" w:hint="eastAsia"/>
          <w:color w:val="404040"/>
          <w:sz w:val="18"/>
          <w:szCs w:val="20"/>
        </w:rPr>
        <w:t>1</w:t>
      </w:r>
      <w:r>
        <w:rPr>
          <w:rFonts w:ascii="Calibri" w:hAnsi="Calibri" w:hint="eastAsia"/>
          <w:color w:val="404040"/>
          <w:sz w:val="18"/>
          <w:szCs w:val="20"/>
        </w:rPr>
        <w:t>﹞</w:t>
      </w:r>
      <w:r w:rsidR="004B15C2">
        <w:rPr>
          <w:rFonts w:hint="eastAsia"/>
        </w:rPr>
        <w:t>財務報告為期詳盡表達財務狀況、財務績效及現金流量之資訊，對下列事項應加註釋：</w:t>
      </w:r>
    </w:p>
    <w:p w14:paraId="792E8451" w14:textId="77777777" w:rsidR="00764DAC" w:rsidRDefault="004B15C2" w:rsidP="004B15C2">
      <w:pPr>
        <w:ind w:left="142"/>
      </w:pPr>
      <w:r>
        <w:rPr>
          <w:rFonts w:hint="eastAsia"/>
        </w:rPr>
        <w:t xml:space="preserve">　　一、公司沿革及業務範圍說明</w:t>
      </w:r>
      <w:r w:rsidR="00764DAC">
        <w:rPr>
          <w:rFonts w:hint="eastAsia"/>
        </w:rPr>
        <w:t>。</w:t>
      </w:r>
    </w:p>
    <w:p w14:paraId="62FDD4D0" w14:textId="71A51346" w:rsidR="00764DAC" w:rsidRDefault="00764DAC" w:rsidP="004B15C2">
      <w:pPr>
        <w:ind w:left="142"/>
      </w:pPr>
      <w:r>
        <w:rPr>
          <w:rFonts w:hint="eastAsia"/>
        </w:rPr>
        <w:t xml:space="preserve">　　二、</w:t>
      </w:r>
      <w:r w:rsidR="004B15C2">
        <w:rPr>
          <w:rFonts w:hint="eastAsia"/>
        </w:rPr>
        <w:t>聲明財務報告依照本準則、有關法令（法令名稱）及國際財務報導準則、國際會計準則、解釋及解釋公告編製</w:t>
      </w:r>
      <w:r>
        <w:rPr>
          <w:rFonts w:hint="eastAsia"/>
        </w:rPr>
        <w:t>。</w:t>
      </w:r>
    </w:p>
    <w:p w14:paraId="24D11100" w14:textId="363DAF9E" w:rsidR="00764DAC" w:rsidRDefault="00764DAC" w:rsidP="004B15C2">
      <w:pPr>
        <w:ind w:left="142"/>
      </w:pPr>
      <w:r>
        <w:rPr>
          <w:rFonts w:hint="eastAsia"/>
        </w:rPr>
        <w:t xml:space="preserve">　　三、</w:t>
      </w:r>
      <w:r w:rsidR="004B15C2">
        <w:rPr>
          <w:rFonts w:hint="eastAsia"/>
        </w:rPr>
        <w:t>通過財務報告之日期及通過之程序</w:t>
      </w:r>
      <w:r>
        <w:rPr>
          <w:rFonts w:hint="eastAsia"/>
        </w:rPr>
        <w:t>。</w:t>
      </w:r>
    </w:p>
    <w:p w14:paraId="571535E0" w14:textId="336F4D7A" w:rsidR="00764DAC" w:rsidRDefault="00764DAC" w:rsidP="004B15C2">
      <w:pPr>
        <w:ind w:left="142"/>
      </w:pPr>
      <w:r>
        <w:rPr>
          <w:rFonts w:hint="eastAsia"/>
        </w:rPr>
        <w:t xml:space="preserve">　　四、</w:t>
      </w:r>
      <w:r w:rsidR="004B15C2">
        <w:rPr>
          <w:rFonts w:hint="eastAsia"/>
        </w:rPr>
        <w:t>已採用或尚未採用本會認可之新發布、修訂後國際財務報導準則、國際會計準則、解釋及解釋公告之影響情形</w:t>
      </w:r>
      <w:r>
        <w:rPr>
          <w:rFonts w:hint="eastAsia"/>
        </w:rPr>
        <w:t>。</w:t>
      </w:r>
    </w:p>
    <w:p w14:paraId="47F06607" w14:textId="53690265" w:rsidR="00764DAC" w:rsidRDefault="00764DAC" w:rsidP="004B15C2">
      <w:pPr>
        <w:ind w:left="142"/>
      </w:pPr>
      <w:r>
        <w:rPr>
          <w:rFonts w:hint="eastAsia"/>
        </w:rPr>
        <w:t xml:space="preserve">　　五、</w:t>
      </w:r>
      <w:r w:rsidR="004B15C2">
        <w:rPr>
          <w:rFonts w:hint="eastAsia"/>
        </w:rPr>
        <w:t>對了解財務報告攸關之重大會計政策彙總說明及編製財務報告所採用之衡量基礎</w:t>
      </w:r>
      <w:r>
        <w:rPr>
          <w:rFonts w:hint="eastAsia"/>
        </w:rPr>
        <w:t>。</w:t>
      </w:r>
    </w:p>
    <w:p w14:paraId="2A3C37A9" w14:textId="73DEBB5C" w:rsidR="00764DAC" w:rsidRDefault="00764DAC" w:rsidP="004B15C2">
      <w:pPr>
        <w:ind w:left="142"/>
      </w:pPr>
      <w:r>
        <w:rPr>
          <w:rFonts w:hint="eastAsia"/>
        </w:rPr>
        <w:t xml:space="preserve">　　六、</w:t>
      </w:r>
      <w:r w:rsidR="004B15C2">
        <w:rPr>
          <w:rFonts w:hint="eastAsia"/>
        </w:rPr>
        <w:t>重大會計判斷、估計及假設，以及與所作假設及估計不確定性其他主要來源有關之資訊</w:t>
      </w:r>
      <w:r>
        <w:rPr>
          <w:rFonts w:hint="eastAsia"/>
        </w:rPr>
        <w:t>。</w:t>
      </w:r>
    </w:p>
    <w:p w14:paraId="7354A906" w14:textId="5A62D245" w:rsidR="00764DAC" w:rsidRDefault="00764DAC" w:rsidP="004B15C2">
      <w:pPr>
        <w:ind w:left="142"/>
      </w:pPr>
      <w:r>
        <w:rPr>
          <w:rFonts w:hint="eastAsia"/>
        </w:rPr>
        <w:t xml:space="preserve">　　七、</w:t>
      </w:r>
      <w:r w:rsidR="004B15C2">
        <w:rPr>
          <w:rFonts w:hint="eastAsia"/>
        </w:rPr>
        <w:t>管理資本之目標、政策及程序，及資本結構之變動，包括資金、負債及權益等</w:t>
      </w:r>
      <w:r>
        <w:rPr>
          <w:rFonts w:hint="eastAsia"/>
        </w:rPr>
        <w:t>。</w:t>
      </w:r>
    </w:p>
    <w:p w14:paraId="12EFBEE0" w14:textId="3AF598B5" w:rsidR="00764DAC" w:rsidRDefault="00764DAC" w:rsidP="004B15C2">
      <w:pPr>
        <w:ind w:left="142"/>
      </w:pPr>
      <w:r>
        <w:rPr>
          <w:rFonts w:hint="eastAsia"/>
        </w:rPr>
        <w:t xml:space="preserve">　　八、</w:t>
      </w:r>
      <w:r w:rsidR="004B15C2">
        <w:rPr>
          <w:rFonts w:hint="eastAsia"/>
        </w:rPr>
        <w:t>會計處理因特殊原因變更而影響前後各期財務資料之比較者，應註明變更之理由與對財務報告之影響</w:t>
      </w:r>
      <w:r>
        <w:rPr>
          <w:rFonts w:hint="eastAsia"/>
        </w:rPr>
        <w:t>。</w:t>
      </w:r>
    </w:p>
    <w:p w14:paraId="1C1CDFF3" w14:textId="0762D267" w:rsidR="00764DAC" w:rsidRDefault="00764DAC" w:rsidP="004B15C2">
      <w:pPr>
        <w:ind w:left="142"/>
      </w:pPr>
      <w:r>
        <w:rPr>
          <w:rFonts w:hint="eastAsia"/>
        </w:rPr>
        <w:t xml:space="preserve">　　九、</w:t>
      </w:r>
      <w:r w:rsidR="004B15C2">
        <w:rPr>
          <w:rFonts w:hint="eastAsia"/>
        </w:rPr>
        <w:t>財務報告所列金額，金融工具或其他有註明評價基礎之必要者，應予註明</w:t>
      </w:r>
      <w:r>
        <w:rPr>
          <w:rFonts w:hint="eastAsia"/>
        </w:rPr>
        <w:t>。</w:t>
      </w:r>
    </w:p>
    <w:p w14:paraId="5D8D19CA" w14:textId="5CF71FD2" w:rsidR="00764DAC" w:rsidRDefault="00764DAC" w:rsidP="004B15C2">
      <w:pPr>
        <w:ind w:left="142"/>
      </w:pPr>
      <w:r>
        <w:rPr>
          <w:rFonts w:hint="eastAsia"/>
        </w:rPr>
        <w:t xml:space="preserve">　　十、</w:t>
      </w:r>
      <w:r w:rsidR="004B15C2">
        <w:rPr>
          <w:rFonts w:hint="eastAsia"/>
        </w:rPr>
        <w:t>財務報告所列各項目，如受有法令、契約或其他約束之限制者，應註明其情形與時效及有關事項</w:t>
      </w:r>
      <w:r>
        <w:rPr>
          <w:rFonts w:hint="eastAsia"/>
        </w:rPr>
        <w:t>。</w:t>
      </w:r>
    </w:p>
    <w:p w14:paraId="7B267778" w14:textId="09C8C579" w:rsidR="00764DAC" w:rsidRDefault="00764DAC" w:rsidP="004B15C2">
      <w:pPr>
        <w:ind w:left="142"/>
      </w:pPr>
      <w:r>
        <w:rPr>
          <w:rFonts w:hint="eastAsia"/>
        </w:rPr>
        <w:t xml:space="preserve">　　十一、</w:t>
      </w:r>
      <w:r w:rsidR="004B15C2">
        <w:rPr>
          <w:rFonts w:hint="eastAsia"/>
        </w:rPr>
        <w:t>資產與負債區分流動與非流動之分類標準</w:t>
      </w:r>
      <w:r>
        <w:rPr>
          <w:rFonts w:hint="eastAsia"/>
        </w:rPr>
        <w:t>。</w:t>
      </w:r>
    </w:p>
    <w:p w14:paraId="7207FA01" w14:textId="18681A43" w:rsidR="00764DAC" w:rsidRDefault="00764DAC" w:rsidP="004B15C2">
      <w:pPr>
        <w:ind w:left="142"/>
      </w:pPr>
      <w:r>
        <w:rPr>
          <w:rFonts w:hint="eastAsia"/>
        </w:rPr>
        <w:t xml:space="preserve">　　十二、</w:t>
      </w:r>
      <w:r w:rsidR="004B15C2">
        <w:rPr>
          <w:rFonts w:hint="eastAsia"/>
        </w:rPr>
        <w:t>重大或有負債及未認列之合約承諾</w:t>
      </w:r>
      <w:r>
        <w:rPr>
          <w:rFonts w:hint="eastAsia"/>
        </w:rPr>
        <w:t>。</w:t>
      </w:r>
    </w:p>
    <w:p w14:paraId="44922604" w14:textId="2EDFD46C" w:rsidR="00764DAC" w:rsidRDefault="00764DAC" w:rsidP="004B15C2">
      <w:pPr>
        <w:ind w:left="142"/>
      </w:pPr>
      <w:r>
        <w:rPr>
          <w:rFonts w:hint="eastAsia"/>
        </w:rPr>
        <w:t xml:space="preserve">　　十三、</w:t>
      </w:r>
      <w:r w:rsidR="004B15C2">
        <w:rPr>
          <w:rFonts w:hint="eastAsia"/>
        </w:rPr>
        <w:t>對財務風險之管理目標及政策</w:t>
      </w:r>
      <w:r>
        <w:rPr>
          <w:rFonts w:hint="eastAsia"/>
        </w:rPr>
        <w:t>。</w:t>
      </w:r>
    </w:p>
    <w:p w14:paraId="63F3FEE9" w14:textId="5F736C98" w:rsidR="00764DAC" w:rsidRDefault="00764DAC" w:rsidP="004B15C2">
      <w:pPr>
        <w:ind w:left="142"/>
      </w:pPr>
      <w:r>
        <w:rPr>
          <w:rFonts w:hint="eastAsia"/>
        </w:rPr>
        <w:t xml:space="preserve">　　十四、</w:t>
      </w:r>
      <w:r w:rsidR="004B15C2">
        <w:rPr>
          <w:rFonts w:hint="eastAsia"/>
        </w:rPr>
        <w:t>長短期債款之舉借</w:t>
      </w:r>
      <w:r>
        <w:rPr>
          <w:rFonts w:hint="eastAsia"/>
        </w:rPr>
        <w:t>。</w:t>
      </w:r>
    </w:p>
    <w:p w14:paraId="07DBD2FC" w14:textId="01AB3600" w:rsidR="00764DAC" w:rsidRDefault="00764DAC" w:rsidP="004B15C2">
      <w:pPr>
        <w:ind w:left="142"/>
      </w:pPr>
      <w:r>
        <w:rPr>
          <w:rFonts w:hint="eastAsia"/>
        </w:rPr>
        <w:t xml:space="preserve">　　十五、</w:t>
      </w:r>
      <w:r w:rsidR="004B15C2">
        <w:rPr>
          <w:rFonts w:hint="eastAsia"/>
        </w:rPr>
        <w:t>主要資產之添置、擴充、營建、租賃、廢棄、閒置、出售、轉讓或長期出租</w:t>
      </w:r>
      <w:r>
        <w:rPr>
          <w:rFonts w:hint="eastAsia"/>
        </w:rPr>
        <w:t>。</w:t>
      </w:r>
    </w:p>
    <w:p w14:paraId="23C38D37" w14:textId="6A27A362" w:rsidR="00764DAC" w:rsidRDefault="00764DAC" w:rsidP="004B15C2">
      <w:pPr>
        <w:ind w:left="142"/>
      </w:pPr>
      <w:r>
        <w:rPr>
          <w:rFonts w:hint="eastAsia"/>
        </w:rPr>
        <w:t xml:space="preserve">　　十六、</w:t>
      </w:r>
      <w:r w:rsidR="004B15C2">
        <w:rPr>
          <w:rFonts w:hint="eastAsia"/>
        </w:rPr>
        <w:t>對其他事業之主要投資</w:t>
      </w:r>
      <w:r>
        <w:rPr>
          <w:rFonts w:hint="eastAsia"/>
        </w:rPr>
        <w:t>。</w:t>
      </w:r>
    </w:p>
    <w:p w14:paraId="69333DD4" w14:textId="7CD91B4C" w:rsidR="00764DAC" w:rsidRDefault="00764DAC" w:rsidP="004B15C2">
      <w:pPr>
        <w:ind w:left="142"/>
      </w:pPr>
      <w:r>
        <w:rPr>
          <w:rFonts w:hint="eastAsia"/>
        </w:rPr>
        <w:t xml:space="preserve">　　十七、</w:t>
      </w:r>
      <w:r w:rsidR="004B15C2">
        <w:rPr>
          <w:rFonts w:hint="eastAsia"/>
        </w:rPr>
        <w:t>與關係人之重大交易事項</w:t>
      </w:r>
      <w:r>
        <w:rPr>
          <w:rFonts w:hint="eastAsia"/>
        </w:rPr>
        <w:t>。</w:t>
      </w:r>
    </w:p>
    <w:p w14:paraId="7F0D942B" w14:textId="2E09E2DB" w:rsidR="00764DAC" w:rsidRDefault="00764DAC" w:rsidP="004B15C2">
      <w:pPr>
        <w:ind w:left="142"/>
      </w:pPr>
      <w:r>
        <w:rPr>
          <w:rFonts w:hint="eastAsia"/>
        </w:rPr>
        <w:t xml:space="preserve">　　十八、</w:t>
      </w:r>
      <w:r w:rsidR="004B15C2">
        <w:rPr>
          <w:rFonts w:hint="eastAsia"/>
        </w:rPr>
        <w:t>重大災害損失</w:t>
      </w:r>
      <w:r>
        <w:rPr>
          <w:rFonts w:hint="eastAsia"/>
        </w:rPr>
        <w:t>。</w:t>
      </w:r>
    </w:p>
    <w:p w14:paraId="5C4B93F4" w14:textId="422FA8BC" w:rsidR="00764DAC" w:rsidRDefault="00764DAC" w:rsidP="004B15C2">
      <w:pPr>
        <w:ind w:left="142"/>
      </w:pPr>
      <w:r>
        <w:rPr>
          <w:rFonts w:hint="eastAsia"/>
        </w:rPr>
        <w:t xml:space="preserve">　　十九、</w:t>
      </w:r>
      <w:r w:rsidR="004B15C2">
        <w:rPr>
          <w:rFonts w:hint="eastAsia"/>
        </w:rPr>
        <w:t>接受他人資助之研究發展計畫及其金額</w:t>
      </w:r>
      <w:r>
        <w:rPr>
          <w:rFonts w:hint="eastAsia"/>
        </w:rPr>
        <w:t>。</w:t>
      </w:r>
    </w:p>
    <w:p w14:paraId="616534CD" w14:textId="55FB2531" w:rsidR="00764DAC" w:rsidRDefault="00764DAC" w:rsidP="004B15C2">
      <w:pPr>
        <w:ind w:left="142"/>
      </w:pPr>
      <w:r>
        <w:rPr>
          <w:rFonts w:hint="eastAsia"/>
        </w:rPr>
        <w:t xml:space="preserve">　　二十、</w:t>
      </w:r>
      <w:r w:rsidR="004B15C2">
        <w:rPr>
          <w:rFonts w:hint="eastAsia"/>
        </w:rPr>
        <w:t>重大訴訟案件之進行或終結</w:t>
      </w:r>
      <w:r>
        <w:rPr>
          <w:rFonts w:hint="eastAsia"/>
        </w:rPr>
        <w:t>。</w:t>
      </w:r>
    </w:p>
    <w:p w14:paraId="22EB83BB" w14:textId="6CB0E5B1" w:rsidR="00764DAC" w:rsidRDefault="00206470" w:rsidP="004B15C2">
      <w:pPr>
        <w:ind w:left="142"/>
      </w:pPr>
      <w:r>
        <w:rPr>
          <w:rFonts w:hint="eastAsia"/>
        </w:rPr>
        <w:t xml:space="preserve">　　</w:t>
      </w:r>
      <w:r w:rsidR="00764DAC">
        <w:rPr>
          <w:rFonts w:hint="eastAsia"/>
        </w:rPr>
        <w:t>二十一、重大契約之簽訂、完成、撤銷或失效。</w:t>
      </w:r>
    </w:p>
    <w:p w14:paraId="489943AC" w14:textId="13BD5488" w:rsidR="00764DAC" w:rsidRDefault="00206470" w:rsidP="004B15C2">
      <w:pPr>
        <w:ind w:left="142"/>
      </w:pPr>
      <w:r>
        <w:rPr>
          <w:rFonts w:hint="eastAsia"/>
        </w:rPr>
        <w:t xml:space="preserve">　　</w:t>
      </w:r>
      <w:r w:rsidR="00764DAC">
        <w:rPr>
          <w:rFonts w:hint="eastAsia"/>
        </w:rPr>
        <w:t>二十二、金融工具相關資訊。應依國際財務報導準則第七號規定揭露，包括金融工具對企業財務狀況與績效重要性之揭露資訊；金融工具所產生暴險之質性及量化資訊等。</w:t>
      </w:r>
    </w:p>
    <w:p w14:paraId="4980DF09" w14:textId="39FB82DE" w:rsidR="00764DAC" w:rsidRDefault="00206470" w:rsidP="004B15C2">
      <w:pPr>
        <w:ind w:left="142"/>
      </w:pPr>
      <w:r>
        <w:rPr>
          <w:rFonts w:hint="eastAsia"/>
        </w:rPr>
        <w:lastRenderedPageBreak/>
        <w:t xml:space="preserve">　　</w:t>
      </w:r>
      <w:r w:rsidR="00764DAC">
        <w:rPr>
          <w:rFonts w:hint="eastAsia"/>
        </w:rPr>
        <w:t>二十三、客戶合約所產生之收入與現金流量之性質、金額、時間及不確定性之綜合資訊。應依國際財務報導準則第十五號規定揭露，包括客戶合約所認列之收入明細、合約餘額、履約義務、所作之重大判斷及判斷之改變，以及取得或履行客戶合約之成本中所認列之資產等。</w:t>
      </w:r>
    </w:p>
    <w:p w14:paraId="4716F5AD" w14:textId="75F37153" w:rsidR="00764DAC" w:rsidRDefault="00206470" w:rsidP="004B15C2">
      <w:pPr>
        <w:ind w:left="142"/>
      </w:pPr>
      <w:r>
        <w:rPr>
          <w:rFonts w:hint="eastAsia"/>
        </w:rPr>
        <w:t xml:space="preserve">　　</w:t>
      </w:r>
      <w:r w:rsidR="00764DAC">
        <w:rPr>
          <w:rFonts w:hint="eastAsia"/>
        </w:rPr>
        <w:t>二十四、租賃攸關資訊。應依國際財務報導準則第十六號規定揭露，包括提供財務報告主要使用者用以評估該租賃對發行人財務狀況、財務績效與現金流量之影響及租賃活動之質性與量化相關資訊。</w:t>
      </w:r>
    </w:p>
    <w:p w14:paraId="34F6A520" w14:textId="2879CEC3" w:rsidR="00764DAC" w:rsidRDefault="00206470" w:rsidP="004B15C2">
      <w:pPr>
        <w:ind w:left="142"/>
      </w:pPr>
      <w:r>
        <w:rPr>
          <w:rFonts w:hint="eastAsia"/>
        </w:rPr>
        <w:t xml:space="preserve">　　</w:t>
      </w:r>
      <w:r w:rsidR="00764DAC">
        <w:rPr>
          <w:rFonts w:hint="eastAsia"/>
        </w:rPr>
        <w:t>二十五、員工福利相關資訊。應依國際會計準則第十九號規定揭露，包括確定福利計畫對未來現金流量之金額、時點及不確定性之影響、人口統計假設變動與財務假設變動產生之精算損益、下一年度報導期間對計劃之預期提撥金等資訊。</w:t>
      </w:r>
    </w:p>
    <w:p w14:paraId="70A3299D" w14:textId="08ED293D" w:rsidR="00764DAC" w:rsidRDefault="00206470" w:rsidP="004B15C2">
      <w:pPr>
        <w:ind w:left="142"/>
      </w:pPr>
      <w:r>
        <w:rPr>
          <w:rFonts w:hint="eastAsia"/>
        </w:rPr>
        <w:t xml:space="preserve">　　</w:t>
      </w:r>
      <w:r w:rsidR="00764DAC">
        <w:rPr>
          <w:rFonts w:hint="eastAsia"/>
        </w:rPr>
        <w:t>二十六、部門財務資訊。應依國際財務報導準則第八號規定揭露，包括每一應報導部門銷售產品或提供勞務類型、收入、損益等資訊。</w:t>
      </w:r>
    </w:p>
    <w:p w14:paraId="44E3F988" w14:textId="553F8AFE" w:rsidR="00764DAC" w:rsidRDefault="00206470" w:rsidP="004B15C2">
      <w:pPr>
        <w:ind w:left="142"/>
      </w:pPr>
      <w:r>
        <w:rPr>
          <w:rFonts w:hint="eastAsia"/>
        </w:rPr>
        <w:t xml:space="preserve">　　</w:t>
      </w:r>
      <w:r w:rsidR="00764DAC">
        <w:rPr>
          <w:rFonts w:hint="eastAsia"/>
        </w:rPr>
        <w:t>二十七、大陸投資資訊。</w:t>
      </w:r>
    </w:p>
    <w:p w14:paraId="1FAA9654" w14:textId="21258BDF" w:rsidR="00764DAC" w:rsidRDefault="00206470" w:rsidP="004B15C2">
      <w:pPr>
        <w:ind w:left="142"/>
      </w:pPr>
      <w:r>
        <w:rPr>
          <w:rFonts w:hint="eastAsia"/>
        </w:rPr>
        <w:t xml:space="preserve">　　</w:t>
      </w:r>
      <w:r w:rsidR="00764DAC">
        <w:rPr>
          <w:rFonts w:hint="eastAsia"/>
        </w:rPr>
        <w:t>二十八、投資衍生工具相關資訊。</w:t>
      </w:r>
    </w:p>
    <w:p w14:paraId="0EB4671A" w14:textId="0C8C2804" w:rsidR="00764DAC" w:rsidRDefault="00206470" w:rsidP="004B15C2">
      <w:pPr>
        <w:ind w:left="142"/>
      </w:pPr>
      <w:r>
        <w:rPr>
          <w:rFonts w:hint="eastAsia"/>
        </w:rPr>
        <w:t xml:space="preserve">　　</w:t>
      </w:r>
      <w:r w:rsidR="00764DAC">
        <w:rPr>
          <w:rFonts w:hint="eastAsia"/>
        </w:rPr>
        <w:t>二十九、子公司持有母公司股份者，應分別列明子公司名稱、持有股數、金額及原因。</w:t>
      </w:r>
    </w:p>
    <w:p w14:paraId="71EF5EDA" w14:textId="39E40A4A" w:rsidR="00764DAC" w:rsidRDefault="00764DAC" w:rsidP="004B15C2">
      <w:pPr>
        <w:ind w:left="142"/>
      </w:pPr>
      <w:r>
        <w:rPr>
          <w:rFonts w:hint="eastAsia"/>
        </w:rPr>
        <w:t xml:space="preserve">　　三十、私募有價證券者，應揭露其種類、發行時間及金額。</w:t>
      </w:r>
    </w:p>
    <w:p w14:paraId="59BADD92" w14:textId="06F7EFC1" w:rsidR="00764DAC" w:rsidRDefault="00206470" w:rsidP="004B15C2">
      <w:pPr>
        <w:ind w:left="142"/>
      </w:pPr>
      <w:r>
        <w:rPr>
          <w:rFonts w:hint="eastAsia"/>
        </w:rPr>
        <w:t xml:space="preserve">　　</w:t>
      </w:r>
      <w:r w:rsidR="00764DAC">
        <w:rPr>
          <w:rFonts w:hint="eastAsia"/>
        </w:rPr>
        <w:t>三十一、重大之組織調整及管理制度之重大改革。</w:t>
      </w:r>
    </w:p>
    <w:p w14:paraId="235EA8FD" w14:textId="7A854EDC" w:rsidR="00764DAC" w:rsidRDefault="00206470" w:rsidP="004B15C2">
      <w:pPr>
        <w:ind w:left="142"/>
      </w:pPr>
      <w:r>
        <w:rPr>
          <w:rFonts w:hint="eastAsia"/>
        </w:rPr>
        <w:t xml:space="preserve">　　</w:t>
      </w:r>
      <w:r w:rsidR="00764DAC">
        <w:rPr>
          <w:rFonts w:hint="eastAsia"/>
        </w:rPr>
        <w:t>三十二、因政府法令變更而發生之重大影響。</w:t>
      </w:r>
    </w:p>
    <w:p w14:paraId="5DCCBA0F" w14:textId="6792BCC3" w:rsidR="00764DAC" w:rsidRDefault="00206470" w:rsidP="004B15C2">
      <w:pPr>
        <w:ind w:left="142"/>
      </w:pPr>
      <w:r>
        <w:rPr>
          <w:rFonts w:hint="eastAsia"/>
        </w:rPr>
        <w:t xml:space="preserve">　　</w:t>
      </w:r>
      <w:r w:rsidR="00764DAC">
        <w:rPr>
          <w:rFonts w:hint="eastAsia"/>
        </w:rPr>
        <w:t>三十三、公允價值資訊。應依國際財務報導準則第十三號規定揭露，包括重複性或非重複性按公允價值衡量之資產及負債、公允價值之評價技術及參數或假設等輸入值、公允價值第三等級之相關資訊等。</w:t>
      </w:r>
    </w:p>
    <w:p w14:paraId="7A60A0EC" w14:textId="69897D61" w:rsidR="00764DAC" w:rsidRDefault="00206470" w:rsidP="004B15C2">
      <w:pPr>
        <w:ind w:left="142"/>
      </w:pPr>
      <w:r>
        <w:rPr>
          <w:rFonts w:hint="eastAsia"/>
        </w:rPr>
        <w:t xml:space="preserve">　　</w:t>
      </w:r>
      <w:r w:rsidR="00764DAC">
        <w:rPr>
          <w:rFonts w:hint="eastAsia"/>
        </w:rPr>
        <w:t>三十四、具重大影響之外幣資產與負債，包括貨幣性及非貨幣性項目之外幣暴險金額、幣別、匯率及貨幣性項目之兌換損益等。</w:t>
      </w:r>
    </w:p>
    <w:p w14:paraId="6052E9E3" w14:textId="3603C7C9" w:rsidR="004B15C2" w:rsidRDefault="00206470" w:rsidP="0031031B">
      <w:pPr>
        <w:ind w:left="142" w:rightChars="-72" w:right="-144"/>
      </w:pPr>
      <w:r>
        <w:rPr>
          <w:rFonts w:hint="eastAsia"/>
        </w:rPr>
        <w:t xml:space="preserve">　　</w:t>
      </w:r>
      <w:r w:rsidR="004B15C2">
        <w:rPr>
          <w:rFonts w:hint="eastAsia"/>
        </w:rPr>
        <w:t>三十五、資產負債表、綜合損益表、權益變動表及現金流量表各項目之補充資訊，包括可能影響發行人未來現金流量之重大資訊，或其他為避免主要使用者之誤解，或有助於財務報告之公允表達所必須說明之事項。</w:t>
      </w:r>
      <w:r w:rsidR="00FB1872">
        <w:rPr>
          <w:rFonts w:hint="eastAsia"/>
          <w:color w:val="FFFFFF"/>
        </w:rPr>
        <w:t>∩</w:t>
      </w:r>
    </w:p>
    <w:p w14:paraId="75B452E9" w14:textId="4F677210" w:rsidR="00764DAC" w:rsidRDefault="00764DAC" w:rsidP="004B15C2">
      <w:pPr>
        <w:pStyle w:val="3"/>
      </w:pPr>
      <w:r>
        <w:rPr>
          <w:rFonts w:hint="eastAsia"/>
        </w:rPr>
        <w:t>--</w:t>
      </w:r>
      <w:r w:rsidRPr="00CD04EE">
        <w:rPr>
          <w:rFonts w:hint="eastAsia"/>
        </w:rPr>
        <w:t>1</w:t>
      </w:r>
      <w:r w:rsidRPr="00CD04EE">
        <w:t>11</w:t>
      </w:r>
      <w:r w:rsidRPr="00CD04EE">
        <w:rPr>
          <w:rFonts w:hint="eastAsia"/>
        </w:rPr>
        <w:t>年</w:t>
      </w:r>
      <w:r>
        <w:t>11</w:t>
      </w:r>
      <w:r w:rsidRPr="00CD04EE">
        <w:rPr>
          <w:rFonts w:hint="eastAsia"/>
        </w:rPr>
        <w:t>月</w:t>
      </w:r>
      <w:r>
        <w:t>24</w:t>
      </w:r>
      <w:r w:rsidRPr="00CD04EE">
        <w:rPr>
          <w:rFonts w:hint="eastAsia"/>
        </w:rPr>
        <w:t>日修正前條文</w:t>
      </w:r>
      <w:r w:rsidRPr="00CD04EE">
        <w:rPr>
          <w:rFonts w:hint="eastAsia"/>
        </w:rPr>
        <w:t>--</w:t>
      </w:r>
      <w:hyperlink r:id="rId58" w:history="1">
        <w:r w:rsidRPr="00CD04EE">
          <w:rPr>
            <w:rStyle w:val="a3"/>
          </w:rPr>
          <w:t>比對程式</w:t>
        </w:r>
      </w:hyperlink>
    </w:p>
    <w:p w14:paraId="36CD930B" w14:textId="351B223F" w:rsidR="007C0466" w:rsidRPr="00B450DC" w:rsidRDefault="009E73C9" w:rsidP="007C0466">
      <w:pPr>
        <w:ind w:left="142"/>
        <w:jc w:val="both"/>
        <w:rPr>
          <w:rFonts w:ascii="Arial Unicode MS" w:hAnsi="Arial Unicode MS"/>
          <w:color w:val="5F5F5F"/>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7C0466" w:rsidRPr="00B450DC">
        <w:rPr>
          <w:rFonts w:ascii="Arial Unicode MS" w:hAnsi="Arial Unicode MS" w:hint="eastAsia"/>
          <w:color w:val="5F5F5F"/>
          <w:szCs w:val="20"/>
        </w:rPr>
        <w:t>財務報告為期詳盡表達財務狀況、財務績效及現金流量之資訊，對下列事項應加註釋：</w:t>
      </w:r>
    </w:p>
    <w:p w14:paraId="5B2F415D" w14:textId="77777777" w:rsidR="00764DAC" w:rsidRDefault="007C0466" w:rsidP="007C0466">
      <w:pPr>
        <w:ind w:left="142"/>
        <w:jc w:val="both"/>
        <w:rPr>
          <w:rFonts w:ascii="Arial Unicode MS" w:hAnsi="Arial Unicode MS"/>
          <w:color w:val="5F5F5F"/>
          <w:szCs w:val="20"/>
        </w:rPr>
      </w:pPr>
      <w:r w:rsidRPr="00B450DC">
        <w:rPr>
          <w:rFonts w:ascii="Arial Unicode MS" w:hAnsi="Arial Unicode MS" w:hint="eastAsia"/>
          <w:color w:val="5F5F5F"/>
          <w:szCs w:val="20"/>
        </w:rPr>
        <w:t xml:space="preserve">　　一、公司沿革及業務範圍說明</w:t>
      </w:r>
      <w:r w:rsidR="00764DAC">
        <w:rPr>
          <w:rFonts w:ascii="Arial Unicode MS" w:hAnsi="Arial Unicode MS" w:hint="eastAsia"/>
          <w:color w:val="5F5F5F"/>
          <w:szCs w:val="20"/>
        </w:rPr>
        <w:t>。</w:t>
      </w:r>
    </w:p>
    <w:p w14:paraId="149E65A4" w14:textId="430DA726"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B450DC">
        <w:rPr>
          <w:rFonts w:ascii="Arial Unicode MS" w:hAnsi="Arial Unicode MS" w:hint="eastAsia"/>
          <w:color w:val="5F5F5F"/>
          <w:szCs w:val="20"/>
        </w:rPr>
        <w:t>二</w:t>
      </w:r>
      <w:r>
        <w:rPr>
          <w:rFonts w:ascii="Arial Unicode MS" w:hAnsi="Arial Unicode MS" w:hint="eastAsia"/>
          <w:color w:val="5F5F5F"/>
          <w:szCs w:val="20"/>
        </w:rPr>
        <w:t>、</w:t>
      </w:r>
      <w:r w:rsidR="007C0466" w:rsidRPr="00B450DC">
        <w:rPr>
          <w:rFonts w:ascii="Arial Unicode MS" w:hAnsi="Arial Unicode MS" w:hint="eastAsia"/>
          <w:color w:val="5F5F5F"/>
          <w:szCs w:val="20"/>
        </w:rPr>
        <w:t>聲明財務報告依照本準則、有關法令（法令名稱）及國際財務報導準則、國際會計準則、解釋及解釋公告編製</w:t>
      </w:r>
      <w:r>
        <w:rPr>
          <w:rFonts w:ascii="Arial Unicode MS" w:hAnsi="Arial Unicode MS" w:hint="eastAsia"/>
          <w:color w:val="5F5F5F"/>
          <w:szCs w:val="20"/>
        </w:rPr>
        <w:t>。</w:t>
      </w:r>
    </w:p>
    <w:p w14:paraId="28445459" w14:textId="40664A92"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B450DC">
        <w:rPr>
          <w:rFonts w:ascii="Arial Unicode MS" w:hAnsi="Arial Unicode MS" w:hint="eastAsia"/>
          <w:color w:val="5F5F5F"/>
          <w:szCs w:val="20"/>
        </w:rPr>
        <w:t>三</w:t>
      </w:r>
      <w:r>
        <w:rPr>
          <w:rFonts w:ascii="Arial Unicode MS" w:hAnsi="Arial Unicode MS" w:hint="eastAsia"/>
          <w:color w:val="5F5F5F"/>
          <w:szCs w:val="20"/>
        </w:rPr>
        <w:t>、</w:t>
      </w:r>
      <w:r w:rsidR="007C0466" w:rsidRPr="00B450DC">
        <w:rPr>
          <w:rFonts w:ascii="Arial Unicode MS" w:hAnsi="Arial Unicode MS" w:hint="eastAsia"/>
          <w:color w:val="5F5F5F"/>
          <w:szCs w:val="20"/>
        </w:rPr>
        <w:t>通過財務報告之日期及通過之程序</w:t>
      </w:r>
      <w:r>
        <w:rPr>
          <w:rFonts w:ascii="Arial Unicode MS" w:hAnsi="Arial Unicode MS" w:hint="eastAsia"/>
          <w:color w:val="5F5F5F"/>
          <w:szCs w:val="20"/>
        </w:rPr>
        <w:t>。</w:t>
      </w:r>
    </w:p>
    <w:p w14:paraId="3139DC99" w14:textId="25D90E08"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B450DC">
        <w:rPr>
          <w:rFonts w:ascii="Arial Unicode MS" w:hAnsi="Arial Unicode MS" w:hint="eastAsia"/>
          <w:color w:val="5F5F5F"/>
          <w:szCs w:val="20"/>
        </w:rPr>
        <w:t>四</w:t>
      </w:r>
      <w:r>
        <w:rPr>
          <w:rFonts w:ascii="Arial Unicode MS" w:hAnsi="Arial Unicode MS" w:hint="eastAsia"/>
          <w:color w:val="5F5F5F"/>
          <w:szCs w:val="20"/>
        </w:rPr>
        <w:t>、</w:t>
      </w:r>
      <w:r w:rsidR="007C0466" w:rsidRPr="00B450DC">
        <w:rPr>
          <w:rFonts w:ascii="Arial Unicode MS" w:hAnsi="Arial Unicode MS" w:hint="eastAsia"/>
          <w:color w:val="5F5F5F"/>
          <w:szCs w:val="20"/>
        </w:rPr>
        <w:t>已採用或尚未採用本會認可之新發布、修訂後國際財務報導準則、國際會計準則、解釋及解釋公告之影響情形</w:t>
      </w:r>
      <w:r>
        <w:rPr>
          <w:rFonts w:ascii="Arial Unicode MS" w:hAnsi="Arial Unicode MS" w:hint="eastAsia"/>
          <w:color w:val="5F5F5F"/>
          <w:szCs w:val="20"/>
        </w:rPr>
        <w:t>。</w:t>
      </w:r>
    </w:p>
    <w:p w14:paraId="08FE358E" w14:textId="4E20A6D6"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B450DC">
        <w:rPr>
          <w:rFonts w:ascii="Arial Unicode MS" w:hAnsi="Arial Unicode MS" w:hint="eastAsia"/>
          <w:color w:val="5F5F5F"/>
          <w:szCs w:val="20"/>
        </w:rPr>
        <w:t>五</w:t>
      </w:r>
      <w:r>
        <w:rPr>
          <w:rFonts w:ascii="Arial Unicode MS" w:hAnsi="Arial Unicode MS" w:hint="eastAsia"/>
          <w:color w:val="5F5F5F"/>
          <w:szCs w:val="20"/>
        </w:rPr>
        <w:t>、</w:t>
      </w:r>
      <w:r w:rsidR="007C0466" w:rsidRPr="00B450DC">
        <w:rPr>
          <w:rFonts w:ascii="Arial Unicode MS" w:hAnsi="Arial Unicode MS" w:hint="eastAsia"/>
          <w:color w:val="5F5F5F"/>
          <w:szCs w:val="20"/>
        </w:rPr>
        <w:t>對了解財務報告攸關之重大會計政策彙總說明及編製財務報告所採用之衡量基礎</w:t>
      </w:r>
      <w:r>
        <w:rPr>
          <w:rFonts w:ascii="Arial Unicode MS" w:hAnsi="Arial Unicode MS" w:hint="eastAsia"/>
          <w:color w:val="5F5F5F"/>
          <w:szCs w:val="20"/>
        </w:rPr>
        <w:t>。</w:t>
      </w:r>
    </w:p>
    <w:p w14:paraId="215000D6" w14:textId="189D18FD"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B450DC">
        <w:rPr>
          <w:rFonts w:ascii="Arial Unicode MS" w:hAnsi="Arial Unicode MS" w:hint="eastAsia"/>
          <w:color w:val="5F5F5F"/>
          <w:szCs w:val="20"/>
        </w:rPr>
        <w:t>六</w:t>
      </w:r>
      <w:r>
        <w:rPr>
          <w:rFonts w:ascii="Arial Unicode MS" w:hAnsi="Arial Unicode MS" w:hint="eastAsia"/>
          <w:color w:val="5F5F5F"/>
          <w:szCs w:val="20"/>
        </w:rPr>
        <w:t>、</w:t>
      </w:r>
      <w:r w:rsidR="007C0466" w:rsidRPr="00B450DC">
        <w:rPr>
          <w:rFonts w:ascii="Arial Unicode MS" w:hAnsi="Arial Unicode MS" w:hint="eastAsia"/>
          <w:color w:val="5F5F5F"/>
          <w:szCs w:val="20"/>
        </w:rPr>
        <w:t>重大會計判斷、估計及假設，以及與所作假設及估計不確定性其他主要來源有關之資訊</w:t>
      </w:r>
      <w:r>
        <w:rPr>
          <w:rFonts w:ascii="Arial Unicode MS" w:hAnsi="Arial Unicode MS" w:hint="eastAsia"/>
          <w:color w:val="5F5F5F"/>
          <w:szCs w:val="20"/>
        </w:rPr>
        <w:t>。</w:t>
      </w:r>
    </w:p>
    <w:p w14:paraId="147861D8" w14:textId="3197D647"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B450DC">
        <w:rPr>
          <w:rFonts w:ascii="Arial Unicode MS" w:hAnsi="Arial Unicode MS" w:hint="eastAsia"/>
          <w:color w:val="5F5F5F"/>
          <w:szCs w:val="20"/>
        </w:rPr>
        <w:t>七</w:t>
      </w:r>
      <w:r>
        <w:rPr>
          <w:rFonts w:ascii="Arial Unicode MS" w:hAnsi="Arial Unicode MS" w:hint="eastAsia"/>
          <w:color w:val="5F5F5F"/>
          <w:szCs w:val="20"/>
        </w:rPr>
        <w:t>、</w:t>
      </w:r>
      <w:r w:rsidR="007C0466" w:rsidRPr="00B450DC">
        <w:rPr>
          <w:rFonts w:ascii="Arial Unicode MS" w:hAnsi="Arial Unicode MS" w:hint="eastAsia"/>
          <w:color w:val="5F5F5F"/>
          <w:szCs w:val="20"/>
        </w:rPr>
        <w:t>管理資本之目標、政策及程序，及資本結構之變動，包括資金、負債及權益等</w:t>
      </w:r>
      <w:r>
        <w:rPr>
          <w:rFonts w:ascii="Arial Unicode MS" w:hAnsi="Arial Unicode MS" w:hint="eastAsia"/>
          <w:color w:val="5F5F5F"/>
          <w:szCs w:val="20"/>
        </w:rPr>
        <w:t>。</w:t>
      </w:r>
    </w:p>
    <w:p w14:paraId="5FBEF1C0" w14:textId="6AB6A85B"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B450DC">
        <w:rPr>
          <w:rFonts w:ascii="Arial Unicode MS" w:hAnsi="Arial Unicode MS" w:hint="eastAsia"/>
          <w:color w:val="5F5F5F"/>
          <w:szCs w:val="20"/>
        </w:rPr>
        <w:t>八</w:t>
      </w:r>
      <w:r>
        <w:rPr>
          <w:rFonts w:ascii="Arial Unicode MS" w:hAnsi="Arial Unicode MS" w:hint="eastAsia"/>
          <w:color w:val="5F5F5F"/>
          <w:szCs w:val="20"/>
        </w:rPr>
        <w:t>、</w:t>
      </w:r>
      <w:r w:rsidR="007C0466" w:rsidRPr="00B450DC">
        <w:rPr>
          <w:rFonts w:ascii="Arial Unicode MS" w:hAnsi="Arial Unicode MS" w:hint="eastAsia"/>
          <w:color w:val="5F5F5F"/>
          <w:szCs w:val="20"/>
        </w:rPr>
        <w:t>會計處理因特殊原因變更而影響前後各期財務資料之比較者，應註明變更之理由與對財務報告之影響</w:t>
      </w:r>
      <w:r>
        <w:rPr>
          <w:rFonts w:ascii="Arial Unicode MS" w:hAnsi="Arial Unicode MS" w:hint="eastAsia"/>
          <w:color w:val="5F5F5F"/>
          <w:szCs w:val="20"/>
        </w:rPr>
        <w:t>。</w:t>
      </w:r>
    </w:p>
    <w:p w14:paraId="6F43A1A8" w14:textId="7AE48E81"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B450DC">
        <w:rPr>
          <w:rFonts w:ascii="Arial Unicode MS" w:hAnsi="Arial Unicode MS" w:hint="eastAsia"/>
          <w:color w:val="5F5F5F"/>
          <w:szCs w:val="20"/>
        </w:rPr>
        <w:t>九</w:t>
      </w:r>
      <w:r>
        <w:rPr>
          <w:rFonts w:ascii="Arial Unicode MS" w:hAnsi="Arial Unicode MS" w:hint="eastAsia"/>
          <w:color w:val="5F5F5F"/>
          <w:szCs w:val="20"/>
        </w:rPr>
        <w:t>、</w:t>
      </w:r>
      <w:r w:rsidR="007C0466" w:rsidRPr="00B450DC">
        <w:rPr>
          <w:rFonts w:ascii="Arial Unicode MS" w:hAnsi="Arial Unicode MS" w:hint="eastAsia"/>
          <w:color w:val="5F5F5F"/>
          <w:szCs w:val="20"/>
        </w:rPr>
        <w:t>財務報告所列金額，金融工具或其他有註明評價基礎之必要者，應予註明</w:t>
      </w:r>
      <w:r>
        <w:rPr>
          <w:rFonts w:ascii="Arial Unicode MS" w:hAnsi="Arial Unicode MS" w:hint="eastAsia"/>
          <w:color w:val="5F5F5F"/>
          <w:szCs w:val="20"/>
        </w:rPr>
        <w:t>。</w:t>
      </w:r>
    </w:p>
    <w:p w14:paraId="521A88C3" w14:textId="0A3B3469"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B450DC">
        <w:rPr>
          <w:rFonts w:ascii="Arial Unicode MS" w:hAnsi="Arial Unicode MS" w:hint="eastAsia"/>
          <w:color w:val="5F5F5F"/>
          <w:szCs w:val="20"/>
        </w:rPr>
        <w:t>十</w:t>
      </w:r>
      <w:r>
        <w:rPr>
          <w:rFonts w:ascii="Arial Unicode MS" w:hAnsi="Arial Unicode MS" w:hint="eastAsia"/>
          <w:color w:val="5F5F5F"/>
          <w:szCs w:val="20"/>
        </w:rPr>
        <w:t>、</w:t>
      </w:r>
      <w:r w:rsidR="007C0466" w:rsidRPr="00B450DC">
        <w:rPr>
          <w:rFonts w:ascii="Arial Unicode MS" w:hAnsi="Arial Unicode MS" w:hint="eastAsia"/>
          <w:color w:val="5F5F5F"/>
          <w:szCs w:val="20"/>
        </w:rPr>
        <w:t>財務報告所列各項目，如受有法令、契約或其他約束之限制者，應註明其情形與時效及有關事項</w:t>
      </w:r>
      <w:r>
        <w:rPr>
          <w:rFonts w:ascii="Arial Unicode MS" w:hAnsi="Arial Unicode MS" w:hint="eastAsia"/>
          <w:color w:val="5F5F5F"/>
          <w:szCs w:val="20"/>
        </w:rPr>
        <w:t>。</w:t>
      </w:r>
    </w:p>
    <w:p w14:paraId="42E673B7" w14:textId="6D574A54"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B450DC">
        <w:rPr>
          <w:rFonts w:ascii="Arial Unicode MS" w:hAnsi="Arial Unicode MS" w:hint="eastAsia"/>
          <w:color w:val="5F5F5F"/>
          <w:szCs w:val="20"/>
        </w:rPr>
        <w:t>十一</w:t>
      </w:r>
      <w:r>
        <w:rPr>
          <w:rFonts w:ascii="Arial Unicode MS" w:hAnsi="Arial Unicode MS" w:hint="eastAsia"/>
          <w:color w:val="5F5F5F"/>
          <w:szCs w:val="20"/>
        </w:rPr>
        <w:t>、</w:t>
      </w:r>
      <w:r w:rsidR="007C0466" w:rsidRPr="00B450DC">
        <w:rPr>
          <w:rFonts w:ascii="Arial Unicode MS" w:hAnsi="Arial Unicode MS" w:hint="eastAsia"/>
          <w:color w:val="5F5F5F"/>
          <w:szCs w:val="20"/>
        </w:rPr>
        <w:t>資產與負債區分流動與非流動之分類標準</w:t>
      </w:r>
      <w:r>
        <w:rPr>
          <w:rFonts w:ascii="Arial Unicode MS" w:hAnsi="Arial Unicode MS" w:hint="eastAsia"/>
          <w:color w:val="5F5F5F"/>
          <w:szCs w:val="20"/>
        </w:rPr>
        <w:t>。</w:t>
      </w:r>
    </w:p>
    <w:p w14:paraId="26B73E4E" w14:textId="65A5D56F"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B450DC">
        <w:rPr>
          <w:rFonts w:ascii="Arial Unicode MS" w:hAnsi="Arial Unicode MS" w:hint="eastAsia"/>
          <w:color w:val="5F5F5F"/>
          <w:szCs w:val="20"/>
        </w:rPr>
        <w:t>十二</w:t>
      </w:r>
      <w:r>
        <w:rPr>
          <w:rFonts w:ascii="Arial Unicode MS" w:hAnsi="Arial Unicode MS" w:hint="eastAsia"/>
          <w:color w:val="5F5F5F"/>
          <w:szCs w:val="20"/>
        </w:rPr>
        <w:t>、</w:t>
      </w:r>
      <w:r w:rsidR="007C0466" w:rsidRPr="00B450DC">
        <w:rPr>
          <w:rFonts w:ascii="Arial Unicode MS" w:hAnsi="Arial Unicode MS" w:hint="eastAsia"/>
          <w:color w:val="5F5F5F"/>
          <w:szCs w:val="20"/>
        </w:rPr>
        <w:t>重大或有負債及未認列之合約承諾</w:t>
      </w:r>
      <w:r>
        <w:rPr>
          <w:rFonts w:ascii="Arial Unicode MS" w:hAnsi="Arial Unicode MS" w:hint="eastAsia"/>
          <w:color w:val="5F5F5F"/>
          <w:szCs w:val="20"/>
        </w:rPr>
        <w:t>。</w:t>
      </w:r>
    </w:p>
    <w:p w14:paraId="412ED661" w14:textId="7377B36A"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B450DC">
        <w:rPr>
          <w:rFonts w:ascii="Arial Unicode MS" w:hAnsi="Arial Unicode MS" w:hint="eastAsia"/>
          <w:color w:val="5F5F5F"/>
          <w:szCs w:val="20"/>
        </w:rPr>
        <w:t>十三</w:t>
      </w:r>
      <w:r>
        <w:rPr>
          <w:rFonts w:ascii="Arial Unicode MS" w:hAnsi="Arial Unicode MS" w:hint="eastAsia"/>
          <w:color w:val="5F5F5F"/>
          <w:szCs w:val="20"/>
        </w:rPr>
        <w:t>、</w:t>
      </w:r>
      <w:r w:rsidR="007C0466" w:rsidRPr="00B450DC">
        <w:rPr>
          <w:rFonts w:ascii="Arial Unicode MS" w:hAnsi="Arial Unicode MS" w:hint="eastAsia"/>
          <w:color w:val="5F5F5F"/>
          <w:szCs w:val="20"/>
        </w:rPr>
        <w:t>對財務風險之管理目標及政策</w:t>
      </w:r>
      <w:r>
        <w:rPr>
          <w:rFonts w:ascii="Arial Unicode MS" w:hAnsi="Arial Unicode MS" w:hint="eastAsia"/>
          <w:color w:val="5F5F5F"/>
          <w:szCs w:val="20"/>
        </w:rPr>
        <w:t>。</w:t>
      </w:r>
    </w:p>
    <w:p w14:paraId="08971E7B" w14:textId="09392FCF"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lastRenderedPageBreak/>
        <w:t xml:space="preserve">　　</w:t>
      </w:r>
      <w:r w:rsidRPr="00B450DC">
        <w:rPr>
          <w:rFonts w:ascii="Arial Unicode MS" w:hAnsi="Arial Unicode MS" w:hint="eastAsia"/>
          <w:color w:val="5F5F5F"/>
          <w:szCs w:val="20"/>
        </w:rPr>
        <w:t>十四</w:t>
      </w:r>
      <w:r>
        <w:rPr>
          <w:rFonts w:ascii="Arial Unicode MS" w:hAnsi="Arial Unicode MS" w:hint="eastAsia"/>
          <w:color w:val="5F5F5F"/>
          <w:szCs w:val="20"/>
        </w:rPr>
        <w:t>、</w:t>
      </w:r>
      <w:r w:rsidR="007C0466" w:rsidRPr="00B450DC">
        <w:rPr>
          <w:rFonts w:ascii="Arial Unicode MS" w:hAnsi="Arial Unicode MS" w:hint="eastAsia"/>
          <w:color w:val="5F5F5F"/>
          <w:szCs w:val="20"/>
        </w:rPr>
        <w:t>長短期債款之舉借</w:t>
      </w:r>
      <w:r>
        <w:rPr>
          <w:rFonts w:ascii="Arial Unicode MS" w:hAnsi="Arial Unicode MS" w:hint="eastAsia"/>
          <w:color w:val="5F5F5F"/>
          <w:szCs w:val="20"/>
        </w:rPr>
        <w:t>。</w:t>
      </w:r>
    </w:p>
    <w:p w14:paraId="09298940" w14:textId="68CB0A19"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B450DC">
        <w:rPr>
          <w:rFonts w:ascii="Arial Unicode MS" w:hAnsi="Arial Unicode MS" w:hint="eastAsia"/>
          <w:color w:val="5F5F5F"/>
          <w:szCs w:val="20"/>
        </w:rPr>
        <w:t>十五</w:t>
      </w:r>
      <w:r>
        <w:rPr>
          <w:rFonts w:ascii="Arial Unicode MS" w:hAnsi="Arial Unicode MS" w:hint="eastAsia"/>
          <w:color w:val="5F5F5F"/>
          <w:szCs w:val="20"/>
        </w:rPr>
        <w:t>、</w:t>
      </w:r>
      <w:r w:rsidR="007C0466" w:rsidRPr="00B450DC">
        <w:rPr>
          <w:rFonts w:ascii="Arial Unicode MS" w:hAnsi="Arial Unicode MS" w:hint="eastAsia"/>
          <w:color w:val="5F5F5F"/>
          <w:szCs w:val="20"/>
        </w:rPr>
        <w:t>主要資產之添置、擴充、營建、租賃、廢棄、閒置、出售、轉讓或長期出租</w:t>
      </w:r>
      <w:r>
        <w:rPr>
          <w:rFonts w:ascii="Arial Unicode MS" w:hAnsi="Arial Unicode MS" w:hint="eastAsia"/>
          <w:color w:val="5F5F5F"/>
          <w:szCs w:val="20"/>
        </w:rPr>
        <w:t>。</w:t>
      </w:r>
    </w:p>
    <w:p w14:paraId="379536CC" w14:textId="4B09E81E"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B450DC">
        <w:rPr>
          <w:rFonts w:ascii="Arial Unicode MS" w:hAnsi="Arial Unicode MS" w:hint="eastAsia"/>
          <w:color w:val="5F5F5F"/>
          <w:szCs w:val="20"/>
        </w:rPr>
        <w:t>十六</w:t>
      </w:r>
      <w:r>
        <w:rPr>
          <w:rFonts w:ascii="Arial Unicode MS" w:hAnsi="Arial Unicode MS" w:hint="eastAsia"/>
          <w:color w:val="5F5F5F"/>
          <w:szCs w:val="20"/>
        </w:rPr>
        <w:t>、</w:t>
      </w:r>
      <w:r w:rsidR="007C0466" w:rsidRPr="00B450DC">
        <w:rPr>
          <w:rFonts w:ascii="Arial Unicode MS" w:hAnsi="Arial Unicode MS" w:hint="eastAsia"/>
          <w:color w:val="5F5F5F"/>
          <w:szCs w:val="20"/>
        </w:rPr>
        <w:t>對其他事業之主要投資</w:t>
      </w:r>
      <w:r>
        <w:rPr>
          <w:rFonts w:ascii="Arial Unicode MS" w:hAnsi="Arial Unicode MS" w:hint="eastAsia"/>
          <w:color w:val="5F5F5F"/>
          <w:szCs w:val="20"/>
        </w:rPr>
        <w:t>。</w:t>
      </w:r>
    </w:p>
    <w:p w14:paraId="215E3112" w14:textId="2F3641EA"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B450DC">
        <w:rPr>
          <w:rFonts w:ascii="Arial Unicode MS" w:hAnsi="Arial Unicode MS" w:hint="eastAsia"/>
          <w:color w:val="5F5F5F"/>
          <w:szCs w:val="20"/>
        </w:rPr>
        <w:t>十七</w:t>
      </w:r>
      <w:r>
        <w:rPr>
          <w:rFonts w:ascii="Arial Unicode MS" w:hAnsi="Arial Unicode MS" w:hint="eastAsia"/>
          <w:color w:val="5F5F5F"/>
          <w:szCs w:val="20"/>
        </w:rPr>
        <w:t>、</w:t>
      </w:r>
      <w:r w:rsidR="007C0466" w:rsidRPr="00B450DC">
        <w:rPr>
          <w:rFonts w:ascii="Arial Unicode MS" w:hAnsi="Arial Unicode MS" w:hint="eastAsia"/>
          <w:color w:val="5F5F5F"/>
          <w:szCs w:val="20"/>
        </w:rPr>
        <w:t>與關係人之重大交易事項</w:t>
      </w:r>
      <w:r>
        <w:rPr>
          <w:rFonts w:ascii="Arial Unicode MS" w:hAnsi="Arial Unicode MS" w:hint="eastAsia"/>
          <w:color w:val="5F5F5F"/>
          <w:szCs w:val="20"/>
        </w:rPr>
        <w:t>。</w:t>
      </w:r>
    </w:p>
    <w:p w14:paraId="62899D50" w14:textId="29F8873E"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B450DC">
        <w:rPr>
          <w:rFonts w:ascii="Arial Unicode MS" w:hAnsi="Arial Unicode MS" w:hint="eastAsia"/>
          <w:color w:val="5F5F5F"/>
          <w:szCs w:val="20"/>
        </w:rPr>
        <w:t>十八</w:t>
      </w:r>
      <w:r>
        <w:rPr>
          <w:rFonts w:ascii="Arial Unicode MS" w:hAnsi="Arial Unicode MS" w:hint="eastAsia"/>
          <w:color w:val="5F5F5F"/>
          <w:szCs w:val="20"/>
        </w:rPr>
        <w:t>、</w:t>
      </w:r>
      <w:r w:rsidR="007C0466" w:rsidRPr="00B450DC">
        <w:rPr>
          <w:rFonts w:ascii="Arial Unicode MS" w:hAnsi="Arial Unicode MS" w:hint="eastAsia"/>
          <w:color w:val="5F5F5F"/>
          <w:szCs w:val="20"/>
        </w:rPr>
        <w:t>重大災害損失</w:t>
      </w:r>
      <w:r>
        <w:rPr>
          <w:rFonts w:ascii="Arial Unicode MS" w:hAnsi="Arial Unicode MS" w:hint="eastAsia"/>
          <w:color w:val="5F5F5F"/>
          <w:szCs w:val="20"/>
        </w:rPr>
        <w:t>。</w:t>
      </w:r>
    </w:p>
    <w:p w14:paraId="6D8221EA" w14:textId="062DD795"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B450DC">
        <w:rPr>
          <w:rFonts w:ascii="Arial Unicode MS" w:hAnsi="Arial Unicode MS" w:hint="eastAsia"/>
          <w:color w:val="5F5F5F"/>
          <w:szCs w:val="20"/>
        </w:rPr>
        <w:t>十九</w:t>
      </w:r>
      <w:r>
        <w:rPr>
          <w:rFonts w:ascii="Arial Unicode MS" w:hAnsi="Arial Unicode MS" w:hint="eastAsia"/>
          <w:color w:val="5F5F5F"/>
          <w:szCs w:val="20"/>
        </w:rPr>
        <w:t>、</w:t>
      </w:r>
      <w:r w:rsidR="007C0466" w:rsidRPr="00B450DC">
        <w:rPr>
          <w:rFonts w:ascii="Arial Unicode MS" w:hAnsi="Arial Unicode MS" w:hint="eastAsia"/>
          <w:color w:val="5F5F5F"/>
          <w:szCs w:val="20"/>
        </w:rPr>
        <w:t>接受他人資助之研究發展計畫及其金額</w:t>
      </w:r>
      <w:r>
        <w:rPr>
          <w:rFonts w:ascii="Arial Unicode MS" w:hAnsi="Arial Unicode MS" w:hint="eastAsia"/>
          <w:color w:val="5F5F5F"/>
          <w:szCs w:val="20"/>
        </w:rPr>
        <w:t>。</w:t>
      </w:r>
    </w:p>
    <w:p w14:paraId="42648A73" w14:textId="6A08BE03" w:rsidR="00764DAC" w:rsidRDefault="00764DAC" w:rsidP="007C0466">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B450DC">
        <w:rPr>
          <w:rFonts w:ascii="Arial Unicode MS" w:hAnsi="Arial Unicode MS" w:hint="eastAsia"/>
          <w:color w:val="5F5F5F"/>
          <w:szCs w:val="20"/>
        </w:rPr>
        <w:t>二十</w:t>
      </w:r>
      <w:r>
        <w:rPr>
          <w:rFonts w:ascii="Arial Unicode MS" w:hAnsi="Arial Unicode MS" w:hint="eastAsia"/>
          <w:color w:val="5F5F5F"/>
          <w:szCs w:val="20"/>
        </w:rPr>
        <w:t>、</w:t>
      </w:r>
      <w:r w:rsidR="007C0466" w:rsidRPr="00B450DC">
        <w:rPr>
          <w:rFonts w:ascii="Arial Unicode MS" w:hAnsi="Arial Unicode MS" w:hint="eastAsia"/>
          <w:color w:val="5F5F5F"/>
          <w:szCs w:val="20"/>
        </w:rPr>
        <w:t>重要訴訟案件之進行或終結</w:t>
      </w:r>
      <w:r>
        <w:rPr>
          <w:rFonts w:ascii="Arial Unicode MS" w:hAnsi="Arial Unicode MS" w:hint="eastAsia"/>
          <w:color w:val="5F5F5F"/>
          <w:szCs w:val="20"/>
        </w:rPr>
        <w:t>。</w:t>
      </w:r>
    </w:p>
    <w:p w14:paraId="2E6D1B1E" w14:textId="60BDF75D" w:rsidR="00764DAC" w:rsidRDefault="00206470" w:rsidP="007C0466">
      <w:pPr>
        <w:ind w:left="142"/>
        <w:jc w:val="both"/>
        <w:rPr>
          <w:rFonts w:ascii="Arial Unicode MS" w:hAnsi="Arial Unicode MS"/>
          <w:color w:val="5F5F5F"/>
          <w:szCs w:val="20"/>
        </w:rPr>
      </w:pPr>
      <w:r>
        <w:rPr>
          <w:rFonts w:hint="eastAsia"/>
        </w:rPr>
        <w:t xml:space="preserve">　　</w:t>
      </w:r>
      <w:r w:rsidR="00764DAC" w:rsidRPr="00B450DC">
        <w:rPr>
          <w:rFonts w:ascii="Arial Unicode MS" w:hAnsi="Arial Unicode MS" w:hint="eastAsia"/>
          <w:color w:val="5F5F5F"/>
          <w:szCs w:val="20"/>
        </w:rPr>
        <w:t>二十一、重要契約之簽訂、完成、撤銷或失效</w:t>
      </w:r>
      <w:r w:rsidR="00764DAC">
        <w:rPr>
          <w:rFonts w:ascii="Arial Unicode MS" w:hAnsi="Arial Unicode MS" w:hint="eastAsia"/>
          <w:color w:val="5F5F5F"/>
          <w:szCs w:val="20"/>
        </w:rPr>
        <w:t>。</w:t>
      </w:r>
    </w:p>
    <w:p w14:paraId="08715DE8" w14:textId="69FC944F" w:rsidR="00764DAC" w:rsidRDefault="00206470" w:rsidP="007C0466">
      <w:pPr>
        <w:ind w:left="142"/>
        <w:jc w:val="both"/>
        <w:rPr>
          <w:rFonts w:ascii="Arial Unicode MS" w:hAnsi="Arial Unicode MS"/>
          <w:color w:val="5F5F5F"/>
          <w:szCs w:val="20"/>
        </w:rPr>
      </w:pPr>
      <w:r>
        <w:rPr>
          <w:rFonts w:hint="eastAsia"/>
        </w:rPr>
        <w:t xml:space="preserve">　　</w:t>
      </w:r>
      <w:r w:rsidR="00764DAC" w:rsidRPr="00B450DC">
        <w:rPr>
          <w:rFonts w:ascii="Arial Unicode MS" w:hAnsi="Arial Unicode MS" w:hint="eastAsia"/>
          <w:color w:val="5F5F5F"/>
          <w:szCs w:val="20"/>
        </w:rPr>
        <w:t>二十二、金融工具相關資訊。應依國際財務報導準則第七號規定揭露，包括金融工具對企業財務狀況與績效重要性之揭露資訊；金融工具所產生暴險之質性及量化資訊等</w:t>
      </w:r>
      <w:r w:rsidR="00764DAC">
        <w:rPr>
          <w:rFonts w:ascii="Arial Unicode MS" w:hAnsi="Arial Unicode MS" w:hint="eastAsia"/>
          <w:color w:val="5F5F5F"/>
          <w:szCs w:val="20"/>
        </w:rPr>
        <w:t>。</w:t>
      </w:r>
    </w:p>
    <w:p w14:paraId="2DBF5129" w14:textId="37B320FF" w:rsidR="00764DAC" w:rsidRDefault="00206470" w:rsidP="007C0466">
      <w:pPr>
        <w:ind w:left="142"/>
        <w:jc w:val="both"/>
        <w:rPr>
          <w:rFonts w:ascii="Arial Unicode MS" w:hAnsi="Arial Unicode MS"/>
          <w:color w:val="5F5F5F"/>
          <w:szCs w:val="20"/>
        </w:rPr>
      </w:pPr>
      <w:r>
        <w:rPr>
          <w:rFonts w:hint="eastAsia"/>
        </w:rPr>
        <w:t xml:space="preserve">　　</w:t>
      </w:r>
      <w:r w:rsidR="00764DAC" w:rsidRPr="00B450DC">
        <w:rPr>
          <w:rFonts w:ascii="Arial Unicode MS" w:hAnsi="Arial Unicode MS" w:hint="eastAsia"/>
          <w:color w:val="5F5F5F"/>
          <w:szCs w:val="20"/>
        </w:rPr>
        <w:t>二十三、客戶合約所產生之收入與現金流量之性質、金額、時間及不確定性之綜合資訊。應依國際財務報導準則第十五號規定揭露，包括客戶合約所認列之收入明細、合約餘額、履約義務、所作之重大判斷及判斷之改變，以及取得或履行客戶合約之成本中所認列之資產等</w:t>
      </w:r>
      <w:r w:rsidR="00764DAC">
        <w:rPr>
          <w:rFonts w:ascii="Arial Unicode MS" w:hAnsi="Arial Unicode MS" w:hint="eastAsia"/>
          <w:color w:val="5F5F5F"/>
          <w:szCs w:val="20"/>
        </w:rPr>
        <w:t>。</w:t>
      </w:r>
    </w:p>
    <w:p w14:paraId="3CAAB58D" w14:textId="0B16E12E" w:rsidR="00764DAC" w:rsidRDefault="00206470" w:rsidP="007C0466">
      <w:pPr>
        <w:ind w:left="142"/>
        <w:jc w:val="both"/>
        <w:rPr>
          <w:rFonts w:ascii="Arial Unicode MS" w:hAnsi="Arial Unicode MS"/>
          <w:color w:val="5F5F5F"/>
          <w:szCs w:val="20"/>
        </w:rPr>
      </w:pPr>
      <w:r>
        <w:rPr>
          <w:rFonts w:hint="eastAsia"/>
        </w:rPr>
        <w:t xml:space="preserve">　　</w:t>
      </w:r>
      <w:r w:rsidR="00764DAC" w:rsidRPr="00B450DC">
        <w:rPr>
          <w:rFonts w:ascii="Arial Unicode MS" w:hAnsi="Arial Unicode MS" w:hint="eastAsia"/>
          <w:color w:val="5F5F5F"/>
          <w:szCs w:val="20"/>
        </w:rPr>
        <w:t>二十四、租賃攸關資訊。應依國際財務報導準則第十六號規定揭露，包括提供財務報表使用者用以評估該租賃對發行人財務狀況、財務績效與現金流量之影響及租賃活動之質性與量化相關資訊</w:t>
      </w:r>
      <w:r w:rsidR="00764DAC">
        <w:rPr>
          <w:rFonts w:ascii="Arial Unicode MS" w:hAnsi="Arial Unicode MS" w:hint="eastAsia"/>
          <w:color w:val="5F5F5F"/>
          <w:szCs w:val="20"/>
        </w:rPr>
        <w:t>。</w:t>
      </w:r>
    </w:p>
    <w:p w14:paraId="183ED06E" w14:textId="67DB295B" w:rsidR="00764DAC" w:rsidRDefault="00206470" w:rsidP="007C0466">
      <w:pPr>
        <w:ind w:left="142"/>
        <w:jc w:val="both"/>
        <w:rPr>
          <w:rFonts w:ascii="Arial Unicode MS" w:hAnsi="Arial Unicode MS"/>
          <w:color w:val="5F5F5F"/>
          <w:szCs w:val="20"/>
        </w:rPr>
      </w:pPr>
      <w:r>
        <w:rPr>
          <w:rFonts w:hint="eastAsia"/>
        </w:rPr>
        <w:t xml:space="preserve">　　</w:t>
      </w:r>
      <w:r w:rsidR="00764DAC" w:rsidRPr="00B450DC">
        <w:rPr>
          <w:rFonts w:ascii="Arial Unicode MS" w:hAnsi="Arial Unicode MS" w:hint="eastAsia"/>
          <w:color w:val="5F5F5F"/>
          <w:szCs w:val="20"/>
        </w:rPr>
        <w:t>二十五、員工福利相關資訊。應依國際會計準則第十九號規定揭露，包括確定福利計畫對未來現金流量之金額、時點及不確定性之影響、人口統計假設變動與財務假設變動產生之精算損益、下一年度報導期間對計劃之預期提撥金等資訊</w:t>
      </w:r>
      <w:r w:rsidR="00764DAC">
        <w:rPr>
          <w:rFonts w:ascii="Arial Unicode MS" w:hAnsi="Arial Unicode MS" w:hint="eastAsia"/>
          <w:color w:val="5F5F5F"/>
          <w:szCs w:val="20"/>
        </w:rPr>
        <w:t>。</w:t>
      </w:r>
    </w:p>
    <w:p w14:paraId="2711C4F8" w14:textId="7DD1AEB8" w:rsidR="00764DAC" w:rsidRDefault="00206470" w:rsidP="007C0466">
      <w:pPr>
        <w:ind w:left="142"/>
        <w:jc w:val="both"/>
        <w:rPr>
          <w:rFonts w:ascii="Arial Unicode MS" w:hAnsi="Arial Unicode MS"/>
          <w:color w:val="5F5F5F"/>
          <w:szCs w:val="20"/>
        </w:rPr>
      </w:pPr>
      <w:r>
        <w:rPr>
          <w:rFonts w:hint="eastAsia"/>
        </w:rPr>
        <w:t xml:space="preserve">　　</w:t>
      </w:r>
      <w:r w:rsidR="00764DAC" w:rsidRPr="00B450DC">
        <w:rPr>
          <w:rFonts w:ascii="Arial Unicode MS" w:hAnsi="Arial Unicode MS" w:hint="eastAsia"/>
          <w:color w:val="5F5F5F"/>
          <w:szCs w:val="20"/>
        </w:rPr>
        <w:t>二十六、部門財務資訊。應依國際財務報導準則第八號規定揭露，包括每一應報導部門銷售產品或提供勞務類型、收入、損益等資訊</w:t>
      </w:r>
      <w:r w:rsidR="00764DAC">
        <w:rPr>
          <w:rFonts w:ascii="Arial Unicode MS" w:hAnsi="Arial Unicode MS" w:hint="eastAsia"/>
          <w:color w:val="5F5F5F"/>
          <w:szCs w:val="20"/>
        </w:rPr>
        <w:t>。</w:t>
      </w:r>
    </w:p>
    <w:p w14:paraId="0346E585" w14:textId="65DEC92C" w:rsidR="00764DAC" w:rsidRDefault="00206470" w:rsidP="007C0466">
      <w:pPr>
        <w:ind w:left="142"/>
        <w:jc w:val="both"/>
        <w:rPr>
          <w:rFonts w:ascii="Arial Unicode MS" w:hAnsi="Arial Unicode MS"/>
          <w:color w:val="5F5F5F"/>
          <w:szCs w:val="20"/>
        </w:rPr>
      </w:pPr>
      <w:r>
        <w:rPr>
          <w:rFonts w:hint="eastAsia"/>
        </w:rPr>
        <w:t xml:space="preserve">　　</w:t>
      </w:r>
      <w:r w:rsidR="00764DAC" w:rsidRPr="00B450DC">
        <w:rPr>
          <w:rFonts w:ascii="Arial Unicode MS" w:hAnsi="Arial Unicode MS" w:hint="eastAsia"/>
          <w:color w:val="5F5F5F"/>
          <w:szCs w:val="20"/>
        </w:rPr>
        <w:t>二十七、大陸投資資訊</w:t>
      </w:r>
      <w:r w:rsidR="00764DAC">
        <w:rPr>
          <w:rFonts w:ascii="Arial Unicode MS" w:hAnsi="Arial Unicode MS" w:hint="eastAsia"/>
          <w:color w:val="5F5F5F"/>
          <w:szCs w:val="20"/>
        </w:rPr>
        <w:t>。</w:t>
      </w:r>
    </w:p>
    <w:p w14:paraId="22B85716" w14:textId="34D83D15" w:rsidR="00764DAC" w:rsidRDefault="00206470" w:rsidP="007C0466">
      <w:pPr>
        <w:ind w:left="142"/>
        <w:jc w:val="both"/>
        <w:rPr>
          <w:rFonts w:ascii="Arial Unicode MS" w:hAnsi="Arial Unicode MS"/>
          <w:color w:val="5F5F5F"/>
          <w:szCs w:val="20"/>
        </w:rPr>
      </w:pPr>
      <w:r>
        <w:rPr>
          <w:rFonts w:hint="eastAsia"/>
        </w:rPr>
        <w:t xml:space="preserve">　　</w:t>
      </w:r>
      <w:r w:rsidR="00764DAC" w:rsidRPr="00B450DC">
        <w:rPr>
          <w:rFonts w:ascii="Arial Unicode MS" w:hAnsi="Arial Unicode MS" w:hint="eastAsia"/>
          <w:color w:val="5F5F5F"/>
          <w:szCs w:val="20"/>
        </w:rPr>
        <w:t>二十八、投資衍生工具相關資訊</w:t>
      </w:r>
      <w:r w:rsidR="00764DAC">
        <w:rPr>
          <w:rFonts w:ascii="Arial Unicode MS" w:hAnsi="Arial Unicode MS" w:hint="eastAsia"/>
          <w:color w:val="5F5F5F"/>
          <w:szCs w:val="20"/>
        </w:rPr>
        <w:t>。</w:t>
      </w:r>
    </w:p>
    <w:p w14:paraId="3783536D" w14:textId="10FD90BD" w:rsidR="00764DAC" w:rsidRDefault="00206470" w:rsidP="007C0466">
      <w:pPr>
        <w:ind w:left="142"/>
        <w:jc w:val="both"/>
        <w:rPr>
          <w:rFonts w:ascii="Arial Unicode MS" w:hAnsi="Arial Unicode MS"/>
          <w:color w:val="5F5F5F"/>
          <w:szCs w:val="20"/>
        </w:rPr>
      </w:pPr>
      <w:r>
        <w:rPr>
          <w:rFonts w:hint="eastAsia"/>
        </w:rPr>
        <w:t xml:space="preserve">　　</w:t>
      </w:r>
      <w:r w:rsidR="00764DAC" w:rsidRPr="00B450DC">
        <w:rPr>
          <w:rFonts w:ascii="Arial Unicode MS" w:hAnsi="Arial Unicode MS" w:hint="eastAsia"/>
          <w:color w:val="5F5F5F"/>
          <w:szCs w:val="20"/>
        </w:rPr>
        <w:t>二十九、子公司持有母公司股份者，應分別列明子公司名稱、持有股數、金額及原因</w:t>
      </w:r>
      <w:r w:rsidR="00764DAC">
        <w:rPr>
          <w:rFonts w:ascii="Arial Unicode MS" w:hAnsi="Arial Unicode MS" w:hint="eastAsia"/>
          <w:color w:val="5F5F5F"/>
          <w:szCs w:val="20"/>
        </w:rPr>
        <w:t>。</w:t>
      </w:r>
    </w:p>
    <w:p w14:paraId="056E8209" w14:textId="092769DE" w:rsidR="00764DAC" w:rsidRDefault="00206470" w:rsidP="007C0466">
      <w:pPr>
        <w:ind w:left="142"/>
        <w:jc w:val="both"/>
        <w:rPr>
          <w:rFonts w:ascii="Arial Unicode MS" w:hAnsi="Arial Unicode MS"/>
          <w:color w:val="5F5F5F"/>
          <w:szCs w:val="20"/>
        </w:rPr>
      </w:pPr>
      <w:r>
        <w:rPr>
          <w:rFonts w:hint="eastAsia"/>
        </w:rPr>
        <w:t xml:space="preserve">　　</w:t>
      </w:r>
      <w:r w:rsidR="00764DAC" w:rsidRPr="00B450DC">
        <w:rPr>
          <w:rFonts w:ascii="Arial Unicode MS" w:hAnsi="Arial Unicode MS" w:hint="eastAsia"/>
          <w:color w:val="5F5F5F"/>
          <w:szCs w:val="20"/>
        </w:rPr>
        <w:t>三十、私募有價證券者，應揭露其種類、發行時間及金額</w:t>
      </w:r>
      <w:r w:rsidR="00764DAC">
        <w:rPr>
          <w:rFonts w:ascii="Arial Unicode MS" w:hAnsi="Arial Unicode MS" w:hint="eastAsia"/>
          <w:color w:val="5F5F5F"/>
          <w:szCs w:val="20"/>
        </w:rPr>
        <w:t>。</w:t>
      </w:r>
    </w:p>
    <w:p w14:paraId="22A94854" w14:textId="77FEC226" w:rsidR="00764DAC" w:rsidRDefault="00206470" w:rsidP="007C0466">
      <w:pPr>
        <w:ind w:left="142"/>
        <w:jc w:val="both"/>
        <w:rPr>
          <w:rFonts w:ascii="Arial Unicode MS" w:hAnsi="Arial Unicode MS"/>
          <w:color w:val="5F5F5F"/>
          <w:szCs w:val="20"/>
        </w:rPr>
      </w:pPr>
      <w:r>
        <w:rPr>
          <w:rFonts w:hint="eastAsia"/>
        </w:rPr>
        <w:t xml:space="preserve">　　</w:t>
      </w:r>
      <w:r w:rsidR="00764DAC" w:rsidRPr="00B450DC">
        <w:rPr>
          <w:rFonts w:ascii="Arial Unicode MS" w:hAnsi="Arial Unicode MS" w:hint="eastAsia"/>
          <w:color w:val="5F5F5F"/>
          <w:szCs w:val="20"/>
        </w:rPr>
        <w:t>三十一、重要組織之調整及管理制度之重大改革</w:t>
      </w:r>
      <w:r w:rsidR="00764DAC">
        <w:rPr>
          <w:rFonts w:ascii="Arial Unicode MS" w:hAnsi="Arial Unicode MS" w:hint="eastAsia"/>
          <w:color w:val="5F5F5F"/>
          <w:szCs w:val="20"/>
        </w:rPr>
        <w:t>。</w:t>
      </w:r>
    </w:p>
    <w:p w14:paraId="24FCA620" w14:textId="5F19268A" w:rsidR="00764DAC" w:rsidRDefault="00206470" w:rsidP="007C0466">
      <w:pPr>
        <w:ind w:left="142"/>
        <w:jc w:val="both"/>
        <w:rPr>
          <w:rFonts w:ascii="Arial Unicode MS" w:hAnsi="Arial Unicode MS"/>
          <w:color w:val="5F5F5F"/>
          <w:szCs w:val="20"/>
        </w:rPr>
      </w:pPr>
      <w:r>
        <w:rPr>
          <w:rFonts w:hint="eastAsia"/>
        </w:rPr>
        <w:t xml:space="preserve">　　</w:t>
      </w:r>
      <w:r w:rsidR="00764DAC" w:rsidRPr="00B450DC">
        <w:rPr>
          <w:rFonts w:ascii="Arial Unicode MS" w:hAnsi="Arial Unicode MS" w:hint="eastAsia"/>
          <w:color w:val="5F5F5F"/>
          <w:szCs w:val="20"/>
        </w:rPr>
        <w:t>三十二、因政府法令變更而發生之重大影響</w:t>
      </w:r>
      <w:r w:rsidR="00764DAC">
        <w:rPr>
          <w:rFonts w:ascii="Arial Unicode MS" w:hAnsi="Arial Unicode MS" w:hint="eastAsia"/>
          <w:color w:val="5F5F5F"/>
          <w:szCs w:val="20"/>
        </w:rPr>
        <w:t>。</w:t>
      </w:r>
    </w:p>
    <w:p w14:paraId="4621E7C8" w14:textId="4CF108D2" w:rsidR="00764DAC" w:rsidRDefault="00206470" w:rsidP="007C0466">
      <w:pPr>
        <w:ind w:left="142"/>
        <w:jc w:val="both"/>
        <w:rPr>
          <w:rFonts w:ascii="Arial Unicode MS" w:hAnsi="Arial Unicode MS"/>
          <w:color w:val="5F5F5F"/>
          <w:szCs w:val="20"/>
        </w:rPr>
      </w:pPr>
      <w:r>
        <w:rPr>
          <w:rFonts w:hint="eastAsia"/>
        </w:rPr>
        <w:t xml:space="preserve">　　</w:t>
      </w:r>
      <w:r w:rsidR="00764DAC" w:rsidRPr="00B450DC">
        <w:rPr>
          <w:rFonts w:ascii="Arial Unicode MS" w:hAnsi="Arial Unicode MS" w:hint="eastAsia"/>
          <w:color w:val="5F5F5F"/>
          <w:szCs w:val="20"/>
        </w:rPr>
        <w:t>三十三、公允價值資訊。應依國際財務報導準則第十三號規定揭露，包括重複性或非重複性按公允價值衡量之資產及負債、公允價值之評價技術及參數或假設等輸入值、公允價值第三等級之相關資訊等</w:t>
      </w:r>
      <w:r w:rsidR="00764DAC">
        <w:rPr>
          <w:rFonts w:ascii="Arial Unicode MS" w:hAnsi="Arial Unicode MS" w:hint="eastAsia"/>
          <w:color w:val="5F5F5F"/>
          <w:szCs w:val="20"/>
        </w:rPr>
        <w:t>。</w:t>
      </w:r>
    </w:p>
    <w:p w14:paraId="12592ADC" w14:textId="4158B91D" w:rsidR="00764DAC" w:rsidRDefault="00206470" w:rsidP="007C0466">
      <w:pPr>
        <w:ind w:left="142"/>
        <w:jc w:val="both"/>
        <w:rPr>
          <w:rFonts w:ascii="Arial Unicode MS" w:hAnsi="Arial Unicode MS"/>
          <w:color w:val="5F5F5F"/>
          <w:szCs w:val="20"/>
        </w:rPr>
      </w:pPr>
      <w:r>
        <w:rPr>
          <w:rFonts w:hint="eastAsia"/>
        </w:rPr>
        <w:t xml:space="preserve">　　</w:t>
      </w:r>
      <w:r w:rsidR="00764DAC" w:rsidRPr="00B450DC">
        <w:rPr>
          <w:rFonts w:ascii="Arial Unicode MS" w:hAnsi="Arial Unicode MS" w:hint="eastAsia"/>
          <w:color w:val="5F5F5F"/>
          <w:szCs w:val="20"/>
        </w:rPr>
        <w:t>三十四、具重大影響之外幣資產與負債，包括貨幣性及非貨幣性項目之外幣暴險金額、幣別、匯率及貨幣性項目之兌換損益等</w:t>
      </w:r>
      <w:r w:rsidR="00764DAC">
        <w:rPr>
          <w:rFonts w:ascii="Arial Unicode MS" w:hAnsi="Arial Unicode MS" w:hint="eastAsia"/>
          <w:color w:val="5F5F5F"/>
          <w:szCs w:val="20"/>
        </w:rPr>
        <w:t>。</w:t>
      </w:r>
    </w:p>
    <w:p w14:paraId="332199D6" w14:textId="2B144A7F" w:rsidR="007C0466" w:rsidRPr="00B450DC" w:rsidRDefault="00206470" w:rsidP="007C0466">
      <w:pPr>
        <w:ind w:left="142"/>
        <w:jc w:val="both"/>
        <w:rPr>
          <w:rFonts w:ascii="Arial Unicode MS" w:hAnsi="Arial Unicode MS"/>
          <w:color w:val="5F5F5F"/>
          <w:szCs w:val="20"/>
        </w:rPr>
      </w:pPr>
      <w:r>
        <w:rPr>
          <w:rFonts w:hint="eastAsia"/>
        </w:rPr>
        <w:t xml:space="preserve">　　</w:t>
      </w:r>
      <w:r w:rsidR="007C0466" w:rsidRPr="00B450DC">
        <w:rPr>
          <w:rFonts w:ascii="Arial Unicode MS" w:hAnsi="Arial Unicode MS" w:hint="eastAsia"/>
          <w:color w:val="5F5F5F"/>
          <w:szCs w:val="20"/>
        </w:rPr>
        <w:t>三十五、資產負債表、綜合損益表、權益變動表及現金流量表各項目之補充資訊，或其他為避免使用者之誤解，或有助於財務報告之公允表達所必須說明之事項。</w:t>
      </w:r>
      <w:r w:rsidR="00B34835" w:rsidRPr="00B34835">
        <w:rPr>
          <w:rFonts w:ascii="新細明體" w:hAnsi="新細明體" w:hint="eastAsia"/>
          <w:color w:val="FFFFFF"/>
        </w:rPr>
        <w:t>∴</w:t>
      </w:r>
    </w:p>
    <w:p w14:paraId="0947AB4C" w14:textId="4DF27956" w:rsidR="00764DAC" w:rsidRDefault="00764DAC" w:rsidP="007C0466">
      <w:pPr>
        <w:pStyle w:val="3"/>
      </w:pPr>
      <w:r>
        <w:rPr>
          <w:rFonts w:hint="eastAsia"/>
        </w:rPr>
        <w:t>--</w:t>
      </w:r>
      <w:r w:rsidRPr="001F4438">
        <w:rPr>
          <w:rFonts w:hint="eastAsia"/>
        </w:rPr>
        <w:t>107</w:t>
      </w:r>
      <w:r w:rsidRPr="001F4438">
        <w:rPr>
          <w:rFonts w:hint="eastAsia"/>
        </w:rPr>
        <w:t>年</w:t>
      </w:r>
      <w:r>
        <w:rPr>
          <w:rFonts w:hint="eastAsia"/>
        </w:rPr>
        <w:t>7</w:t>
      </w:r>
      <w:r w:rsidRPr="001F4438">
        <w:rPr>
          <w:rFonts w:hint="eastAsia"/>
        </w:rPr>
        <w:t>月</w:t>
      </w:r>
      <w:r>
        <w:rPr>
          <w:rFonts w:hint="eastAsia"/>
        </w:rPr>
        <w:t>13</w:t>
      </w:r>
      <w:r w:rsidRPr="001F4438">
        <w:rPr>
          <w:rFonts w:hint="eastAsia"/>
        </w:rPr>
        <w:t>日修正前條文</w:t>
      </w:r>
      <w:r w:rsidRPr="001F4438">
        <w:rPr>
          <w:rFonts w:hint="eastAsia"/>
        </w:rPr>
        <w:t>--</w:t>
      </w:r>
      <w:hyperlink r:id="rId59" w:history="1">
        <w:r w:rsidRPr="001F4438">
          <w:rPr>
            <w:rStyle w:val="a3"/>
            <w:rFonts w:ascii="Arial Unicode MS" w:hAnsi="Arial Unicode MS"/>
          </w:rPr>
          <w:t>比對程式</w:t>
        </w:r>
      </w:hyperlink>
    </w:p>
    <w:p w14:paraId="40591E0B" w14:textId="42CBE972" w:rsidR="00B75DE6" w:rsidRPr="0081216B" w:rsidRDefault="009E73C9" w:rsidP="00B75DE6">
      <w:pPr>
        <w:ind w:left="142"/>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B75DE6" w:rsidRPr="0081216B">
        <w:rPr>
          <w:rFonts w:ascii="Arial Unicode MS" w:hAnsi="Arial Unicode MS" w:hint="eastAsia"/>
          <w:color w:val="5F5F5F"/>
        </w:rPr>
        <w:t>財務報告為期詳盡表達財務狀況、財務績效及現金流量之資訊，對下列事項應加註釋：</w:t>
      </w:r>
    </w:p>
    <w:p w14:paraId="21E17922" w14:textId="77777777" w:rsidR="00764DAC" w:rsidRDefault="00B75DE6" w:rsidP="00B75DE6">
      <w:pPr>
        <w:ind w:left="142"/>
        <w:rPr>
          <w:rFonts w:ascii="Arial Unicode MS" w:hAnsi="Arial Unicode MS"/>
          <w:color w:val="5F5F5F"/>
        </w:rPr>
      </w:pPr>
      <w:r w:rsidRPr="0081216B">
        <w:rPr>
          <w:rFonts w:ascii="Arial Unicode MS" w:hAnsi="Arial Unicode MS" w:hint="eastAsia"/>
          <w:color w:val="5F5F5F"/>
        </w:rPr>
        <w:t xml:space="preserve">　　一、公司沿革及業務範圍說明</w:t>
      </w:r>
      <w:r w:rsidR="00764DAC">
        <w:rPr>
          <w:rFonts w:ascii="Arial Unicode MS" w:hAnsi="Arial Unicode MS" w:hint="eastAsia"/>
          <w:color w:val="5F5F5F"/>
        </w:rPr>
        <w:t>。</w:t>
      </w:r>
    </w:p>
    <w:p w14:paraId="3A97398C" w14:textId="26005AEA"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81216B">
        <w:rPr>
          <w:rFonts w:ascii="Arial Unicode MS" w:hAnsi="Arial Unicode MS" w:hint="eastAsia"/>
          <w:color w:val="5F5F5F"/>
        </w:rPr>
        <w:t>二</w:t>
      </w:r>
      <w:r>
        <w:rPr>
          <w:rFonts w:ascii="Arial Unicode MS" w:hAnsi="Arial Unicode MS" w:hint="eastAsia"/>
          <w:color w:val="5F5F5F"/>
        </w:rPr>
        <w:t>、</w:t>
      </w:r>
      <w:r w:rsidR="00B75DE6" w:rsidRPr="0081216B">
        <w:rPr>
          <w:rFonts w:ascii="Arial Unicode MS" w:hAnsi="Arial Unicode MS" w:hint="eastAsia"/>
          <w:color w:val="5F5F5F"/>
        </w:rPr>
        <w:t>聲明財務報告依照本準則、有關法令（法令名稱）及國際財務報導準則、國際會計準則、解釋及解釋公告編製</w:t>
      </w:r>
      <w:r>
        <w:rPr>
          <w:rFonts w:ascii="Arial Unicode MS" w:hAnsi="Arial Unicode MS" w:hint="eastAsia"/>
          <w:color w:val="5F5F5F"/>
        </w:rPr>
        <w:t>。</w:t>
      </w:r>
    </w:p>
    <w:p w14:paraId="2E0F332B" w14:textId="0FEDF2B9"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81216B">
        <w:rPr>
          <w:rFonts w:ascii="Arial Unicode MS" w:hAnsi="Arial Unicode MS" w:hint="eastAsia"/>
          <w:color w:val="5F5F5F"/>
        </w:rPr>
        <w:t>三</w:t>
      </w:r>
      <w:r>
        <w:rPr>
          <w:rFonts w:ascii="Arial Unicode MS" w:hAnsi="Arial Unicode MS" w:hint="eastAsia"/>
          <w:color w:val="5F5F5F"/>
        </w:rPr>
        <w:t>、</w:t>
      </w:r>
      <w:r w:rsidR="00B75DE6" w:rsidRPr="0081216B">
        <w:rPr>
          <w:rFonts w:ascii="Arial Unicode MS" w:hAnsi="Arial Unicode MS" w:hint="eastAsia"/>
          <w:color w:val="5F5F5F"/>
        </w:rPr>
        <w:t>通過財務報告之日期及通過之程序</w:t>
      </w:r>
      <w:r>
        <w:rPr>
          <w:rFonts w:ascii="Arial Unicode MS" w:hAnsi="Arial Unicode MS" w:hint="eastAsia"/>
          <w:color w:val="5F5F5F"/>
        </w:rPr>
        <w:t>。</w:t>
      </w:r>
    </w:p>
    <w:p w14:paraId="063BB538" w14:textId="1A88DA4B"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81216B">
        <w:rPr>
          <w:rFonts w:ascii="Arial Unicode MS" w:hAnsi="Arial Unicode MS" w:hint="eastAsia"/>
          <w:color w:val="5F5F5F"/>
        </w:rPr>
        <w:t>四</w:t>
      </w:r>
      <w:r>
        <w:rPr>
          <w:rFonts w:ascii="Arial Unicode MS" w:hAnsi="Arial Unicode MS" w:hint="eastAsia"/>
          <w:color w:val="5F5F5F"/>
        </w:rPr>
        <w:t>、</w:t>
      </w:r>
      <w:r w:rsidR="00B75DE6" w:rsidRPr="0081216B">
        <w:rPr>
          <w:rFonts w:ascii="Arial Unicode MS" w:hAnsi="Arial Unicode MS" w:hint="eastAsia"/>
          <w:color w:val="5F5F5F"/>
        </w:rPr>
        <w:t>已採用或尚未採用本會認可之新發布、修訂後國際財務報導準則、國際會計準則、解釋及解釋公告之影響情形</w:t>
      </w:r>
      <w:r>
        <w:rPr>
          <w:rFonts w:ascii="Arial Unicode MS" w:hAnsi="Arial Unicode MS" w:hint="eastAsia"/>
          <w:color w:val="5F5F5F"/>
        </w:rPr>
        <w:t>。</w:t>
      </w:r>
    </w:p>
    <w:p w14:paraId="3BE4093C" w14:textId="0EFD1421" w:rsidR="00764DAC" w:rsidRDefault="00764DAC" w:rsidP="00B75DE6">
      <w:pPr>
        <w:ind w:left="142"/>
        <w:rPr>
          <w:rFonts w:ascii="Arial Unicode MS" w:hAnsi="Arial Unicode MS"/>
          <w:color w:val="5F5F5F"/>
        </w:rPr>
      </w:pPr>
      <w:r>
        <w:rPr>
          <w:rFonts w:ascii="Arial Unicode MS" w:hAnsi="Arial Unicode MS" w:hint="eastAsia"/>
          <w:color w:val="5F5F5F"/>
        </w:rPr>
        <w:lastRenderedPageBreak/>
        <w:t xml:space="preserve">　　</w:t>
      </w:r>
      <w:r w:rsidRPr="0081216B">
        <w:rPr>
          <w:rFonts w:ascii="Arial Unicode MS" w:hAnsi="Arial Unicode MS" w:hint="eastAsia"/>
          <w:color w:val="5F5F5F"/>
        </w:rPr>
        <w:t>五</w:t>
      </w:r>
      <w:r>
        <w:rPr>
          <w:rFonts w:ascii="Arial Unicode MS" w:hAnsi="Arial Unicode MS" w:hint="eastAsia"/>
          <w:color w:val="5F5F5F"/>
        </w:rPr>
        <w:t>、</w:t>
      </w:r>
      <w:r w:rsidR="00B75DE6" w:rsidRPr="0081216B">
        <w:rPr>
          <w:rFonts w:ascii="Arial Unicode MS" w:hAnsi="Arial Unicode MS" w:hint="eastAsia"/>
          <w:color w:val="5F5F5F"/>
        </w:rPr>
        <w:t>對了解財務報告攸關之重大會計政策彙總說明及編製財務報告所採用之衡量基礎</w:t>
      </w:r>
      <w:r>
        <w:rPr>
          <w:rFonts w:ascii="Arial Unicode MS" w:hAnsi="Arial Unicode MS" w:hint="eastAsia"/>
          <w:color w:val="5F5F5F"/>
        </w:rPr>
        <w:t>。</w:t>
      </w:r>
    </w:p>
    <w:p w14:paraId="5A4BBE25" w14:textId="4CB144FA"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81216B">
        <w:rPr>
          <w:rFonts w:ascii="Arial Unicode MS" w:hAnsi="Arial Unicode MS" w:hint="eastAsia"/>
          <w:color w:val="5F5F5F"/>
        </w:rPr>
        <w:t>六</w:t>
      </w:r>
      <w:r>
        <w:rPr>
          <w:rFonts w:ascii="Arial Unicode MS" w:hAnsi="Arial Unicode MS" w:hint="eastAsia"/>
          <w:color w:val="5F5F5F"/>
        </w:rPr>
        <w:t>、</w:t>
      </w:r>
      <w:r w:rsidR="00B75DE6" w:rsidRPr="0081216B">
        <w:rPr>
          <w:rFonts w:ascii="Arial Unicode MS" w:hAnsi="Arial Unicode MS" w:hint="eastAsia"/>
          <w:color w:val="5F5F5F"/>
        </w:rPr>
        <w:t>重大會計判斷、估計及假設，以及與所作假設及估計不確定性其他主要來源有關之資訊</w:t>
      </w:r>
      <w:r>
        <w:rPr>
          <w:rFonts w:ascii="Arial Unicode MS" w:hAnsi="Arial Unicode MS" w:hint="eastAsia"/>
          <w:color w:val="5F5F5F"/>
        </w:rPr>
        <w:t>。</w:t>
      </w:r>
    </w:p>
    <w:p w14:paraId="18CA3ADA" w14:textId="0802301D"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81216B">
        <w:rPr>
          <w:rFonts w:ascii="Arial Unicode MS" w:hAnsi="Arial Unicode MS" w:hint="eastAsia"/>
          <w:color w:val="5F5F5F"/>
        </w:rPr>
        <w:t>七</w:t>
      </w:r>
      <w:r>
        <w:rPr>
          <w:rFonts w:ascii="Arial Unicode MS" w:hAnsi="Arial Unicode MS" w:hint="eastAsia"/>
          <w:color w:val="5F5F5F"/>
        </w:rPr>
        <w:t>、</w:t>
      </w:r>
      <w:r w:rsidR="00B75DE6" w:rsidRPr="0081216B">
        <w:rPr>
          <w:rFonts w:ascii="Arial Unicode MS" w:hAnsi="Arial Unicode MS" w:hint="eastAsia"/>
          <w:color w:val="5F5F5F"/>
        </w:rPr>
        <w:t>管理資本之目標、政策及程序，及資本結構之變動，包括資金、負債及權益等</w:t>
      </w:r>
      <w:r>
        <w:rPr>
          <w:rFonts w:ascii="Arial Unicode MS" w:hAnsi="Arial Unicode MS" w:hint="eastAsia"/>
          <w:color w:val="5F5F5F"/>
        </w:rPr>
        <w:t>。</w:t>
      </w:r>
    </w:p>
    <w:p w14:paraId="32028F10" w14:textId="5C75B5EF"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81216B">
        <w:rPr>
          <w:rFonts w:ascii="Arial Unicode MS" w:hAnsi="Arial Unicode MS" w:hint="eastAsia"/>
          <w:color w:val="5F5F5F"/>
        </w:rPr>
        <w:t>八</w:t>
      </w:r>
      <w:r>
        <w:rPr>
          <w:rFonts w:ascii="Arial Unicode MS" w:hAnsi="Arial Unicode MS" w:hint="eastAsia"/>
          <w:color w:val="5F5F5F"/>
        </w:rPr>
        <w:t>、</w:t>
      </w:r>
      <w:r w:rsidR="00B75DE6" w:rsidRPr="0081216B">
        <w:rPr>
          <w:rFonts w:ascii="Arial Unicode MS" w:hAnsi="Arial Unicode MS" w:hint="eastAsia"/>
          <w:color w:val="5F5F5F"/>
        </w:rPr>
        <w:t>會計處理因特殊原因變更而影響前後各期財務資料之比較者，應註明變更之理由與對財務報告之影響</w:t>
      </w:r>
      <w:r>
        <w:rPr>
          <w:rFonts w:ascii="Arial Unicode MS" w:hAnsi="Arial Unicode MS" w:hint="eastAsia"/>
          <w:color w:val="5F5F5F"/>
        </w:rPr>
        <w:t>。</w:t>
      </w:r>
    </w:p>
    <w:p w14:paraId="6EE44BA2" w14:textId="3B42DF4A"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81216B">
        <w:rPr>
          <w:rFonts w:ascii="Arial Unicode MS" w:hAnsi="Arial Unicode MS" w:hint="eastAsia"/>
          <w:color w:val="5F5F5F"/>
        </w:rPr>
        <w:t>九</w:t>
      </w:r>
      <w:r>
        <w:rPr>
          <w:rFonts w:ascii="Arial Unicode MS" w:hAnsi="Arial Unicode MS" w:hint="eastAsia"/>
          <w:color w:val="5F5F5F"/>
        </w:rPr>
        <w:t>、</w:t>
      </w:r>
      <w:r w:rsidR="00B75DE6" w:rsidRPr="0081216B">
        <w:rPr>
          <w:rFonts w:ascii="Arial Unicode MS" w:hAnsi="Arial Unicode MS" w:hint="eastAsia"/>
          <w:color w:val="5F5F5F"/>
        </w:rPr>
        <w:t>財務報告所列金額，金融工具或其他有註明評價基礎之必要者，應予註明</w:t>
      </w:r>
      <w:r>
        <w:rPr>
          <w:rFonts w:ascii="Arial Unicode MS" w:hAnsi="Arial Unicode MS" w:hint="eastAsia"/>
          <w:color w:val="5F5F5F"/>
        </w:rPr>
        <w:t>。</w:t>
      </w:r>
    </w:p>
    <w:p w14:paraId="3D664FD7" w14:textId="362520EE"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81216B">
        <w:rPr>
          <w:rFonts w:ascii="Arial Unicode MS" w:hAnsi="Arial Unicode MS" w:hint="eastAsia"/>
          <w:color w:val="5F5F5F"/>
        </w:rPr>
        <w:t>十</w:t>
      </w:r>
      <w:r>
        <w:rPr>
          <w:rFonts w:ascii="Arial Unicode MS" w:hAnsi="Arial Unicode MS" w:hint="eastAsia"/>
          <w:color w:val="5F5F5F"/>
        </w:rPr>
        <w:t>、</w:t>
      </w:r>
      <w:r w:rsidR="00B75DE6" w:rsidRPr="0081216B">
        <w:rPr>
          <w:rFonts w:ascii="Arial Unicode MS" w:hAnsi="Arial Unicode MS" w:hint="eastAsia"/>
          <w:color w:val="5F5F5F"/>
        </w:rPr>
        <w:t>財務報告所列各項目，如受有法令、契約或其他約束之限制者，應註明其情形與時效及有關事項</w:t>
      </w:r>
      <w:r>
        <w:rPr>
          <w:rFonts w:ascii="Arial Unicode MS" w:hAnsi="Arial Unicode MS" w:hint="eastAsia"/>
          <w:color w:val="5F5F5F"/>
        </w:rPr>
        <w:t>。</w:t>
      </w:r>
    </w:p>
    <w:p w14:paraId="6F492109" w14:textId="014CED06"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81216B">
        <w:rPr>
          <w:rFonts w:ascii="Arial Unicode MS" w:hAnsi="Arial Unicode MS" w:hint="eastAsia"/>
          <w:color w:val="5F5F5F"/>
        </w:rPr>
        <w:t>十一</w:t>
      </w:r>
      <w:r>
        <w:rPr>
          <w:rFonts w:ascii="Arial Unicode MS" w:hAnsi="Arial Unicode MS" w:hint="eastAsia"/>
          <w:color w:val="5F5F5F"/>
        </w:rPr>
        <w:t>、</w:t>
      </w:r>
      <w:r w:rsidR="00B75DE6" w:rsidRPr="0081216B">
        <w:rPr>
          <w:rFonts w:ascii="Arial Unicode MS" w:hAnsi="Arial Unicode MS" w:hint="eastAsia"/>
          <w:color w:val="5F5F5F"/>
        </w:rPr>
        <w:t>資產與負債區分流動與非流動之分類標準</w:t>
      </w:r>
      <w:r>
        <w:rPr>
          <w:rFonts w:ascii="Arial Unicode MS" w:hAnsi="Arial Unicode MS" w:hint="eastAsia"/>
          <w:color w:val="5F5F5F"/>
        </w:rPr>
        <w:t>。</w:t>
      </w:r>
    </w:p>
    <w:p w14:paraId="2EC4D257" w14:textId="155EEA25"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81216B">
        <w:rPr>
          <w:rFonts w:ascii="Arial Unicode MS" w:hAnsi="Arial Unicode MS" w:hint="eastAsia"/>
          <w:color w:val="5F5F5F"/>
        </w:rPr>
        <w:t>十二</w:t>
      </w:r>
      <w:r>
        <w:rPr>
          <w:rFonts w:ascii="Arial Unicode MS" w:hAnsi="Arial Unicode MS" w:hint="eastAsia"/>
          <w:color w:val="5F5F5F"/>
        </w:rPr>
        <w:t>、</w:t>
      </w:r>
      <w:r w:rsidR="00B75DE6" w:rsidRPr="0081216B">
        <w:rPr>
          <w:rFonts w:ascii="Arial Unicode MS" w:hAnsi="Arial Unicode MS" w:hint="eastAsia"/>
          <w:color w:val="5F5F5F"/>
        </w:rPr>
        <w:t>重大或有負債及未認列之合約承諾</w:t>
      </w:r>
      <w:r>
        <w:rPr>
          <w:rFonts w:ascii="Arial Unicode MS" w:hAnsi="Arial Unicode MS" w:hint="eastAsia"/>
          <w:color w:val="5F5F5F"/>
        </w:rPr>
        <w:t>。</w:t>
      </w:r>
    </w:p>
    <w:p w14:paraId="65FD630A" w14:textId="04631BD2"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81216B">
        <w:rPr>
          <w:rFonts w:ascii="Arial Unicode MS" w:hAnsi="Arial Unicode MS" w:hint="eastAsia"/>
          <w:color w:val="5F5F5F"/>
        </w:rPr>
        <w:t>十三</w:t>
      </w:r>
      <w:r>
        <w:rPr>
          <w:rFonts w:ascii="Arial Unicode MS" w:hAnsi="Arial Unicode MS" w:hint="eastAsia"/>
          <w:color w:val="5F5F5F"/>
        </w:rPr>
        <w:t>、</w:t>
      </w:r>
      <w:r w:rsidR="00B75DE6" w:rsidRPr="0081216B">
        <w:rPr>
          <w:rFonts w:ascii="Arial Unicode MS" w:hAnsi="Arial Unicode MS" w:hint="eastAsia"/>
          <w:color w:val="5F5F5F"/>
        </w:rPr>
        <w:t>對財務風險之管理目標及政策</w:t>
      </w:r>
      <w:r>
        <w:rPr>
          <w:rFonts w:ascii="Arial Unicode MS" w:hAnsi="Arial Unicode MS" w:hint="eastAsia"/>
          <w:color w:val="5F5F5F"/>
        </w:rPr>
        <w:t>。</w:t>
      </w:r>
    </w:p>
    <w:p w14:paraId="7F92B454" w14:textId="0B26A35D"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81216B">
        <w:rPr>
          <w:rFonts w:ascii="Arial Unicode MS" w:hAnsi="Arial Unicode MS" w:hint="eastAsia"/>
          <w:color w:val="5F5F5F"/>
        </w:rPr>
        <w:t>十四</w:t>
      </w:r>
      <w:r>
        <w:rPr>
          <w:rFonts w:ascii="Arial Unicode MS" w:hAnsi="Arial Unicode MS" w:hint="eastAsia"/>
          <w:color w:val="5F5F5F"/>
        </w:rPr>
        <w:t>、</w:t>
      </w:r>
      <w:r w:rsidR="00B75DE6" w:rsidRPr="0081216B">
        <w:rPr>
          <w:rFonts w:ascii="Arial Unicode MS" w:hAnsi="Arial Unicode MS" w:hint="eastAsia"/>
          <w:color w:val="5F5F5F"/>
        </w:rPr>
        <w:t>長短期債款之舉借</w:t>
      </w:r>
      <w:r>
        <w:rPr>
          <w:rFonts w:ascii="Arial Unicode MS" w:hAnsi="Arial Unicode MS" w:hint="eastAsia"/>
          <w:color w:val="5F5F5F"/>
        </w:rPr>
        <w:t>。</w:t>
      </w:r>
    </w:p>
    <w:p w14:paraId="65D450D9" w14:textId="7DAE95D6"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81216B">
        <w:rPr>
          <w:rFonts w:ascii="Arial Unicode MS" w:hAnsi="Arial Unicode MS" w:hint="eastAsia"/>
          <w:color w:val="5F5F5F"/>
        </w:rPr>
        <w:t>十五</w:t>
      </w:r>
      <w:r>
        <w:rPr>
          <w:rFonts w:ascii="Arial Unicode MS" w:hAnsi="Arial Unicode MS" w:hint="eastAsia"/>
          <w:color w:val="5F5F5F"/>
        </w:rPr>
        <w:t>、</w:t>
      </w:r>
      <w:r w:rsidR="00B75DE6" w:rsidRPr="0081216B">
        <w:rPr>
          <w:rFonts w:ascii="Arial Unicode MS" w:hAnsi="Arial Unicode MS" w:hint="eastAsia"/>
          <w:color w:val="5F5F5F"/>
        </w:rPr>
        <w:t>主要資產之添置、擴充、營建、租賃、廢棄、閒置、出售、轉讓或長期出租</w:t>
      </w:r>
      <w:r>
        <w:rPr>
          <w:rFonts w:ascii="Arial Unicode MS" w:hAnsi="Arial Unicode MS" w:hint="eastAsia"/>
          <w:color w:val="5F5F5F"/>
        </w:rPr>
        <w:t>。</w:t>
      </w:r>
    </w:p>
    <w:p w14:paraId="48EF78C3" w14:textId="3372E64B"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81216B">
        <w:rPr>
          <w:rFonts w:ascii="Arial Unicode MS" w:hAnsi="Arial Unicode MS" w:hint="eastAsia"/>
          <w:color w:val="5F5F5F"/>
        </w:rPr>
        <w:t>十六</w:t>
      </w:r>
      <w:r>
        <w:rPr>
          <w:rFonts w:ascii="Arial Unicode MS" w:hAnsi="Arial Unicode MS" w:hint="eastAsia"/>
          <w:color w:val="5F5F5F"/>
        </w:rPr>
        <w:t>、</w:t>
      </w:r>
      <w:r w:rsidR="00B75DE6" w:rsidRPr="0081216B">
        <w:rPr>
          <w:rFonts w:ascii="Arial Unicode MS" w:hAnsi="Arial Unicode MS" w:hint="eastAsia"/>
          <w:color w:val="5F5F5F"/>
        </w:rPr>
        <w:t>對其他事業之主要投資</w:t>
      </w:r>
      <w:r>
        <w:rPr>
          <w:rFonts w:ascii="Arial Unicode MS" w:hAnsi="Arial Unicode MS" w:hint="eastAsia"/>
          <w:color w:val="5F5F5F"/>
        </w:rPr>
        <w:t>。</w:t>
      </w:r>
    </w:p>
    <w:p w14:paraId="5CA4F9E4" w14:textId="2B1AC4E8"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81216B">
        <w:rPr>
          <w:rFonts w:ascii="Arial Unicode MS" w:hAnsi="Arial Unicode MS" w:hint="eastAsia"/>
          <w:color w:val="5F5F5F"/>
        </w:rPr>
        <w:t>十七</w:t>
      </w:r>
      <w:r>
        <w:rPr>
          <w:rFonts w:ascii="Arial Unicode MS" w:hAnsi="Arial Unicode MS" w:hint="eastAsia"/>
          <w:color w:val="5F5F5F"/>
        </w:rPr>
        <w:t>、</w:t>
      </w:r>
      <w:r w:rsidR="00B75DE6" w:rsidRPr="0081216B">
        <w:rPr>
          <w:rFonts w:ascii="Arial Unicode MS" w:hAnsi="Arial Unicode MS" w:hint="eastAsia"/>
          <w:color w:val="5F5F5F"/>
        </w:rPr>
        <w:t>與關係人之重大交易事項</w:t>
      </w:r>
      <w:r>
        <w:rPr>
          <w:rFonts w:ascii="Arial Unicode MS" w:hAnsi="Arial Unicode MS" w:hint="eastAsia"/>
          <w:color w:val="5F5F5F"/>
        </w:rPr>
        <w:t>。</w:t>
      </w:r>
    </w:p>
    <w:p w14:paraId="66428C1F" w14:textId="59B97AFF"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81216B">
        <w:rPr>
          <w:rFonts w:ascii="Arial Unicode MS" w:hAnsi="Arial Unicode MS" w:hint="eastAsia"/>
          <w:color w:val="5F5F5F"/>
        </w:rPr>
        <w:t>十八</w:t>
      </w:r>
      <w:r>
        <w:rPr>
          <w:rFonts w:ascii="Arial Unicode MS" w:hAnsi="Arial Unicode MS" w:hint="eastAsia"/>
          <w:color w:val="5F5F5F"/>
        </w:rPr>
        <w:t>、</w:t>
      </w:r>
      <w:r w:rsidR="00B75DE6" w:rsidRPr="0081216B">
        <w:rPr>
          <w:rFonts w:ascii="Arial Unicode MS" w:hAnsi="Arial Unicode MS" w:hint="eastAsia"/>
          <w:color w:val="5F5F5F"/>
        </w:rPr>
        <w:t>重大災害損失</w:t>
      </w:r>
      <w:r>
        <w:rPr>
          <w:rFonts w:ascii="Arial Unicode MS" w:hAnsi="Arial Unicode MS" w:hint="eastAsia"/>
          <w:color w:val="5F5F5F"/>
        </w:rPr>
        <w:t>。</w:t>
      </w:r>
    </w:p>
    <w:p w14:paraId="4180462E" w14:textId="59618F78"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81216B">
        <w:rPr>
          <w:rFonts w:ascii="Arial Unicode MS" w:hAnsi="Arial Unicode MS" w:hint="eastAsia"/>
          <w:color w:val="5F5F5F"/>
        </w:rPr>
        <w:t>十九</w:t>
      </w:r>
      <w:r>
        <w:rPr>
          <w:rFonts w:ascii="Arial Unicode MS" w:hAnsi="Arial Unicode MS" w:hint="eastAsia"/>
          <w:color w:val="5F5F5F"/>
        </w:rPr>
        <w:t>、</w:t>
      </w:r>
      <w:r w:rsidR="00B75DE6" w:rsidRPr="0081216B">
        <w:rPr>
          <w:rFonts w:ascii="Arial Unicode MS" w:hAnsi="Arial Unicode MS" w:hint="eastAsia"/>
          <w:color w:val="5F5F5F"/>
        </w:rPr>
        <w:t>接受他人資助之研究發展計畫及其金額</w:t>
      </w:r>
      <w:r>
        <w:rPr>
          <w:rFonts w:ascii="Arial Unicode MS" w:hAnsi="Arial Unicode MS" w:hint="eastAsia"/>
          <w:color w:val="5F5F5F"/>
        </w:rPr>
        <w:t>。</w:t>
      </w:r>
    </w:p>
    <w:p w14:paraId="6BDACCCC" w14:textId="3E549E57"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81216B">
        <w:rPr>
          <w:rFonts w:ascii="Arial Unicode MS" w:hAnsi="Arial Unicode MS" w:hint="eastAsia"/>
          <w:color w:val="5F5F5F"/>
        </w:rPr>
        <w:t>二十</w:t>
      </w:r>
      <w:r>
        <w:rPr>
          <w:rFonts w:ascii="Arial Unicode MS" w:hAnsi="Arial Unicode MS" w:hint="eastAsia"/>
          <w:color w:val="5F5F5F"/>
        </w:rPr>
        <w:t>、</w:t>
      </w:r>
      <w:r w:rsidR="00B75DE6" w:rsidRPr="0081216B">
        <w:rPr>
          <w:rFonts w:ascii="Arial Unicode MS" w:hAnsi="Arial Unicode MS" w:hint="eastAsia"/>
          <w:color w:val="5F5F5F"/>
        </w:rPr>
        <w:t>重要訴訟案件之進行或終結</w:t>
      </w:r>
      <w:r>
        <w:rPr>
          <w:rFonts w:ascii="Arial Unicode MS" w:hAnsi="Arial Unicode MS" w:hint="eastAsia"/>
          <w:color w:val="5F5F5F"/>
        </w:rPr>
        <w:t>。</w:t>
      </w:r>
    </w:p>
    <w:p w14:paraId="0111848A" w14:textId="01995263" w:rsidR="00764DAC" w:rsidRDefault="00206470" w:rsidP="00B75DE6">
      <w:pPr>
        <w:ind w:left="142"/>
        <w:rPr>
          <w:rFonts w:ascii="Arial Unicode MS" w:hAnsi="Arial Unicode MS"/>
          <w:color w:val="5F5F5F"/>
        </w:rPr>
      </w:pPr>
      <w:r>
        <w:rPr>
          <w:rFonts w:hint="eastAsia"/>
        </w:rPr>
        <w:t xml:space="preserve">　　</w:t>
      </w:r>
      <w:r w:rsidR="00764DAC" w:rsidRPr="0081216B">
        <w:rPr>
          <w:rFonts w:ascii="Arial Unicode MS" w:hAnsi="Arial Unicode MS" w:hint="eastAsia"/>
          <w:color w:val="5F5F5F"/>
        </w:rPr>
        <w:t>二十一、重要契約之簽訂、完成、撤銷或失效</w:t>
      </w:r>
      <w:r w:rsidR="00764DAC">
        <w:rPr>
          <w:rFonts w:ascii="Arial Unicode MS" w:hAnsi="Arial Unicode MS" w:hint="eastAsia"/>
          <w:color w:val="5F5F5F"/>
        </w:rPr>
        <w:t>。</w:t>
      </w:r>
    </w:p>
    <w:p w14:paraId="42C8FAFB" w14:textId="7973FC05" w:rsidR="00764DAC" w:rsidRDefault="00206470" w:rsidP="00B75DE6">
      <w:pPr>
        <w:ind w:left="142"/>
        <w:rPr>
          <w:rFonts w:ascii="Arial Unicode MS" w:hAnsi="Arial Unicode MS"/>
          <w:color w:val="5F5F5F"/>
        </w:rPr>
      </w:pPr>
      <w:r>
        <w:rPr>
          <w:rFonts w:hint="eastAsia"/>
        </w:rPr>
        <w:t xml:space="preserve">　　</w:t>
      </w:r>
      <w:r w:rsidR="00764DAC" w:rsidRPr="0081216B">
        <w:rPr>
          <w:rFonts w:ascii="Arial Unicode MS" w:hAnsi="Arial Unicode MS" w:hint="eastAsia"/>
          <w:color w:val="5F5F5F"/>
        </w:rPr>
        <w:t>二十二、金融工具相關資訊。應依國際財務報導準則第七號規定揭露，包括金融工具對企業財務狀況與績效重要性之揭露資訊；金融工具所產生暴險之質性及量化資訊等</w:t>
      </w:r>
      <w:r w:rsidR="00764DAC">
        <w:rPr>
          <w:rFonts w:ascii="Arial Unicode MS" w:hAnsi="Arial Unicode MS" w:hint="eastAsia"/>
          <w:color w:val="5F5F5F"/>
        </w:rPr>
        <w:t>。</w:t>
      </w:r>
    </w:p>
    <w:p w14:paraId="1C76E7E8" w14:textId="238A1950" w:rsidR="00764DAC" w:rsidRDefault="00206470" w:rsidP="00B75DE6">
      <w:pPr>
        <w:ind w:left="142"/>
        <w:rPr>
          <w:rFonts w:ascii="Arial Unicode MS" w:hAnsi="Arial Unicode MS"/>
          <w:color w:val="5F5F5F"/>
        </w:rPr>
      </w:pPr>
      <w:r>
        <w:rPr>
          <w:rFonts w:hint="eastAsia"/>
        </w:rPr>
        <w:t xml:space="preserve">　　</w:t>
      </w:r>
      <w:r w:rsidR="00764DAC" w:rsidRPr="0081216B">
        <w:rPr>
          <w:rFonts w:ascii="Arial Unicode MS" w:hAnsi="Arial Unicode MS" w:hint="eastAsia"/>
          <w:color w:val="5F5F5F"/>
        </w:rPr>
        <w:t>二十三、客戶合約所產生之收入與現金流量之性質、金額、時間及不確定性之綜合資訊。應依國際財務報導準則第十五號規定揭露，包括客戶合約所認列之收入明細、合約餘額、履約義務、所作之重大判斷及判斷之改變，以及取得或履行客戶合約之成本中所認列之資產等</w:t>
      </w:r>
      <w:r w:rsidR="00764DAC">
        <w:rPr>
          <w:rFonts w:ascii="Arial Unicode MS" w:hAnsi="Arial Unicode MS" w:hint="eastAsia"/>
          <w:color w:val="5F5F5F"/>
        </w:rPr>
        <w:t>。</w:t>
      </w:r>
    </w:p>
    <w:p w14:paraId="4460D2EC" w14:textId="61AA691F" w:rsidR="00764DAC" w:rsidRDefault="00206470" w:rsidP="00B75DE6">
      <w:pPr>
        <w:ind w:left="142"/>
        <w:rPr>
          <w:rFonts w:ascii="Arial Unicode MS" w:hAnsi="Arial Unicode MS"/>
          <w:color w:val="5F5F5F"/>
        </w:rPr>
      </w:pPr>
      <w:r>
        <w:rPr>
          <w:rFonts w:hint="eastAsia"/>
        </w:rPr>
        <w:t xml:space="preserve">　　</w:t>
      </w:r>
      <w:r w:rsidR="00764DAC" w:rsidRPr="0081216B">
        <w:rPr>
          <w:rFonts w:ascii="Arial Unicode MS" w:hAnsi="Arial Unicode MS" w:hint="eastAsia"/>
          <w:color w:val="5F5F5F"/>
        </w:rPr>
        <w:t>二十四、員工福利相關資訊。應依國際會計準則第十九號規定揭露，包括確定福利計畫對未來現金流量之金額、時點及不確定性之影響、人口統計假設變動與財務假設變動產生之精算損益、下一年度報導期間對計劃之預期提撥金等資訊</w:t>
      </w:r>
      <w:r w:rsidR="00764DAC">
        <w:rPr>
          <w:rFonts w:ascii="Arial Unicode MS" w:hAnsi="Arial Unicode MS" w:hint="eastAsia"/>
          <w:color w:val="5F5F5F"/>
        </w:rPr>
        <w:t>。</w:t>
      </w:r>
    </w:p>
    <w:p w14:paraId="5611723A" w14:textId="16C6518A" w:rsidR="00764DAC" w:rsidRDefault="00206470" w:rsidP="00B75DE6">
      <w:pPr>
        <w:ind w:left="142"/>
        <w:rPr>
          <w:rFonts w:ascii="Arial Unicode MS" w:hAnsi="Arial Unicode MS"/>
          <w:color w:val="5F5F5F"/>
        </w:rPr>
      </w:pPr>
      <w:r>
        <w:rPr>
          <w:rFonts w:hint="eastAsia"/>
        </w:rPr>
        <w:t xml:space="preserve">　　</w:t>
      </w:r>
      <w:r w:rsidR="00764DAC" w:rsidRPr="0081216B">
        <w:rPr>
          <w:rFonts w:ascii="Arial Unicode MS" w:hAnsi="Arial Unicode MS" w:hint="eastAsia"/>
          <w:color w:val="5F5F5F"/>
        </w:rPr>
        <w:t>二十五、部門財務資訊。應依國際財務報導準則第八號規定揭露，包括每一應報導部門銷售產品或提供勞務類型、收入、損益等資訊</w:t>
      </w:r>
      <w:r w:rsidR="00764DAC">
        <w:rPr>
          <w:rFonts w:ascii="Arial Unicode MS" w:hAnsi="Arial Unicode MS" w:hint="eastAsia"/>
          <w:color w:val="5F5F5F"/>
        </w:rPr>
        <w:t>。</w:t>
      </w:r>
    </w:p>
    <w:p w14:paraId="20F83DEE" w14:textId="3C489520" w:rsidR="00764DAC" w:rsidRDefault="00206470" w:rsidP="00B75DE6">
      <w:pPr>
        <w:ind w:left="142"/>
        <w:rPr>
          <w:rFonts w:ascii="Arial Unicode MS" w:hAnsi="Arial Unicode MS"/>
          <w:color w:val="5F5F5F"/>
        </w:rPr>
      </w:pPr>
      <w:r>
        <w:rPr>
          <w:rFonts w:hint="eastAsia"/>
        </w:rPr>
        <w:t xml:space="preserve">　　</w:t>
      </w:r>
      <w:r w:rsidR="00764DAC" w:rsidRPr="0081216B">
        <w:rPr>
          <w:rFonts w:ascii="Arial Unicode MS" w:hAnsi="Arial Unicode MS" w:hint="eastAsia"/>
          <w:color w:val="5F5F5F"/>
        </w:rPr>
        <w:t>二十六、大陸投資資訊</w:t>
      </w:r>
      <w:r w:rsidR="00764DAC">
        <w:rPr>
          <w:rFonts w:ascii="Arial Unicode MS" w:hAnsi="Arial Unicode MS" w:hint="eastAsia"/>
          <w:color w:val="5F5F5F"/>
        </w:rPr>
        <w:t>。</w:t>
      </w:r>
    </w:p>
    <w:p w14:paraId="2C7E69AE" w14:textId="57A5E120" w:rsidR="00764DAC" w:rsidRDefault="00206470" w:rsidP="00B75DE6">
      <w:pPr>
        <w:ind w:left="142"/>
        <w:rPr>
          <w:rFonts w:ascii="Arial Unicode MS" w:hAnsi="Arial Unicode MS"/>
          <w:color w:val="5F5F5F"/>
        </w:rPr>
      </w:pPr>
      <w:r>
        <w:rPr>
          <w:rFonts w:hint="eastAsia"/>
        </w:rPr>
        <w:t xml:space="preserve">　　</w:t>
      </w:r>
      <w:r w:rsidR="00764DAC" w:rsidRPr="0081216B">
        <w:rPr>
          <w:rFonts w:ascii="Arial Unicode MS" w:hAnsi="Arial Unicode MS" w:hint="eastAsia"/>
          <w:color w:val="5F5F5F"/>
        </w:rPr>
        <w:t>二十七、投資衍生工具相關資訊</w:t>
      </w:r>
      <w:r w:rsidR="00764DAC">
        <w:rPr>
          <w:rFonts w:ascii="Arial Unicode MS" w:hAnsi="Arial Unicode MS" w:hint="eastAsia"/>
          <w:color w:val="5F5F5F"/>
        </w:rPr>
        <w:t>。</w:t>
      </w:r>
    </w:p>
    <w:p w14:paraId="19C41308" w14:textId="3783AC85" w:rsidR="00764DAC" w:rsidRDefault="00206470" w:rsidP="00B75DE6">
      <w:pPr>
        <w:ind w:left="142"/>
        <w:rPr>
          <w:rFonts w:ascii="Arial Unicode MS" w:hAnsi="Arial Unicode MS"/>
          <w:color w:val="5F5F5F"/>
        </w:rPr>
      </w:pPr>
      <w:r>
        <w:rPr>
          <w:rFonts w:hint="eastAsia"/>
        </w:rPr>
        <w:t xml:space="preserve">　　</w:t>
      </w:r>
      <w:r w:rsidR="00764DAC" w:rsidRPr="0081216B">
        <w:rPr>
          <w:rFonts w:ascii="Arial Unicode MS" w:hAnsi="Arial Unicode MS" w:hint="eastAsia"/>
          <w:color w:val="5F5F5F"/>
        </w:rPr>
        <w:t>二十八、子公司持有母公司股份者，應分別列明子公司名稱、持有股數、金額及原因</w:t>
      </w:r>
      <w:r w:rsidR="00764DAC">
        <w:rPr>
          <w:rFonts w:ascii="Arial Unicode MS" w:hAnsi="Arial Unicode MS" w:hint="eastAsia"/>
          <w:color w:val="5F5F5F"/>
        </w:rPr>
        <w:t>。</w:t>
      </w:r>
    </w:p>
    <w:p w14:paraId="38D5808E" w14:textId="4CD1028D" w:rsidR="00764DAC" w:rsidRDefault="00206470" w:rsidP="00B75DE6">
      <w:pPr>
        <w:ind w:left="142"/>
        <w:rPr>
          <w:rFonts w:ascii="Arial Unicode MS" w:hAnsi="Arial Unicode MS"/>
          <w:color w:val="5F5F5F"/>
        </w:rPr>
      </w:pPr>
      <w:r>
        <w:rPr>
          <w:rFonts w:hint="eastAsia"/>
        </w:rPr>
        <w:t xml:space="preserve">　　</w:t>
      </w:r>
      <w:r w:rsidR="00764DAC" w:rsidRPr="0081216B">
        <w:rPr>
          <w:rFonts w:ascii="Arial Unicode MS" w:hAnsi="Arial Unicode MS" w:hint="eastAsia"/>
          <w:color w:val="5F5F5F"/>
        </w:rPr>
        <w:t>二十九、私募有價證券者，應揭露其種類、發行時間及金額</w:t>
      </w:r>
      <w:r w:rsidR="00764DAC">
        <w:rPr>
          <w:rFonts w:ascii="Arial Unicode MS" w:hAnsi="Arial Unicode MS" w:hint="eastAsia"/>
          <w:color w:val="5F5F5F"/>
        </w:rPr>
        <w:t>。</w:t>
      </w:r>
    </w:p>
    <w:p w14:paraId="2F430589" w14:textId="71B1A3F8" w:rsidR="00764DAC" w:rsidRDefault="00764DAC" w:rsidP="00B75DE6">
      <w:pPr>
        <w:ind w:left="142"/>
        <w:rPr>
          <w:rFonts w:ascii="Arial Unicode MS" w:hAnsi="Arial Unicode MS"/>
          <w:color w:val="5F5F5F"/>
        </w:rPr>
      </w:pPr>
      <w:r>
        <w:rPr>
          <w:rFonts w:ascii="Arial Unicode MS" w:hAnsi="Arial Unicode MS" w:hint="eastAsia"/>
          <w:color w:val="5F5F5F"/>
        </w:rPr>
        <w:t xml:space="preserve">　　</w:t>
      </w:r>
      <w:r w:rsidRPr="0081216B">
        <w:rPr>
          <w:rFonts w:ascii="Arial Unicode MS" w:hAnsi="Arial Unicode MS" w:hint="eastAsia"/>
          <w:color w:val="5F5F5F"/>
        </w:rPr>
        <w:t>三十</w:t>
      </w:r>
      <w:r>
        <w:rPr>
          <w:rFonts w:ascii="Arial Unicode MS" w:hAnsi="Arial Unicode MS" w:hint="eastAsia"/>
          <w:color w:val="5F5F5F"/>
        </w:rPr>
        <w:t>、</w:t>
      </w:r>
      <w:r w:rsidRPr="0081216B">
        <w:rPr>
          <w:rFonts w:ascii="Arial Unicode MS" w:hAnsi="Arial Unicode MS" w:hint="eastAsia"/>
          <w:color w:val="5F5F5F"/>
        </w:rPr>
        <w:t>重要組織之調整及管理制度之重大改革</w:t>
      </w:r>
      <w:r>
        <w:rPr>
          <w:rFonts w:ascii="Arial Unicode MS" w:hAnsi="Arial Unicode MS" w:hint="eastAsia"/>
          <w:color w:val="5F5F5F"/>
        </w:rPr>
        <w:t>。</w:t>
      </w:r>
    </w:p>
    <w:p w14:paraId="1927AA63" w14:textId="69469082" w:rsidR="00764DAC" w:rsidRDefault="00206470" w:rsidP="00B75DE6">
      <w:pPr>
        <w:ind w:left="142"/>
        <w:rPr>
          <w:rFonts w:ascii="Arial Unicode MS" w:hAnsi="Arial Unicode MS"/>
          <w:color w:val="5F5F5F"/>
        </w:rPr>
      </w:pPr>
      <w:r>
        <w:rPr>
          <w:rFonts w:hint="eastAsia"/>
        </w:rPr>
        <w:t xml:space="preserve">　　</w:t>
      </w:r>
      <w:r w:rsidR="00764DAC" w:rsidRPr="0081216B">
        <w:rPr>
          <w:rFonts w:ascii="Arial Unicode MS" w:hAnsi="Arial Unicode MS" w:hint="eastAsia"/>
          <w:color w:val="5F5F5F"/>
        </w:rPr>
        <w:t>三十一、因政府法令變更而發生之重大影響</w:t>
      </w:r>
      <w:r w:rsidR="00764DAC">
        <w:rPr>
          <w:rFonts w:ascii="Arial Unicode MS" w:hAnsi="Arial Unicode MS" w:hint="eastAsia"/>
          <w:color w:val="5F5F5F"/>
        </w:rPr>
        <w:t>。</w:t>
      </w:r>
    </w:p>
    <w:p w14:paraId="3AE5E319" w14:textId="795A7B24" w:rsidR="00764DAC" w:rsidRDefault="00206470" w:rsidP="00B75DE6">
      <w:pPr>
        <w:ind w:left="142"/>
        <w:rPr>
          <w:rFonts w:ascii="Arial Unicode MS" w:hAnsi="Arial Unicode MS"/>
          <w:color w:val="5F5F5F"/>
        </w:rPr>
      </w:pPr>
      <w:r>
        <w:rPr>
          <w:rFonts w:hint="eastAsia"/>
        </w:rPr>
        <w:t xml:space="preserve">　　</w:t>
      </w:r>
      <w:r w:rsidR="00764DAC" w:rsidRPr="0081216B">
        <w:rPr>
          <w:rFonts w:ascii="Arial Unicode MS" w:hAnsi="Arial Unicode MS" w:hint="eastAsia"/>
          <w:color w:val="5F5F5F"/>
        </w:rPr>
        <w:t>三十二、公允價值資訊。應依國際財務報導準則第十三號規定揭露，包括重複性或非重複性按公允價值衡量之資產及負債、公允價值之評價技術及參數或假設等輸入值、公允價值第三等級之相關資訊等</w:t>
      </w:r>
      <w:r w:rsidR="00764DAC">
        <w:rPr>
          <w:rFonts w:ascii="Arial Unicode MS" w:hAnsi="Arial Unicode MS" w:hint="eastAsia"/>
          <w:color w:val="5F5F5F"/>
        </w:rPr>
        <w:t>。</w:t>
      </w:r>
    </w:p>
    <w:p w14:paraId="70A10FEA" w14:textId="19672A98" w:rsidR="00764DAC" w:rsidRDefault="00206470" w:rsidP="00B75DE6">
      <w:pPr>
        <w:ind w:left="142"/>
        <w:rPr>
          <w:rFonts w:ascii="Arial Unicode MS" w:hAnsi="Arial Unicode MS"/>
          <w:color w:val="5F5F5F"/>
        </w:rPr>
      </w:pPr>
      <w:r>
        <w:rPr>
          <w:rFonts w:hint="eastAsia"/>
        </w:rPr>
        <w:t xml:space="preserve">　　</w:t>
      </w:r>
      <w:r w:rsidR="00764DAC" w:rsidRPr="0081216B">
        <w:rPr>
          <w:rFonts w:ascii="Arial Unicode MS" w:hAnsi="Arial Unicode MS" w:hint="eastAsia"/>
          <w:color w:val="5F5F5F"/>
        </w:rPr>
        <w:t>三十三、具重大影響之外幣資產與負債，包括貨幣性及非貨幣性項目之外幣暴險金額、幣別、匯率及貨幣性項目之兌換損益等</w:t>
      </w:r>
      <w:r w:rsidR="00764DAC">
        <w:rPr>
          <w:rFonts w:ascii="Arial Unicode MS" w:hAnsi="Arial Unicode MS" w:hint="eastAsia"/>
          <w:color w:val="5F5F5F"/>
        </w:rPr>
        <w:t>。</w:t>
      </w:r>
    </w:p>
    <w:p w14:paraId="326C92EB" w14:textId="5B55A9F6" w:rsidR="00B75DE6" w:rsidRPr="0081216B" w:rsidRDefault="00206470" w:rsidP="00B75DE6">
      <w:pPr>
        <w:ind w:left="142"/>
        <w:rPr>
          <w:rFonts w:ascii="Arial Unicode MS" w:hAnsi="Arial Unicode MS"/>
          <w:color w:val="5F5F5F"/>
        </w:rPr>
      </w:pPr>
      <w:r>
        <w:rPr>
          <w:rFonts w:hint="eastAsia"/>
        </w:rPr>
        <w:t xml:space="preserve">　　</w:t>
      </w:r>
      <w:r w:rsidR="00B75DE6" w:rsidRPr="0081216B">
        <w:rPr>
          <w:rFonts w:ascii="Arial Unicode MS" w:hAnsi="Arial Unicode MS" w:hint="eastAsia"/>
          <w:color w:val="5F5F5F"/>
        </w:rPr>
        <w:t>三十四、資產負債表、綜合損益表、權益變動表及現金流量表各項目之補充資訊，或其他為避免使用者之誤解，或有助於財務報告之公允表達所必須說明之事項。</w:t>
      </w:r>
      <w:r w:rsidR="00102956" w:rsidRPr="00BC2AAE">
        <w:rPr>
          <w:rFonts w:ascii="Arial Unicode MS" w:hAnsi="Arial Unicode MS" w:hint="eastAsia"/>
          <w:color w:val="FFFFFF"/>
          <w:szCs w:val="20"/>
        </w:rPr>
        <w:t>∴</w:t>
      </w:r>
    </w:p>
    <w:p w14:paraId="7278B32C" w14:textId="61636091" w:rsidR="00764DAC" w:rsidRDefault="00764DAC" w:rsidP="004808B0">
      <w:pPr>
        <w:pStyle w:val="3"/>
      </w:pPr>
      <w:r>
        <w:rPr>
          <w:rFonts w:hint="eastAsia"/>
        </w:rPr>
        <w:lastRenderedPageBreak/>
        <w:t>--</w:t>
      </w:r>
      <w:r w:rsidRPr="009556B3">
        <w:rPr>
          <w:rFonts w:hint="eastAsia"/>
        </w:rPr>
        <w:t>106</w:t>
      </w:r>
      <w:r w:rsidRPr="009556B3">
        <w:rPr>
          <w:rFonts w:hint="eastAsia"/>
        </w:rPr>
        <w:t>年</w:t>
      </w:r>
      <w:r w:rsidRPr="009556B3">
        <w:rPr>
          <w:rFonts w:hint="eastAsia"/>
        </w:rPr>
        <w:t>6</w:t>
      </w:r>
      <w:r w:rsidRPr="009556B3">
        <w:rPr>
          <w:rFonts w:hint="eastAsia"/>
        </w:rPr>
        <w:t>月</w:t>
      </w:r>
      <w:r>
        <w:rPr>
          <w:rFonts w:hint="eastAsia"/>
        </w:rPr>
        <w:t>28</w:t>
      </w:r>
      <w:r>
        <w:rPr>
          <w:rFonts w:hint="eastAsia"/>
        </w:rPr>
        <w:t>日修正前條文</w:t>
      </w:r>
      <w:r>
        <w:rPr>
          <w:rFonts w:hint="eastAsia"/>
        </w:rPr>
        <w:t>--</w:t>
      </w:r>
      <w:hyperlink r:id="rId60" w:history="1">
        <w:r w:rsidRPr="00847A6A">
          <w:rPr>
            <w:rStyle w:val="a3"/>
          </w:rPr>
          <w:t>比對程式</w:t>
        </w:r>
      </w:hyperlink>
    </w:p>
    <w:p w14:paraId="48901584" w14:textId="102D34BE" w:rsidR="001304CB" w:rsidRPr="00B75DE6" w:rsidRDefault="009E73C9" w:rsidP="001304CB">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1304CB" w:rsidRPr="00B75DE6">
        <w:rPr>
          <w:rFonts w:ascii="Arial Unicode MS" w:hAnsi="Arial Unicode MS" w:hint="eastAsia"/>
          <w:color w:val="5F5F5F"/>
        </w:rPr>
        <w:t>財務報告為期詳盡表達財務狀況、財務績效及現金流量之資訊，對下列事項應加註釋：</w:t>
      </w:r>
    </w:p>
    <w:p w14:paraId="6B1EC76B" w14:textId="77777777" w:rsidR="00764DAC" w:rsidRDefault="001304CB" w:rsidP="001304CB">
      <w:pPr>
        <w:ind w:left="142"/>
        <w:jc w:val="both"/>
        <w:rPr>
          <w:rFonts w:ascii="Arial Unicode MS" w:hAnsi="Arial Unicode MS"/>
          <w:color w:val="5F5F5F"/>
        </w:rPr>
      </w:pPr>
      <w:r w:rsidRPr="00B75DE6">
        <w:rPr>
          <w:rFonts w:ascii="Arial Unicode MS" w:hAnsi="Arial Unicode MS" w:hint="eastAsia"/>
          <w:color w:val="5F5F5F"/>
        </w:rPr>
        <w:t xml:space="preserve">　　一、公司沿革及業務範圍說明</w:t>
      </w:r>
      <w:r w:rsidR="00764DAC">
        <w:rPr>
          <w:rFonts w:ascii="Arial Unicode MS" w:hAnsi="Arial Unicode MS" w:hint="eastAsia"/>
          <w:color w:val="5F5F5F"/>
        </w:rPr>
        <w:t>。</w:t>
      </w:r>
    </w:p>
    <w:p w14:paraId="227BCF1A" w14:textId="23F186DD" w:rsidR="00764DAC" w:rsidRDefault="00764DAC" w:rsidP="001304CB">
      <w:pPr>
        <w:ind w:left="142"/>
        <w:jc w:val="both"/>
        <w:rPr>
          <w:rFonts w:ascii="Arial Unicode MS" w:hAnsi="Arial Unicode MS"/>
          <w:color w:val="5F5F5F"/>
        </w:rPr>
      </w:pPr>
      <w:r>
        <w:rPr>
          <w:rFonts w:ascii="Arial Unicode MS" w:hAnsi="Arial Unicode MS" w:hint="eastAsia"/>
          <w:color w:val="5F5F5F"/>
        </w:rPr>
        <w:t xml:space="preserve">　　</w:t>
      </w:r>
      <w:r w:rsidRPr="00B75DE6">
        <w:rPr>
          <w:rFonts w:ascii="Arial Unicode MS" w:hAnsi="Arial Unicode MS" w:hint="eastAsia"/>
          <w:color w:val="5F5F5F"/>
        </w:rPr>
        <w:t>二</w:t>
      </w:r>
      <w:r>
        <w:rPr>
          <w:rFonts w:ascii="Arial Unicode MS" w:hAnsi="Arial Unicode MS" w:hint="eastAsia"/>
          <w:color w:val="5F5F5F"/>
        </w:rPr>
        <w:t>、</w:t>
      </w:r>
      <w:r w:rsidR="001304CB" w:rsidRPr="00B75DE6">
        <w:rPr>
          <w:rFonts w:ascii="Arial Unicode MS" w:hAnsi="Arial Unicode MS" w:hint="eastAsia"/>
          <w:color w:val="5F5F5F"/>
        </w:rPr>
        <w:t>聲明財務報告依照本準則、有關法令（法令名稱）及國際財務報導準則、國際會計準則、解釋及解釋公告編製</w:t>
      </w:r>
      <w:r>
        <w:rPr>
          <w:rFonts w:ascii="Arial Unicode MS" w:hAnsi="Arial Unicode MS" w:hint="eastAsia"/>
          <w:color w:val="5F5F5F"/>
        </w:rPr>
        <w:t>。</w:t>
      </w:r>
    </w:p>
    <w:p w14:paraId="078A8A58" w14:textId="341F9C7D" w:rsidR="00764DAC" w:rsidRDefault="00764DAC" w:rsidP="001304CB">
      <w:pPr>
        <w:ind w:left="142"/>
        <w:jc w:val="both"/>
        <w:rPr>
          <w:rFonts w:ascii="Arial Unicode MS" w:hAnsi="Arial Unicode MS"/>
          <w:color w:val="5F5F5F"/>
        </w:rPr>
      </w:pPr>
      <w:r>
        <w:rPr>
          <w:rFonts w:ascii="Arial Unicode MS" w:hAnsi="Arial Unicode MS" w:hint="eastAsia"/>
          <w:color w:val="5F5F5F"/>
        </w:rPr>
        <w:t xml:space="preserve">　　</w:t>
      </w:r>
      <w:r w:rsidRPr="00B75DE6">
        <w:rPr>
          <w:rFonts w:ascii="Arial Unicode MS" w:hAnsi="Arial Unicode MS" w:hint="eastAsia"/>
          <w:color w:val="5F5F5F"/>
        </w:rPr>
        <w:t>三</w:t>
      </w:r>
      <w:r>
        <w:rPr>
          <w:rFonts w:ascii="Arial Unicode MS" w:hAnsi="Arial Unicode MS" w:hint="eastAsia"/>
          <w:color w:val="5F5F5F"/>
        </w:rPr>
        <w:t>、</w:t>
      </w:r>
      <w:r w:rsidR="001304CB" w:rsidRPr="00B75DE6">
        <w:rPr>
          <w:rFonts w:ascii="Arial Unicode MS" w:hAnsi="Arial Unicode MS" w:hint="eastAsia"/>
          <w:color w:val="5F5F5F"/>
        </w:rPr>
        <w:t>通過財務報告之日期及通過之程序</w:t>
      </w:r>
      <w:r>
        <w:rPr>
          <w:rFonts w:ascii="Arial Unicode MS" w:hAnsi="Arial Unicode MS" w:hint="eastAsia"/>
          <w:color w:val="5F5F5F"/>
        </w:rPr>
        <w:t>。</w:t>
      </w:r>
    </w:p>
    <w:p w14:paraId="78CCBE89" w14:textId="615E5B2F" w:rsidR="00764DAC" w:rsidRDefault="00764DAC" w:rsidP="001304CB">
      <w:pPr>
        <w:ind w:left="142"/>
        <w:jc w:val="both"/>
        <w:rPr>
          <w:rFonts w:ascii="Arial Unicode MS" w:hAnsi="Arial Unicode MS"/>
          <w:color w:val="5F5F5F"/>
        </w:rPr>
      </w:pPr>
      <w:r>
        <w:rPr>
          <w:rFonts w:ascii="Arial Unicode MS" w:hAnsi="Arial Unicode MS" w:hint="eastAsia"/>
          <w:color w:val="5F5F5F"/>
        </w:rPr>
        <w:t xml:space="preserve">　　</w:t>
      </w:r>
      <w:r w:rsidRPr="00B75DE6">
        <w:rPr>
          <w:rFonts w:ascii="Arial Unicode MS" w:hAnsi="Arial Unicode MS" w:hint="eastAsia"/>
          <w:color w:val="5F5F5F"/>
        </w:rPr>
        <w:t>四</w:t>
      </w:r>
      <w:r>
        <w:rPr>
          <w:rFonts w:ascii="Arial Unicode MS" w:hAnsi="Arial Unicode MS" w:hint="eastAsia"/>
          <w:color w:val="5F5F5F"/>
        </w:rPr>
        <w:t>、</w:t>
      </w:r>
      <w:r w:rsidR="001304CB" w:rsidRPr="00B75DE6">
        <w:rPr>
          <w:rFonts w:ascii="Arial Unicode MS" w:hAnsi="Arial Unicode MS" w:hint="eastAsia"/>
          <w:color w:val="5F5F5F"/>
        </w:rPr>
        <w:t>已採用或尚未採用本會認可之新發布、修訂後國際財務報導準則、國際會計準則、解釋及解釋公告之影響情形</w:t>
      </w:r>
      <w:r>
        <w:rPr>
          <w:rFonts w:ascii="Arial Unicode MS" w:hAnsi="Arial Unicode MS" w:hint="eastAsia"/>
          <w:color w:val="5F5F5F"/>
        </w:rPr>
        <w:t>。</w:t>
      </w:r>
    </w:p>
    <w:p w14:paraId="482ACCDF" w14:textId="5999B4CA" w:rsidR="00764DAC" w:rsidRDefault="00764DAC" w:rsidP="001304CB">
      <w:pPr>
        <w:ind w:left="142"/>
        <w:jc w:val="both"/>
        <w:rPr>
          <w:rFonts w:ascii="Arial Unicode MS" w:hAnsi="Arial Unicode MS"/>
          <w:color w:val="5F5F5F"/>
        </w:rPr>
      </w:pPr>
      <w:r>
        <w:rPr>
          <w:rFonts w:ascii="Arial Unicode MS" w:hAnsi="Arial Unicode MS" w:hint="eastAsia"/>
          <w:color w:val="5F5F5F"/>
        </w:rPr>
        <w:t xml:space="preserve">　　</w:t>
      </w:r>
      <w:r w:rsidRPr="00B75DE6">
        <w:rPr>
          <w:rFonts w:ascii="Arial Unicode MS" w:hAnsi="Arial Unicode MS" w:hint="eastAsia"/>
          <w:color w:val="5F5F5F"/>
        </w:rPr>
        <w:t>五</w:t>
      </w:r>
      <w:r>
        <w:rPr>
          <w:rFonts w:ascii="Arial Unicode MS" w:hAnsi="Arial Unicode MS" w:hint="eastAsia"/>
          <w:color w:val="5F5F5F"/>
        </w:rPr>
        <w:t>、</w:t>
      </w:r>
      <w:r w:rsidR="001304CB" w:rsidRPr="00B75DE6">
        <w:rPr>
          <w:rFonts w:ascii="Arial Unicode MS" w:hAnsi="Arial Unicode MS" w:hint="eastAsia"/>
          <w:color w:val="5F5F5F"/>
        </w:rPr>
        <w:t>對了解財務報告攸關之重大會計政策彙總說明及編製財務報告所採用之衡量基礎</w:t>
      </w:r>
      <w:r>
        <w:rPr>
          <w:rFonts w:ascii="Arial Unicode MS" w:hAnsi="Arial Unicode MS" w:hint="eastAsia"/>
          <w:color w:val="5F5F5F"/>
        </w:rPr>
        <w:t>。</w:t>
      </w:r>
    </w:p>
    <w:p w14:paraId="58E8D223" w14:textId="3A110A76" w:rsidR="00764DAC" w:rsidRDefault="00764DAC" w:rsidP="001304CB">
      <w:pPr>
        <w:ind w:left="142"/>
        <w:jc w:val="both"/>
        <w:rPr>
          <w:rFonts w:ascii="Arial Unicode MS" w:hAnsi="Arial Unicode MS"/>
          <w:color w:val="5F5F5F"/>
        </w:rPr>
      </w:pPr>
      <w:r>
        <w:rPr>
          <w:rFonts w:ascii="Arial Unicode MS" w:hAnsi="Arial Unicode MS" w:hint="eastAsia"/>
          <w:color w:val="5F5F5F"/>
        </w:rPr>
        <w:t xml:space="preserve">　　</w:t>
      </w:r>
      <w:r w:rsidRPr="00B75DE6">
        <w:rPr>
          <w:rFonts w:ascii="Arial Unicode MS" w:hAnsi="Arial Unicode MS" w:hint="eastAsia"/>
          <w:color w:val="5F5F5F"/>
        </w:rPr>
        <w:t>六</w:t>
      </w:r>
      <w:r>
        <w:rPr>
          <w:rFonts w:ascii="Arial Unicode MS" w:hAnsi="Arial Unicode MS" w:hint="eastAsia"/>
          <w:color w:val="5F5F5F"/>
        </w:rPr>
        <w:t>、</w:t>
      </w:r>
      <w:r w:rsidR="001304CB" w:rsidRPr="00B75DE6">
        <w:rPr>
          <w:rFonts w:ascii="Arial Unicode MS" w:hAnsi="Arial Unicode MS" w:hint="eastAsia"/>
          <w:color w:val="5F5F5F"/>
        </w:rPr>
        <w:t>重大會計判斷、估計及假設，以及與所作假設及估計不確定性其他主要來源有關之資訊</w:t>
      </w:r>
      <w:r>
        <w:rPr>
          <w:rFonts w:ascii="Arial Unicode MS" w:hAnsi="Arial Unicode MS" w:hint="eastAsia"/>
          <w:color w:val="5F5F5F"/>
        </w:rPr>
        <w:t>。</w:t>
      </w:r>
    </w:p>
    <w:p w14:paraId="6E8F47DF" w14:textId="3213B175" w:rsidR="00764DAC" w:rsidRDefault="00764DAC" w:rsidP="001304CB">
      <w:pPr>
        <w:ind w:left="142"/>
        <w:jc w:val="both"/>
        <w:rPr>
          <w:rFonts w:ascii="Arial Unicode MS" w:hAnsi="Arial Unicode MS"/>
          <w:color w:val="5F5F5F"/>
        </w:rPr>
      </w:pPr>
      <w:r>
        <w:rPr>
          <w:rFonts w:ascii="Arial Unicode MS" w:hAnsi="Arial Unicode MS" w:hint="eastAsia"/>
          <w:color w:val="5F5F5F"/>
        </w:rPr>
        <w:t xml:space="preserve">　　</w:t>
      </w:r>
      <w:r w:rsidRPr="00B75DE6">
        <w:rPr>
          <w:rFonts w:ascii="Arial Unicode MS" w:hAnsi="Arial Unicode MS" w:hint="eastAsia"/>
          <w:color w:val="5F5F5F"/>
        </w:rPr>
        <w:t>七</w:t>
      </w:r>
      <w:r>
        <w:rPr>
          <w:rFonts w:ascii="Arial Unicode MS" w:hAnsi="Arial Unicode MS" w:hint="eastAsia"/>
          <w:color w:val="5F5F5F"/>
        </w:rPr>
        <w:t>、</w:t>
      </w:r>
      <w:r w:rsidR="001304CB" w:rsidRPr="00B75DE6">
        <w:rPr>
          <w:rFonts w:ascii="Arial Unicode MS" w:hAnsi="Arial Unicode MS" w:hint="eastAsia"/>
          <w:color w:val="5F5F5F"/>
        </w:rPr>
        <w:t>管理資本之目標、政策及程序，及資本結構之變動，包括資金、負債及權益等</w:t>
      </w:r>
      <w:r>
        <w:rPr>
          <w:rFonts w:ascii="Arial Unicode MS" w:hAnsi="Arial Unicode MS" w:hint="eastAsia"/>
          <w:color w:val="5F5F5F"/>
        </w:rPr>
        <w:t>。</w:t>
      </w:r>
    </w:p>
    <w:p w14:paraId="28D8A51A" w14:textId="54561D1F" w:rsidR="00764DAC" w:rsidRDefault="00764DAC" w:rsidP="001304CB">
      <w:pPr>
        <w:ind w:left="142"/>
        <w:jc w:val="both"/>
        <w:rPr>
          <w:rFonts w:ascii="Arial Unicode MS" w:hAnsi="Arial Unicode MS"/>
          <w:color w:val="5F5F5F"/>
        </w:rPr>
      </w:pPr>
      <w:r>
        <w:rPr>
          <w:rFonts w:ascii="Arial Unicode MS" w:hAnsi="Arial Unicode MS" w:hint="eastAsia"/>
          <w:color w:val="5F5F5F"/>
        </w:rPr>
        <w:t xml:space="preserve">　　</w:t>
      </w:r>
      <w:r w:rsidRPr="00B75DE6">
        <w:rPr>
          <w:rFonts w:ascii="Arial Unicode MS" w:hAnsi="Arial Unicode MS" w:hint="eastAsia"/>
          <w:color w:val="5F5F5F"/>
        </w:rPr>
        <w:t>八</w:t>
      </w:r>
      <w:r>
        <w:rPr>
          <w:rFonts w:ascii="Arial Unicode MS" w:hAnsi="Arial Unicode MS" w:hint="eastAsia"/>
          <w:color w:val="5F5F5F"/>
        </w:rPr>
        <w:t>、</w:t>
      </w:r>
      <w:r w:rsidR="001304CB" w:rsidRPr="00B75DE6">
        <w:rPr>
          <w:rFonts w:ascii="Arial Unicode MS" w:hAnsi="Arial Unicode MS" w:hint="eastAsia"/>
          <w:color w:val="5F5F5F"/>
        </w:rPr>
        <w:t>會計處理因特殊原因變更而影響前後各期財務資料之比較者，應註明變更之理由與對財務報告之影響</w:t>
      </w:r>
      <w:r>
        <w:rPr>
          <w:rFonts w:ascii="Arial Unicode MS" w:hAnsi="Arial Unicode MS" w:hint="eastAsia"/>
          <w:color w:val="5F5F5F"/>
        </w:rPr>
        <w:t>。</w:t>
      </w:r>
    </w:p>
    <w:p w14:paraId="35A68E68" w14:textId="751FF009" w:rsidR="00764DAC" w:rsidRDefault="00764DAC" w:rsidP="001304CB">
      <w:pPr>
        <w:ind w:left="142"/>
        <w:jc w:val="both"/>
        <w:rPr>
          <w:rFonts w:ascii="Arial Unicode MS" w:hAnsi="Arial Unicode MS"/>
          <w:color w:val="5F5F5F"/>
        </w:rPr>
      </w:pPr>
      <w:r>
        <w:rPr>
          <w:rFonts w:ascii="Arial Unicode MS" w:hAnsi="Arial Unicode MS" w:hint="eastAsia"/>
          <w:color w:val="5F5F5F"/>
        </w:rPr>
        <w:t xml:space="preserve">　　</w:t>
      </w:r>
      <w:r w:rsidRPr="00B75DE6">
        <w:rPr>
          <w:rFonts w:ascii="Arial Unicode MS" w:hAnsi="Arial Unicode MS" w:hint="eastAsia"/>
          <w:color w:val="5F5F5F"/>
        </w:rPr>
        <w:t>九</w:t>
      </w:r>
      <w:r>
        <w:rPr>
          <w:rFonts w:ascii="Arial Unicode MS" w:hAnsi="Arial Unicode MS" w:hint="eastAsia"/>
          <w:color w:val="5F5F5F"/>
        </w:rPr>
        <w:t>、</w:t>
      </w:r>
      <w:r w:rsidR="001304CB" w:rsidRPr="00B75DE6">
        <w:rPr>
          <w:rFonts w:ascii="Arial Unicode MS" w:hAnsi="Arial Unicode MS" w:hint="eastAsia"/>
          <w:color w:val="5F5F5F"/>
        </w:rPr>
        <w:t>財務報告所列金額，金融工具或其他有註明評價基礎之必要者，應予註明</w:t>
      </w:r>
      <w:r>
        <w:rPr>
          <w:rFonts w:ascii="Arial Unicode MS" w:hAnsi="Arial Unicode MS" w:hint="eastAsia"/>
          <w:color w:val="5F5F5F"/>
        </w:rPr>
        <w:t>。</w:t>
      </w:r>
    </w:p>
    <w:p w14:paraId="56CF84C3" w14:textId="0981BEC8" w:rsidR="00764DAC" w:rsidRDefault="00764DAC" w:rsidP="001304CB">
      <w:pPr>
        <w:ind w:left="142"/>
        <w:jc w:val="both"/>
        <w:rPr>
          <w:rFonts w:ascii="Arial Unicode MS" w:hAnsi="Arial Unicode MS"/>
          <w:color w:val="5F5F5F"/>
        </w:rPr>
      </w:pPr>
      <w:r>
        <w:rPr>
          <w:rFonts w:ascii="Arial Unicode MS" w:hAnsi="Arial Unicode MS" w:hint="eastAsia"/>
          <w:color w:val="5F5F5F"/>
        </w:rPr>
        <w:t xml:space="preserve">　　</w:t>
      </w:r>
      <w:r w:rsidRPr="00B75DE6">
        <w:rPr>
          <w:rFonts w:ascii="Arial Unicode MS" w:hAnsi="Arial Unicode MS" w:hint="eastAsia"/>
          <w:color w:val="5F5F5F"/>
        </w:rPr>
        <w:t>十</w:t>
      </w:r>
      <w:r>
        <w:rPr>
          <w:rFonts w:ascii="Arial Unicode MS" w:hAnsi="Arial Unicode MS" w:hint="eastAsia"/>
          <w:color w:val="5F5F5F"/>
        </w:rPr>
        <w:t>、</w:t>
      </w:r>
      <w:r w:rsidR="001304CB" w:rsidRPr="00B75DE6">
        <w:rPr>
          <w:rFonts w:ascii="Arial Unicode MS" w:hAnsi="Arial Unicode MS" w:hint="eastAsia"/>
          <w:color w:val="5F5F5F"/>
        </w:rPr>
        <w:t>財務報告所列各項目，如受有法令、契約或其他約束之限制者，應註明其情形與時效及有關事項</w:t>
      </w:r>
      <w:r>
        <w:rPr>
          <w:rFonts w:ascii="Arial Unicode MS" w:hAnsi="Arial Unicode MS" w:hint="eastAsia"/>
          <w:color w:val="5F5F5F"/>
        </w:rPr>
        <w:t>。</w:t>
      </w:r>
    </w:p>
    <w:p w14:paraId="0F26FBD5" w14:textId="41D72F5A" w:rsidR="00764DAC" w:rsidRDefault="00764DAC" w:rsidP="001304CB">
      <w:pPr>
        <w:ind w:left="142"/>
        <w:jc w:val="both"/>
        <w:rPr>
          <w:rFonts w:ascii="Arial Unicode MS" w:hAnsi="Arial Unicode MS"/>
          <w:color w:val="5F5F5F"/>
        </w:rPr>
      </w:pPr>
      <w:r>
        <w:rPr>
          <w:rFonts w:ascii="Arial Unicode MS" w:hAnsi="Arial Unicode MS" w:hint="eastAsia"/>
          <w:color w:val="5F5F5F"/>
        </w:rPr>
        <w:t xml:space="preserve">　　</w:t>
      </w:r>
      <w:r w:rsidRPr="00B75DE6">
        <w:rPr>
          <w:rFonts w:ascii="Arial Unicode MS" w:hAnsi="Arial Unicode MS" w:hint="eastAsia"/>
          <w:color w:val="5F5F5F"/>
        </w:rPr>
        <w:t>十一</w:t>
      </w:r>
      <w:r>
        <w:rPr>
          <w:rFonts w:ascii="Arial Unicode MS" w:hAnsi="Arial Unicode MS" w:hint="eastAsia"/>
          <w:color w:val="5F5F5F"/>
        </w:rPr>
        <w:t>、</w:t>
      </w:r>
      <w:r w:rsidR="001304CB" w:rsidRPr="00B75DE6">
        <w:rPr>
          <w:rFonts w:ascii="Arial Unicode MS" w:hAnsi="Arial Unicode MS" w:hint="eastAsia"/>
          <w:color w:val="5F5F5F"/>
        </w:rPr>
        <w:t>資產與負債區分流動與非流動之分類標準</w:t>
      </w:r>
      <w:r>
        <w:rPr>
          <w:rFonts w:ascii="Arial Unicode MS" w:hAnsi="Arial Unicode MS" w:hint="eastAsia"/>
          <w:color w:val="5F5F5F"/>
        </w:rPr>
        <w:t>。</w:t>
      </w:r>
    </w:p>
    <w:p w14:paraId="516A525E" w14:textId="5F650CAA" w:rsidR="00764DAC" w:rsidRDefault="00764DAC" w:rsidP="001304CB">
      <w:pPr>
        <w:ind w:left="142"/>
        <w:jc w:val="both"/>
        <w:rPr>
          <w:rFonts w:ascii="Arial Unicode MS" w:hAnsi="Arial Unicode MS"/>
          <w:color w:val="5F5F5F"/>
        </w:rPr>
      </w:pPr>
      <w:r>
        <w:rPr>
          <w:rFonts w:ascii="Arial Unicode MS" w:hAnsi="Arial Unicode MS" w:hint="eastAsia"/>
          <w:color w:val="5F5F5F"/>
        </w:rPr>
        <w:t xml:space="preserve">　　</w:t>
      </w:r>
      <w:r w:rsidRPr="00B75DE6">
        <w:rPr>
          <w:rFonts w:ascii="Arial Unicode MS" w:hAnsi="Arial Unicode MS" w:hint="eastAsia"/>
          <w:color w:val="5F5F5F"/>
        </w:rPr>
        <w:t>十二</w:t>
      </w:r>
      <w:r>
        <w:rPr>
          <w:rFonts w:ascii="Arial Unicode MS" w:hAnsi="Arial Unicode MS" w:hint="eastAsia"/>
          <w:color w:val="5F5F5F"/>
        </w:rPr>
        <w:t>、</w:t>
      </w:r>
      <w:r w:rsidR="001304CB" w:rsidRPr="00B75DE6">
        <w:rPr>
          <w:rFonts w:ascii="Arial Unicode MS" w:hAnsi="Arial Unicode MS" w:hint="eastAsia"/>
          <w:color w:val="5F5F5F"/>
        </w:rPr>
        <w:t>重大或有負債及未認列之合約承諾</w:t>
      </w:r>
      <w:r>
        <w:rPr>
          <w:rFonts w:ascii="Arial Unicode MS" w:hAnsi="Arial Unicode MS" w:hint="eastAsia"/>
          <w:color w:val="5F5F5F"/>
        </w:rPr>
        <w:t>。</w:t>
      </w:r>
    </w:p>
    <w:p w14:paraId="685C545B" w14:textId="67CDC333" w:rsidR="00764DAC" w:rsidRDefault="00764DAC" w:rsidP="001304CB">
      <w:pPr>
        <w:ind w:left="142"/>
        <w:jc w:val="both"/>
        <w:rPr>
          <w:rFonts w:ascii="Arial Unicode MS" w:hAnsi="Arial Unicode MS"/>
          <w:color w:val="5F5F5F"/>
        </w:rPr>
      </w:pPr>
      <w:r>
        <w:rPr>
          <w:rFonts w:ascii="Arial Unicode MS" w:hAnsi="Arial Unicode MS" w:hint="eastAsia"/>
          <w:color w:val="5F5F5F"/>
        </w:rPr>
        <w:t xml:space="preserve">　　</w:t>
      </w:r>
      <w:r w:rsidRPr="00B75DE6">
        <w:rPr>
          <w:rFonts w:ascii="Arial Unicode MS" w:hAnsi="Arial Unicode MS" w:hint="eastAsia"/>
          <w:color w:val="5F5F5F"/>
        </w:rPr>
        <w:t>十三</w:t>
      </w:r>
      <w:r>
        <w:rPr>
          <w:rFonts w:ascii="Arial Unicode MS" w:hAnsi="Arial Unicode MS" w:hint="eastAsia"/>
          <w:color w:val="5F5F5F"/>
        </w:rPr>
        <w:t>、</w:t>
      </w:r>
      <w:r w:rsidR="001304CB" w:rsidRPr="00B75DE6">
        <w:rPr>
          <w:rFonts w:ascii="Arial Unicode MS" w:hAnsi="Arial Unicode MS" w:hint="eastAsia"/>
          <w:color w:val="5F5F5F"/>
        </w:rPr>
        <w:t>對財務風險之管理目標及政策</w:t>
      </w:r>
      <w:r>
        <w:rPr>
          <w:rFonts w:ascii="Arial Unicode MS" w:hAnsi="Arial Unicode MS" w:hint="eastAsia"/>
          <w:color w:val="5F5F5F"/>
        </w:rPr>
        <w:t>。</w:t>
      </w:r>
    </w:p>
    <w:p w14:paraId="73E5B382" w14:textId="6B2A0418" w:rsidR="00764DAC" w:rsidRDefault="00764DAC" w:rsidP="001304CB">
      <w:pPr>
        <w:ind w:left="142"/>
        <w:jc w:val="both"/>
        <w:rPr>
          <w:rFonts w:ascii="Arial Unicode MS" w:hAnsi="Arial Unicode MS"/>
          <w:color w:val="5F5F5F"/>
        </w:rPr>
      </w:pPr>
      <w:r>
        <w:rPr>
          <w:rFonts w:ascii="Arial Unicode MS" w:hAnsi="Arial Unicode MS" w:hint="eastAsia"/>
          <w:color w:val="5F5F5F"/>
        </w:rPr>
        <w:t xml:space="preserve">　　</w:t>
      </w:r>
      <w:r w:rsidRPr="00B75DE6">
        <w:rPr>
          <w:rFonts w:ascii="Arial Unicode MS" w:hAnsi="Arial Unicode MS" w:hint="eastAsia"/>
          <w:color w:val="5F5F5F"/>
        </w:rPr>
        <w:t>十四</w:t>
      </w:r>
      <w:r>
        <w:rPr>
          <w:rFonts w:ascii="Arial Unicode MS" w:hAnsi="Arial Unicode MS" w:hint="eastAsia"/>
          <w:color w:val="5F5F5F"/>
        </w:rPr>
        <w:t>、</w:t>
      </w:r>
      <w:r w:rsidR="001304CB" w:rsidRPr="00B75DE6">
        <w:rPr>
          <w:rFonts w:ascii="Arial Unicode MS" w:hAnsi="Arial Unicode MS" w:hint="eastAsia"/>
          <w:color w:val="5F5F5F"/>
        </w:rPr>
        <w:t>長短期債款之舉借</w:t>
      </w:r>
      <w:r>
        <w:rPr>
          <w:rFonts w:ascii="Arial Unicode MS" w:hAnsi="Arial Unicode MS" w:hint="eastAsia"/>
          <w:color w:val="5F5F5F"/>
        </w:rPr>
        <w:t>。</w:t>
      </w:r>
    </w:p>
    <w:p w14:paraId="488F5A4A" w14:textId="1CC9EAFD" w:rsidR="00764DAC" w:rsidRDefault="00764DAC" w:rsidP="001304CB">
      <w:pPr>
        <w:ind w:left="142"/>
        <w:jc w:val="both"/>
        <w:rPr>
          <w:rFonts w:ascii="Arial Unicode MS" w:hAnsi="Arial Unicode MS"/>
          <w:color w:val="5F5F5F"/>
        </w:rPr>
      </w:pPr>
      <w:r>
        <w:rPr>
          <w:rFonts w:ascii="Arial Unicode MS" w:hAnsi="Arial Unicode MS" w:hint="eastAsia"/>
          <w:color w:val="5F5F5F"/>
        </w:rPr>
        <w:t xml:space="preserve">　　</w:t>
      </w:r>
      <w:r w:rsidRPr="00B75DE6">
        <w:rPr>
          <w:rFonts w:ascii="Arial Unicode MS" w:hAnsi="Arial Unicode MS" w:hint="eastAsia"/>
          <w:color w:val="5F5F5F"/>
        </w:rPr>
        <w:t>十五</w:t>
      </w:r>
      <w:r>
        <w:rPr>
          <w:rFonts w:ascii="Arial Unicode MS" w:hAnsi="Arial Unicode MS" w:hint="eastAsia"/>
          <w:color w:val="5F5F5F"/>
        </w:rPr>
        <w:t>、</w:t>
      </w:r>
      <w:r w:rsidR="001304CB" w:rsidRPr="00B75DE6">
        <w:rPr>
          <w:rFonts w:ascii="Arial Unicode MS" w:hAnsi="Arial Unicode MS" w:hint="eastAsia"/>
          <w:color w:val="5F5F5F"/>
        </w:rPr>
        <w:t>主要資產之添置、擴充、營建、租賃、廢棄、閒置、出售、轉讓或長期出租</w:t>
      </w:r>
      <w:r>
        <w:rPr>
          <w:rFonts w:ascii="Arial Unicode MS" w:hAnsi="Arial Unicode MS" w:hint="eastAsia"/>
          <w:color w:val="5F5F5F"/>
        </w:rPr>
        <w:t>。</w:t>
      </w:r>
    </w:p>
    <w:p w14:paraId="2BA6EC0C" w14:textId="3B5A064E" w:rsidR="00764DAC" w:rsidRDefault="00764DAC" w:rsidP="001304CB">
      <w:pPr>
        <w:ind w:left="142"/>
        <w:jc w:val="both"/>
        <w:rPr>
          <w:rFonts w:ascii="Arial Unicode MS" w:hAnsi="Arial Unicode MS"/>
          <w:color w:val="5F5F5F"/>
        </w:rPr>
      </w:pPr>
      <w:r>
        <w:rPr>
          <w:rFonts w:ascii="Arial Unicode MS" w:hAnsi="Arial Unicode MS" w:hint="eastAsia"/>
          <w:color w:val="5F5F5F"/>
        </w:rPr>
        <w:t xml:space="preserve">　　</w:t>
      </w:r>
      <w:r w:rsidRPr="00B75DE6">
        <w:rPr>
          <w:rFonts w:ascii="Arial Unicode MS" w:hAnsi="Arial Unicode MS" w:hint="eastAsia"/>
          <w:color w:val="5F5F5F"/>
        </w:rPr>
        <w:t>十六</w:t>
      </w:r>
      <w:r>
        <w:rPr>
          <w:rFonts w:ascii="Arial Unicode MS" w:hAnsi="Arial Unicode MS" w:hint="eastAsia"/>
          <w:color w:val="5F5F5F"/>
        </w:rPr>
        <w:t>、</w:t>
      </w:r>
      <w:r w:rsidR="001304CB" w:rsidRPr="00B75DE6">
        <w:rPr>
          <w:rFonts w:ascii="Arial Unicode MS" w:hAnsi="Arial Unicode MS" w:hint="eastAsia"/>
          <w:color w:val="5F5F5F"/>
        </w:rPr>
        <w:t>對其他事業之主要投資</w:t>
      </w:r>
      <w:r>
        <w:rPr>
          <w:rFonts w:ascii="Arial Unicode MS" w:hAnsi="Arial Unicode MS" w:hint="eastAsia"/>
          <w:color w:val="5F5F5F"/>
        </w:rPr>
        <w:t>。</w:t>
      </w:r>
    </w:p>
    <w:p w14:paraId="17B36548" w14:textId="4FECE249" w:rsidR="00764DAC" w:rsidRDefault="00764DAC" w:rsidP="001304CB">
      <w:pPr>
        <w:ind w:left="142"/>
        <w:jc w:val="both"/>
        <w:rPr>
          <w:rFonts w:ascii="Arial Unicode MS" w:hAnsi="Arial Unicode MS"/>
          <w:color w:val="5F5F5F"/>
        </w:rPr>
      </w:pPr>
      <w:r>
        <w:rPr>
          <w:rFonts w:ascii="Arial Unicode MS" w:hAnsi="Arial Unicode MS" w:hint="eastAsia"/>
          <w:color w:val="5F5F5F"/>
        </w:rPr>
        <w:t xml:space="preserve">　　</w:t>
      </w:r>
      <w:r w:rsidRPr="00B75DE6">
        <w:rPr>
          <w:rFonts w:ascii="Arial Unicode MS" w:hAnsi="Arial Unicode MS" w:hint="eastAsia"/>
          <w:color w:val="5F5F5F"/>
        </w:rPr>
        <w:t>十七</w:t>
      </w:r>
      <w:r>
        <w:rPr>
          <w:rFonts w:ascii="Arial Unicode MS" w:hAnsi="Arial Unicode MS" w:hint="eastAsia"/>
          <w:color w:val="5F5F5F"/>
        </w:rPr>
        <w:t>、</w:t>
      </w:r>
      <w:r w:rsidR="001304CB" w:rsidRPr="00B75DE6">
        <w:rPr>
          <w:rFonts w:ascii="Arial Unicode MS" w:hAnsi="Arial Unicode MS" w:hint="eastAsia"/>
          <w:color w:val="5F5F5F"/>
        </w:rPr>
        <w:t>與關係人之重大交易事項</w:t>
      </w:r>
      <w:r>
        <w:rPr>
          <w:rFonts w:ascii="Arial Unicode MS" w:hAnsi="Arial Unicode MS" w:hint="eastAsia"/>
          <w:color w:val="5F5F5F"/>
        </w:rPr>
        <w:t>。</w:t>
      </w:r>
    </w:p>
    <w:p w14:paraId="44E23BE7" w14:textId="0B3F052C" w:rsidR="00764DAC" w:rsidRDefault="00764DAC" w:rsidP="001304CB">
      <w:pPr>
        <w:ind w:left="142"/>
        <w:jc w:val="both"/>
        <w:rPr>
          <w:rFonts w:ascii="Arial Unicode MS" w:hAnsi="Arial Unicode MS"/>
          <w:color w:val="5F5F5F"/>
        </w:rPr>
      </w:pPr>
      <w:r>
        <w:rPr>
          <w:rFonts w:ascii="Arial Unicode MS" w:hAnsi="Arial Unicode MS" w:hint="eastAsia"/>
          <w:color w:val="5F5F5F"/>
        </w:rPr>
        <w:t xml:space="preserve">　　</w:t>
      </w:r>
      <w:r w:rsidRPr="00B75DE6">
        <w:rPr>
          <w:rFonts w:ascii="Arial Unicode MS" w:hAnsi="Arial Unicode MS" w:hint="eastAsia"/>
          <w:color w:val="5F5F5F"/>
        </w:rPr>
        <w:t>十八</w:t>
      </w:r>
      <w:r>
        <w:rPr>
          <w:rFonts w:ascii="Arial Unicode MS" w:hAnsi="Arial Unicode MS" w:hint="eastAsia"/>
          <w:color w:val="5F5F5F"/>
        </w:rPr>
        <w:t>、</w:t>
      </w:r>
      <w:r w:rsidR="001304CB" w:rsidRPr="00B75DE6">
        <w:rPr>
          <w:rFonts w:ascii="Arial Unicode MS" w:hAnsi="Arial Unicode MS" w:hint="eastAsia"/>
          <w:color w:val="5F5F5F"/>
        </w:rPr>
        <w:t>重大災害損失</w:t>
      </w:r>
      <w:r>
        <w:rPr>
          <w:rFonts w:ascii="Arial Unicode MS" w:hAnsi="Arial Unicode MS" w:hint="eastAsia"/>
          <w:color w:val="5F5F5F"/>
        </w:rPr>
        <w:t>。</w:t>
      </w:r>
    </w:p>
    <w:p w14:paraId="11356749" w14:textId="5B8B95B1" w:rsidR="00764DAC" w:rsidRDefault="00764DAC" w:rsidP="001304CB">
      <w:pPr>
        <w:ind w:left="142"/>
        <w:jc w:val="both"/>
        <w:rPr>
          <w:rFonts w:ascii="Arial Unicode MS" w:hAnsi="Arial Unicode MS"/>
          <w:color w:val="5F5F5F"/>
        </w:rPr>
      </w:pPr>
      <w:r>
        <w:rPr>
          <w:rFonts w:ascii="Arial Unicode MS" w:hAnsi="Arial Unicode MS" w:hint="eastAsia"/>
          <w:color w:val="5F5F5F"/>
        </w:rPr>
        <w:t xml:space="preserve">　　</w:t>
      </w:r>
      <w:r w:rsidRPr="00B75DE6">
        <w:rPr>
          <w:rFonts w:ascii="Arial Unicode MS" w:hAnsi="Arial Unicode MS" w:hint="eastAsia"/>
          <w:color w:val="5F5F5F"/>
        </w:rPr>
        <w:t>十九</w:t>
      </w:r>
      <w:r>
        <w:rPr>
          <w:rFonts w:ascii="Arial Unicode MS" w:hAnsi="Arial Unicode MS" w:hint="eastAsia"/>
          <w:color w:val="5F5F5F"/>
        </w:rPr>
        <w:t>、</w:t>
      </w:r>
      <w:r w:rsidR="001304CB" w:rsidRPr="00B75DE6">
        <w:rPr>
          <w:rFonts w:ascii="Arial Unicode MS" w:hAnsi="Arial Unicode MS" w:hint="eastAsia"/>
          <w:color w:val="5F5F5F"/>
        </w:rPr>
        <w:t>接受他人資助之研究發展計畫及其金額</w:t>
      </w:r>
      <w:r>
        <w:rPr>
          <w:rFonts w:ascii="Arial Unicode MS" w:hAnsi="Arial Unicode MS" w:hint="eastAsia"/>
          <w:color w:val="5F5F5F"/>
        </w:rPr>
        <w:t>。</w:t>
      </w:r>
    </w:p>
    <w:p w14:paraId="1C734382" w14:textId="7211F5B6" w:rsidR="00764DAC" w:rsidRDefault="00764DAC" w:rsidP="001304CB">
      <w:pPr>
        <w:ind w:left="142"/>
        <w:jc w:val="both"/>
        <w:rPr>
          <w:rFonts w:ascii="Arial Unicode MS" w:hAnsi="Arial Unicode MS"/>
          <w:color w:val="5F5F5F"/>
        </w:rPr>
      </w:pPr>
      <w:r>
        <w:rPr>
          <w:rFonts w:ascii="Arial Unicode MS" w:hAnsi="Arial Unicode MS" w:hint="eastAsia"/>
          <w:color w:val="5F5F5F"/>
        </w:rPr>
        <w:t xml:space="preserve">　　</w:t>
      </w:r>
      <w:r w:rsidRPr="00B75DE6">
        <w:rPr>
          <w:rFonts w:ascii="Arial Unicode MS" w:hAnsi="Arial Unicode MS" w:hint="eastAsia"/>
          <w:color w:val="5F5F5F"/>
        </w:rPr>
        <w:t>二十</w:t>
      </w:r>
      <w:r>
        <w:rPr>
          <w:rFonts w:ascii="Arial Unicode MS" w:hAnsi="Arial Unicode MS" w:hint="eastAsia"/>
          <w:color w:val="5F5F5F"/>
        </w:rPr>
        <w:t>、</w:t>
      </w:r>
      <w:r w:rsidR="001304CB" w:rsidRPr="00B75DE6">
        <w:rPr>
          <w:rFonts w:ascii="Arial Unicode MS" w:hAnsi="Arial Unicode MS" w:hint="eastAsia"/>
          <w:color w:val="5F5F5F"/>
        </w:rPr>
        <w:t>重要訴訟案件之進行或終結</w:t>
      </w:r>
      <w:r>
        <w:rPr>
          <w:rFonts w:ascii="Arial Unicode MS" w:hAnsi="Arial Unicode MS" w:hint="eastAsia"/>
          <w:color w:val="5F5F5F"/>
        </w:rPr>
        <w:t>。</w:t>
      </w:r>
    </w:p>
    <w:p w14:paraId="0D72EF68" w14:textId="4005FE19" w:rsidR="00764DAC" w:rsidRDefault="00206470" w:rsidP="001304CB">
      <w:pPr>
        <w:ind w:left="142"/>
        <w:jc w:val="both"/>
        <w:rPr>
          <w:rFonts w:ascii="Arial Unicode MS" w:hAnsi="Arial Unicode MS"/>
          <w:color w:val="5F5F5F"/>
        </w:rPr>
      </w:pPr>
      <w:r>
        <w:rPr>
          <w:rFonts w:hint="eastAsia"/>
        </w:rPr>
        <w:t xml:space="preserve">　　</w:t>
      </w:r>
      <w:r w:rsidR="00764DAC" w:rsidRPr="00B75DE6">
        <w:rPr>
          <w:rFonts w:ascii="Arial Unicode MS" w:hAnsi="Arial Unicode MS" w:hint="eastAsia"/>
          <w:color w:val="5F5F5F"/>
        </w:rPr>
        <w:t>二十一、重要契約之簽訂、完成、撤銷或失效</w:t>
      </w:r>
      <w:r w:rsidR="00764DAC">
        <w:rPr>
          <w:rFonts w:ascii="Arial Unicode MS" w:hAnsi="Arial Unicode MS" w:hint="eastAsia"/>
          <w:color w:val="5F5F5F"/>
        </w:rPr>
        <w:t>。</w:t>
      </w:r>
    </w:p>
    <w:p w14:paraId="5E175780" w14:textId="71CE03AC" w:rsidR="00764DAC" w:rsidRDefault="00206470" w:rsidP="001304CB">
      <w:pPr>
        <w:ind w:left="142"/>
        <w:jc w:val="both"/>
        <w:rPr>
          <w:rFonts w:ascii="Arial Unicode MS" w:hAnsi="Arial Unicode MS"/>
          <w:color w:val="5F5F5F"/>
        </w:rPr>
      </w:pPr>
      <w:r>
        <w:rPr>
          <w:rFonts w:hint="eastAsia"/>
        </w:rPr>
        <w:t xml:space="preserve">　　</w:t>
      </w:r>
      <w:r w:rsidR="00764DAC" w:rsidRPr="00B75DE6">
        <w:rPr>
          <w:rFonts w:ascii="Arial Unicode MS" w:hAnsi="Arial Unicode MS" w:hint="eastAsia"/>
          <w:color w:val="5F5F5F"/>
        </w:rPr>
        <w:t>二十二、員工福利相關資訊。應依國際會計準則第十九號規定揭露，包括確定福利計畫對未來現金流量之金額、時點及不確定性之影響、人口統計假設變動與財務假設變動產生之精算損益、下一年度報導期間對計劃之預期提撥金等資訊</w:t>
      </w:r>
      <w:r w:rsidR="00764DAC">
        <w:rPr>
          <w:rFonts w:ascii="Arial Unicode MS" w:hAnsi="Arial Unicode MS" w:hint="eastAsia"/>
          <w:color w:val="5F5F5F"/>
        </w:rPr>
        <w:t>。</w:t>
      </w:r>
    </w:p>
    <w:p w14:paraId="51F7ACB5" w14:textId="3796D6D0" w:rsidR="00764DAC" w:rsidRDefault="00206470" w:rsidP="001304CB">
      <w:pPr>
        <w:ind w:left="142"/>
        <w:jc w:val="both"/>
        <w:rPr>
          <w:rFonts w:ascii="Arial Unicode MS" w:hAnsi="Arial Unicode MS"/>
          <w:color w:val="5F5F5F"/>
        </w:rPr>
      </w:pPr>
      <w:r>
        <w:rPr>
          <w:rFonts w:hint="eastAsia"/>
        </w:rPr>
        <w:t xml:space="preserve">　　</w:t>
      </w:r>
      <w:r w:rsidR="00764DAC" w:rsidRPr="00B75DE6">
        <w:rPr>
          <w:rFonts w:ascii="Arial Unicode MS" w:hAnsi="Arial Unicode MS" w:hint="eastAsia"/>
          <w:color w:val="5F5F5F"/>
        </w:rPr>
        <w:t>二十三、部門財務資訊。應依國際財務報導準則第八號規定揭露，包括每一應報導部門銷售產品或提供勞務類型、收入、損益等資訊</w:t>
      </w:r>
      <w:r w:rsidR="00764DAC">
        <w:rPr>
          <w:rFonts w:ascii="Arial Unicode MS" w:hAnsi="Arial Unicode MS" w:hint="eastAsia"/>
          <w:color w:val="5F5F5F"/>
        </w:rPr>
        <w:t>。</w:t>
      </w:r>
    </w:p>
    <w:p w14:paraId="176DBF90" w14:textId="59C95B80" w:rsidR="00764DAC" w:rsidRDefault="00206470" w:rsidP="001304CB">
      <w:pPr>
        <w:ind w:left="142"/>
        <w:jc w:val="both"/>
        <w:rPr>
          <w:rFonts w:ascii="Arial Unicode MS" w:hAnsi="Arial Unicode MS"/>
          <w:color w:val="5F5F5F"/>
        </w:rPr>
      </w:pPr>
      <w:r>
        <w:rPr>
          <w:rFonts w:hint="eastAsia"/>
        </w:rPr>
        <w:t xml:space="preserve">　　</w:t>
      </w:r>
      <w:r w:rsidR="00764DAC" w:rsidRPr="00B75DE6">
        <w:rPr>
          <w:rFonts w:ascii="Arial Unicode MS" w:hAnsi="Arial Unicode MS" w:hint="eastAsia"/>
          <w:color w:val="5F5F5F"/>
        </w:rPr>
        <w:t>二十四、大陸投資資訊</w:t>
      </w:r>
      <w:r w:rsidR="00764DAC">
        <w:rPr>
          <w:rFonts w:ascii="Arial Unicode MS" w:hAnsi="Arial Unicode MS" w:hint="eastAsia"/>
          <w:color w:val="5F5F5F"/>
        </w:rPr>
        <w:t>。</w:t>
      </w:r>
    </w:p>
    <w:p w14:paraId="440B056A" w14:textId="406C455A" w:rsidR="00764DAC" w:rsidRDefault="00206470" w:rsidP="001304CB">
      <w:pPr>
        <w:ind w:left="142"/>
        <w:jc w:val="both"/>
        <w:rPr>
          <w:rFonts w:ascii="Arial Unicode MS" w:hAnsi="Arial Unicode MS"/>
          <w:color w:val="5F5F5F"/>
        </w:rPr>
      </w:pPr>
      <w:r>
        <w:rPr>
          <w:rFonts w:hint="eastAsia"/>
        </w:rPr>
        <w:t xml:space="preserve">　　</w:t>
      </w:r>
      <w:r w:rsidR="00764DAC" w:rsidRPr="00B75DE6">
        <w:rPr>
          <w:rFonts w:ascii="Arial Unicode MS" w:hAnsi="Arial Unicode MS" w:hint="eastAsia"/>
          <w:color w:val="5F5F5F"/>
        </w:rPr>
        <w:t>二十五、投資衍生工具相關資訊</w:t>
      </w:r>
      <w:r w:rsidR="00764DAC">
        <w:rPr>
          <w:rFonts w:ascii="Arial Unicode MS" w:hAnsi="Arial Unicode MS" w:hint="eastAsia"/>
          <w:color w:val="5F5F5F"/>
        </w:rPr>
        <w:t>。</w:t>
      </w:r>
    </w:p>
    <w:p w14:paraId="0806A6AF" w14:textId="437002FC" w:rsidR="00764DAC" w:rsidRDefault="00206470" w:rsidP="001304CB">
      <w:pPr>
        <w:ind w:left="142"/>
        <w:jc w:val="both"/>
        <w:rPr>
          <w:rFonts w:ascii="Arial Unicode MS" w:hAnsi="Arial Unicode MS"/>
          <w:color w:val="5F5F5F"/>
        </w:rPr>
      </w:pPr>
      <w:r>
        <w:rPr>
          <w:rFonts w:hint="eastAsia"/>
        </w:rPr>
        <w:t xml:space="preserve">　　</w:t>
      </w:r>
      <w:r w:rsidR="00764DAC" w:rsidRPr="00B75DE6">
        <w:rPr>
          <w:rFonts w:ascii="Arial Unicode MS" w:hAnsi="Arial Unicode MS" w:hint="eastAsia"/>
          <w:color w:val="5F5F5F"/>
        </w:rPr>
        <w:t>二十六、子公司持有母公司股份者，應分別列明子公司名稱、持有股數、金額及原因</w:t>
      </w:r>
      <w:r w:rsidR="00764DAC">
        <w:rPr>
          <w:rFonts w:ascii="Arial Unicode MS" w:hAnsi="Arial Unicode MS" w:hint="eastAsia"/>
          <w:color w:val="5F5F5F"/>
        </w:rPr>
        <w:t>。</w:t>
      </w:r>
    </w:p>
    <w:p w14:paraId="569FFFF7" w14:textId="4228F643" w:rsidR="00764DAC" w:rsidRDefault="00206470" w:rsidP="001304CB">
      <w:pPr>
        <w:ind w:left="142"/>
        <w:jc w:val="both"/>
        <w:rPr>
          <w:rFonts w:ascii="Arial Unicode MS" w:hAnsi="Arial Unicode MS"/>
          <w:color w:val="5F5F5F"/>
        </w:rPr>
      </w:pPr>
      <w:r>
        <w:rPr>
          <w:rFonts w:hint="eastAsia"/>
        </w:rPr>
        <w:t xml:space="preserve">　　</w:t>
      </w:r>
      <w:r w:rsidR="00764DAC" w:rsidRPr="00B75DE6">
        <w:rPr>
          <w:rFonts w:ascii="Arial Unicode MS" w:hAnsi="Arial Unicode MS" w:hint="eastAsia"/>
          <w:color w:val="5F5F5F"/>
        </w:rPr>
        <w:t>二十七、私募有價證券者，應揭露其種類、發行時間及金額</w:t>
      </w:r>
      <w:r w:rsidR="00764DAC">
        <w:rPr>
          <w:rFonts w:ascii="Arial Unicode MS" w:hAnsi="Arial Unicode MS" w:hint="eastAsia"/>
          <w:color w:val="5F5F5F"/>
        </w:rPr>
        <w:t>。</w:t>
      </w:r>
    </w:p>
    <w:p w14:paraId="0146C47B" w14:textId="23B19169" w:rsidR="00764DAC" w:rsidRDefault="00206470" w:rsidP="001304CB">
      <w:pPr>
        <w:ind w:left="142"/>
        <w:jc w:val="both"/>
        <w:rPr>
          <w:rFonts w:ascii="Arial Unicode MS" w:hAnsi="Arial Unicode MS"/>
          <w:color w:val="5F5F5F"/>
        </w:rPr>
      </w:pPr>
      <w:r>
        <w:rPr>
          <w:rFonts w:hint="eastAsia"/>
        </w:rPr>
        <w:t xml:space="preserve">　　</w:t>
      </w:r>
      <w:r w:rsidR="00764DAC" w:rsidRPr="00B75DE6">
        <w:rPr>
          <w:rFonts w:ascii="Arial Unicode MS" w:hAnsi="Arial Unicode MS" w:hint="eastAsia"/>
          <w:color w:val="5F5F5F"/>
        </w:rPr>
        <w:t>二十八、重要組織之調整及管理制度之重大改革</w:t>
      </w:r>
      <w:r w:rsidR="00764DAC">
        <w:rPr>
          <w:rFonts w:ascii="Arial Unicode MS" w:hAnsi="Arial Unicode MS" w:hint="eastAsia"/>
          <w:color w:val="5F5F5F"/>
        </w:rPr>
        <w:t>。</w:t>
      </w:r>
    </w:p>
    <w:p w14:paraId="280FD15B" w14:textId="5A83FC07" w:rsidR="00764DAC" w:rsidRDefault="00206470" w:rsidP="001304CB">
      <w:pPr>
        <w:ind w:left="142"/>
        <w:jc w:val="both"/>
        <w:rPr>
          <w:rFonts w:ascii="Arial Unicode MS" w:hAnsi="Arial Unicode MS"/>
          <w:color w:val="5F5F5F"/>
        </w:rPr>
      </w:pPr>
      <w:r>
        <w:rPr>
          <w:rFonts w:hint="eastAsia"/>
        </w:rPr>
        <w:t xml:space="preserve">　　</w:t>
      </w:r>
      <w:r w:rsidR="00764DAC">
        <w:rPr>
          <w:rFonts w:ascii="Arial Unicode MS" w:hAnsi="Arial Unicode MS" w:hint="eastAsia"/>
          <w:color w:val="404040"/>
          <w:sz w:val="18"/>
        </w:rPr>
        <w:t>﹞</w:t>
      </w:r>
      <w:r w:rsidR="00764DAC" w:rsidRPr="00B75DE6">
        <w:rPr>
          <w:rFonts w:ascii="Arial Unicode MS" w:hAnsi="Arial Unicode MS" w:hint="eastAsia"/>
          <w:color w:val="5F5F5F"/>
        </w:rPr>
        <w:t>二十九、因政府法令變更而發生之重大影響</w:t>
      </w:r>
      <w:r w:rsidR="00764DAC">
        <w:rPr>
          <w:rFonts w:ascii="Arial Unicode MS" w:hAnsi="Arial Unicode MS" w:hint="eastAsia"/>
          <w:color w:val="5F5F5F"/>
        </w:rPr>
        <w:t>。</w:t>
      </w:r>
    </w:p>
    <w:p w14:paraId="7C3FB560" w14:textId="01DF63D5" w:rsidR="00764DAC" w:rsidRDefault="00764DAC" w:rsidP="001304CB">
      <w:pPr>
        <w:ind w:left="142"/>
        <w:jc w:val="both"/>
        <w:rPr>
          <w:rFonts w:ascii="Arial Unicode MS" w:hAnsi="Arial Unicode MS"/>
          <w:color w:val="5F5F5F"/>
        </w:rPr>
      </w:pPr>
      <w:r>
        <w:rPr>
          <w:rFonts w:ascii="Arial Unicode MS" w:hAnsi="Arial Unicode MS" w:hint="eastAsia"/>
          <w:color w:val="5F5F5F"/>
        </w:rPr>
        <w:t xml:space="preserve">　　</w:t>
      </w:r>
      <w:r w:rsidRPr="00B75DE6">
        <w:rPr>
          <w:rFonts w:ascii="Arial Unicode MS" w:hAnsi="Arial Unicode MS" w:hint="eastAsia"/>
          <w:color w:val="5F5F5F"/>
        </w:rPr>
        <w:t>三十</w:t>
      </w:r>
      <w:r>
        <w:rPr>
          <w:rFonts w:ascii="Arial Unicode MS" w:hAnsi="Arial Unicode MS" w:hint="eastAsia"/>
          <w:color w:val="5F5F5F"/>
        </w:rPr>
        <w:t>、</w:t>
      </w:r>
      <w:r w:rsidRPr="00B75DE6">
        <w:rPr>
          <w:rFonts w:ascii="Arial Unicode MS" w:hAnsi="Arial Unicode MS" w:hint="eastAsia"/>
          <w:color w:val="5F5F5F"/>
        </w:rPr>
        <w:t>公允價值資訊。應依國際財務報導準則第十三號規定揭露，包括重複性或非重複性按公允價值衡量之資產及負債、公允價值之評價技術及參數或假設等輸入值、公允價值第三等級之相關資訊等</w:t>
      </w:r>
      <w:r>
        <w:rPr>
          <w:rFonts w:ascii="Arial Unicode MS" w:hAnsi="Arial Unicode MS" w:hint="eastAsia"/>
          <w:color w:val="5F5F5F"/>
        </w:rPr>
        <w:t>。</w:t>
      </w:r>
    </w:p>
    <w:p w14:paraId="131621C6" w14:textId="3B4A85D6" w:rsidR="00764DAC" w:rsidRDefault="00206470" w:rsidP="001304CB">
      <w:pPr>
        <w:ind w:left="142"/>
        <w:jc w:val="both"/>
        <w:rPr>
          <w:rFonts w:ascii="Arial Unicode MS" w:hAnsi="Arial Unicode MS"/>
          <w:color w:val="5F5F5F"/>
        </w:rPr>
      </w:pPr>
      <w:r>
        <w:rPr>
          <w:rFonts w:hint="eastAsia"/>
        </w:rPr>
        <w:t xml:space="preserve">　　</w:t>
      </w:r>
      <w:r w:rsidR="00764DAC" w:rsidRPr="00B75DE6">
        <w:rPr>
          <w:rFonts w:ascii="Arial Unicode MS" w:hAnsi="Arial Unicode MS" w:hint="eastAsia"/>
          <w:color w:val="5F5F5F"/>
        </w:rPr>
        <w:t>三十一、具重大影響之外幣資產與負債，包括貨幣性及非貨幣性項目之外幣暴險金額、幣別、匯率及貨幣</w:t>
      </w:r>
      <w:r w:rsidR="00764DAC" w:rsidRPr="00B75DE6">
        <w:rPr>
          <w:rFonts w:ascii="Arial Unicode MS" w:hAnsi="Arial Unicode MS" w:hint="eastAsia"/>
          <w:color w:val="5F5F5F"/>
        </w:rPr>
        <w:lastRenderedPageBreak/>
        <w:t>性項目之兌換損益等</w:t>
      </w:r>
      <w:r w:rsidR="00764DAC">
        <w:rPr>
          <w:rFonts w:ascii="Arial Unicode MS" w:hAnsi="Arial Unicode MS" w:hint="eastAsia"/>
          <w:color w:val="5F5F5F"/>
        </w:rPr>
        <w:t>。</w:t>
      </w:r>
    </w:p>
    <w:p w14:paraId="0064D148" w14:textId="0B6A9906" w:rsidR="001304CB" w:rsidRPr="00B75DE6" w:rsidRDefault="00206470" w:rsidP="001304CB">
      <w:pPr>
        <w:ind w:left="142"/>
        <w:jc w:val="both"/>
        <w:rPr>
          <w:rFonts w:ascii="Arial Unicode MS" w:hAnsi="Arial Unicode MS"/>
          <w:color w:val="5F5F5F"/>
        </w:rPr>
      </w:pPr>
      <w:r>
        <w:rPr>
          <w:rFonts w:hint="eastAsia"/>
        </w:rPr>
        <w:t xml:space="preserve">　　</w:t>
      </w:r>
      <w:r w:rsidR="001304CB" w:rsidRPr="00B75DE6">
        <w:rPr>
          <w:rFonts w:ascii="Arial Unicode MS" w:hAnsi="Arial Unicode MS" w:hint="eastAsia"/>
          <w:color w:val="5F5F5F"/>
        </w:rPr>
        <w:t>三十二、資產負債表、綜合損益表、權益變動表及現金流量表各項目之補充資訊，或其他為避免使用者之誤解，或有助於財務報告之公允表達所必須說明之事項。</w:t>
      </w:r>
      <w:r w:rsidR="00102956" w:rsidRPr="00BC2AAE">
        <w:rPr>
          <w:rFonts w:ascii="Arial Unicode MS" w:hAnsi="Arial Unicode MS" w:hint="eastAsia"/>
          <w:color w:val="FFFFFF"/>
          <w:szCs w:val="20"/>
        </w:rPr>
        <w:t>∴</w:t>
      </w:r>
    </w:p>
    <w:p w14:paraId="6454B754" w14:textId="17B5EFC8" w:rsidR="00764DAC" w:rsidRDefault="00764DAC" w:rsidP="00891473">
      <w:pPr>
        <w:pStyle w:val="3"/>
      </w:pPr>
      <w:r>
        <w:rPr>
          <w:rFonts w:hint="eastAsia"/>
        </w:rPr>
        <w:t>--</w:t>
      </w:r>
      <w:r w:rsidRPr="00CD7C2A">
        <w:rPr>
          <w:rFonts w:hint="eastAsia"/>
        </w:rPr>
        <w:t>105</w:t>
      </w:r>
      <w:r w:rsidRPr="00CD7C2A">
        <w:rPr>
          <w:rFonts w:hint="eastAsia"/>
        </w:rPr>
        <w:t>年</w:t>
      </w:r>
      <w:r>
        <w:rPr>
          <w:rFonts w:hint="eastAsia"/>
        </w:rPr>
        <w:t>12</w:t>
      </w:r>
      <w:r w:rsidRPr="00CD7C2A">
        <w:rPr>
          <w:rFonts w:hint="eastAsia"/>
        </w:rPr>
        <w:t>月</w:t>
      </w:r>
      <w:r>
        <w:rPr>
          <w:rFonts w:hint="eastAsia"/>
        </w:rPr>
        <w:t>19</w:t>
      </w:r>
      <w:r>
        <w:rPr>
          <w:rFonts w:hint="eastAsia"/>
        </w:rPr>
        <w:t>日修正前條文</w:t>
      </w:r>
      <w:r>
        <w:rPr>
          <w:rFonts w:hint="eastAsia"/>
        </w:rPr>
        <w:t>--</w:t>
      </w:r>
      <w:hyperlink r:id="rId61" w:history="1">
        <w:r w:rsidRPr="00CD7C2A">
          <w:rPr>
            <w:rStyle w:val="a3"/>
          </w:rPr>
          <w:t>比對程式</w:t>
        </w:r>
      </w:hyperlink>
    </w:p>
    <w:p w14:paraId="19D92FBD" w14:textId="2AF77965" w:rsidR="00D11AA2" w:rsidRPr="001304CB" w:rsidRDefault="009E73C9" w:rsidP="00D11AA2">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D11AA2" w:rsidRPr="001304CB">
        <w:rPr>
          <w:rFonts w:ascii="Arial Unicode MS" w:hAnsi="Arial Unicode MS" w:hint="eastAsia"/>
          <w:color w:val="5F5F5F"/>
        </w:rPr>
        <w:t>財務報告為期詳盡表達財務狀況、財務績效及現金流量之資訊，對下列事項應加註釋：</w:t>
      </w:r>
    </w:p>
    <w:p w14:paraId="594F3074" w14:textId="77777777" w:rsidR="00764DAC" w:rsidRDefault="00D11AA2" w:rsidP="00D11AA2">
      <w:pPr>
        <w:ind w:leftChars="71" w:left="142"/>
        <w:jc w:val="both"/>
        <w:rPr>
          <w:rFonts w:ascii="Arial Unicode MS" w:hAnsi="Arial Unicode MS"/>
          <w:color w:val="5F5F5F"/>
        </w:rPr>
      </w:pPr>
      <w:r w:rsidRPr="001304CB">
        <w:rPr>
          <w:rFonts w:ascii="Arial Unicode MS" w:hAnsi="Arial Unicode MS" w:hint="eastAsia"/>
          <w:color w:val="5F5F5F"/>
        </w:rPr>
        <w:t xml:space="preserve">　　一、公司沿革及業務範圍說明</w:t>
      </w:r>
      <w:r w:rsidR="00764DAC">
        <w:rPr>
          <w:rFonts w:ascii="Arial Unicode MS" w:hAnsi="Arial Unicode MS" w:hint="eastAsia"/>
          <w:color w:val="5F5F5F"/>
        </w:rPr>
        <w:t>。</w:t>
      </w:r>
    </w:p>
    <w:p w14:paraId="67B72C1A" w14:textId="46DB82E2"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1304CB">
        <w:rPr>
          <w:rFonts w:ascii="Arial Unicode MS" w:hAnsi="Arial Unicode MS" w:hint="eastAsia"/>
          <w:color w:val="5F5F5F"/>
        </w:rPr>
        <w:t>二</w:t>
      </w:r>
      <w:r>
        <w:rPr>
          <w:rFonts w:ascii="Arial Unicode MS" w:hAnsi="Arial Unicode MS" w:hint="eastAsia"/>
          <w:color w:val="5F5F5F"/>
        </w:rPr>
        <w:t>、</w:t>
      </w:r>
      <w:r w:rsidR="00D11AA2" w:rsidRPr="001304CB">
        <w:rPr>
          <w:rFonts w:ascii="Arial Unicode MS" w:hAnsi="Arial Unicode MS" w:hint="eastAsia"/>
          <w:color w:val="5F5F5F"/>
        </w:rPr>
        <w:t>聲明財務報告依照本準則、有關法令（法令名稱）及國際財務報導準則、國際會計準則、解釋及解釋公告編製</w:t>
      </w:r>
      <w:r>
        <w:rPr>
          <w:rFonts w:ascii="Arial Unicode MS" w:hAnsi="Arial Unicode MS" w:hint="eastAsia"/>
          <w:color w:val="5F5F5F"/>
        </w:rPr>
        <w:t>。</w:t>
      </w:r>
    </w:p>
    <w:p w14:paraId="6C8D9201" w14:textId="53437EDF"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1304CB">
        <w:rPr>
          <w:rFonts w:ascii="Arial Unicode MS" w:hAnsi="Arial Unicode MS" w:hint="eastAsia"/>
          <w:color w:val="5F5F5F"/>
        </w:rPr>
        <w:t>三</w:t>
      </w:r>
      <w:r>
        <w:rPr>
          <w:rFonts w:ascii="Arial Unicode MS" w:hAnsi="Arial Unicode MS" w:hint="eastAsia"/>
          <w:color w:val="5F5F5F"/>
        </w:rPr>
        <w:t>、</w:t>
      </w:r>
      <w:r w:rsidR="00D11AA2" w:rsidRPr="001304CB">
        <w:rPr>
          <w:rFonts w:ascii="Arial Unicode MS" w:hAnsi="Arial Unicode MS" w:hint="eastAsia"/>
          <w:color w:val="5F5F5F"/>
        </w:rPr>
        <w:t>通過財務報告之日期及通過之程序</w:t>
      </w:r>
      <w:r>
        <w:rPr>
          <w:rFonts w:ascii="Arial Unicode MS" w:hAnsi="Arial Unicode MS" w:hint="eastAsia"/>
          <w:color w:val="5F5F5F"/>
        </w:rPr>
        <w:t>。</w:t>
      </w:r>
    </w:p>
    <w:p w14:paraId="41E332ED" w14:textId="025F26B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1304CB">
        <w:rPr>
          <w:rFonts w:ascii="Arial Unicode MS" w:hAnsi="Arial Unicode MS" w:hint="eastAsia"/>
          <w:color w:val="5F5F5F"/>
        </w:rPr>
        <w:t>四</w:t>
      </w:r>
      <w:r>
        <w:rPr>
          <w:rFonts w:ascii="Arial Unicode MS" w:hAnsi="Arial Unicode MS" w:hint="eastAsia"/>
          <w:color w:val="5F5F5F"/>
        </w:rPr>
        <w:t>、</w:t>
      </w:r>
      <w:r w:rsidR="00D11AA2" w:rsidRPr="001304CB">
        <w:rPr>
          <w:rFonts w:ascii="Arial Unicode MS" w:hAnsi="Arial Unicode MS" w:hint="eastAsia"/>
          <w:color w:val="5F5F5F"/>
        </w:rPr>
        <w:t>已採用或尚未採用本會認可之新發布、修訂後國際財務報導準則、國際會計準則、解釋及解釋公告之影響情形</w:t>
      </w:r>
      <w:r>
        <w:rPr>
          <w:rFonts w:ascii="Arial Unicode MS" w:hAnsi="Arial Unicode MS" w:hint="eastAsia"/>
          <w:color w:val="5F5F5F"/>
        </w:rPr>
        <w:t>。</w:t>
      </w:r>
    </w:p>
    <w:p w14:paraId="659FE800" w14:textId="57700D02"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1304CB">
        <w:rPr>
          <w:rFonts w:ascii="Arial Unicode MS" w:hAnsi="Arial Unicode MS" w:hint="eastAsia"/>
          <w:color w:val="5F5F5F"/>
        </w:rPr>
        <w:t>五</w:t>
      </w:r>
      <w:r>
        <w:rPr>
          <w:rFonts w:ascii="Arial Unicode MS" w:hAnsi="Arial Unicode MS" w:hint="eastAsia"/>
          <w:color w:val="5F5F5F"/>
        </w:rPr>
        <w:t>、</w:t>
      </w:r>
      <w:r w:rsidR="00D11AA2" w:rsidRPr="001304CB">
        <w:rPr>
          <w:rFonts w:ascii="Arial Unicode MS" w:hAnsi="Arial Unicode MS" w:hint="eastAsia"/>
          <w:color w:val="5F5F5F"/>
        </w:rPr>
        <w:t>對了解財務報告攸關之重大會計政策彙總說明及編製財務報告所採用之衡量基礎</w:t>
      </w:r>
      <w:r>
        <w:rPr>
          <w:rFonts w:ascii="Arial Unicode MS" w:hAnsi="Arial Unicode MS" w:hint="eastAsia"/>
          <w:color w:val="5F5F5F"/>
        </w:rPr>
        <w:t>。</w:t>
      </w:r>
    </w:p>
    <w:p w14:paraId="45B154F9" w14:textId="3EFAA713"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1304CB">
        <w:rPr>
          <w:rFonts w:ascii="Arial Unicode MS" w:hAnsi="Arial Unicode MS" w:hint="eastAsia"/>
          <w:color w:val="5F5F5F"/>
        </w:rPr>
        <w:t>六</w:t>
      </w:r>
      <w:r>
        <w:rPr>
          <w:rFonts w:ascii="Arial Unicode MS" w:hAnsi="Arial Unicode MS" w:hint="eastAsia"/>
          <w:color w:val="5F5F5F"/>
        </w:rPr>
        <w:t>、</w:t>
      </w:r>
      <w:r w:rsidR="00D11AA2" w:rsidRPr="001304CB">
        <w:rPr>
          <w:rFonts w:ascii="Arial Unicode MS" w:hAnsi="Arial Unicode MS" w:hint="eastAsia"/>
          <w:color w:val="5F5F5F"/>
        </w:rPr>
        <w:t>重大會計判斷、估計及假設，以及與所作假設及估計不確定性其他主要來源有關之資訊</w:t>
      </w:r>
      <w:r>
        <w:rPr>
          <w:rFonts w:ascii="Arial Unicode MS" w:hAnsi="Arial Unicode MS" w:hint="eastAsia"/>
          <w:color w:val="5F5F5F"/>
        </w:rPr>
        <w:t>。</w:t>
      </w:r>
    </w:p>
    <w:p w14:paraId="4AC23DE7" w14:textId="2C88A2B3"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1304CB">
        <w:rPr>
          <w:rFonts w:ascii="Arial Unicode MS" w:hAnsi="Arial Unicode MS" w:hint="eastAsia"/>
          <w:color w:val="5F5F5F"/>
        </w:rPr>
        <w:t>七</w:t>
      </w:r>
      <w:r>
        <w:rPr>
          <w:rFonts w:ascii="Arial Unicode MS" w:hAnsi="Arial Unicode MS" w:hint="eastAsia"/>
          <w:color w:val="5F5F5F"/>
        </w:rPr>
        <w:t>、</w:t>
      </w:r>
      <w:r w:rsidR="00D11AA2" w:rsidRPr="001304CB">
        <w:rPr>
          <w:rFonts w:ascii="Arial Unicode MS" w:hAnsi="Arial Unicode MS" w:hint="eastAsia"/>
          <w:color w:val="5F5F5F"/>
        </w:rPr>
        <w:t>管理資本之目標、政策及程序，及資本結構之變動，包括資金、負債及權益等</w:t>
      </w:r>
      <w:r>
        <w:rPr>
          <w:rFonts w:ascii="Arial Unicode MS" w:hAnsi="Arial Unicode MS" w:hint="eastAsia"/>
          <w:color w:val="5F5F5F"/>
        </w:rPr>
        <w:t>。</w:t>
      </w:r>
    </w:p>
    <w:p w14:paraId="188352F3" w14:textId="478A2126"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1304CB">
        <w:rPr>
          <w:rFonts w:ascii="Arial Unicode MS" w:hAnsi="Arial Unicode MS" w:hint="eastAsia"/>
          <w:color w:val="5F5F5F"/>
        </w:rPr>
        <w:t>八</w:t>
      </w:r>
      <w:r>
        <w:rPr>
          <w:rFonts w:ascii="Arial Unicode MS" w:hAnsi="Arial Unicode MS" w:hint="eastAsia"/>
          <w:color w:val="5F5F5F"/>
        </w:rPr>
        <w:t>、</w:t>
      </w:r>
      <w:r w:rsidR="00D11AA2" w:rsidRPr="001304CB">
        <w:rPr>
          <w:rFonts w:ascii="Arial Unicode MS" w:hAnsi="Arial Unicode MS" w:hint="eastAsia"/>
          <w:color w:val="5F5F5F"/>
        </w:rPr>
        <w:t>會計處理因特殊原因變更而影響前後各期財務資料之比較者，應註明變更之理由與對財務報告之影響</w:t>
      </w:r>
      <w:r>
        <w:rPr>
          <w:rFonts w:ascii="Arial Unicode MS" w:hAnsi="Arial Unicode MS" w:hint="eastAsia"/>
          <w:color w:val="5F5F5F"/>
        </w:rPr>
        <w:t>。</w:t>
      </w:r>
    </w:p>
    <w:p w14:paraId="08618622" w14:textId="10B664E9"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1304CB">
        <w:rPr>
          <w:rFonts w:ascii="Arial Unicode MS" w:hAnsi="Arial Unicode MS" w:hint="eastAsia"/>
          <w:color w:val="5F5F5F"/>
        </w:rPr>
        <w:t>九</w:t>
      </w:r>
      <w:r>
        <w:rPr>
          <w:rFonts w:ascii="Arial Unicode MS" w:hAnsi="Arial Unicode MS" w:hint="eastAsia"/>
          <w:color w:val="5F5F5F"/>
        </w:rPr>
        <w:t>、</w:t>
      </w:r>
      <w:r w:rsidR="00D11AA2" w:rsidRPr="001304CB">
        <w:rPr>
          <w:rFonts w:ascii="Arial Unicode MS" w:hAnsi="Arial Unicode MS" w:hint="eastAsia"/>
          <w:color w:val="5F5F5F"/>
        </w:rPr>
        <w:t>財務報告所列金額，金融工具或其他有註明評價基礎之必要者，應予註明</w:t>
      </w:r>
      <w:r>
        <w:rPr>
          <w:rFonts w:ascii="Arial Unicode MS" w:hAnsi="Arial Unicode MS" w:hint="eastAsia"/>
          <w:color w:val="5F5F5F"/>
        </w:rPr>
        <w:t>。</w:t>
      </w:r>
    </w:p>
    <w:p w14:paraId="304F9602" w14:textId="6D560098"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1304CB">
        <w:rPr>
          <w:rFonts w:ascii="Arial Unicode MS" w:hAnsi="Arial Unicode MS" w:hint="eastAsia"/>
          <w:color w:val="5F5F5F"/>
        </w:rPr>
        <w:t>十</w:t>
      </w:r>
      <w:r>
        <w:rPr>
          <w:rFonts w:ascii="Arial Unicode MS" w:hAnsi="Arial Unicode MS" w:hint="eastAsia"/>
          <w:color w:val="5F5F5F"/>
        </w:rPr>
        <w:t>、</w:t>
      </w:r>
      <w:r w:rsidR="00D11AA2" w:rsidRPr="001304CB">
        <w:rPr>
          <w:rFonts w:ascii="Arial Unicode MS" w:hAnsi="Arial Unicode MS" w:hint="eastAsia"/>
          <w:color w:val="5F5F5F"/>
        </w:rPr>
        <w:t>財務報告所列各項目，如受有法令、契約或其他約束之限制者，應註明其情形與時效及有關事項</w:t>
      </w:r>
      <w:r>
        <w:rPr>
          <w:rFonts w:ascii="Arial Unicode MS" w:hAnsi="Arial Unicode MS" w:hint="eastAsia"/>
          <w:color w:val="5F5F5F"/>
        </w:rPr>
        <w:t>。</w:t>
      </w:r>
    </w:p>
    <w:p w14:paraId="1B3A072D" w14:textId="36F72506"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1304CB">
        <w:rPr>
          <w:rFonts w:ascii="Arial Unicode MS" w:hAnsi="Arial Unicode MS" w:hint="eastAsia"/>
          <w:color w:val="5F5F5F"/>
        </w:rPr>
        <w:t>十一</w:t>
      </w:r>
      <w:r>
        <w:rPr>
          <w:rFonts w:ascii="Arial Unicode MS" w:hAnsi="Arial Unicode MS" w:hint="eastAsia"/>
          <w:color w:val="5F5F5F"/>
        </w:rPr>
        <w:t>、</w:t>
      </w:r>
      <w:r w:rsidR="00D11AA2" w:rsidRPr="001304CB">
        <w:rPr>
          <w:rFonts w:ascii="Arial Unicode MS" w:hAnsi="Arial Unicode MS" w:hint="eastAsia"/>
          <w:color w:val="5F5F5F"/>
        </w:rPr>
        <w:t>資產與負債區分流動與非流動之分類標準</w:t>
      </w:r>
      <w:r>
        <w:rPr>
          <w:rFonts w:ascii="Arial Unicode MS" w:hAnsi="Arial Unicode MS" w:hint="eastAsia"/>
          <w:color w:val="5F5F5F"/>
        </w:rPr>
        <w:t>。</w:t>
      </w:r>
    </w:p>
    <w:p w14:paraId="206E26E7" w14:textId="550874BE"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1304CB">
        <w:rPr>
          <w:rFonts w:ascii="Arial Unicode MS" w:hAnsi="Arial Unicode MS" w:hint="eastAsia"/>
          <w:color w:val="5F5F5F"/>
        </w:rPr>
        <w:t>十二</w:t>
      </w:r>
      <w:r>
        <w:rPr>
          <w:rFonts w:ascii="Arial Unicode MS" w:hAnsi="Arial Unicode MS" w:hint="eastAsia"/>
          <w:color w:val="5F5F5F"/>
        </w:rPr>
        <w:t>、</w:t>
      </w:r>
      <w:r w:rsidR="00D11AA2" w:rsidRPr="001304CB">
        <w:rPr>
          <w:rFonts w:ascii="Arial Unicode MS" w:hAnsi="Arial Unicode MS" w:hint="eastAsia"/>
          <w:color w:val="5F5F5F"/>
        </w:rPr>
        <w:t>重大或有負債及未認列之合約承諾</w:t>
      </w:r>
      <w:r>
        <w:rPr>
          <w:rFonts w:ascii="Arial Unicode MS" w:hAnsi="Arial Unicode MS" w:hint="eastAsia"/>
          <w:color w:val="5F5F5F"/>
        </w:rPr>
        <w:t>。</w:t>
      </w:r>
    </w:p>
    <w:p w14:paraId="6381E5DB" w14:textId="0BEBC2DD"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1304CB">
        <w:rPr>
          <w:rFonts w:ascii="Arial Unicode MS" w:hAnsi="Arial Unicode MS" w:hint="eastAsia"/>
          <w:color w:val="5F5F5F"/>
        </w:rPr>
        <w:t>十三</w:t>
      </w:r>
      <w:r>
        <w:rPr>
          <w:rFonts w:ascii="Arial Unicode MS" w:hAnsi="Arial Unicode MS" w:hint="eastAsia"/>
          <w:color w:val="5F5F5F"/>
        </w:rPr>
        <w:t>、</w:t>
      </w:r>
      <w:r w:rsidR="00D11AA2" w:rsidRPr="001304CB">
        <w:rPr>
          <w:rFonts w:ascii="Arial Unicode MS" w:hAnsi="Arial Unicode MS" w:hint="eastAsia"/>
          <w:color w:val="5F5F5F"/>
        </w:rPr>
        <w:t>對財務風險之管理目標及政策</w:t>
      </w:r>
      <w:r>
        <w:rPr>
          <w:rFonts w:ascii="Arial Unicode MS" w:hAnsi="Arial Unicode MS" w:hint="eastAsia"/>
          <w:color w:val="5F5F5F"/>
        </w:rPr>
        <w:t>。</w:t>
      </w:r>
    </w:p>
    <w:p w14:paraId="66ADE246" w14:textId="207F758E"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1304CB">
        <w:rPr>
          <w:rFonts w:ascii="Arial Unicode MS" w:hAnsi="Arial Unicode MS" w:hint="eastAsia"/>
          <w:color w:val="5F5F5F"/>
        </w:rPr>
        <w:t>十四</w:t>
      </w:r>
      <w:r>
        <w:rPr>
          <w:rFonts w:ascii="Arial Unicode MS" w:hAnsi="Arial Unicode MS" w:hint="eastAsia"/>
          <w:color w:val="5F5F5F"/>
        </w:rPr>
        <w:t>、</w:t>
      </w:r>
      <w:r w:rsidR="00D11AA2" w:rsidRPr="001304CB">
        <w:rPr>
          <w:rFonts w:ascii="Arial Unicode MS" w:hAnsi="Arial Unicode MS" w:hint="eastAsia"/>
          <w:color w:val="5F5F5F"/>
        </w:rPr>
        <w:t>長短期債款之舉借</w:t>
      </w:r>
      <w:r>
        <w:rPr>
          <w:rFonts w:ascii="Arial Unicode MS" w:hAnsi="Arial Unicode MS" w:hint="eastAsia"/>
          <w:color w:val="5F5F5F"/>
        </w:rPr>
        <w:t>。</w:t>
      </w:r>
    </w:p>
    <w:p w14:paraId="7EEC3894" w14:textId="2C7E4A64"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1304CB">
        <w:rPr>
          <w:rFonts w:ascii="Arial Unicode MS" w:hAnsi="Arial Unicode MS" w:hint="eastAsia"/>
          <w:color w:val="5F5F5F"/>
        </w:rPr>
        <w:t>十五</w:t>
      </w:r>
      <w:r>
        <w:rPr>
          <w:rFonts w:ascii="Arial Unicode MS" w:hAnsi="Arial Unicode MS" w:hint="eastAsia"/>
          <w:color w:val="5F5F5F"/>
        </w:rPr>
        <w:t>、</w:t>
      </w:r>
      <w:r w:rsidR="00D11AA2" w:rsidRPr="001304CB">
        <w:rPr>
          <w:rFonts w:ascii="Arial Unicode MS" w:hAnsi="Arial Unicode MS" w:hint="eastAsia"/>
          <w:color w:val="5F5F5F"/>
        </w:rPr>
        <w:t>主要資產之添置、擴充、營建、租賃、廢棄、閒置、出售、轉讓或長期出租</w:t>
      </w:r>
      <w:r>
        <w:rPr>
          <w:rFonts w:ascii="Arial Unicode MS" w:hAnsi="Arial Unicode MS" w:hint="eastAsia"/>
          <w:color w:val="5F5F5F"/>
        </w:rPr>
        <w:t>。</w:t>
      </w:r>
    </w:p>
    <w:p w14:paraId="565770FE" w14:textId="51D8981A"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1304CB">
        <w:rPr>
          <w:rFonts w:ascii="Arial Unicode MS" w:hAnsi="Arial Unicode MS" w:hint="eastAsia"/>
          <w:color w:val="5F5F5F"/>
        </w:rPr>
        <w:t>十六</w:t>
      </w:r>
      <w:r>
        <w:rPr>
          <w:rFonts w:ascii="Arial Unicode MS" w:hAnsi="Arial Unicode MS" w:hint="eastAsia"/>
          <w:color w:val="5F5F5F"/>
        </w:rPr>
        <w:t>、</w:t>
      </w:r>
      <w:r w:rsidR="00D11AA2" w:rsidRPr="001304CB">
        <w:rPr>
          <w:rFonts w:ascii="Arial Unicode MS" w:hAnsi="Arial Unicode MS" w:hint="eastAsia"/>
          <w:color w:val="5F5F5F"/>
        </w:rPr>
        <w:t>對其他事業之主要投資</w:t>
      </w:r>
      <w:r>
        <w:rPr>
          <w:rFonts w:ascii="Arial Unicode MS" w:hAnsi="Arial Unicode MS" w:hint="eastAsia"/>
          <w:color w:val="5F5F5F"/>
        </w:rPr>
        <w:t>。</w:t>
      </w:r>
    </w:p>
    <w:p w14:paraId="6B49906A" w14:textId="440638EA"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1304CB">
        <w:rPr>
          <w:rFonts w:ascii="Arial Unicode MS" w:hAnsi="Arial Unicode MS" w:hint="eastAsia"/>
          <w:color w:val="5F5F5F"/>
        </w:rPr>
        <w:t>十七</w:t>
      </w:r>
      <w:r>
        <w:rPr>
          <w:rFonts w:ascii="Arial Unicode MS" w:hAnsi="Arial Unicode MS" w:hint="eastAsia"/>
          <w:color w:val="5F5F5F"/>
        </w:rPr>
        <w:t>、</w:t>
      </w:r>
      <w:r w:rsidR="00D11AA2" w:rsidRPr="001304CB">
        <w:rPr>
          <w:rFonts w:ascii="Arial Unicode MS" w:hAnsi="Arial Unicode MS" w:hint="eastAsia"/>
          <w:color w:val="5F5F5F"/>
        </w:rPr>
        <w:t>與關係人之重大交易事項</w:t>
      </w:r>
      <w:r>
        <w:rPr>
          <w:rFonts w:ascii="Arial Unicode MS" w:hAnsi="Arial Unicode MS" w:hint="eastAsia"/>
          <w:color w:val="5F5F5F"/>
        </w:rPr>
        <w:t>。</w:t>
      </w:r>
    </w:p>
    <w:p w14:paraId="2766D841" w14:textId="33792B76"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1304CB">
        <w:rPr>
          <w:rFonts w:ascii="Arial Unicode MS" w:hAnsi="Arial Unicode MS" w:hint="eastAsia"/>
          <w:color w:val="5F5F5F"/>
        </w:rPr>
        <w:t>十八</w:t>
      </w:r>
      <w:r>
        <w:rPr>
          <w:rFonts w:ascii="Arial Unicode MS" w:hAnsi="Arial Unicode MS" w:hint="eastAsia"/>
          <w:color w:val="5F5F5F"/>
        </w:rPr>
        <w:t>、</w:t>
      </w:r>
      <w:r w:rsidR="00D11AA2" w:rsidRPr="001304CB">
        <w:rPr>
          <w:rFonts w:ascii="Arial Unicode MS" w:hAnsi="Arial Unicode MS" w:hint="eastAsia"/>
          <w:color w:val="5F5F5F"/>
        </w:rPr>
        <w:t>重大災害損失</w:t>
      </w:r>
      <w:r>
        <w:rPr>
          <w:rFonts w:ascii="Arial Unicode MS" w:hAnsi="Arial Unicode MS" w:hint="eastAsia"/>
          <w:color w:val="5F5F5F"/>
        </w:rPr>
        <w:t>。</w:t>
      </w:r>
    </w:p>
    <w:p w14:paraId="62F0300B" w14:textId="52164AE5"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1304CB">
        <w:rPr>
          <w:rFonts w:ascii="Arial Unicode MS" w:hAnsi="Arial Unicode MS" w:hint="eastAsia"/>
          <w:color w:val="5F5F5F"/>
        </w:rPr>
        <w:t>十九</w:t>
      </w:r>
      <w:r>
        <w:rPr>
          <w:rFonts w:ascii="Arial Unicode MS" w:hAnsi="Arial Unicode MS" w:hint="eastAsia"/>
          <w:color w:val="5F5F5F"/>
        </w:rPr>
        <w:t>、</w:t>
      </w:r>
      <w:r w:rsidR="00D11AA2" w:rsidRPr="001304CB">
        <w:rPr>
          <w:rFonts w:ascii="Arial Unicode MS" w:hAnsi="Arial Unicode MS" w:hint="eastAsia"/>
          <w:color w:val="5F5F5F"/>
        </w:rPr>
        <w:t>接受他人資助之研究發展計畫及其金額</w:t>
      </w:r>
      <w:r>
        <w:rPr>
          <w:rFonts w:ascii="Arial Unicode MS" w:hAnsi="Arial Unicode MS" w:hint="eastAsia"/>
          <w:color w:val="5F5F5F"/>
        </w:rPr>
        <w:t>。</w:t>
      </w:r>
    </w:p>
    <w:p w14:paraId="39E3D655" w14:textId="53B4368F"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1304CB">
        <w:rPr>
          <w:rFonts w:ascii="Arial Unicode MS" w:hAnsi="Arial Unicode MS" w:hint="eastAsia"/>
          <w:color w:val="5F5F5F"/>
        </w:rPr>
        <w:t>二十</w:t>
      </w:r>
      <w:r>
        <w:rPr>
          <w:rFonts w:ascii="Arial Unicode MS" w:hAnsi="Arial Unicode MS" w:hint="eastAsia"/>
          <w:color w:val="5F5F5F"/>
        </w:rPr>
        <w:t>、</w:t>
      </w:r>
      <w:r w:rsidR="00D11AA2" w:rsidRPr="001304CB">
        <w:rPr>
          <w:rFonts w:ascii="Arial Unicode MS" w:hAnsi="Arial Unicode MS" w:hint="eastAsia"/>
          <w:color w:val="5F5F5F"/>
        </w:rPr>
        <w:t>重要訴訟案件之進行或終結</w:t>
      </w:r>
      <w:r>
        <w:rPr>
          <w:rFonts w:ascii="Arial Unicode MS" w:hAnsi="Arial Unicode MS" w:hint="eastAsia"/>
          <w:color w:val="5F5F5F"/>
        </w:rPr>
        <w:t>。</w:t>
      </w:r>
    </w:p>
    <w:p w14:paraId="7692F070" w14:textId="1728BF2A" w:rsidR="00764DAC" w:rsidRDefault="00206470" w:rsidP="00D11AA2">
      <w:pPr>
        <w:ind w:leftChars="71" w:left="142"/>
        <w:jc w:val="both"/>
        <w:rPr>
          <w:rFonts w:ascii="Arial Unicode MS" w:hAnsi="Arial Unicode MS"/>
          <w:color w:val="5F5F5F"/>
        </w:rPr>
      </w:pPr>
      <w:r>
        <w:rPr>
          <w:rFonts w:hint="eastAsia"/>
        </w:rPr>
        <w:t xml:space="preserve">　　</w:t>
      </w:r>
      <w:r w:rsidR="00764DAC" w:rsidRPr="001304CB">
        <w:rPr>
          <w:rFonts w:ascii="Arial Unicode MS" w:hAnsi="Arial Unicode MS" w:hint="eastAsia"/>
          <w:color w:val="5F5F5F"/>
        </w:rPr>
        <w:t>二十一、重要契約之簽訂、完成、撤銷或失效</w:t>
      </w:r>
      <w:r w:rsidR="00764DAC">
        <w:rPr>
          <w:rFonts w:ascii="Arial Unicode MS" w:hAnsi="Arial Unicode MS" w:hint="eastAsia"/>
          <w:color w:val="5F5F5F"/>
        </w:rPr>
        <w:t>。</w:t>
      </w:r>
    </w:p>
    <w:p w14:paraId="1FE59E40" w14:textId="6E09301C" w:rsidR="00764DAC" w:rsidRDefault="00206470" w:rsidP="00D11AA2">
      <w:pPr>
        <w:ind w:leftChars="71" w:left="142"/>
        <w:jc w:val="both"/>
        <w:rPr>
          <w:rFonts w:ascii="Arial Unicode MS" w:hAnsi="Arial Unicode MS"/>
          <w:color w:val="5F5F5F"/>
        </w:rPr>
      </w:pPr>
      <w:r>
        <w:rPr>
          <w:rFonts w:hint="eastAsia"/>
        </w:rPr>
        <w:t xml:space="preserve">　　</w:t>
      </w:r>
      <w:r w:rsidR="00764DAC" w:rsidRPr="001304CB">
        <w:rPr>
          <w:rFonts w:ascii="Arial Unicode MS" w:hAnsi="Arial Unicode MS" w:hint="eastAsia"/>
          <w:color w:val="5F5F5F"/>
        </w:rPr>
        <w:t>二十二、員工福利相關資訊。應依國際會計準則第十九號規定揭露，包括確定福利計畫對未來現金流量之金額、時點及不確定性之影響等資訊</w:t>
      </w:r>
      <w:r w:rsidR="00764DAC">
        <w:rPr>
          <w:rFonts w:ascii="Arial Unicode MS" w:hAnsi="Arial Unicode MS" w:hint="eastAsia"/>
          <w:color w:val="5F5F5F"/>
        </w:rPr>
        <w:t>。</w:t>
      </w:r>
    </w:p>
    <w:p w14:paraId="3B4F2FAD" w14:textId="0EB86E9B" w:rsidR="00764DAC" w:rsidRDefault="00206470" w:rsidP="00D11AA2">
      <w:pPr>
        <w:ind w:leftChars="71" w:left="142"/>
        <w:jc w:val="both"/>
        <w:rPr>
          <w:rFonts w:ascii="Arial Unicode MS" w:hAnsi="Arial Unicode MS"/>
          <w:color w:val="5F5F5F"/>
        </w:rPr>
      </w:pPr>
      <w:r>
        <w:rPr>
          <w:rFonts w:hint="eastAsia"/>
        </w:rPr>
        <w:t xml:space="preserve">　　</w:t>
      </w:r>
      <w:r w:rsidR="00764DAC" w:rsidRPr="001304CB">
        <w:rPr>
          <w:rFonts w:ascii="Arial Unicode MS" w:hAnsi="Arial Unicode MS" w:hint="eastAsia"/>
          <w:color w:val="5F5F5F"/>
        </w:rPr>
        <w:t>二十三、部門財務資訊</w:t>
      </w:r>
      <w:r w:rsidR="00764DAC">
        <w:rPr>
          <w:rFonts w:ascii="Arial Unicode MS" w:hAnsi="Arial Unicode MS" w:hint="eastAsia"/>
          <w:color w:val="5F5F5F"/>
        </w:rPr>
        <w:t>。</w:t>
      </w:r>
    </w:p>
    <w:p w14:paraId="0D4F6A22" w14:textId="689F056F" w:rsidR="00764DAC" w:rsidRDefault="00206470" w:rsidP="00D11AA2">
      <w:pPr>
        <w:ind w:leftChars="71" w:left="142"/>
        <w:jc w:val="both"/>
        <w:rPr>
          <w:rFonts w:ascii="Arial Unicode MS" w:hAnsi="Arial Unicode MS"/>
          <w:color w:val="5F5F5F"/>
        </w:rPr>
      </w:pPr>
      <w:r>
        <w:rPr>
          <w:rFonts w:hint="eastAsia"/>
        </w:rPr>
        <w:t xml:space="preserve">　　</w:t>
      </w:r>
      <w:r w:rsidR="00764DAC" w:rsidRPr="001304CB">
        <w:rPr>
          <w:rFonts w:ascii="Arial Unicode MS" w:hAnsi="Arial Unicode MS" w:hint="eastAsia"/>
          <w:color w:val="5F5F5F"/>
        </w:rPr>
        <w:t>二十四、大陸投資資訊</w:t>
      </w:r>
      <w:r w:rsidR="00764DAC">
        <w:rPr>
          <w:rFonts w:ascii="Arial Unicode MS" w:hAnsi="Arial Unicode MS" w:hint="eastAsia"/>
          <w:color w:val="5F5F5F"/>
        </w:rPr>
        <w:t>。</w:t>
      </w:r>
    </w:p>
    <w:p w14:paraId="63142761" w14:textId="7C044761" w:rsidR="00764DAC" w:rsidRDefault="00206470" w:rsidP="00D11AA2">
      <w:pPr>
        <w:ind w:leftChars="71" w:left="142"/>
        <w:jc w:val="both"/>
        <w:rPr>
          <w:rFonts w:ascii="Arial Unicode MS" w:hAnsi="Arial Unicode MS"/>
          <w:color w:val="5F5F5F"/>
        </w:rPr>
      </w:pPr>
      <w:r>
        <w:rPr>
          <w:rFonts w:hint="eastAsia"/>
        </w:rPr>
        <w:t xml:space="preserve">　　</w:t>
      </w:r>
      <w:r w:rsidR="00764DAC" w:rsidRPr="001304CB">
        <w:rPr>
          <w:rFonts w:ascii="Arial Unicode MS" w:hAnsi="Arial Unicode MS" w:hint="eastAsia"/>
          <w:color w:val="5F5F5F"/>
        </w:rPr>
        <w:t>二十五、投資衍生工具相關資訊</w:t>
      </w:r>
      <w:r w:rsidR="00764DAC">
        <w:rPr>
          <w:rFonts w:ascii="Arial Unicode MS" w:hAnsi="Arial Unicode MS" w:hint="eastAsia"/>
          <w:color w:val="5F5F5F"/>
        </w:rPr>
        <w:t>。</w:t>
      </w:r>
    </w:p>
    <w:p w14:paraId="5B8E5E66" w14:textId="390B0ED7" w:rsidR="00764DAC" w:rsidRDefault="00206470" w:rsidP="00D11AA2">
      <w:pPr>
        <w:ind w:leftChars="71" w:left="142"/>
        <w:jc w:val="both"/>
        <w:rPr>
          <w:rFonts w:ascii="Arial Unicode MS" w:hAnsi="Arial Unicode MS"/>
          <w:color w:val="5F5F5F"/>
        </w:rPr>
      </w:pPr>
      <w:r>
        <w:rPr>
          <w:rFonts w:hint="eastAsia"/>
        </w:rPr>
        <w:t xml:space="preserve">　　</w:t>
      </w:r>
      <w:r w:rsidR="00764DAC" w:rsidRPr="001304CB">
        <w:rPr>
          <w:rFonts w:ascii="Arial Unicode MS" w:hAnsi="Arial Unicode MS" w:hint="eastAsia"/>
          <w:color w:val="5F5F5F"/>
        </w:rPr>
        <w:t>二十六、子公司持有母公司股份者，應分別列明子公司名稱、持有股數、金額及原因</w:t>
      </w:r>
      <w:r w:rsidR="00764DAC">
        <w:rPr>
          <w:rFonts w:ascii="Arial Unicode MS" w:hAnsi="Arial Unicode MS" w:hint="eastAsia"/>
          <w:color w:val="5F5F5F"/>
        </w:rPr>
        <w:t>。</w:t>
      </w:r>
    </w:p>
    <w:p w14:paraId="0682B468" w14:textId="71D37E38" w:rsidR="00764DAC" w:rsidRDefault="00206470" w:rsidP="00D11AA2">
      <w:pPr>
        <w:ind w:leftChars="71" w:left="142"/>
        <w:jc w:val="both"/>
        <w:rPr>
          <w:rFonts w:ascii="Arial Unicode MS" w:hAnsi="Arial Unicode MS"/>
          <w:color w:val="5F5F5F"/>
        </w:rPr>
      </w:pPr>
      <w:r>
        <w:rPr>
          <w:rFonts w:hint="eastAsia"/>
        </w:rPr>
        <w:t xml:space="preserve">　　</w:t>
      </w:r>
      <w:r w:rsidR="00764DAC" w:rsidRPr="001304CB">
        <w:rPr>
          <w:rFonts w:ascii="Arial Unicode MS" w:hAnsi="Arial Unicode MS" w:hint="eastAsia"/>
          <w:color w:val="5F5F5F"/>
        </w:rPr>
        <w:t>二十七、私募有價證券者，應揭露其種類、發行時間及金額</w:t>
      </w:r>
      <w:r w:rsidR="00764DAC">
        <w:rPr>
          <w:rFonts w:ascii="Arial Unicode MS" w:hAnsi="Arial Unicode MS" w:hint="eastAsia"/>
          <w:color w:val="5F5F5F"/>
        </w:rPr>
        <w:t>。</w:t>
      </w:r>
    </w:p>
    <w:p w14:paraId="40540303" w14:textId="6EB37DB4" w:rsidR="00764DAC" w:rsidRDefault="00206470" w:rsidP="00D11AA2">
      <w:pPr>
        <w:ind w:leftChars="71" w:left="142"/>
        <w:jc w:val="both"/>
        <w:rPr>
          <w:rFonts w:ascii="Arial Unicode MS" w:hAnsi="Arial Unicode MS"/>
          <w:color w:val="5F5F5F"/>
        </w:rPr>
      </w:pPr>
      <w:r>
        <w:rPr>
          <w:rFonts w:hint="eastAsia"/>
        </w:rPr>
        <w:t xml:space="preserve">　　</w:t>
      </w:r>
      <w:r w:rsidR="00764DAC" w:rsidRPr="001304CB">
        <w:rPr>
          <w:rFonts w:ascii="Arial Unicode MS" w:hAnsi="Arial Unicode MS" w:hint="eastAsia"/>
          <w:color w:val="5F5F5F"/>
        </w:rPr>
        <w:t>二十八、重要組織之調整及管理制度之重大改革</w:t>
      </w:r>
      <w:r w:rsidR="00764DAC">
        <w:rPr>
          <w:rFonts w:ascii="Arial Unicode MS" w:hAnsi="Arial Unicode MS" w:hint="eastAsia"/>
          <w:color w:val="5F5F5F"/>
        </w:rPr>
        <w:t>。</w:t>
      </w:r>
    </w:p>
    <w:p w14:paraId="3418D80A" w14:textId="7B0050CE" w:rsidR="00764DAC" w:rsidRDefault="00206470" w:rsidP="00D11AA2">
      <w:pPr>
        <w:ind w:leftChars="71" w:left="142"/>
        <w:jc w:val="both"/>
        <w:rPr>
          <w:rFonts w:ascii="Arial Unicode MS" w:hAnsi="Arial Unicode MS"/>
          <w:color w:val="5F5F5F"/>
        </w:rPr>
      </w:pPr>
      <w:r>
        <w:rPr>
          <w:rFonts w:hint="eastAsia"/>
        </w:rPr>
        <w:t xml:space="preserve">　　</w:t>
      </w:r>
      <w:r w:rsidR="00764DAC" w:rsidRPr="001304CB">
        <w:rPr>
          <w:rFonts w:ascii="Arial Unicode MS" w:hAnsi="Arial Unicode MS" w:hint="eastAsia"/>
          <w:color w:val="5F5F5F"/>
        </w:rPr>
        <w:t>二十九、因政府法令變更而發生之重大影響</w:t>
      </w:r>
      <w:r w:rsidR="00764DAC">
        <w:rPr>
          <w:rFonts w:ascii="Arial Unicode MS" w:hAnsi="Arial Unicode MS" w:hint="eastAsia"/>
          <w:color w:val="5F5F5F"/>
        </w:rPr>
        <w:t>。</w:t>
      </w:r>
    </w:p>
    <w:p w14:paraId="3372B164" w14:textId="3824C5C9"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1304CB">
        <w:rPr>
          <w:rFonts w:ascii="Arial Unicode MS" w:hAnsi="Arial Unicode MS" w:hint="eastAsia"/>
          <w:color w:val="5F5F5F"/>
        </w:rPr>
        <w:t>三十</w:t>
      </w:r>
      <w:r>
        <w:rPr>
          <w:rFonts w:ascii="Arial Unicode MS" w:hAnsi="Arial Unicode MS" w:hint="eastAsia"/>
          <w:color w:val="5F5F5F"/>
        </w:rPr>
        <w:t>、</w:t>
      </w:r>
      <w:r w:rsidRPr="001304CB">
        <w:rPr>
          <w:rFonts w:ascii="Arial Unicode MS" w:hAnsi="Arial Unicode MS" w:hint="eastAsia"/>
          <w:color w:val="5F5F5F"/>
        </w:rPr>
        <w:t>公允價值資訊。應依國際財務報導準則第十三號規定揭露，包括重複性或非重複性按公允價值衡量之資產及負債、公允價值之評價技術及參數或假設等輸入值、公允價值第三等級之相關資訊等</w:t>
      </w:r>
      <w:r>
        <w:rPr>
          <w:rFonts w:ascii="Arial Unicode MS" w:hAnsi="Arial Unicode MS" w:hint="eastAsia"/>
          <w:color w:val="5F5F5F"/>
        </w:rPr>
        <w:t>。</w:t>
      </w:r>
    </w:p>
    <w:p w14:paraId="563DC45C" w14:textId="3499A78C" w:rsidR="00764DAC" w:rsidRDefault="00206470" w:rsidP="00D11AA2">
      <w:pPr>
        <w:ind w:leftChars="71" w:left="142"/>
        <w:jc w:val="both"/>
        <w:rPr>
          <w:rFonts w:ascii="Arial Unicode MS" w:hAnsi="Arial Unicode MS"/>
          <w:color w:val="5F5F5F"/>
        </w:rPr>
      </w:pPr>
      <w:r>
        <w:rPr>
          <w:rFonts w:hint="eastAsia"/>
        </w:rPr>
        <w:lastRenderedPageBreak/>
        <w:t xml:space="preserve">　　</w:t>
      </w:r>
      <w:r w:rsidR="00764DAC" w:rsidRPr="001304CB">
        <w:rPr>
          <w:rFonts w:ascii="Arial Unicode MS" w:hAnsi="Arial Unicode MS" w:hint="eastAsia"/>
          <w:color w:val="5F5F5F"/>
        </w:rPr>
        <w:t>三十一、具重大影響之外幣資產與負債，包括貨幣性及非貨幣性項目之外幣暴險金額、幣別、匯率及貨幣性項目之兌換損益等</w:t>
      </w:r>
      <w:r w:rsidR="00764DAC">
        <w:rPr>
          <w:rFonts w:ascii="Arial Unicode MS" w:hAnsi="Arial Unicode MS" w:hint="eastAsia"/>
          <w:color w:val="5F5F5F"/>
        </w:rPr>
        <w:t>。</w:t>
      </w:r>
    </w:p>
    <w:p w14:paraId="479E4B73" w14:textId="71EC3D94" w:rsidR="00D11AA2" w:rsidRPr="001304CB" w:rsidRDefault="00206470" w:rsidP="00D11AA2">
      <w:pPr>
        <w:ind w:leftChars="71" w:left="142"/>
        <w:jc w:val="both"/>
        <w:rPr>
          <w:rFonts w:ascii="Arial Unicode MS" w:hAnsi="Arial Unicode MS"/>
          <w:color w:val="5F5F5F"/>
        </w:rPr>
      </w:pPr>
      <w:r>
        <w:rPr>
          <w:rFonts w:hint="eastAsia"/>
        </w:rPr>
        <w:t xml:space="preserve">　　</w:t>
      </w:r>
      <w:r w:rsidR="00D11AA2" w:rsidRPr="001304CB">
        <w:rPr>
          <w:rFonts w:ascii="Arial Unicode MS" w:hAnsi="Arial Unicode MS" w:hint="eastAsia"/>
          <w:color w:val="5F5F5F"/>
        </w:rPr>
        <w:t>三十二、資產負債表、綜合損益表、權益變動表及現金流量表各項目之補充資訊，或其他為避免使用者之誤解，或有助於財務報告之公允表達所必須說明之事項。</w:t>
      </w:r>
      <w:r w:rsidR="00102956" w:rsidRPr="00BC2AAE">
        <w:rPr>
          <w:rFonts w:ascii="Arial Unicode MS" w:hAnsi="Arial Unicode MS" w:hint="eastAsia"/>
          <w:color w:val="FFFFFF"/>
          <w:szCs w:val="20"/>
        </w:rPr>
        <w:t>∴</w:t>
      </w:r>
      <w:r w:rsidR="00FB1872">
        <w:rPr>
          <w:rFonts w:ascii="Arial Unicode MS" w:hAnsi="Arial Unicode MS" w:hint="eastAsia"/>
          <w:color w:val="FFFFFF"/>
          <w:szCs w:val="20"/>
        </w:rPr>
        <w:t>∪</w:t>
      </w:r>
    </w:p>
    <w:p w14:paraId="52980A5D" w14:textId="5727D063" w:rsidR="00764DAC" w:rsidRDefault="00D11AA2" w:rsidP="009E73C9">
      <w:pPr>
        <w:pStyle w:val="2"/>
        <w:rPr>
          <w:rFonts w:ascii="新細明體" w:hAnsi="新細明體"/>
          <w:color w:val="FFFFFF"/>
        </w:rPr>
      </w:pPr>
      <w:bookmarkStart w:id="23" w:name="c16"/>
      <w:bookmarkEnd w:id="23"/>
      <w:r w:rsidRPr="00800D50">
        <w:rPr>
          <w:rFonts w:hint="eastAsia"/>
        </w:rPr>
        <w:t>第</w:t>
      </w:r>
      <w:r w:rsidRPr="00800D50">
        <w:rPr>
          <w:rFonts w:hint="eastAsia"/>
        </w:rPr>
        <w:t>16</w:t>
      </w:r>
      <w:r w:rsidRPr="00800D50">
        <w:rPr>
          <w:rFonts w:hint="eastAsia"/>
        </w:rPr>
        <w:t>條</w:t>
      </w:r>
      <w:r w:rsidR="00900E79">
        <w:rPr>
          <w:rFonts w:ascii="Calibri" w:hAnsi="Calibri" w:hint="eastAsia"/>
          <w:b w:val="0"/>
          <w:color w:val="FFFFFF"/>
          <w:sz w:val="18"/>
        </w:rPr>
        <w:t>∵</w:t>
      </w:r>
    </w:p>
    <w:p w14:paraId="05AD1275" w14:textId="4E727EFB" w:rsidR="004B15C2" w:rsidRDefault="009E73C9" w:rsidP="004B15C2">
      <w:pPr>
        <w:ind w:left="142"/>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4B15C2">
        <w:rPr>
          <w:rFonts w:hint="eastAsia"/>
        </w:rPr>
        <w:t>財務報告對於資產負債表日至通過財務報告日間所發生之下列期後事項，應加註釋：</w:t>
      </w:r>
    </w:p>
    <w:p w14:paraId="4B6477C4" w14:textId="77777777" w:rsidR="00764DAC" w:rsidRDefault="004B15C2" w:rsidP="004B15C2">
      <w:pPr>
        <w:ind w:left="142"/>
      </w:pPr>
      <w:r>
        <w:rPr>
          <w:rFonts w:hint="eastAsia"/>
        </w:rPr>
        <w:t xml:space="preserve">　　一、資本結構之變動</w:t>
      </w:r>
      <w:r w:rsidR="00764DAC">
        <w:rPr>
          <w:rFonts w:hint="eastAsia"/>
        </w:rPr>
        <w:t>。</w:t>
      </w:r>
    </w:p>
    <w:p w14:paraId="194FFA88" w14:textId="55A1AD79" w:rsidR="00764DAC" w:rsidRDefault="00764DAC" w:rsidP="004B15C2">
      <w:pPr>
        <w:ind w:left="142"/>
      </w:pPr>
      <w:r>
        <w:rPr>
          <w:rFonts w:hint="eastAsia"/>
        </w:rPr>
        <w:t xml:space="preserve">　　二、</w:t>
      </w:r>
      <w:r w:rsidR="004B15C2">
        <w:rPr>
          <w:rFonts w:hint="eastAsia"/>
        </w:rPr>
        <w:t>鉅額長短期債款之舉借</w:t>
      </w:r>
      <w:r>
        <w:rPr>
          <w:rFonts w:hint="eastAsia"/>
        </w:rPr>
        <w:t>。</w:t>
      </w:r>
    </w:p>
    <w:p w14:paraId="0B798B5D" w14:textId="0E120DEF" w:rsidR="00764DAC" w:rsidRDefault="00764DAC" w:rsidP="004B15C2">
      <w:pPr>
        <w:ind w:left="142"/>
      </w:pPr>
      <w:r>
        <w:rPr>
          <w:rFonts w:hint="eastAsia"/>
        </w:rPr>
        <w:t xml:space="preserve">　　三、</w:t>
      </w:r>
      <w:r w:rsidR="004B15C2">
        <w:rPr>
          <w:rFonts w:hint="eastAsia"/>
        </w:rPr>
        <w:t>主要資產之添置、擴充、營建、租賃、廢棄、閒置、出售、質押、轉讓或長期出租</w:t>
      </w:r>
      <w:r>
        <w:rPr>
          <w:rFonts w:hint="eastAsia"/>
        </w:rPr>
        <w:t>。</w:t>
      </w:r>
    </w:p>
    <w:p w14:paraId="13C08E96" w14:textId="13473A22" w:rsidR="00764DAC" w:rsidRDefault="00764DAC" w:rsidP="004B15C2">
      <w:pPr>
        <w:ind w:left="142"/>
      </w:pPr>
      <w:r>
        <w:rPr>
          <w:rFonts w:hint="eastAsia"/>
        </w:rPr>
        <w:t xml:space="preserve">　　四、</w:t>
      </w:r>
      <w:r w:rsidR="004B15C2">
        <w:rPr>
          <w:rFonts w:hint="eastAsia"/>
        </w:rPr>
        <w:t>生產能量之重大變動</w:t>
      </w:r>
      <w:r>
        <w:rPr>
          <w:rFonts w:hint="eastAsia"/>
        </w:rPr>
        <w:t>。</w:t>
      </w:r>
    </w:p>
    <w:p w14:paraId="1ABB2A1B" w14:textId="3889DA68" w:rsidR="00764DAC" w:rsidRDefault="00764DAC" w:rsidP="004B15C2">
      <w:pPr>
        <w:ind w:left="142"/>
      </w:pPr>
      <w:r>
        <w:rPr>
          <w:rFonts w:hint="eastAsia"/>
        </w:rPr>
        <w:t xml:space="preserve">　　五、</w:t>
      </w:r>
      <w:r w:rsidR="004B15C2">
        <w:rPr>
          <w:rFonts w:hint="eastAsia"/>
        </w:rPr>
        <w:t>產銷政策之重大變動</w:t>
      </w:r>
      <w:r>
        <w:rPr>
          <w:rFonts w:hint="eastAsia"/>
        </w:rPr>
        <w:t>。</w:t>
      </w:r>
    </w:p>
    <w:p w14:paraId="09E80CA5" w14:textId="120CED5F" w:rsidR="00764DAC" w:rsidRDefault="00764DAC" w:rsidP="004B15C2">
      <w:pPr>
        <w:ind w:left="142"/>
      </w:pPr>
      <w:r>
        <w:rPr>
          <w:rFonts w:hint="eastAsia"/>
        </w:rPr>
        <w:t xml:space="preserve">　　六、</w:t>
      </w:r>
      <w:r w:rsidR="004B15C2">
        <w:rPr>
          <w:rFonts w:hint="eastAsia"/>
        </w:rPr>
        <w:t>對其他事業之主要投資</w:t>
      </w:r>
      <w:r>
        <w:rPr>
          <w:rFonts w:hint="eastAsia"/>
        </w:rPr>
        <w:t>。</w:t>
      </w:r>
    </w:p>
    <w:p w14:paraId="725729E3" w14:textId="1FF7A9D3" w:rsidR="00764DAC" w:rsidRDefault="00764DAC" w:rsidP="004B15C2">
      <w:pPr>
        <w:ind w:left="142"/>
      </w:pPr>
      <w:r>
        <w:rPr>
          <w:rFonts w:hint="eastAsia"/>
        </w:rPr>
        <w:t xml:space="preserve">　　七、</w:t>
      </w:r>
      <w:r w:rsidR="004B15C2">
        <w:rPr>
          <w:rFonts w:hint="eastAsia"/>
        </w:rPr>
        <w:t>重大災害損失</w:t>
      </w:r>
      <w:r>
        <w:rPr>
          <w:rFonts w:hint="eastAsia"/>
        </w:rPr>
        <w:t>。</w:t>
      </w:r>
    </w:p>
    <w:p w14:paraId="5C10BB13" w14:textId="72E7B768" w:rsidR="00764DAC" w:rsidRDefault="00764DAC" w:rsidP="004B15C2">
      <w:pPr>
        <w:ind w:left="142"/>
      </w:pPr>
      <w:r>
        <w:rPr>
          <w:rFonts w:hint="eastAsia"/>
        </w:rPr>
        <w:t xml:space="preserve">　　八、</w:t>
      </w:r>
      <w:r w:rsidR="004B15C2">
        <w:rPr>
          <w:rFonts w:hint="eastAsia"/>
        </w:rPr>
        <w:t>重大訴訟案件之進行或終結</w:t>
      </w:r>
      <w:r>
        <w:rPr>
          <w:rFonts w:hint="eastAsia"/>
        </w:rPr>
        <w:t>。</w:t>
      </w:r>
    </w:p>
    <w:p w14:paraId="4CC12BC7" w14:textId="000603AF" w:rsidR="00764DAC" w:rsidRDefault="00764DAC" w:rsidP="004B15C2">
      <w:pPr>
        <w:ind w:left="142"/>
      </w:pPr>
      <w:r>
        <w:rPr>
          <w:rFonts w:hint="eastAsia"/>
        </w:rPr>
        <w:t xml:space="preserve">　　九、</w:t>
      </w:r>
      <w:r w:rsidR="004B15C2">
        <w:rPr>
          <w:rFonts w:hint="eastAsia"/>
        </w:rPr>
        <w:t>重大契約之簽訂、完成、撤銷或失效</w:t>
      </w:r>
      <w:r>
        <w:rPr>
          <w:rFonts w:hint="eastAsia"/>
        </w:rPr>
        <w:t>。</w:t>
      </w:r>
    </w:p>
    <w:p w14:paraId="0741EF04" w14:textId="6EF41E9F" w:rsidR="00764DAC" w:rsidRDefault="00764DAC" w:rsidP="004B15C2">
      <w:pPr>
        <w:ind w:left="142"/>
      </w:pPr>
      <w:r>
        <w:rPr>
          <w:rFonts w:hint="eastAsia"/>
        </w:rPr>
        <w:t xml:space="preserve">　　十、</w:t>
      </w:r>
      <w:r w:rsidR="004B15C2">
        <w:rPr>
          <w:rFonts w:hint="eastAsia"/>
        </w:rPr>
        <w:t>重大之組織調整及管理制度之重大改革</w:t>
      </w:r>
      <w:r>
        <w:rPr>
          <w:rFonts w:hint="eastAsia"/>
        </w:rPr>
        <w:t>。</w:t>
      </w:r>
    </w:p>
    <w:p w14:paraId="55B7E3E1" w14:textId="17FB4944" w:rsidR="00764DAC" w:rsidRDefault="00764DAC" w:rsidP="004B15C2">
      <w:pPr>
        <w:ind w:left="142"/>
      </w:pPr>
      <w:r>
        <w:rPr>
          <w:rFonts w:hint="eastAsia"/>
        </w:rPr>
        <w:t xml:space="preserve">　　十一、</w:t>
      </w:r>
      <w:r w:rsidR="004B15C2">
        <w:rPr>
          <w:rFonts w:hint="eastAsia"/>
        </w:rPr>
        <w:t>因政府法令變更而發生之重大影響</w:t>
      </w:r>
      <w:r>
        <w:rPr>
          <w:rFonts w:hint="eastAsia"/>
        </w:rPr>
        <w:t>。</w:t>
      </w:r>
    </w:p>
    <w:p w14:paraId="50FBA1AF" w14:textId="17D62838" w:rsidR="004B15C2" w:rsidRDefault="00764DAC" w:rsidP="004B15C2">
      <w:pPr>
        <w:ind w:left="142"/>
      </w:pPr>
      <w:r>
        <w:rPr>
          <w:rFonts w:hint="eastAsia"/>
        </w:rPr>
        <w:t xml:space="preserve">　　十二、</w:t>
      </w:r>
      <w:r w:rsidR="004B15C2">
        <w:rPr>
          <w:rFonts w:hint="eastAsia"/>
        </w:rPr>
        <w:t>其他足以影響今後財務狀況、財務績效及現金流量之重大事故或措施。</w:t>
      </w:r>
    </w:p>
    <w:p w14:paraId="67D49F12" w14:textId="6063FC52" w:rsidR="00764DAC" w:rsidRDefault="00764DAC" w:rsidP="004B15C2">
      <w:pPr>
        <w:pStyle w:val="3"/>
      </w:pPr>
      <w:r>
        <w:rPr>
          <w:rFonts w:hint="eastAsia"/>
        </w:rPr>
        <w:t>--</w:t>
      </w:r>
      <w:r w:rsidRPr="00CD04EE">
        <w:rPr>
          <w:rFonts w:hint="eastAsia"/>
        </w:rPr>
        <w:t>1</w:t>
      </w:r>
      <w:r w:rsidRPr="00CD04EE">
        <w:t>11</w:t>
      </w:r>
      <w:r w:rsidRPr="00CD04EE">
        <w:rPr>
          <w:rFonts w:hint="eastAsia"/>
        </w:rPr>
        <w:t>年</w:t>
      </w:r>
      <w:r>
        <w:t>11</w:t>
      </w:r>
      <w:r w:rsidRPr="00CD04EE">
        <w:rPr>
          <w:rFonts w:hint="eastAsia"/>
        </w:rPr>
        <w:t>月</w:t>
      </w:r>
      <w:r>
        <w:t>24</w:t>
      </w:r>
      <w:r w:rsidRPr="00CD04EE">
        <w:rPr>
          <w:rFonts w:hint="eastAsia"/>
        </w:rPr>
        <w:t>日修正前條文</w:t>
      </w:r>
      <w:r w:rsidRPr="00CD04EE">
        <w:rPr>
          <w:rFonts w:hint="eastAsia"/>
        </w:rPr>
        <w:t>--</w:t>
      </w:r>
      <w:hyperlink r:id="rId62" w:history="1">
        <w:r w:rsidRPr="00CD04EE">
          <w:rPr>
            <w:rStyle w:val="a3"/>
          </w:rPr>
          <w:t>比對程式</w:t>
        </w:r>
      </w:hyperlink>
    </w:p>
    <w:p w14:paraId="7C2268AF" w14:textId="3FDADB9D" w:rsidR="00D11AA2" w:rsidRPr="00B34835" w:rsidRDefault="009E73C9" w:rsidP="00D11AA2">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D11AA2" w:rsidRPr="00B34835">
        <w:rPr>
          <w:rFonts w:ascii="Arial Unicode MS" w:hAnsi="Arial Unicode MS" w:hint="eastAsia"/>
          <w:color w:val="5F5F5F"/>
        </w:rPr>
        <w:t>財務報告對於資產負債表日至通過財務報告日間所發生之下列期後事項，應加註釋：</w:t>
      </w:r>
    </w:p>
    <w:p w14:paraId="0CC903BE" w14:textId="77777777" w:rsidR="00764DAC" w:rsidRPr="00B34835" w:rsidRDefault="00D11AA2" w:rsidP="00D11AA2">
      <w:pPr>
        <w:ind w:leftChars="71" w:left="142"/>
        <w:jc w:val="both"/>
        <w:rPr>
          <w:rFonts w:ascii="Arial Unicode MS" w:hAnsi="Arial Unicode MS"/>
          <w:color w:val="5F5F5F"/>
        </w:rPr>
      </w:pPr>
      <w:r w:rsidRPr="00B34835">
        <w:rPr>
          <w:rFonts w:ascii="Arial Unicode MS" w:hAnsi="Arial Unicode MS" w:hint="eastAsia"/>
          <w:color w:val="5F5F5F"/>
        </w:rPr>
        <w:t xml:space="preserve">　　一、資本結構之變動</w:t>
      </w:r>
      <w:r w:rsidR="00764DAC" w:rsidRPr="00B34835">
        <w:rPr>
          <w:rFonts w:ascii="Arial Unicode MS" w:hAnsi="Arial Unicode MS" w:hint="eastAsia"/>
          <w:color w:val="5F5F5F"/>
        </w:rPr>
        <w:t>。</w:t>
      </w:r>
    </w:p>
    <w:p w14:paraId="781A789A" w14:textId="2E511F16" w:rsidR="00764DAC" w:rsidRPr="00B34835" w:rsidRDefault="00764DAC" w:rsidP="00D11AA2">
      <w:pPr>
        <w:ind w:leftChars="71" w:left="142"/>
        <w:jc w:val="both"/>
        <w:rPr>
          <w:rFonts w:ascii="Arial Unicode MS" w:hAnsi="Arial Unicode MS"/>
          <w:color w:val="5F5F5F"/>
        </w:rPr>
      </w:pPr>
      <w:r w:rsidRPr="00B34835">
        <w:rPr>
          <w:rFonts w:ascii="Arial Unicode MS" w:hAnsi="Arial Unicode MS" w:hint="eastAsia"/>
          <w:color w:val="5F5F5F"/>
        </w:rPr>
        <w:t xml:space="preserve">　　二、</w:t>
      </w:r>
      <w:r w:rsidR="00D11AA2" w:rsidRPr="00B34835">
        <w:rPr>
          <w:rFonts w:ascii="Arial Unicode MS" w:hAnsi="Arial Unicode MS" w:hint="eastAsia"/>
          <w:color w:val="5F5F5F"/>
        </w:rPr>
        <w:t>鉅額長短期債款之舉借</w:t>
      </w:r>
      <w:r w:rsidRPr="00B34835">
        <w:rPr>
          <w:rFonts w:ascii="Arial Unicode MS" w:hAnsi="Arial Unicode MS" w:hint="eastAsia"/>
          <w:color w:val="5F5F5F"/>
        </w:rPr>
        <w:t>。</w:t>
      </w:r>
    </w:p>
    <w:p w14:paraId="00776CB6" w14:textId="48A82217" w:rsidR="00764DAC" w:rsidRPr="00B34835" w:rsidRDefault="00764DAC" w:rsidP="00D11AA2">
      <w:pPr>
        <w:ind w:leftChars="71" w:left="142"/>
        <w:jc w:val="both"/>
        <w:rPr>
          <w:rFonts w:ascii="Arial Unicode MS" w:hAnsi="Arial Unicode MS"/>
          <w:color w:val="5F5F5F"/>
        </w:rPr>
      </w:pPr>
      <w:r w:rsidRPr="00B34835">
        <w:rPr>
          <w:rFonts w:ascii="Arial Unicode MS" w:hAnsi="Arial Unicode MS" w:hint="eastAsia"/>
          <w:color w:val="5F5F5F"/>
        </w:rPr>
        <w:t xml:space="preserve">　　三、</w:t>
      </w:r>
      <w:r w:rsidR="00D11AA2" w:rsidRPr="00B34835">
        <w:rPr>
          <w:rFonts w:ascii="Arial Unicode MS" w:hAnsi="Arial Unicode MS" w:hint="eastAsia"/>
          <w:color w:val="5F5F5F"/>
        </w:rPr>
        <w:t>主要資產之添置、擴充、營建、租賃、廢棄、閒置、出售、質押、轉讓或長期出租</w:t>
      </w:r>
      <w:r w:rsidRPr="00B34835">
        <w:rPr>
          <w:rFonts w:ascii="Arial Unicode MS" w:hAnsi="Arial Unicode MS" w:hint="eastAsia"/>
          <w:color w:val="5F5F5F"/>
        </w:rPr>
        <w:t>。</w:t>
      </w:r>
    </w:p>
    <w:p w14:paraId="4BDBF051" w14:textId="2C589798" w:rsidR="00764DAC" w:rsidRPr="00B34835" w:rsidRDefault="00764DAC" w:rsidP="00D11AA2">
      <w:pPr>
        <w:ind w:leftChars="71" w:left="142"/>
        <w:jc w:val="both"/>
        <w:rPr>
          <w:rFonts w:ascii="Arial Unicode MS" w:hAnsi="Arial Unicode MS"/>
          <w:color w:val="5F5F5F"/>
        </w:rPr>
      </w:pPr>
      <w:r w:rsidRPr="00B34835">
        <w:rPr>
          <w:rFonts w:ascii="Arial Unicode MS" w:hAnsi="Arial Unicode MS" w:hint="eastAsia"/>
          <w:color w:val="5F5F5F"/>
        </w:rPr>
        <w:t xml:space="preserve">　　四、</w:t>
      </w:r>
      <w:r w:rsidR="00D11AA2" w:rsidRPr="00B34835">
        <w:rPr>
          <w:rFonts w:ascii="Arial Unicode MS" w:hAnsi="Arial Unicode MS" w:hint="eastAsia"/>
          <w:color w:val="5F5F5F"/>
        </w:rPr>
        <w:t>生產能量之重大變動</w:t>
      </w:r>
      <w:r w:rsidRPr="00B34835">
        <w:rPr>
          <w:rFonts w:ascii="Arial Unicode MS" w:hAnsi="Arial Unicode MS" w:hint="eastAsia"/>
          <w:color w:val="5F5F5F"/>
        </w:rPr>
        <w:t>。</w:t>
      </w:r>
    </w:p>
    <w:p w14:paraId="3EE7F2A2" w14:textId="27F33942" w:rsidR="00764DAC" w:rsidRPr="00B34835" w:rsidRDefault="00764DAC" w:rsidP="00D11AA2">
      <w:pPr>
        <w:ind w:leftChars="71" w:left="142"/>
        <w:jc w:val="both"/>
        <w:rPr>
          <w:rFonts w:ascii="Arial Unicode MS" w:hAnsi="Arial Unicode MS"/>
          <w:color w:val="5F5F5F"/>
        </w:rPr>
      </w:pPr>
      <w:r w:rsidRPr="00B34835">
        <w:rPr>
          <w:rFonts w:ascii="Arial Unicode MS" w:hAnsi="Arial Unicode MS" w:hint="eastAsia"/>
          <w:color w:val="5F5F5F"/>
        </w:rPr>
        <w:t xml:space="preserve">　　五、</w:t>
      </w:r>
      <w:r w:rsidR="00D11AA2" w:rsidRPr="00B34835">
        <w:rPr>
          <w:rFonts w:ascii="Arial Unicode MS" w:hAnsi="Arial Unicode MS" w:hint="eastAsia"/>
          <w:color w:val="5F5F5F"/>
        </w:rPr>
        <w:t>產銷政策之重大變動</w:t>
      </w:r>
      <w:r w:rsidRPr="00B34835">
        <w:rPr>
          <w:rFonts w:ascii="Arial Unicode MS" w:hAnsi="Arial Unicode MS" w:hint="eastAsia"/>
          <w:color w:val="5F5F5F"/>
        </w:rPr>
        <w:t>。</w:t>
      </w:r>
    </w:p>
    <w:p w14:paraId="3A050791" w14:textId="37715E69" w:rsidR="00764DAC" w:rsidRPr="00B34835" w:rsidRDefault="00764DAC" w:rsidP="00D11AA2">
      <w:pPr>
        <w:ind w:leftChars="71" w:left="142"/>
        <w:jc w:val="both"/>
        <w:rPr>
          <w:rFonts w:ascii="Arial Unicode MS" w:hAnsi="Arial Unicode MS"/>
          <w:color w:val="5F5F5F"/>
        </w:rPr>
      </w:pPr>
      <w:r w:rsidRPr="00B34835">
        <w:rPr>
          <w:rFonts w:ascii="Arial Unicode MS" w:hAnsi="Arial Unicode MS" w:hint="eastAsia"/>
          <w:color w:val="5F5F5F"/>
        </w:rPr>
        <w:t xml:space="preserve">　　六、</w:t>
      </w:r>
      <w:r w:rsidR="00D11AA2" w:rsidRPr="00B34835">
        <w:rPr>
          <w:rFonts w:ascii="Arial Unicode MS" w:hAnsi="Arial Unicode MS" w:hint="eastAsia"/>
          <w:color w:val="5F5F5F"/>
        </w:rPr>
        <w:t>對其他事業之主要投資</w:t>
      </w:r>
      <w:r w:rsidRPr="00B34835">
        <w:rPr>
          <w:rFonts w:ascii="Arial Unicode MS" w:hAnsi="Arial Unicode MS" w:hint="eastAsia"/>
          <w:color w:val="5F5F5F"/>
        </w:rPr>
        <w:t>。</w:t>
      </w:r>
    </w:p>
    <w:p w14:paraId="3B4DAE23" w14:textId="77EA2B2F" w:rsidR="00764DAC" w:rsidRPr="00B34835" w:rsidRDefault="00764DAC" w:rsidP="00D11AA2">
      <w:pPr>
        <w:ind w:leftChars="71" w:left="142"/>
        <w:jc w:val="both"/>
        <w:rPr>
          <w:rFonts w:ascii="Arial Unicode MS" w:hAnsi="Arial Unicode MS"/>
          <w:color w:val="5F5F5F"/>
        </w:rPr>
      </w:pPr>
      <w:r w:rsidRPr="00B34835">
        <w:rPr>
          <w:rFonts w:ascii="Arial Unicode MS" w:hAnsi="Arial Unicode MS" w:hint="eastAsia"/>
          <w:color w:val="5F5F5F"/>
        </w:rPr>
        <w:t xml:space="preserve">　　七、</w:t>
      </w:r>
      <w:r w:rsidR="00D11AA2" w:rsidRPr="00B34835">
        <w:rPr>
          <w:rFonts w:ascii="Arial Unicode MS" w:hAnsi="Arial Unicode MS" w:hint="eastAsia"/>
          <w:color w:val="5F5F5F"/>
        </w:rPr>
        <w:t>重大災害損失</w:t>
      </w:r>
      <w:r w:rsidRPr="00B34835">
        <w:rPr>
          <w:rFonts w:ascii="Arial Unicode MS" w:hAnsi="Arial Unicode MS" w:hint="eastAsia"/>
          <w:color w:val="5F5F5F"/>
        </w:rPr>
        <w:t>。</w:t>
      </w:r>
    </w:p>
    <w:p w14:paraId="53A313E1" w14:textId="372A2704" w:rsidR="00764DAC" w:rsidRPr="00B34835" w:rsidRDefault="00764DAC" w:rsidP="00D11AA2">
      <w:pPr>
        <w:ind w:leftChars="71" w:left="142"/>
        <w:jc w:val="both"/>
        <w:rPr>
          <w:rFonts w:ascii="Arial Unicode MS" w:hAnsi="Arial Unicode MS"/>
          <w:color w:val="5F5F5F"/>
        </w:rPr>
      </w:pPr>
      <w:r w:rsidRPr="00B34835">
        <w:rPr>
          <w:rFonts w:ascii="Arial Unicode MS" w:hAnsi="Arial Unicode MS" w:hint="eastAsia"/>
          <w:color w:val="5F5F5F"/>
        </w:rPr>
        <w:t xml:space="preserve">　　八、</w:t>
      </w:r>
      <w:r w:rsidR="00D11AA2" w:rsidRPr="00B34835">
        <w:rPr>
          <w:rFonts w:ascii="Arial Unicode MS" w:hAnsi="Arial Unicode MS" w:hint="eastAsia"/>
          <w:color w:val="5F5F5F"/>
        </w:rPr>
        <w:t>重要訴訟案件之進行或終結</w:t>
      </w:r>
      <w:r w:rsidRPr="00B34835">
        <w:rPr>
          <w:rFonts w:ascii="Arial Unicode MS" w:hAnsi="Arial Unicode MS" w:hint="eastAsia"/>
          <w:color w:val="5F5F5F"/>
        </w:rPr>
        <w:t>。</w:t>
      </w:r>
    </w:p>
    <w:p w14:paraId="28DE399B" w14:textId="75E2AA8A" w:rsidR="00764DAC" w:rsidRPr="00B34835" w:rsidRDefault="00764DAC" w:rsidP="00D11AA2">
      <w:pPr>
        <w:ind w:leftChars="71" w:left="142"/>
        <w:jc w:val="both"/>
        <w:rPr>
          <w:rFonts w:ascii="Arial Unicode MS" w:hAnsi="Arial Unicode MS"/>
          <w:color w:val="5F5F5F"/>
        </w:rPr>
      </w:pPr>
      <w:r w:rsidRPr="00B34835">
        <w:rPr>
          <w:rFonts w:ascii="Arial Unicode MS" w:hAnsi="Arial Unicode MS" w:hint="eastAsia"/>
          <w:color w:val="5F5F5F"/>
        </w:rPr>
        <w:t xml:space="preserve">　　九、</w:t>
      </w:r>
      <w:r w:rsidR="00D11AA2" w:rsidRPr="00B34835">
        <w:rPr>
          <w:rFonts w:ascii="Arial Unicode MS" w:hAnsi="Arial Unicode MS" w:hint="eastAsia"/>
          <w:color w:val="5F5F5F"/>
        </w:rPr>
        <w:t>重要契約之簽訂、完成、撤銷或失效</w:t>
      </w:r>
      <w:r w:rsidRPr="00B34835">
        <w:rPr>
          <w:rFonts w:ascii="Arial Unicode MS" w:hAnsi="Arial Unicode MS" w:hint="eastAsia"/>
          <w:color w:val="5F5F5F"/>
        </w:rPr>
        <w:t>。</w:t>
      </w:r>
    </w:p>
    <w:p w14:paraId="3B2DE365" w14:textId="6FACEDE1" w:rsidR="00764DAC" w:rsidRPr="00B34835" w:rsidRDefault="00764DAC" w:rsidP="00D11AA2">
      <w:pPr>
        <w:ind w:leftChars="71" w:left="142"/>
        <w:jc w:val="both"/>
        <w:rPr>
          <w:rFonts w:ascii="Arial Unicode MS" w:hAnsi="Arial Unicode MS"/>
          <w:color w:val="5F5F5F"/>
        </w:rPr>
      </w:pPr>
      <w:r w:rsidRPr="00B34835">
        <w:rPr>
          <w:rFonts w:ascii="Arial Unicode MS" w:hAnsi="Arial Unicode MS" w:hint="eastAsia"/>
          <w:color w:val="5F5F5F"/>
        </w:rPr>
        <w:t xml:space="preserve">　　十、</w:t>
      </w:r>
      <w:r w:rsidR="00D11AA2" w:rsidRPr="00B34835">
        <w:rPr>
          <w:rFonts w:ascii="Arial Unicode MS" w:hAnsi="Arial Unicode MS" w:hint="eastAsia"/>
          <w:color w:val="5F5F5F"/>
        </w:rPr>
        <w:t>重要組織之調整及管理制度之重大改革</w:t>
      </w:r>
      <w:r w:rsidRPr="00B34835">
        <w:rPr>
          <w:rFonts w:ascii="Arial Unicode MS" w:hAnsi="Arial Unicode MS" w:hint="eastAsia"/>
          <w:color w:val="5F5F5F"/>
        </w:rPr>
        <w:t>。</w:t>
      </w:r>
    </w:p>
    <w:p w14:paraId="19CA2F5E" w14:textId="6A05D657" w:rsidR="00764DAC" w:rsidRPr="00B34835" w:rsidRDefault="00764DAC" w:rsidP="00D11AA2">
      <w:pPr>
        <w:ind w:leftChars="71" w:left="142"/>
        <w:jc w:val="both"/>
        <w:rPr>
          <w:rFonts w:ascii="Arial Unicode MS" w:hAnsi="Arial Unicode MS"/>
          <w:color w:val="5F5F5F"/>
        </w:rPr>
      </w:pPr>
      <w:r w:rsidRPr="00B34835">
        <w:rPr>
          <w:rFonts w:ascii="Arial Unicode MS" w:hAnsi="Arial Unicode MS" w:hint="eastAsia"/>
          <w:color w:val="5F5F5F"/>
        </w:rPr>
        <w:t xml:space="preserve">　　十一、</w:t>
      </w:r>
      <w:r w:rsidR="00D11AA2" w:rsidRPr="00B34835">
        <w:rPr>
          <w:rFonts w:ascii="Arial Unicode MS" w:hAnsi="Arial Unicode MS" w:hint="eastAsia"/>
          <w:color w:val="5F5F5F"/>
        </w:rPr>
        <w:t>因政府法令變更而發生之重大影響</w:t>
      </w:r>
      <w:r w:rsidRPr="00B34835">
        <w:rPr>
          <w:rFonts w:ascii="Arial Unicode MS" w:hAnsi="Arial Unicode MS" w:hint="eastAsia"/>
          <w:color w:val="5F5F5F"/>
        </w:rPr>
        <w:t>。</w:t>
      </w:r>
    </w:p>
    <w:p w14:paraId="32CDAAE3" w14:textId="57C958B2" w:rsidR="00D11AA2" w:rsidRPr="00B34835" w:rsidRDefault="00764DAC" w:rsidP="00D11AA2">
      <w:pPr>
        <w:ind w:leftChars="71" w:left="142"/>
        <w:jc w:val="both"/>
        <w:rPr>
          <w:rFonts w:ascii="Arial Unicode MS" w:hAnsi="Arial Unicode MS"/>
          <w:color w:val="5F5F5F"/>
        </w:rPr>
      </w:pPr>
      <w:r w:rsidRPr="00B34835">
        <w:rPr>
          <w:rFonts w:ascii="Arial Unicode MS" w:hAnsi="Arial Unicode MS" w:hint="eastAsia"/>
          <w:color w:val="5F5F5F"/>
        </w:rPr>
        <w:t xml:space="preserve">　　十二、</w:t>
      </w:r>
      <w:r w:rsidR="00D11AA2" w:rsidRPr="00B34835">
        <w:rPr>
          <w:rFonts w:ascii="Arial Unicode MS" w:hAnsi="Arial Unicode MS" w:hint="eastAsia"/>
          <w:color w:val="5F5F5F"/>
        </w:rPr>
        <w:t>其他足以影響今後財務狀況、財務績效及現金流量之重要事故或措施。</w:t>
      </w:r>
      <w:r w:rsidR="00B34835">
        <w:rPr>
          <w:rFonts w:ascii="新細明體" w:hAnsi="新細明體" w:hint="eastAsia"/>
          <w:color w:val="FFFFFF"/>
        </w:rPr>
        <w:t>∴</w:t>
      </w:r>
    </w:p>
    <w:p w14:paraId="25D1FCA7" w14:textId="15BE3437" w:rsidR="00764DAC" w:rsidRDefault="00D11AA2" w:rsidP="009E73C9">
      <w:pPr>
        <w:pStyle w:val="2"/>
        <w:rPr>
          <w:color w:val="FFFFFF"/>
          <w:szCs w:val="20"/>
        </w:rPr>
      </w:pPr>
      <w:bookmarkStart w:id="24" w:name="c17"/>
      <w:bookmarkEnd w:id="24"/>
      <w:r w:rsidRPr="00800D50">
        <w:rPr>
          <w:rFonts w:hint="eastAsia"/>
        </w:rPr>
        <w:t>第</w:t>
      </w:r>
      <w:r w:rsidRPr="00800D50">
        <w:rPr>
          <w:rFonts w:hint="eastAsia"/>
        </w:rPr>
        <w:t>17</w:t>
      </w:r>
      <w:r w:rsidRPr="00800D50">
        <w:rPr>
          <w:rFonts w:hint="eastAsia"/>
        </w:rPr>
        <w:t>條</w:t>
      </w:r>
      <w:r w:rsidR="00900E79">
        <w:rPr>
          <w:rFonts w:ascii="Calibri" w:hAnsi="Calibri" w:hint="eastAsia"/>
          <w:b w:val="0"/>
          <w:color w:val="FFFFFF"/>
          <w:sz w:val="18"/>
          <w:szCs w:val="20"/>
        </w:rPr>
        <w:t>∵</w:t>
      </w:r>
    </w:p>
    <w:p w14:paraId="2E08AC0A" w14:textId="0F6E51FC" w:rsidR="009E42D6" w:rsidRPr="00BD0B49" w:rsidRDefault="009E73C9" w:rsidP="009E42D6">
      <w:pPr>
        <w:ind w:left="142"/>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9E42D6" w:rsidRPr="00BD0B49">
        <w:rPr>
          <w:rFonts w:ascii="Arial Unicode MS" w:hAnsi="Arial Unicode MS" w:hint="eastAsia"/>
        </w:rPr>
        <w:t>財務報告附註應分別揭露發行人及其各子公司本期有關下列事項之相關資訊，母子公司間交易事項亦須揭露：</w:t>
      </w:r>
    </w:p>
    <w:p w14:paraId="1DBCCA89" w14:textId="77777777" w:rsidR="009E42D6" w:rsidRPr="00BD0B49" w:rsidRDefault="009E42D6" w:rsidP="009E42D6">
      <w:pPr>
        <w:ind w:left="142"/>
        <w:rPr>
          <w:rFonts w:ascii="Arial Unicode MS" w:hAnsi="Arial Unicode MS"/>
        </w:rPr>
      </w:pPr>
      <w:r w:rsidRPr="00BD0B49">
        <w:rPr>
          <w:rFonts w:ascii="Arial Unicode MS" w:hAnsi="Arial Unicode MS" w:hint="eastAsia"/>
        </w:rPr>
        <w:t xml:space="preserve">　　一、重大交易事項相關資訊：</w:t>
      </w:r>
    </w:p>
    <w:p w14:paraId="6EB2A782" w14:textId="77777777" w:rsidR="009E42D6" w:rsidRDefault="009E42D6" w:rsidP="009E42D6">
      <w:pPr>
        <w:ind w:left="142"/>
        <w:rPr>
          <w:rFonts w:ascii="Arial Unicode MS" w:hAnsi="Arial Unicode MS"/>
        </w:rPr>
      </w:pPr>
      <w:r w:rsidRPr="00BD0B49">
        <w:rPr>
          <w:rFonts w:ascii="Arial Unicode MS" w:hAnsi="Arial Unicode MS" w:hint="eastAsia"/>
        </w:rPr>
        <w:t xml:space="preserve">　　（一）資金貸與他人</w:t>
      </w:r>
      <w:r>
        <w:rPr>
          <w:rFonts w:ascii="Arial Unicode MS" w:hAnsi="Arial Unicode MS" w:hint="eastAsia"/>
        </w:rPr>
        <w:t>。</w:t>
      </w:r>
    </w:p>
    <w:p w14:paraId="56D119D7" w14:textId="77777777" w:rsidR="009E42D6" w:rsidRDefault="009E42D6" w:rsidP="009E42D6">
      <w:pPr>
        <w:ind w:left="142"/>
        <w:rPr>
          <w:rFonts w:ascii="Arial Unicode MS" w:hAnsi="Arial Unicode MS"/>
        </w:rPr>
      </w:pPr>
      <w:r>
        <w:rPr>
          <w:rFonts w:ascii="Arial Unicode MS" w:hAnsi="Arial Unicode MS" w:hint="eastAsia"/>
        </w:rPr>
        <w:t xml:space="preserve">　　（</w:t>
      </w:r>
      <w:r w:rsidRPr="00BD0B49">
        <w:rPr>
          <w:rFonts w:ascii="Arial Unicode MS" w:hAnsi="Arial Unicode MS" w:hint="eastAsia"/>
        </w:rPr>
        <w:t>二）為他人背書保證</w:t>
      </w:r>
      <w:r>
        <w:rPr>
          <w:rFonts w:ascii="Arial Unicode MS" w:hAnsi="Arial Unicode MS" w:hint="eastAsia"/>
        </w:rPr>
        <w:t>。</w:t>
      </w:r>
    </w:p>
    <w:p w14:paraId="2ED93170" w14:textId="77777777" w:rsidR="009E42D6" w:rsidRDefault="009E42D6" w:rsidP="009E42D6">
      <w:pPr>
        <w:ind w:left="142"/>
        <w:rPr>
          <w:rFonts w:ascii="Arial Unicode MS" w:hAnsi="Arial Unicode MS"/>
        </w:rPr>
      </w:pPr>
      <w:r>
        <w:rPr>
          <w:rFonts w:ascii="Arial Unicode MS" w:hAnsi="Arial Unicode MS" w:hint="eastAsia"/>
        </w:rPr>
        <w:t xml:space="preserve">　　（</w:t>
      </w:r>
      <w:r w:rsidRPr="00BD0B49">
        <w:rPr>
          <w:rFonts w:ascii="Arial Unicode MS" w:hAnsi="Arial Unicode MS" w:hint="eastAsia"/>
        </w:rPr>
        <w:t>三）期末持有之重大有價證券（不包含投資子公司、關聯企業及合資權益部分）</w:t>
      </w:r>
      <w:r>
        <w:rPr>
          <w:rFonts w:ascii="Arial Unicode MS" w:hAnsi="Arial Unicode MS" w:hint="eastAsia"/>
        </w:rPr>
        <w:t>。</w:t>
      </w:r>
    </w:p>
    <w:p w14:paraId="5D4A517B" w14:textId="77777777" w:rsidR="009E42D6" w:rsidRDefault="009E42D6" w:rsidP="009E42D6">
      <w:pPr>
        <w:ind w:left="142"/>
        <w:rPr>
          <w:rFonts w:ascii="Arial Unicode MS" w:hAnsi="Arial Unicode MS"/>
        </w:rPr>
      </w:pPr>
      <w:r>
        <w:rPr>
          <w:rFonts w:ascii="Arial Unicode MS" w:hAnsi="Arial Unicode MS" w:hint="eastAsia"/>
        </w:rPr>
        <w:lastRenderedPageBreak/>
        <w:t xml:space="preserve">　　（</w:t>
      </w:r>
      <w:r w:rsidRPr="00BD0B49">
        <w:rPr>
          <w:rFonts w:ascii="Arial Unicode MS" w:hAnsi="Arial Unicode MS" w:hint="eastAsia"/>
        </w:rPr>
        <w:t>四）與關係人進、銷貨之金額達新臺幣一億元或實收資本額百分之二十以上</w:t>
      </w:r>
      <w:r>
        <w:rPr>
          <w:rFonts w:ascii="Arial Unicode MS" w:hAnsi="Arial Unicode MS" w:hint="eastAsia"/>
        </w:rPr>
        <w:t>。</w:t>
      </w:r>
    </w:p>
    <w:p w14:paraId="0724B394" w14:textId="77777777" w:rsidR="009E42D6" w:rsidRDefault="009E42D6" w:rsidP="009E42D6">
      <w:pPr>
        <w:ind w:left="142"/>
        <w:rPr>
          <w:rFonts w:ascii="Arial Unicode MS" w:hAnsi="Arial Unicode MS"/>
        </w:rPr>
      </w:pPr>
      <w:r>
        <w:rPr>
          <w:rFonts w:ascii="Arial Unicode MS" w:hAnsi="Arial Unicode MS" w:hint="eastAsia"/>
        </w:rPr>
        <w:t xml:space="preserve">　　（</w:t>
      </w:r>
      <w:r w:rsidRPr="00BD0B49">
        <w:rPr>
          <w:rFonts w:ascii="Arial Unicode MS" w:hAnsi="Arial Unicode MS" w:hint="eastAsia"/>
        </w:rPr>
        <w:t>五）應收關係人款項達新臺幣一億元或實收資本額百分之二十以上</w:t>
      </w:r>
      <w:r>
        <w:rPr>
          <w:rFonts w:ascii="Arial Unicode MS" w:hAnsi="Arial Unicode MS" w:hint="eastAsia"/>
        </w:rPr>
        <w:t>。</w:t>
      </w:r>
    </w:p>
    <w:p w14:paraId="2609EAB7" w14:textId="77777777" w:rsidR="009E42D6" w:rsidRDefault="009E42D6" w:rsidP="009E42D6">
      <w:pPr>
        <w:ind w:left="142"/>
        <w:rPr>
          <w:rFonts w:ascii="Arial Unicode MS" w:hAnsi="Arial Unicode MS"/>
        </w:rPr>
      </w:pPr>
      <w:r>
        <w:rPr>
          <w:rFonts w:ascii="Arial Unicode MS" w:hAnsi="Arial Unicode MS" w:hint="eastAsia"/>
        </w:rPr>
        <w:t xml:space="preserve">　　（</w:t>
      </w:r>
      <w:r w:rsidRPr="00BD0B49">
        <w:rPr>
          <w:rFonts w:ascii="Arial Unicode MS" w:hAnsi="Arial Unicode MS" w:hint="eastAsia"/>
        </w:rPr>
        <w:t>六）其他：母子公司間及各子公司間之業務關係及重大交易往來情形及金額</w:t>
      </w:r>
      <w:r>
        <w:rPr>
          <w:rFonts w:ascii="Arial Unicode MS" w:hAnsi="Arial Unicode MS" w:hint="eastAsia"/>
        </w:rPr>
        <w:t>。</w:t>
      </w:r>
    </w:p>
    <w:p w14:paraId="657E3FED" w14:textId="77777777" w:rsidR="009E42D6" w:rsidRPr="00BD0B49" w:rsidRDefault="009E42D6" w:rsidP="009E42D6">
      <w:pPr>
        <w:ind w:left="142"/>
        <w:rPr>
          <w:rFonts w:ascii="Arial Unicode MS" w:hAnsi="Arial Unicode MS"/>
        </w:rPr>
      </w:pPr>
      <w:r>
        <w:rPr>
          <w:rFonts w:ascii="Arial Unicode MS" w:hAnsi="Arial Unicode MS" w:hint="eastAsia"/>
        </w:rPr>
        <w:t xml:space="preserve">　　</w:t>
      </w:r>
      <w:r w:rsidRPr="00BD0B49">
        <w:rPr>
          <w:rFonts w:ascii="Arial Unicode MS" w:hAnsi="Arial Unicode MS" w:hint="eastAsia"/>
        </w:rPr>
        <w:t>二</w:t>
      </w:r>
      <w:r>
        <w:rPr>
          <w:rFonts w:ascii="Arial Unicode MS" w:hAnsi="Arial Unicode MS" w:hint="eastAsia"/>
        </w:rPr>
        <w:t>、</w:t>
      </w:r>
      <w:r w:rsidRPr="00BD0B49">
        <w:rPr>
          <w:rFonts w:ascii="Arial Unicode MS" w:hAnsi="Arial Unicode MS" w:hint="eastAsia"/>
        </w:rPr>
        <w:t>轉投資事業相關資訊：</w:t>
      </w:r>
    </w:p>
    <w:p w14:paraId="376751F2" w14:textId="77777777" w:rsidR="009E42D6" w:rsidRDefault="009E42D6" w:rsidP="009E42D6">
      <w:pPr>
        <w:ind w:left="142"/>
        <w:rPr>
          <w:rFonts w:ascii="Arial Unicode MS" w:hAnsi="Arial Unicode MS"/>
        </w:rPr>
      </w:pPr>
      <w:r w:rsidRPr="00BD0B49">
        <w:rPr>
          <w:rFonts w:ascii="Arial Unicode MS" w:hAnsi="Arial Unicode MS" w:hint="eastAsia"/>
        </w:rPr>
        <w:t xml:space="preserve">　　（一）對非屬大陸地區之被投資公司直接或間接具有重大影響、控制或合資權益者，應揭露其名稱、所在地區、主要營業項目、原始投資金額、期末持股情形、本期損益及認列之投資損益</w:t>
      </w:r>
      <w:r>
        <w:rPr>
          <w:rFonts w:ascii="Arial Unicode MS" w:hAnsi="Arial Unicode MS" w:hint="eastAsia"/>
        </w:rPr>
        <w:t>。</w:t>
      </w:r>
    </w:p>
    <w:p w14:paraId="11BF8B81" w14:textId="77777777" w:rsidR="009E42D6" w:rsidRDefault="009E42D6" w:rsidP="009E42D6">
      <w:pPr>
        <w:ind w:left="142"/>
        <w:rPr>
          <w:rFonts w:ascii="Arial Unicode MS" w:hAnsi="Arial Unicode MS"/>
        </w:rPr>
      </w:pPr>
      <w:r>
        <w:rPr>
          <w:rFonts w:ascii="Arial Unicode MS" w:hAnsi="Arial Unicode MS" w:hint="eastAsia"/>
        </w:rPr>
        <w:t xml:space="preserve">　　（</w:t>
      </w:r>
      <w:r w:rsidRPr="00BD0B49">
        <w:rPr>
          <w:rFonts w:ascii="Arial Unicode MS" w:hAnsi="Arial Unicode MS" w:hint="eastAsia"/>
        </w:rPr>
        <w:t>二）發行人直接或間接控制之被投資公司，如屬金融業、保險業及證券業者，得免適用前款第一目至第三目規定</w:t>
      </w:r>
      <w:r>
        <w:rPr>
          <w:rFonts w:ascii="Arial Unicode MS" w:hAnsi="Arial Unicode MS" w:hint="eastAsia"/>
        </w:rPr>
        <w:t>。</w:t>
      </w:r>
    </w:p>
    <w:p w14:paraId="7C579E7D" w14:textId="77777777" w:rsidR="009E42D6" w:rsidRPr="00BD0B49" w:rsidRDefault="009E42D6" w:rsidP="009E42D6">
      <w:pPr>
        <w:ind w:left="142"/>
        <w:rPr>
          <w:rFonts w:ascii="Arial Unicode MS" w:hAnsi="Arial Unicode MS"/>
        </w:rPr>
      </w:pPr>
      <w:r>
        <w:rPr>
          <w:rFonts w:ascii="Arial Unicode MS" w:hAnsi="Arial Unicode MS" w:hint="eastAsia"/>
        </w:rPr>
        <w:t xml:space="preserve">　　</w:t>
      </w:r>
      <w:r w:rsidRPr="00BD0B49">
        <w:rPr>
          <w:rFonts w:ascii="Arial Unicode MS" w:hAnsi="Arial Unicode MS" w:hint="eastAsia"/>
        </w:rPr>
        <w:t>三</w:t>
      </w:r>
      <w:r>
        <w:rPr>
          <w:rFonts w:ascii="Arial Unicode MS" w:hAnsi="Arial Unicode MS" w:hint="eastAsia"/>
        </w:rPr>
        <w:t>、</w:t>
      </w:r>
      <w:r w:rsidRPr="00BD0B49">
        <w:rPr>
          <w:rFonts w:ascii="Arial Unicode MS" w:hAnsi="Arial Unicode MS" w:hint="eastAsia"/>
        </w:rPr>
        <w:t>大陸投資資訊：</w:t>
      </w:r>
    </w:p>
    <w:p w14:paraId="48681E51" w14:textId="77777777" w:rsidR="009E42D6" w:rsidRDefault="009E42D6" w:rsidP="009E42D6">
      <w:pPr>
        <w:ind w:left="142"/>
        <w:rPr>
          <w:rFonts w:ascii="Arial Unicode MS" w:hAnsi="Arial Unicode MS"/>
        </w:rPr>
      </w:pPr>
      <w:r w:rsidRPr="00BD0B49">
        <w:rPr>
          <w:rFonts w:ascii="Arial Unicode MS" w:hAnsi="Arial Unicode MS" w:hint="eastAsia"/>
        </w:rPr>
        <w:t xml:space="preserve">　　（一）對大陸被投資公司直接或間接具有重大影響、控制或合資權益者，應揭露大陸被投資公司名稱、主要營業項目、實收資本額、投資方式、資金匯出入情形、持股比例、本期損益及認列之投資損益、期末投資帳面金額、已匯回投資損益及赴大陸地區投資限額</w:t>
      </w:r>
      <w:r>
        <w:rPr>
          <w:rFonts w:ascii="Arial Unicode MS" w:hAnsi="Arial Unicode MS" w:hint="eastAsia"/>
        </w:rPr>
        <w:t>。</w:t>
      </w:r>
    </w:p>
    <w:p w14:paraId="5D5FDB79" w14:textId="77777777" w:rsidR="009E42D6" w:rsidRPr="00BD0B49" w:rsidRDefault="009E42D6" w:rsidP="009E42D6">
      <w:pPr>
        <w:ind w:left="142"/>
        <w:rPr>
          <w:rFonts w:ascii="Arial Unicode MS" w:hAnsi="Arial Unicode MS"/>
        </w:rPr>
      </w:pPr>
      <w:r>
        <w:rPr>
          <w:rFonts w:ascii="Arial Unicode MS" w:hAnsi="Arial Unicode MS" w:hint="eastAsia"/>
        </w:rPr>
        <w:t xml:space="preserve">　　（</w:t>
      </w:r>
      <w:r w:rsidRPr="00BD0B49">
        <w:rPr>
          <w:rFonts w:ascii="Arial Unicode MS" w:hAnsi="Arial Unicode MS" w:hint="eastAsia"/>
        </w:rPr>
        <w:t>二）與大陸被投資公司直接或間接經由第三地區所發生下列之重大交易事項，及其價格、付款條件、未實現損益：</w:t>
      </w:r>
    </w:p>
    <w:p w14:paraId="417386D3" w14:textId="77777777" w:rsidR="009E42D6" w:rsidRDefault="009E42D6" w:rsidP="009E42D6">
      <w:pPr>
        <w:ind w:left="142"/>
        <w:rPr>
          <w:rFonts w:ascii="Arial Unicode MS" w:hAnsi="Arial Unicode MS"/>
        </w:rPr>
      </w:pPr>
      <w:r w:rsidRPr="00BD0B49">
        <w:rPr>
          <w:rFonts w:ascii="Arial Unicode MS" w:hAnsi="Arial Unicode MS" w:hint="eastAsia"/>
        </w:rPr>
        <w:t xml:space="preserve">　　</w:t>
      </w:r>
      <w:r w:rsidRPr="00BD0B49">
        <w:rPr>
          <w:rFonts w:ascii="Arial Unicode MS" w:hAnsi="Arial Unicode MS" w:hint="eastAsia"/>
        </w:rPr>
        <w:t>1.</w:t>
      </w:r>
      <w:r w:rsidRPr="00BD0B49">
        <w:rPr>
          <w:rFonts w:ascii="Arial Unicode MS" w:hAnsi="Arial Unicode MS" w:hint="eastAsia"/>
        </w:rPr>
        <w:t>進貨金額及百分比與相關應付款項之期末餘額及百分比</w:t>
      </w:r>
      <w:r>
        <w:rPr>
          <w:rFonts w:ascii="Arial Unicode MS" w:hAnsi="Arial Unicode MS" w:hint="eastAsia"/>
        </w:rPr>
        <w:t>。</w:t>
      </w:r>
    </w:p>
    <w:p w14:paraId="08082CA4" w14:textId="77777777" w:rsidR="009E42D6" w:rsidRDefault="009E42D6" w:rsidP="009E42D6">
      <w:pPr>
        <w:ind w:left="142"/>
        <w:rPr>
          <w:rFonts w:ascii="Arial Unicode MS" w:hAnsi="Arial Unicode MS"/>
        </w:rPr>
      </w:pPr>
      <w:r>
        <w:rPr>
          <w:rFonts w:ascii="Arial Unicode MS" w:hAnsi="Arial Unicode MS" w:hint="eastAsia"/>
        </w:rPr>
        <w:t xml:space="preserve">　　</w:t>
      </w:r>
      <w:r w:rsidRPr="00BD0B49">
        <w:rPr>
          <w:rFonts w:ascii="Arial Unicode MS" w:hAnsi="Arial Unicode MS" w:hint="eastAsia"/>
        </w:rPr>
        <w:t>2</w:t>
      </w:r>
      <w:r>
        <w:rPr>
          <w:rFonts w:ascii="Arial Unicode MS" w:hAnsi="Arial Unicode MS" w:hint="eastAsia"/>
        </w:rPr>
        <w:t>.</w:t>
      </w:r>
      <w:r w:rsidRPr="00BD0B49">
        <w:rPr>
          <w:rFonts w:ascii="Arial Unicode MS" w:hAnsi="Arial Unicode MS" w:hint="eastAsia"/>
        </w:rPr>
        <w:t>銷貨金額及百分比與相關應收款項之期末餘額及百分比</w:t>
      </w:r>
      <w:r>
        <w:rPr>
          <w:rFonts w:ascii="Arial Unicode MS" w:hAnsi="Arial Unicode MS" w:hint="eastAsia"/>
        </w:rPr>
        <w:t>。</w:t>
      </w:r>
    </w:p>
    <w:p w14:paraId="3CA536D7" w14:textId="77777777" w:rsidR="009E42D6" w:rsidRDefault="009E42D6" w:rsidP="009E42D6">
      <w:pPr>
        <w:ind w:left="142"/>
        <w:rPr>
          <w:rFonts w:ascii="Arial Unicode MS" w:hAnsi="Arial Unicode MS"/>
        </w:rPr>
      </w:pPr>
      <w:r>
        <w:rPr>
          <w:rFonts w:ascii="Arial Unicode MS" w:hAnsi="Arial Unicode MS" w:hint="eastAsia"/>
        </w:rPr>
        <w:t xml:space="preserve">　　</w:t>
      </w:r>
      <w:r w:rsidRPr="00BD0B49">
        <w:rPr>
          <w:rFonts w:ascii="Arial Unicode MS" w:hAnsi="Arial Unicode MS" w:hint="eastAsia"/>
        </w:rPr>
        <w:t>3</w:t>
      </w:r>
      <w:r>
        <w:rPr>
          <w:rFonts w:ascii="Arial Unicode MS" w:hAnsi="Arial Unicode MS" w:hint="eastAsia"/>
        </w:rPr>
        <w:t>.</w:t>
      </w:r>
      <w:r w:rsidRPr="00BD0B49">
        <w:rPr>
          <w:rFonts w:ascii="Arial Unicode MS" w:hAnsi="Arial Unicode MS" w:hint="eastAsia"/>
        </w:rPr>
        <w:t>財產交易金額及其所產生之損益數額</w:t>
      </w:r>
      <w:r>
        <w:rPr>
          <w:rFonts w:ascii="Arial Unicode MS" w:hAnsi="Arial Unicode MS" w:hint="eastAsia"/>
        </w:rPr>
        <w:t>。</w:t>
      </w:r>
    </w:p>
    <w:p w14:paraId="2935B6D7" w14:textId="77777777" w:rsidR="009E42D6" w:rsidRDefault="009E42D6" w:rsidP="009E42D6">
      <w:pPr>
        <w:ind w:left="142"/>
        <w:rPr>
          <w:rFonts w:ascii="Arial Unicode MS" w:hAnsi="Arial Unicode MS"/>
        </w:rPr>
      </w:pPr>
      <w:r>
        <w:rPr>
          <w:rFonts w:ascii="Arial Unicode MS" w:hAnsi="Arial Unicode MS" w:hint="eastAsia"/>
        </w:rPr>
        <w:t xml:space="preserve">　　</w:t>
      </w:r>
      <w:r w:rsidRPr="00BD0B49">
        <w:rPr>
          <w:rFonts w:ascii="Arial Unicode MS" w:hAnsi="Arial Unicode MS" w:hint="eastAsia"/>
        </w:rPr>
        <w:t>4</w:t>
      </w:r>
      <w:r>
        <w:rPr>
          <w:rFonts w:ascii="Arial Unicode MS" w:hAnsi="Arial Unicode MS" w:hint="eastAsia"/>
        </w:rPr>
        <w:t>.</w:t>
      </w:r>
      <w:r w:rsidRPr="00BD0B49">
        <w:rPr>
          <w:rFonts w:ascii="Arial Unicode MS" w:hAnsi="Arial Unicode MS" w:hint="eastAsia"/>
        </w:rPr>
        <w:t>票據背書保證或提供擔保品之期末餘額及其目的</w:t>
      </w:r>
      <w:r>
        <w:rPr>
          <w:rFonts w:ascii="Arial Unicode MS" w:hAnsi="Arial Unicode MS" w:hint="eastAsia"/>
        </w:rPr>
        <w:t>。</w:t>
      </w:r>
    </w:p>
    <w:p w14:paraId="0CB41CB1" w14:textId="77777777" w:rsidR="009E42D6" w:rsidRDefault="009E42D6" w:rsidP="009E42D6">
      <w:pPr>
        <w:ind w:left="142"/>
        <w:rPr>
          <w:rFonts w:ascii="Arial Unicode MS" w:hAnsi="Arial Unicode MS"/>
        </w:rPr>
      </w:pPr>
      <w:r>
        <w:rPr>
          <w:rFonts w:ascii="Arial Unicode MS" w:hAnsi="Arial Unicode MS" w:hint="eastAsia"/>
        </w:rPr>
        <w:t xml:space="preserve">　　</w:t>
      </w:r>
      <w:r w:rsidRPr="00BD0B49">
        <w:rPr>
          <w:rFonts w:ascii="Arial Unicode MS" w:hAnsi="Arial Unicode MS" w:hint="eastAsia"/>
        </w:rPr>
        <w:t>5</w:t>
      </w:r>
      <w:r>
        <w:rPr>
          <w:rFonts w:ascii="Arial Unicode MS" w:hAnsi="Arial Unicode MS" w:hint="eastAsia"/>
        </w:rPr>
        <w:t>.</w:t>
      </w:r>
      <w:r w:rsidRPr="00BD0B49">
        <w:rPr>
          <w:rFonts w:ascii="Arial Unicode MS" w:hAnsi="Arial Unicode MS" w:hint="eastAsia"/>
        </w:rPr>
        <w:t>資金融通之最高餘額、期末餘額、利率區間及當期利息總額</w:t>
      </w:r>
      <w:r>
        <w:rPr>
          <w:rFonts w:ascii="Arial Unicode MS" w:hAnsi="Arial Unicode MS" w:hint="eastAsia"/>
        </w:rPr>
        <w:t>。</w:t>
      </w:r>
    </w:p>
    <w:p w14:paraId="74BD69D2" w14:textId="77777777" w:rsidR="009E42D6" w:rsidRDefault="009E42D6" w:rsidP="009E42D6">
      <w:pPr>
        <w:ind w:left="142"/>
        <w:rPr>
          <w:rFonts w:ascii="Arial Unicode MS" w:hAnsi="Arial Unicode MS"/>
        </w:rPr>
      </w:pPr>
      <w:r>
        <w:rPr>
          <w:rFonts w:ascii="Arial Unicode MS" w:hAnsi="Arial Unicode MS" w:hint="eastAsia"/>
        </w:rPr>
        <w:t xml:space="preserve">　　</w:t>
      </w:r>
      <w:r w:rsidRPr="00BD0B49">
        <w:rPr>
          <w:rFonts w:ascii="Arial Unicode MS" w:hAnsi="Arial Unicode MS" w:hint="eastAsia"/>
        </w:rPr>
        <w:t>6</w:t>
      </w:r>
      <w:r>
        <w:rPr>
          <w:rFonts w:ascii="Arial Unicode MS" w:hAnsi="Arial Unicode MS" w:hint="eastAsia"/>
        </w:rPr>
        <w:t>.</w:t>
      </w:r>
      <w:r w:rsidRPr="00BD0B49">
        <w:rPr>
          <w:rFonts w:ascii="Arial Unicode MS" w:hAnsi="Arial Unicode MS" w:hint="eastAsia"/>
        </w:rPr>
        <w:t>其他對當期損益或財務狀況有重大影響之交易事項，如勞務之提供或收受等</w:t>
      </w:r>
      <w:r>
        <w:rPr>
          <w:rFonts w:ascii="Arial Unicode MS" w:hAnsi="Arial Unicode MS" w:hint="eastAsia"/>
        </w:rPr>
        <w:t>。</w:t>
      </w:r>
    </w:p>
    <w:p w14:paraId="21918DFC" w14:textId="77777777" w:rsidR="009E42D6" w:rsidRDefault="009E42D6" w:rsidP="009E42D6">
      <w:pPr>
        <w:ind w:left="142"/>
        <w:rPr>
          <w:rFonts w:ascii="Arial Unicode MS" w:hAnsi="Arial Unicode MS"/>
        </w:rPr>
      </w:pPr>
      <w:r>
        <w:rPr>
          <w:rFonts w:ascii="Arial Unicode MS" w:hAnsi="Arial Unicode MS" w:hint="eastAsia"/>
        </w:rPr>
        <w:t xml:space="preserve">　　（</w:t>
      </w:r>
      <w:r w:rsidRPr="00BD0B49">
        <w:rPr>
          <w:rFonts w:ascii="Arial Unicode MS" w:hAnsi="Arial Unicode MS" w:hint="eastAsia"/>
        </w:rPr>
        <w:t>三）發行人對大陸被投資公司採權益法認列投資損益或編製合併報表時，應依據被投資公司經與我國會計師事務所有合作關係之國際性事務所查核簽證之財務報告認列或編製。但編製期中合併財務報告時，得依據被投資公司經與我國會計師事務所有合作關係之國際性事務所核閱之財務報告認列或編製</w:t>
      </w:r>
      <w:r>
        <w:rPr>
          <w:rFonts w:ascii="Arial Unicode MS" w:hAnsi="Arial Unicode MS" w:hint="eastAsia"/>
        </w:rPr>
        <w:t>。</w:t>
      </w:r>
    </w:p>
    <w:p w14:paraId="6800B737" w14:textId="0520F2DA" w:rsidR="009E42D6" w:rsidRDefault="009E73C9" w:rsidP="009E42D6">
      <w:pPr>
        <w:ind w:left="142"/>
        <w:rPr>
          <w:rFonts w:ascii="Arial Unicode MS" w:hAnsi="Arial Unicode MS"/>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9E42D6" w:rsidRPr="00BD0B49">
        <w:rPr>
          <w:rFonts w:ascii="Arial Unicode MS" w:hAnsi="Arial Unicode MS" w:hint="eastAsia"/>
        </w:rPr>
        <w:t>發行人股票無面額或每股面額非屬新臺幣十元者，前項第一款第四目、第五目有關實收資本額百分之二十之交易金額規定，以資產負債表歸屬於母公司業主之權益百分之十計算之</w:t>
      </w:r>
      <w:r w:rsidR="009E42D6">
        <w:rPr>
          <w:rFonts w:ascii="Arial Unicode MS" w:hAnsi="Arial Unicode MS" w:hint="eastAsia"/>
        </w:rPr>
        <w:t>。</w:t>
      </w:r>
    </w:p>
    <w:p w14:paraId="7E819B6F" w14:textId="48DB74EB" w:rsidR="009E42D6" w:rsidRPr="00BD0B49" w:rsidRDefault="009E73C9" w:rsidP="009E42D6">
      <w:pPr>
        <w:ind w:left="142"/>
        <w:rPr>
          <w:rFonts w:ascii="Arial Unicode MS" w:hAnsi="Arial Unicode MS"/>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9E42D6" w:rsidRPr="00BD0B49">
        <w:rPr>
          <w:rFonts w:ascii="Arial Unicode MS" w:hAnsi="Arial Unicode MS" w:hint="eastAsia"/>
        </w:rPr>
        <w:t>第一項第三款第二目之交易之金額或餘額達發行人各該項交易金額總額或餘額百分之十以上者應單獨列示，其餘得加總後彙列之。</w:t>
      </w:r>
      <w:r w:rsidR="00BA3412">
        <w:rPr>
          <w:rFonts w:hint="eastAsia"/>
          <w:color w:val="FFFFFF"/>
        </w:rPr>
        <w:t>∩</w:t>
      </w:r>
    </w:p>
    <w:p w14:paraId="67B4A4DB" w14:textId="0E6B5927" w:rsidR="009E42D6" w:rsidRPr="009E42D6" w:rsidRDefault="00EC194C" w:rsidP="009E42D6">
      <w:pPr>
        <w:pStyle w:val="3"/>
      </w:pPr>
      <w:r w:rsidRPr="00CD04EE">
        <w:rPr>
          <w:rFonts w:hint="eastAsia"/>
        </w:rPr>
        <w:t>--1</w:t>
      </w:r>
      <w:r w:rsidRPr="00CD04EE">
        <w:t>1</w:t>
      </w:r>
      <w:r>
        <w:t>4</w:t>
      </w:r>
      <w:r w:rsidRPr="00CD04EE">
        <w:rPr>
          <w:rFonts w:hint="eastAsia"/>
        </w:rPr>
        <w:t>年</w:t>
      </w:r>
      <w:r>
        <w:t>3</w:t>
      </w:r>
      <w:r w:rsidRPr="00CD04EE">
        <w:rPr>
          <w:rFonts w:hint="eastAsia"/>
        </w:rPr>
        <w:t>月</w:t>
      </w:r>
      <w:r>
        <w:t>19</w:t>
      </w:r>
      <w:r w:rsidRPr="00CD04EE">
        <w:rPr>
          <w:rFonts w:hint="eastAsia"/>
        </w:rPr>
        <w:t>日修正前條文</w:t>
      </w:r>
      <w:r w:rsidRPr="00CD04EE">
        <w:rPr>
          <w:rFonts w:hint="eastAsia"/>
        </w:rPr>
        <w:t>--</w:t>
      </w:r>
      <w:hyperlink r:id="rId63" w:history="1">
        <w:r w:rsidRPr="00CD04EE">
          <w:rPr>
            <w:rStyle w:val="a3"/>
          </w:rPr>
          <w:t>比對程式</w:t>
        </w:r>
      </w:hyperlink>
    </w:p>
    <w:p w14:paraId="5C623CF7" w14:textId="65963C38" w:rsidR="00084082" w:rsidRPr="009E42D6" w:rsidRDefault="009E73C9" w:rsidP="00084082">
      <w:pPr>
        <w:ind w:leftChars="71" w:left="142"/>
        <w:jc w:val="both"/>
        <w:rPr>
          <w:rFonts w:ascii="Arial Unicode MS" w:hAnsi="Arial Unicode MS"/>
          <w:color w:val="5F5F5F"/>
        </w:rPr>
      </w:pPr>
      <w:r>
        <w:rPr>
          <w:rFonts w:ascii="Calibri" w:hAnsi="Calibri" w:hint="eastAsia"/>
          <w:color w:val="404040"/>
          <w:sz w:val="18"/>
          <w:szCs w:val="20"/>
        </w:rPr>
        <w:t>﹝</w:t>
      </w:r>
      <w:r>
        <w:rPr>
          <w:rFonts w:ascii="Calibri" w:hAnsi="Calibri" w:hint="eastAsia"/>
          <w:color w:val="404040"/>
          <w:sz w:val="18"/>
          <w:szCs w:val="20"/>
        </w:rPr>
        <w:t>1</w:t>
      </w:r>
      <w:r>
        <w:rPr>
          <w:rFonts w:ascii="Calibri" w:hAnsi="Calibri" w:hint="eastAsia"/>
          <w:color w:val="404040"/>
          <w:sz w:val="18"/>
          <w:szCs w:val="20"/>
        </w:rPr>
        <w:t>﹞</w:t>
      </w:r>
      <w:r w:rsidR="00084082" w:rsidRPr="009E42D6">
        <w:rPr>
          <w:rFonts w:ascii="Arial Unicode MS" w:hAnsi="Arial Unicode MS" w:hint="eastAsia"/>
          <w:color w:val="5F5F5F"/>
        </w:rPr>
        <w:t>財務報告附註應分別揭露發行人及其各子公司本期有關下列事項之相關資訊，母子公司間交易事項亦須揭露：</w:t>
      </w:r>
    </w:p>
    <w:p w14:paraId="3FC9C658" w14:textId="77777777" w:rsidR="00084082" w:rsidRPr="009E42D6" w:rsidRDefault="00084082" w:rsidP="00084082">
      <w:pPr>
        <w:ind w:leftChars="71" w:left="142"/>
        <w:jc w:val="both"/>
        <w:rPr>
          <w:rFonts w:ascii="Arial Unicode MS" w:hAnsi="Arial Unicode MS"/>
          <w:color w:val="5F5F5F"/>
        </w:rPr>
      </w:pPr>
      <w:r w:rsidRPr="009E42D6">
        <w:rPr>
          <w:rFonts w:ascii="Arial Unicode MS" w:hAnsi="Arial Unicode MS" w:hint="eastAsia"/>
          <w:color w:val="5F5F5F"/>
        </w:rPr>
        <w:t xml:space="preserve">　　一、重大交易事項相關資訊：</w:t>
      </w:r>
    </w:p>
    <w:p w14:paraId="44CCB921" w14:textId="77777777" w:rsidR="00764DAC" w:rsidRPr="009E42D6" w:rsidRDefault="00084082" w:rsidP="00084082">
      <w:pPr>
        <w:ind w:leftChars="71" w:left="142"/>
        <w:jc w:val="both"/>
        <w:rPr>
          <w:rFonts w:ascii="Arial Unicode MS" w:hAnsi="Arial Unicode MS"/>
          <w:color w:val="5F5F5F"/>
        </w:rPr>
      </w:pPr>
      <w:r w:rsidRPr="009E42D6">
        <w:rPr>
          <w:rFonts w:ascii="Arial Unicode MS" w:hAnsi="Arial Unicode MS" w:hint="eastAsia"/>
          <w:color w:val="5F5F5F"/>
        </w:rPr>
        <w:t xml:space="preserve">　　（一）資金貸與他人</w:t>
      </w:r>
      <w:r w:rsidR="00764DAC" w:rsidRPr="009E42D6">
        <w:rPr>
          <w:rFonts w:ascii="Arial Unicode MS" w:hAnsi="Arial Unicode MS" w:hint="eastAsia"/>
          <w:color w:val="5F5F5F"/>
        </w:rPr>
        <w:t>。</w:t>
      </w:r>
    </w:p>
    <w:p w14:paraId="01789EEE" w14:textId="2812E76D" w:rsidR="00764DAC" w:rsidRPr="009E42D6" w:rsidRDefault="00764DAC" w:rsidP="00084082">
      <w:pPr>
        <w:ind w:leftChars="71" w:left="142"/>
        <w:jc w:val="both"/>
        <w:rPr>
          <w:rFonts w:ascii="Arial Unicode MS" w:hAnsi="Arial Unicode MS"/>
          <w:color w:val="5F5F5F"/>
        </w:rPr>
      </w:pPr>
      <w:r w:rsidRPr="009E42D6">
        <w:rPr>
          <w:rFonts w:ascii="Arial Unicode MS" w:hAnsi="Arial Unicode MS" w:hint="eastAsia"/>
          <w:color w:val="5F5F5F"/>
        </w:rPr>
        <w:t xml:space="preserve">　　（</w:t>
      </w:r>
      <w:r w:rsidR="00084082" w:rsidRPr="009E42D6">
        <w:rPr>
          <w:rFonts w:ascii="Arial Unicode MS" w:hAnsi="Arial Unicode MS" w:hint="eastAsia"/>
          <w:color w:val="5F5F5F"/>
        </w:rPr>
        <w:t>二）為他人背書保證</w:t>
      </w:r>
      <w:r w:rsidRPr="009E42D6">
        <w:rPr>
          <w:rFonts w:ascii="Arial Unicode MS" w:hAnsi="Arial Unicode MS" w:hint="eastAsia"/>
          <w:color w:val="5F5F5F"/>
        </w:rPr>
        <w:t>。</w:t>
      </w:r>
    </w:p>
    <w:p w14:paraId="56B9F029" w14:textId="0C45412F" w:rsidR="00764DAC" w:rsidRPr="009E42D6" w:rsidRDefault="00764DAC" w:rsidP="00084082">
      <w:pPr>
        <w:ind w:leftChars="71" w:left="142"/>
        <w:jc w:val="both"/>
        <w:rPr>
          <w:rFonts w:ascii="Arial Unicode MS" w:hAnsi="Arial Unicode MS"/>
          <w:color w:val="5F5F5F"/>
        </w:rPr>
      </w:pPr>
      <w:r w:rsidRPr="009E42D6">
        <w:rPr>
          <w:rFonts w:ascii="Arial Unicode MS" w:hAnsi="Arial Unicode MS" w:hint="eastAsia"/>
          <w:color w:val="5F5F5F"/>
        </w:rPr>
        <w:t xml:space="preserve">　　（</w:t>
      </w:r>
      <w:r w:rsidR="00084082" w:rsidRPr="009E42D6">
        <w:rPr>
          <w:rFonts w:ascii="Arial Unicode MS" w:hAnsi="Arial Unicode MS" w:hint="eastAsia"/>
          <w:color w:val="5F5F5F"/>
        </w:rPr>
        <w:t>三）期末持有有價證券情形（不包含投資子公司、關聯企業及合資權益部分）</w:t>
      </w:r>
      <w:r w:rsidRPr="009E42D6">
        <w:rPr>
          <w:rFonts w:ascii="Arial Unicode MS" w:hAnsi="Arial Unicode MS" w:hint="eastAsia"/>
          <w:color w:val="5F5F5F"/>
        </w:rPr>
        <w:t>。</w:t>
      </w:r>
    </w:p>
    <w:p w14:paraId="6D407FEB" w14:textId="2382AF04" w:rsidR="00764DAC" w:rsidRPr="009E42D6" w:rsidRDefault="00764DAC" w:rsidP="00084082">
      <w:pPr>
        <w:ind w:leftChars="71" w:left="142"/>
        <w:jc w:val="both"/>
        <w:rPr>
          <w:rFonts w:ascii="Arial Unicode MS" w:hAnsi="Arial Unicode MS"/>
          <w:color w:val="5F5F5F"/>
        </w:rPr>
      </w:pPr>
      <w:r w:rsidRPr="009E42D6">
        <w:rPr>
          <w:rFonts w:ascii="Arial Unicode MS" w:hAnsi="Arial Unicode MS" w:hint="eastAsia"/>
          <w:color w:val="5F5F5F"/>
        </w:rPr>
        <w:t xml:space="preserve">　　（</w:t>
      </w:r>
      <w:r w:rsidR="00084082" w:rsidRPr="009E42D6">
        <w:rPr>
          <w:rFonts w:ascii="Arial Unicode MS" w:hAnsi="Arial Unicode MS" w:hint="eastAsia"/>
          <w:color w:val="5F5F5F"/>
        </w:rPr>
        <w:t>四）累積買進或賣出同一有價證券之金額達新臺幣三億元或實收資本額百分之二十以上</w:t>
      </w:r>
      <w:r w:rsidRPr="009E42D6">
        <w:rPr>
          <w:rFonts w:ascii="Arial Unicode MS" w:hAnsi="Arial Unicode MS" w:hint="eastAsia"/>
          <w:color w:val="5F5F5F"/>
        </w:rPr>
        <w:t>。</w:t>
      </w:r>
    </w:p>
    <w:p w14:paraId="682A1F36" w14:textId="57DBEAF5" w:rsidR="00764DAC" w:rsidRPr="009E42D6" w:rsidRDefault="00764DAC" w:rsidP="00084082">
      <w:pPr>
        <w:ind w:leftChars="71" w:left="142"/>
        <w:jc w:val="both"/>
        <w:rPr>
          <w:rFonts w:ascii="Arial Unicode MS" w:hAnsi="Arial Unicode MS"/>
          <w:color w:val="5F5F5F"/>
        </w:rPr>
      </w:pPr>
      <w:r w:rsidRPr="009E42D6">
        <w:rPr>
          <w:rFonts w:ascii="Arial Unicode MS" w:hAnsi="Arial Unicode MS" w:hint="eastAsia"/>
          <w:color w:val="5F5F5F"/>
        </w:rPr>
        <w:t xml:space="preserve">　　（</w:t>
      </w:r>
      <w:r w:rsidR="00084082" w:rsidRPr="009E42D6">
        <w:rPr>
          <w:rFonts w:ascii="Arial Unicode MS" w:hAnsi="Arial Unicode MS" w:hint="eastAsia"/>
          <w:color w:val="5F5F5F"/>
        </w:rPr>
        <w:t>五）取得不動產之金額達新臺幣三億元或實收資本額百分之二十以上</w:t>
      </w:r>
      <w:r w:rsidRPr="009E42D6">
        <w:rPr>
          <w:rFonts w:ascii="Arial Unicode MS" w:hAnsi="Arial Unicode MS" w:hint="eastAsia"/>
          <w:color w:val="5F5F5F"/>
        </w:rPr>
        <w:t>。</w:t>
      </w:r>
    </w:p>
    <w:p w14:paraId="33D3A706" w14:textId="464E6AE1" w:rsidR="00764DAC" w:rsidRPr="009E42D6" w:rsidRDefault="00764DAC" w:rsidP="00084082">
      <w:pPr>
        <w:ind w:leftChars="71" w:left="142"/>
        <w:jc w:val="both"/>
        <w:rPr>
          <w:rFonts w:ascii="Arial Unicode MS" w:hAnsi="Arial Unicode MS"/>
          <w:color w:val="5F5F5F"/>
        </w:rPr>
      </w:pPr>
      <w:r w:rsidRPr="009E42D6">
        <w:rPr>
          <w:rFonts w:ascii="Arial Unicode MS" w:hAnsi="Arial Unicode MS" w:hint="eastAsia"/>
          <w:color w:val="5F5F5F"/>
        </w:rPr>
        <w:t xml:space="preserve">　　（</w:t>
      </w:r>
      <w:r w:rsidR="00084082" w:rsidRPr="009E42D6">
        <w:rPr>
          <w:rFonts w:ascii="Arial Unicode MS" w:hAnsi="Arial Unicode MS" w:hint="eastAsia"/>
          <w:color w:val="5F5F5F"/>
        </w:rPr>
        <w:t>六）處分不動產之金額達新臺幣三億元或實收資本額百分之二十以上</w:t>
      </w:r>
      <w:r w:rsidRPr="009E42D6">
        <w:rPr>
          <w:rFonts w:ascii="Arial Unicode MS" w:hAnsi="Arial Unicode MS" w:hint="eastAsia"/>
          <w:color w:val="5F5F5F"/>
        </w:rPr>
        <w:t>。</w:t>
      </w:r>
    </w:p>
    <w:p w14:paraId="5B0A0E27" w14:textId="1432D1C0" w:rsidR="00764DAC" w:rsidRPr="009E42D6" w:rsidRDefault="00764DAC" w:rsidP="00084082">
      <w:pPr>
        <w:ind w:leftChars="71" w:left="142"/>
        <w:jc w:val="both"/>
        <w:rPr>
          <w:rFonts w:ascii="Arial Unicode MS" w:hAnsi="Arial Unicode MS"/>
          <w:color w:val="5F5F5F"/>
        </w:rPr>
      </w:pPr>
      <w:r w:rsidRPr="009E42D6">
        <w:rPr>
          <w:rFonts w:ascii="Arial Unicode MS" w:hAnsi="Arial Unicode MS" w:hint="eastAsia"/>
          <w:color w:val="5F5F5F"/>
        </w:rPr>
        <w:t xml:space="preserve">　　（</w:t>
      </w:r>
      <w:r w:rsidR="00084082" w:rsidRPr="009E42D6">
        <w:rPr>
          <w:rFonts w:ascii="Arial Unicode MS" w:hAnsi="Arial Unicode MS" w:hint="eastAsia"/>
          <w:color w:val="5F5F5F"/>
        </w:rPr>
        <w:t>七）與關係人進、銷貨之金額達新臺幣一億元或實收資本額百分之二十以上</w:t>
      </w:r>
      <w:r w:rsidRPr="009E42D6">
        <w:rPr>
          <w:rFonts w:ascii="Arial Unicode MS" w:hAnsi="Arial Unicode MS" w:hint="eastAsia"/>
          <w:color w:val="5F5F5F"/>
        </w:rPr>
        <w:t>。</w:t>
      </w:r>
    </w:p>
    <w:p w14:paraId="06277233" w14:textId="6F2A5DEE" w:rsidR="00764DAC" w:rsidRPr="009E42D6" w:rsidRDefault="00764DAC" w:rsidP="00084082">
      <w:pPr>
        <w:ind w:leftChars="71" w:left="142"/>
        <w:jc w:val="both"/>
        <w:rPr>
          <w:rFonts w:ascii="Arial Unicode MS" w:hAnsi="Arial Unicode MS"/>
          <w:color w:val="5F5F5F"/>
        </w:rPr>
      </w:pPr>
      <w:r w:rsidRPr="009E42D6">
        <w:rPr>
          <w:rFonts w:ascii="Arial Unicode MS" w:hAnsi="Arial Unicode MS" w:hint="eastAsia"/>
          <w:color w:val="5F5F5F"/>
        </w:rPr>
        <w:t xml:space="preserve">　　（</w:t>
      </w:r>
      <w:r w:rsidR="00084082" w:rsidRPr="009E42D6">
        <w:rPr>
          <w:rFonts w:ascii="Arial Unicode MS" w:hAnsi="Arial Unicode MS" w:hint="eastAsia"/>
          <w:color w:val="5F5F5F"/>
        </w:rPr>
        <w:t>八）應收關係人款項達新臺幣一億元或實收資本額百分之二十以上</w:t>
      </w:r>
      <w:r w:rsidRPr="009E42D6">
        <w:rPr>
          <w:rFonts w:ascii="Arial Unicode MS" w:hAnsi="Arial Unicode MS" w:hint="eastAsia"/>
          <w:color w:val="5F5F5F"/>
        </w:rPr>
        <w:t>。</w:t>
      </w:r>
    </w:p>
    <w:p w14:paraId="76B7685A" w14:textId="26AB9621" w:rsidR="00764DAC" w:rsidRPr="009E42D6" w:rsidRDefault="00764DAC" w:rsidP="00084082">
      <w:pPr>
        <w:ind w:leftChars="71" w:left="142"/>
        <w:jc w:val="both"/>
        <w:rPr>
          <w:rFonts w:ascii="Arial Unicode MS" w:hAnsi="Arial Unicode MS"/>
          <w:color w:val="5F5F5F"/>
        </w:rPr>
      </w:pPr>
      <w:r w:rsidRPr="009E42D6">
        <w:rPr>
          <w:rFonts w:ascii="Arial Unicode MS" w:hAnsi="Arial Unicode MS" w:hint="eastAsia"/>
          <w:color w:val="5F5F5F"/>
        </w:rPr>
        <w:t xml:space="preserve">　　（</w:t>
      </w:r>
      <w:r w:rsidR="00084082" w:rsidRPr="009E42D6">
        <w:rPr>
          <w:rFonts w:ascii="Arial Unicode MS" w:hAnsi="Arial Unicode MS" w:hint="eastAsia"/>
          <w:color w:val="5F5F5F"/>
        </w:rPr>
        <w:t>九）從事衍生工具交易</w:t>
      </w:r>
      <w:r w:rsidRPr="009E42D6">
        <w:rPr>
          <w:rFonts w:ascii="Arial Unicode MS" w:hAnsi="Arial Unicode MS" w:hint="eastAsia"/>
          <w:color w:val="5F5F5F"/>
        </w:rPr>
        <w:t>。</w:t>
      </w:r>
    </w:p>
    <w:p w14:paraId="38AA94A5" w14:textId="0481F223" w:rsidR="00764DAC" w:rsidRPr="009E42D6" w:rsidRDefault="00764DAC" w:rsidP="00084082">
      <w:pPr>
        <w:ind w:leftChars="71" w:left="142"/>
        <w:jc w:val="both"/>
        <w:rPr>
          <w:rFonts w:ascii="Arial Unicode MS" w:hAnsi="Arial Unicode MS"/>
          <w:color w:val="5F5F5F"/>
        </w:rPr>
      </w:pPr>
      <w:r w:rsidRPr="009E42D6">
        <w:rPr>
          <w:rFonts w:ascii="Arial Unicode MS" w:hAnsi="Arial Unicode MS" w:hint="eastAsia"/>
          <w:color w:val="5F5F5F"/>
        </w:rPr>
        <w:lastRenderedPageBreak/>
        <w:t xml:space="preserve">　　（</w:t>
      </w:r>
      <w:r w:rsidR="00084082" w:rsidRPr="009E42D6">
        <w:rPr>
          <w:rFonts w:ascii="Arial Unicode MS" w:hAnsi="Arial Unicode MS" w:hint="eastAsia"/>
          <w:color w:val="5F5F5F"/>
        </w:rPr>
        <w:t>十）其他：母子公司間及各子公司間之業務關係及重要交易往來情形及金額</w:t>
      </w:r>
      <w:r w:rsidRPr="009E42D6">
        <w:rPr>
          <w:rFonts w:ascii="Arial Unicode MS" w:hAnsi="Arial Unicode MS" w:hint="eastAsia"/>
          <w:color w:val="5F5F5F"/>
        </w:rPr>
        <w:t>。</w:t>
      </w:r>
    </w:p>
    <w:p w14:paraId="0BE86278" w14:textId="305B943F" w:rsidR="00084082" w:rsidRPr="009E42D6" w:rsidRDefault="00764DAC" w:rsidP="00084082">
      <w:pPr>
        <w:ind w:leftChars="71" w:left="142"/>
        <w:jc w:val="both"/>
        <w:rPr>
          <w:rFonts w:ascii="Arial Unicode MS" w:hAnsi="Arial Unicode MS"/>
          <w:color w:val="5F5F5F"/>
        </w:rPr>
      </w:pPr>
      <w:r w:rsidRPr="009E42D6">
        <w:rPr>
          <w:rFonts w:ascii="Arial Unicode MS" w:hAnsi="Arial Unicode MS" w:hint="eastAsia"/>
          <w:color w:val="5F5F5F"/>
        </w:rPr>
        <w:t xml:space="preserve">　　二、</w:t>
      </w:r>
      <w:r w:rsidR="00084082" w:rsidRPr="009E42D6">
        <w:rPr>
          <w:rFonts w:ascii="Arial Unicode MS" w:hAnsi="Arial Unicode MS" w:hint="eastAsia"/>
          <w:color w:val="5F5F5F"/>
        </w:rPr>
        <w:t>轉投資事業相關資訊：</w:t>
      </w:r>
    </w:p>
    <w:p w14:paraId="67D559F3" w14:textId="77777777" w:rsidR="00764DAC" w:rsidRPr="009E42D6" w:rsidRDefault="00084082" w:rsidP="00084082">
      <w:pPr>
        <w:ind w:leftChars="71" w:left="142"/>
        <w:jc w:val="both"/>
        <w:rPr>
          <w:rFonts w:ascii="Arial Unicode MS" w:hAnsi="Arial Unicode MS"/>
          <w:color w:val="5F5F5F"/>
        </w:rPr>
      </w:pPr>
      <w:r w:rsidRPr="009E42D6">
        <w:rPr>
          <w:rFonts w:ascii="Arial Unicode MS" w:hAnsi="Arial Unicode MS" w:hint="eastAsia"/>
          <w:color w:val="5F5F5F"/>
        </w:rPr>
        <w:t xml:space="preserve">　　（一）對非屬大陸地區之被投資公司直接或間接具有重大影響、控制或合資權益者，應揭露其名稱、所在地區、主要營業項目、原始投資金額、期末持股情形、本期損益及認列之投資損益</w:t>
      </w:r>
      <w:r w:rsidR="00764DAC" w:rsidRPr="009E42D6">
        <w:rPr>
          <w:rFonts w:ascii="Arial Unicode MS" w:hAnsi="Arial Unicode MS" w:hint="eastAsia"/>
          <w:color w:val="5F5F5F"/>
        </w:rPr>
        <w:t>。</w:t>
      </w:r>
    </w:p>
    <w:p w14:paraId="049DB01F" w14:textId="236F6761" w:rsidR="00764DAC" w:rsidRPr="009E42D6" w:rsidRDefault="00764DAC" w:rsidP="00084082">
      <w:pPr>
        <w:ind w:leftChars="71" w:left="142"/>
        <w:jc w:val="both"/>
        <w:rPr>
          <w:rFonts w:ascii="Arial Unicode MS" w:hAnsi="Arial Unicode MS"/>
          <w:color w:val="5F5F5F"/>
        </w:rPr>
      </w:pPr>
      <w:r w:rsidRPr="009E42D6">
        <w:rPr>
          <w:rFonts w:ascii="Arial Unicode MS" w:hAnsi="Arial Unicode MS" w:hint="eastAsia"/>
          <w:color w:val="5F5F5F"/>
        </w:rPr>
        <w:t xml:space="preserve">　　（</w:t>
      </w:r>
      <w:r w:rsidR="00084082" w:rsidRPr="009E42D6">
        <w:rPr>
          <w:rFonts w:ascii="Arial Unicode MS" w:hAnsi="Arial Unicode MS" w:hint="eastAsia"/>
          <w:color w:val="5F5F5F"/>
        </w:rPr>
        <w:t>二）發行人直接或間接控制之被投資公司，如屬金融業、保險業及證券業者，得免適用前款第一目至第四目規定</w:t>
      </w:r>
      <w:r w:rsidRPr="009E42D6">
        <w:rPr>
          <w:rFonts w:ascii="Arial Unicode MS" w:hAnsi="Arial Unicode MS" w:hint="eastAsia"/>
          <w:color w:val="5F5F5F"/>
        </w:rPr>
        <w:t>。</w:t>
      </w:r>
    </w:p>
    <w:p w14:paraId="5487FF61" w14:textId="28F47F4F" w:rsidR="00084082" w:rsidRPr="009E42D6" w:rsidRDefault="00764DAC" w:rsidP="00084082">
      <w:pPr>
        <w:ind w:leftChars="71" w:left="142"/>
        <w:jc w:val="both"/>
        <w:rPr>
          <w:rFonts w:ascii="Arial Unicode MS" w:hAnsi="Arial Unicode MS"/>
          <w:color w:val="5F5F5F"/>
        </w:rPr>
      </w:pPr>
      <w:r w:rsidRPr="009E42D6">
        <w:rPr>
          <w:rFonts w:ascii="Arial Unicode MS" w:hAnsi="Arial Unicode MS" w:hint="eastAsia"/>
          <w:color w:val="5F5F5F"/>
        </w:rPr>
        <w:t xml:space="preserve">　　三、</w:t>
      </w:r>
      <w:r w:rsidR="00084082" w:rsidRPr="009E42D6">
        <w:rPr>
          <w:rFonts w:ascii="Arial Unicode MS" w:hAnsi="Arial Unicode MS" w:hint="eastAsia"/>
          <w:color w:val="5F5F5F"/>
        </w:rPr>
        <w:t>大陸投資資訊：</w:t>
      </w:r>
    </w:p>
    <w:p w14:paraId="56579C1B" w14:textId="77777777" w:rsidR="00764DAC" w:rsidRPr="009E42D6" w:rsidRDefault="00084082" w:rsidP="00084082">
      <w:pPr>
        <w:ind w:leftChars="71" w:left="142"/>
        <w:jc w:val="both"/>
        <w:rPr>
          <w:rFonts w:ascii="Arial Unicode MS" w:hAnsi="Arial Unicode MS"/>
          <w:color w:val="5F5F5F"/>
        </w:rPr>
      </w:pPr>
      <w:r w:rsidRPr="009E42D6">
        <w:rPr>
          <w:rFonts w:ascii="Arial Unicode MS" w:hAnsi="Arial Unicode MS" w:hint="eastAsia"/>
          <w:color w:val="5F5F5F"/>
        </w:rPr>
        <w:t xml:space="preserve">　　（一）對大陸被投資公司直接或間接具有重大影響、控制或合資權益者，應揭露大陸被投資公司名稱、主要營業項目、實收資本額、投資方式、資金匯出入情形、持股比例、本期損益及認列之投資損益、期末投資帳面金額、已匯回投資損益及赴大陸地區投資限額</w:t>
      </w:r>
      <w:r w:rsidR="00764DAC" w:rsidRPr="009E42D6">
        <w:rPr>
          <w:rFonts w:ascii="Arial Unicode MS" w:hAnsi="Arial Unicode MS" w:hint="eastAsia"/>
          <w:color w:val="5F5F5F"/>
        </w:rPr>
        <w:t>。</w:t>
      </w:r>
    </w:p>
    <w:p w14:paraId="0D76CB27" w14:textId="6B12F6A8" w:rsidR="00084082" w:rsidRPr="009E42D6" w:rsidRDefault="00764DAC" w:rsidP="00084082">
      <w:pPr>
        <w:ind w:leftChars="71" w:left="142"/>
        <w:jc w:val="both"/>
        <w:rPr>
          <w:rFonts w:ascii="Arial Unicode MS" w:hAnsi="Arial Unicode MS"/>
          <w:color w:val="5F5F5F"/>
        </w:rPr>
      </w:pPr>
      <w:r w:rsidRPr="009E42D6">
        <w:rPr>
          <w:rFonts w:ascii="Arial Unicode MS" w:hAnsi="Arial Unicode MS" w:hint="eastAsia"/>
          <w:color w:val="5F5F5F"/>
        </w:rPr>
        <w:t xml:space="preserve">　　（</w:t>
      </w:r>
      <w:r w:rsidR="00084082" w:rsidRPr="009E42D6">
        <w:rPr>
          <w:rFonts w:ascii="Arial Unicode MS" w:hAnsi="Arial Unicode MS" w:hint="eastAsia"/>
          <w:color w:val="5F5F5F"/>
        </w:rPr>
        <w:t>二）與大陸被投資公司直接或間接經由第三地區所發生下列之重大交易事項，及其價格、付款條件、未實現損益：</w:t>
      </w:r>
    </w:p>
    <w:p w14:paraId="79B9DA4C" w14:textId="77777777" w:rsidR="00764DAC" w:rsidRPr="009E42D6" w:rsidRDefault="00084082" w:rsidP="00084082">
      <w:pPr>
        <w:ind w:leftChars="71" w:left="142"/>
        <w:jc w:val="both"/>
        <w:rPr>
          <w:rFonts w:ascii="Arial Unicode MS" w:hAnsi="Arial Unicode MS"/>
          <w:color w:val="5F5F5F"/>
        </w:rPr>
      </w:pPr>
      <w:r w:rsidRPr="009E42D6">
        <w:rPr>
          <w:rFonts w:ascii="Arial Unicode MS" w:hAnsi="Arial Unicode MS" w:hint="eastAsia"/>
          <w:color w:val="5F5F5F"/>
        </w:rPr>
        <w:t xml:space="preserve">　　</w:t>
      </w:r>
      <w:r w:rsidRPr="009E42D6">
        <w:rPr>
          <w:rFonts w:ascii="Arial Unicode MS" w:hAnsi="Arial Unicode MS" w:hint="eastAsia"/>
          <w:color w:val="5F5F5F"/>
        </w:rPr>
        <w:t>1.</w:t>
      </w:r>
      <w:r w:rsidRPr="009E42D6">
        <w:rPr>
          <w:rFonts w:ascii="Arial Unicode MS" w:hAnsi="Arial Unicode MS" w:hint="eastAsia"/>
          <w:color w:val="5F5F5F"/>
        </w:rPr>
        <w:t>進貨金額及百分比與相關應付款項之期末餘額及百分比</w:t>
      </w:r>
      <w:r w:rsidR="00764DAC" w:rsidRPr="009E42D6">
        <w:rPr>
          <w:rFonts w:ascii="Arial Unicode MS" w:hAnsi="Arial Unicode MS" w:hint="eastAsia"/>
          <w:color w:val="5F5F5F"/>
        </w:rPr>
        <w:t>。</w:t>
      </w:r>
    </w:p>
    <w:p w14:paraId="4D3F1C59" w14:textId="499EA9D6" w:rsidR="00764DAC" w:rsidRPr="009E42D6" w:rsidRDefault="00764DAC" w:rsidP="00084082">
      <w:pPr>
        <w:ind w:leftChars="71" w:left="142"/>
        <w:jc w:val="both"/>
        <w:rPr>
          <w:rFonts w:ascii="Arial Unicode MS" w:hAnsi="Arial Unicode MS"/>
          <w:color w:val="5F5F5F"/>
        </w:rPr>
      </w:pPr>
      <w:r w:rsidRPr="009E42D6">
        <w:rPr>
          <w:rFonts w:ascii="Arial Unicode MS" w:hAnsi="Arial Unicode MS" w:hint="eastAsia"/>
          <w:color w:val="5F5F5F"/>
        </w:rPr>
        <w:t xml:space="preserve">　　</w:t>
      </w:r>
      <w:r w:rsidRPr="009E42D6">
        <w:rPr>
          <w:rFonts w:ascii="Arial Unicode MS" w:hAnsi="Arial Unicode MS" w:hint="eastAsia"/>
          <w:color w:val="5F5F5F"/>
        </w:rPr>
        <w:t>2.</w:t>
      </w:r>
      <w:r w:rsidR="00084082" w:rsidRPr="009E42D6">
        <w:rPr>
          <w:rFonts w:ascii="Arial Unicode MS" w:hAnsi="Arial Unicode MS" w:hint="eastAsia"/>
          <w:color w:val="5F5F5F"/>
        </w:rPr>
        <w:t>銷貨金額及百分比與相關應收款項之期末餘額及百分比</w:t>
      </w:r>
      <w:r w:rsidRPr="009E42D6">
        <w:rPr>
          <w:rFonts w:ascii="Arial Unicode MS" w:hAnsi="Arial Unicode MS" w:hint="eastAsia"/>
          <w:color w:val="5F5F5F"/>
        </w:rPr>
        <w:t>。</w:t>
      </w:r>
    </w:p>
    <w:p w14:paraId="0BAB7BBD" w14:textId="3A5B64D4" w:rsidR="00764DAC" w:rsidRPr="009E42D6" w:rsidRDefault="00764DAC" w:rsidP="00084082">
      <w:pPr>
        <w:ind w:leftChars="71" w:left="142"/>
        <w:jc w:val="both"/>
        <w:rPr>
          <w:rFonts w:ascii="Arial Unicode MS" w:hAnsi="Arial Unicode MS"/>
          <w:color w:val="5F5F5F"/>
        </w:rPr>
      </w:pPr>
      <w:r w:rsidRPr="009E42D6">
        <w:rPr>
          <w:rFonts w:ascii="Arial Unicode MS" w:hAnsi="Arial Unicode MS" w:hint="eastAsia"/>
          <w:color w:val="5F5F5F"/>
        </w:rPr>
        <w:t xml:space="preserve">　　</w:t>
      </w:r>
      <w:r w:rsidRPr="009E42D6">
        <w:rPr>
          <w:rFonts w:ascii="Arial Unicode MS" w:hAnsi="Arial Unicode MS" w:hint="eastAsia"/>
          <w:color w:val="5F5F5F"/>
        </w:rPr>
        <w:t>3.</w:t>
      </w:r>
      <w:r w:rsidR="00084082" w:rsidRPr="009E42D6">
        <w:rPr>
          <w:rFonts w:ascii="Arial Unicode MS" w:hAnsi="Arial Unicode MS" w:hint="eastAsia"/>
          <w:color w:val="5F5F5F"/>
        </w:rPr>
        <w:t>財產交易金額及其所產生之損益數額</w:t>
      </w:r>
      <w:r w:rsidRPr="009E42D6">
        <w:rPr>
          <w:rFonts w:ascii="Arial Unicode MS" w:hAnsi="Arial Unicode MS" w:hint="eastAsia"/>
          <w:color w:val="5F5F5F"/>
        </w:rPr>
        <w:t>。</w:t>
      </w:r>
    </w:p>
    <w:p w14:paraId="66A0E22A" w14:textId="05944A1C" w:rsidR="00764DAC" w:rsidRPr="009E42D6" w:rsidRDefault="00764DAC" w:rsidP="00084082">
      <w:pPr>
        <w:ind w:leftChars="71" w:left="142"/>
        <w:jc w:val="both"/>
        <w:rPr>
          <w:rFonts w:ascii="Arial Unicode MS" w:hAnsi="Arial Unicode MS"/>
          <w:color w:val="5F5F5F"/>
        </w:rPr>
      </w:pPr>
      <w:r w:rsidRPr="009E42D6">
        <w:rPr>
          <w:rFonts w:ascii="Arial Unicode MS" w:hAnsi="Arial Unicode MS" w:hint="eastAsia"/>
          <w:color w:val="5F5F5F"/>
        </w:rPr>
        <w:t xml:space="preserve">　　</w:t>
      </w:r>
      <w:r w:rsidRPr="009E42D6">
        <w:rPr>
          <w:rFonts w:ascii="Arial Unicode MS" w:hAnsi="Arial Unicode MS" w:hint="eastAsia"/>
          <w:color w:val="5F5F5F"/>
        </w:rPr>
        <w:t>4.</w:t>
      </w:r>
      <w:r w:rsidR="00084082" w:rsidRPr="009E42D6">
        <w:rPr>
          <w:rFonts w:ascii="Arial Unicode MS" w:hAnsi="Arial Unicode MS" w:hint="eastAsia"/>
          <w:color w:val="5F5F5F"/>
        </w:rPr>
        <w:t>票據背書保證或提供擔保品之期末餘額及其目的</w:t>
      </w:r>
      <w:r w:rsidRPr="009E42D6">
        <w:rPr>
          <w:rFonts w:ascii="Arial Unicode MS" w:hAnsi="Arial Unicode MS" w:hint="eastAsia"/>
          <w:color w:val="5F5F5F"/>
        </w:rPr>
        <w:t>。</w:t>
      </w:r>
    </w:p>
    <w:p w14:paraId="384E9489" w14:textId="48FF643F" w:rsidR="00764DAC" w:rsidRPr="009E42D6" w:rsidRDefault="00764DAC" w:rsidP="00084082">
      <w:pPr>
        <w:ind w:leftChars="71" w:left="142"/>
        <w:jc w:val="both"/>
        <w:rPr>
          <w:rFonts w:ascii="Arial Unicode MS" w:hAnsi="Arial Unicode MS"/>
          <w:color w:val="5F5F5F"/>
        </w:rPr>
      </w:pPr>
      <w:r w:rsidRPr="009E42D6">
        <w:rPr>
          <w:rFonts w:ascii="Arial Unicode MS" w:hAnsi="Arial Unicode MS" w:hint="eastAsia"/>
          <w:color w:val="5F5F5F"/>
        </w:rPr>
        <w:t xml:space="preserve">　　</w:t>
      </w:r>
      <w:r w:rsidRPr="009E42D6">
        <w:rPr>
          <w:rFonts w:ascii="Arial Unicode MS" w:hAnsi="Arial Unicode MS" w:hint="eastAsia"/>
          <w:color w:val="5F5F5F"/>
        </w:rPr>
        <w:t>5.</w:t>
      </w:r>
      <w:r w:rsidR="00084082" w:rsidRPr="009E42D6">
        <w:rPr>
          <w:rFonts w:ascii="Arial Unicode MS" w:hAnsi="Arial Unicode MS" w:hint="eastAsia"/>
          <w:color w:val="5F5F5F"/>
        </w:rPr>
        <w:t>資金融通之最高餘額、期末餘額、利率區間及當期利息總額</w:t>
      </w:r>
      <w:r w:rsidRPr="009E42D6">
        <w:rPr>
          <w:rFonts w:ascii="Arial Unicode MS" w:hAnsi="Arial Unicode MS" w:hint="eastAsia"/>
          <w:color w:val="5F5F5F"/>
        </w:rPr>
        <w:t>。</w:t>
      </w:r>
    </w:p>
    <w:p w14:paraId="73352B64" w14:textId="018891E4" w:rsidR="00764DAC" w:rsidRPr="009E42D6" w:rsidRDefault="00764DAC" w:rsidP="00084082">
      <w:pPr>
        <w:ind w:leftChars="71" w:left="142"/>
        <w:jc w:val="both"/>
        <w:rPr>
          <w:rFonts w:ascii="Arial Unicode MS" w:hAnsi="Arial Unicode MS"/>
          <w:color w:val="5F5F5F"/>
        </w:rPr>
      </w:pPr>
      <w:r w:rsidRPr="009E42D6">
        <w:rPr>
          <w:rFonts w:ascii="Arial Unicode MS" w:hAnsi="Arial Unicode MS" w:hint="eastAsia"/>
          <w:color w:val="5F5F5F"/>
        </w:rPr>
        <w:t xml:space="preserve">　　</w:t>
      </w:r>
      <w:r w:rsidRPr="009E42D6">
        <w:rPr>
          <w:rFonts w:ascii="Arial Unicode MS" w:hAnsi="Arial Unicode MS" w:hint="eastAsia"/>
          <w:color w:val="5F5F5F"/>
        </w:rPr>
        <w:t>6.</w:t>
      </w:r>
      <w:r w:rsidR="00084082" w:rsidRPr="009E42D6">
        <w:rPr>
          <w:rFonts w:ascii="Arial Unicode MS" w:hAnsi="Arial Unicode MS" w:hint="eastAsia"/>
          <w:color w:val="5F5F5F"/>
        </w:rPr>
        <w:t>其他對當期損益或財務狀況有重大影響之交易事項，如勞務之提供或收受等</w:t>
      </w:r>
      <w:r w:rsidRPr="009E42D6">
        <w:rPr>
          <w:rFonts w:ascii="Arial Unicode MS" w:hAnsi="Arial Unicode MS" w:hint="eastAsia"/>
          <w:color w:val="5F5F5F"/>
        </w:rPr>
        <w:t>。</w:t>
      </w:r>
    </w:p>
    <w:p w14:paraId="5FAD847F" w14:textId="3BFE472C" w:rsidR="00764DAC" w:rsidRPr="009E42D6" w:rsidRDefault="00764DAC" w:rsidP="00084082">
      <w:pPr>
        <w:ind w:leftChars="71" w:left="142"/>
        <w:jc w:val="both"/>
        <w:rPr>
          <w:rFonts w:ascii="Arial Unicode MS" w:hAnsi="Arial Unicode MS"/>
          <w:color w:val="5F5F5F"/>
        </w:rPr>
      </w:pPr>
      <w:r w:rsidRPr="009E42D6">
        <w:rPr>
          <w:rFonts w:ascii="Arial Unicode MS" w:hAnsi="Arial Unicode MS" w:hint="eastAsia"/>
          <w:color w:val="5F5F5F"/>
        </w:rPr>
        <w:t xml:space="preserve">　　（</w:t>
      </w:r>
      <w:r w:rsidR="00084082" w:rsidRPr="009E42D6">
        <w:rPr>
          <w:rFonts w:ascii="Arial Unicode MS" w:hAnsi="Arial Unicode MS" w:hint="eastAsia"/>
          <w:color w:val="5F5F5F"/>
        </w:rPr>
        <w:t>三）發行人對大陸被投資公司採權益法認列投資損益或編製合併報表時，應依據被投資公司經與我國會計師事務所有合作關係之國際性事務所查核簽證之財務報告認列或編製。但編製期中合併財務報告時，得依據被投資公司經與我國會計師事務所有合作關係之國際性事務所核閱之財務報告認列或編製</w:t>
      </w:r>
      <w:r w:rsidRPr="009E42D6">
        <w:rPr>
          <w:rFonts w:ascii="Arial Unicode MS" w:hAnsi="Arial Unicode MS" w:hint="eastAsia"/>
          <w:color w:val="5F5F5F"/>
        </w:rPr>
        <w:t>。</w:t>
      </w:r>
    </w:p>
    <w:p w14:paraId="58E255B1" w14:textId="5BB28B9C" w:rsidR="00764DAC" w:rsidRPr="009E42D6" w:rsidRDefault="00764DAC" w:rsidP="00084082">
      <w:pPr>
        <w:ind w:leftChars="71" w:left="142"/>
        <w:jc w:val="both"/>
        <w:rPr>
          <w:rFonts w:ascii="Arial Unicode MS" w:hAnsi="Arial Unicode MS"/>
          <w:color w:val="5F5F5F"/>
        </w:rPr>
      </w:pPr>
      <w:r w:rsidRPr="009E42D6">
        <w:rPr>
          <w:rFonts w:ascii="Arial Unicode MS" w:hAnsi="Arial Unicode MS" w:hint="eastAsia"/>
          <w:color w:val="5F5F5F"/>
        </w:rPr>
        <w:t xml:space="preserve">　　四、</w:t>
      </w:r>
      <w:r w:rsidR="00084082" w:rsidRPr="009E42D6">
        <w:rPr>
          <w:rFonts w:ascii="Arial Unicode MS" w:hAnsi="Arial Unicode MS" w:hint="eastAsia"/>
          <w:color w:val="5F5F5F"/>
        </w:rPr>
        <w:t>主要股東資訊：發行人股票已在證券交易所上市或於證券商營業處所</w:t>
      </w:r>
      <w:r w:rsidR="00084082" w:rsidRPr="009E42D6">
        <w:rPr>
          <w:rFonts w:ascii="Arial Unicode MS" w:hAnsi="Arial Unicode MS" w:hint="eastAsia"/>
          <w:color w:val="5F5F5F"/>
        </w:rPr>
        <w:t xml:space="preserve"> </w:t>
      </w:r>
      <w:r w:rsidR="00084082" w:rsidRPr="009E42D6">
        <w:rPr>
          <w:rFonts w:ascii="Arial Unicode MS" w:hAnsi="Arial Unicode MS" w:hint="eastAsia"/>
          <w:color w:val="5F5F5F"/>
        </w:rPr>
        <w:t>上櫃買賣者，應揭露發行人股權比例達百分之五以上之股東名稱、持</w:t>
      </w:r>
      <w:r w:rsidR="00084082" w:rsidRPr="009E42D6">
        <w:rPr>
          <w:rFonts w:ascii="Arial Unicode MS" w:hAnsi="Arial Unicode MS" w:hint="eastAsia"/>
          <w:color w:val="5F5F5F"/>
        </w:rPr>
        <w:t xml:space="preserve"> </w:t>
      </w:r>
      <w:r w:rsidR="00084082" w:rsidRPr="009E42D6">
        <w:rPr>
          <w:rFonts w:ascii="Arial Unicode MS" w:hAnsi="Arial Unicode MS" w:hint="eastAsia"/>
          <w:color w:val="5F5F5F"/>
        </w:rPr>
        <w:t>股數額及比例。發行人為辦理上開事項，得請證券集中保管事業提供相關資料</w:t>
      </w:r>
      <w:r w:rsidRPr="009E42D6">
        <w:rPr>
          <w:rFonts w:ascii="Arial Unicode MS" w:hAnsi="Arial Unicode MS" w:hint="eastAsia"/>
          <w:color w:val="5F5F5F"/>
        </w:rPr>
        <w:t>。</w:t>
      </w:r>
    </w:p>
    <w:p w14:paraId="34BE7BAA" w14:textId="61CEC5E1" w:rsidR="00764DAC" w:rsidRPr="009E42D6" w:rsidRDefault="009E73C9" w:rsidP="00084082">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764DAC" w:rsidRPr="009E42D6">
        <w:rPr>
          <w:rFonts w:ascii="Arial Unicode MS" w:hAnsi="Arial Unicode MS" w:hint="eastAsia"/>
          <w:color w:val="5F5F5F"/>
        </w:rPr>
        <w:t>發行人股票無面額或每股面額非屬新臺幣十元者，前項第一款第四目至第八目有關實收資本額百分之二十之交易金額規定，以資產負債表歸屬於母公司業主之權益百分之十計算之。</w:t>
      </w:r>
    </w:p>
    <w:p w14:paraId="2994158C" w14:textId="5D4921E3" w:rsidR="0051539C" w:rsidRPr="009E42D6" w:rsidRDefault="009E73C9" w:rsidP="00084082">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084082" w:rsidRPr="009E42D6">
        <w:rPr>
          <w:rFonts w:ascii="Arial Unicode MS" w:hAnsi="Arial Unicode MS" w:hint="eastAsia"/>
          <w:color w:val="5F5F5F"/>
        </w:rPr>
        <w:t>第一項第三款第二目之交易之金額或餘額達發行人各該項交易金額總額或餘額百分之十以上者應單獨列示，其餘得加總後彙列之。</w:t>
      </w:r>
      <w:r w:rsidR="009E42D6">
        <w:rPr>
          <w:rFonts w:ascii="新細明體" w:hAnsi="新細明體" w:hint="eastAsia"/>
          <w:color w:val="FFFFFF"/>
        </w:rPr>
        <w:t>∴</w:t>
      </w:r>
    </w:p>
    <w:p w14:paraId="3153ADBA" w14:textId="15909CF0" w:rsidR="00764DAC" w:rsidRDefault="00764DAC" w:rsidP="00C06568">
      <w:pPr>
        <w:pStyle w:val="3"/>
      </w:pPr>
      <w:r>
        <w:rPr>
          <w:rFonts w:hint="eastAsia"/>
        </w:rPr>
        <w:t>--</w:t>
      </w:r>
      <w:r w:rsidRPr="001F4438">
        <w:rPr>
          <w:rFonts w:hint="eastAsia"/>
        </w:rPr>
        <w:t>10</w:t>
      </w:r>
      <w:r>
        <w:t>9</w:t>
      </w:r>
      <w:r w:rsidRPr="001F4438">
        <w:rPr>
          <w:rFonts w:hint="eastAsia"/>
        </w:rPr>
        <w:t>年</w:t>
      </w:r>
      <w:r>
        <w:t>3</w:t>
      </w:r>
      <w:r w:rsidRPr="001F4438">
        <w:rPr>
          <w:rFonts w:hint="eastAsia"/>
        </w:rPr>
        <w:t>月</w:t>
      </w:r>
      <w:r>
        <w:rPr>
          <w:rFonts w:hint="eastAsia"/>
        </w:rPr>
        <w:t>1</w:t>
      </w:r>
      <w:r>
        <w:t>8</w:t>
      </w:r>
      <w:r w:rsidRPr="001F4438">
        <w:rPr>
          <w:rFonts w:hint="eastAsia"/>
        </w:rPr>
        <w:t>日修正前條文</w:t>
      </w:r>
      <w:r w:rsidRPr="001F4438">
        <w:rPr>
          <w:rFonts w:hint="eastAsia"/>
        </w:rPr>
        <w:t>--</w:t>
      </w:r>
      <w:hyperlink r:id="rId64" w:history="1">
        <w:r w:rsidRPr="001F4438">
          <w:rPr>
            <w:rStyle w:val="a3"/>
            <w:rFonts w:ascii="Arial Unicode MS" w:hAnsi="Arial Unicode MS"/>
          </w:rPr>
          <w:t>比對程式</w:t>
        </w:r>
      </w:hyperlink>
    </w:p>
    <w:p w14:paraId="0131F4F3" w14:textId="48093EFA" w:rsidR="00D11AA2" w:rsidRPr="00084082" w:rsidRDefault="009E73C9" w:rsidP="00D11AA2">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D11AA2" w:rsidRPr="00084082">
        <w:rPr>
          <w:rFonts w:ascii="Arial Unicode MS" w:hAnsi="Arial Unicode MS" w:hint="eastAsia"/>
          <w:color w:val="5F5F5F"/>
        </w:rPr>
        <w:t>財務報告附註應分別揭露發行人及其各子公司本期有關下列事項之相關資訊，母子公司間交易事項亦須揭露：</w:t>
      </w:r>
    </w:p>
    <w:p w14:paraId="748EC712" w14:textId="77777777" w:rsidR="00D11AA2" w:rsidRPr="00084082" w:rsidRDefault="00D11AA2" w:rsidP="00D11AA2">
      <w:pPr>
        <w:ind w:leftChars="71" w:left="142"/>
        <w:jc w:val="both"/>
        <w:rPr>
          <w:rFonts w:ascii="Arial Unicode MS" w:hAnsi="Arial Unicode MS"/>
          <w:color w:val="5F5F5F"/>
        </w:rPr>
      </w:pPr>
      <w:r w:rsidRPr="00084082">
        <w:rPr>
          <w:rFonts w:ascii="Arial Unicode MS" w:hAnsi="Arial Unicode MS" w:hint="eastAsia"/>
          <w:color w:val="5F5F5F"/>
        </w:rPr>
        <w:t xml:space="preserve">　　一、重大交易事項相關資訊：</w:t>
      </w:r>
    </w:p>
    <w:p w14:paraId="51FE05B0" w14:textId="77777777" w:rsidR="00764DAC" w:rsidRDefault="00D11AA2" w:rsidP="00D11AA2">
      <w:pPr>
        <w:ind w:leftChars="71" w:left="142"/>
        <w:jc w:val="both"/>
        <w:rPr>
          <w:rFonts w:ascii="Arial Unicode MS" w:hAnsi="Arial Unicode MS"/>
          <w:color w:val="5F5F5F"/>
        </w:rPr>
      </w:pPr>
      <w:r w:rsidRPr="00084082">
        <w:rPr>
          <w:rFonts w:ascii="Arial Unicode MS" w:hAnsi="Arial Unicode MS" w:hint="eastAsia"/>
          <w:color w:val="5F5F5F"/>
        </w:rPr>
        <w:t xml:space="preserve">　　（一）資金貸與他人</w:t>
      </w:r>
      <w:r w:rsidR="00764DAC">
        <w:rPr>
          <w:rFonts w:ascii="Arial Unicode MS" w:hAnsi="Arial Unicode MS" w:hint="eastAsia"/>
          <w:color w:val="5F5F5F"/>
        </w:rPr>
        <w:t>。</w:t>
      </w:r>
    </w:p>
    <w:p w14:paraId="3D1778A1" w14:textId="1F3BFD0C"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00D11AA2" w:rsidRPr="00084082">
        <w:rPr>
          <w:rFonts w:ascii="Arial Unicode MS" w:hAnsi="Arial Unicode MS" w:hint="eastAsia"/>
          <w:color w:val="5F5F5F"/>
        </w:rPr>
        <w:t>二）為他人背書保證</w:t>
      </w:r>
      <w:r>
        <w:rPr>
          <w:rFonts w:ascii="Arial Unicode MS" w:hAnsi="Arial Unicode MS" w:hint="eastAsia"/>
          <w:color w:val="5F5F5F"/>
        </w:rPr>
        <w:t>。</w:t>
      </w:r>
    </w:p>
    <w:p w14:paraId="42767025" w14:textId="2A22006C"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00D11AA2" w:rsidRPr="00084082">
        <w:rPr>
          <w:rFonts w:ascii="Arial Unicode MS" w:hAnsi="Arial Unicode MS" w:hint="eastAsia"/>
          <w:color w:val="5F5F5F"/>
        </w:rPr>
        <w:t>三）期末持有有價證券情形（不包含投資子公司、關聯企業及合資權益部分）</w:t>
      </w:r>
      <w:r>
        <w:rPr>
          <w:rFonts w:ascii="Arial Unicode MS" w:hAnsi="Arial Unicode MS" w:hint="eastAsia"/>
          <w:color w:val="5F5F5F"/>
        </w:rPr>
        <w:t>。</w:t>
      </w:r>
    </w:p>
    <w:p w14:paraId="4EA66DEB" w14:textId="71D21903"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00D11AA2" w:rsidRPr="00084082">
        <w:rPr>
          <w:rFonts w:ascii="Arial Unicode MS" w:hAnsi="Arial Unicode MS" w:hint="eastAsia"/>
          <w:color w:val="5F5F5F"/>
        </w:rPr>
        <w:t>四）累積買進或賣出同一有價證券之金額達新臺幣三億元或實收資本額百分之二十以上</w:t>
      </w:r>
      <w:r>
        <w:rPr>
          <w:rFonts w:ascii="Arial Unicode MS" w:hAnsi="Arial Unicode MS" w:hint="eastAsia"/>
          <w:color w:val="5F5F5F"/>
        </w:rPr>
        <w:t>。</w:t>
      </w:r>
    </w:p>
    <w:p w14:paraId="5C84CBCD" w14:textId="0E80421E"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00D11AA2" w:rsidRPr="00084082">
        <w:rPr>
          <w:rFonts w:ascii="Arial Unicode MS" w:hAnsi="Arial Unicode MS" w:hint="eastAsia"/>
          <w:color w:val="5F5F5F"/>
        </w:rPr>
        <w:t>五）取得不動產之金額達新臺幣三億元或實收資本額百分之二十以上</w:t>
      </w:r>
      <w:r>
        <w:rPr>
          <w:rFonts w:ascii="Arial Unicode MS" w:hAnsi="Arial Unicode MS" w:hint="eastAsia"/>
          <w:color w:val="5F5F5F"/>
        </w:rPr>
        <w:t>。</w:t>
      </w:r>
    </w:p>
    <w:p w14:paraId="36DBCE5F" w14:textId="518CF584"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00D11AA2" w:rsidRPr="00084082">
        <w:rPr>
          <w:rFonts w:ascii="Arial Unicode MS" w:hAnsi="Arial Unicode MS" w:hint="eastAsia"/>
          <w:color w:val="5F5F5F"/>
        </w:rPr>
        <w:t>六）處分不動產之金額達新臺幣三億元或實收資本額百分之二十以上</w:t>
      </w:r>
      <w:r>
        <w:rPr>
          <w:rFonts w:ascii="Arial Unicode MS" w:hAnsi="Arial Unicode MS" w:hint="eastAsia"/>
          <w:color w:val="5F5F5F"/>
        </w:rPr>
        <w:t>。</w:t>
      </w:r>
    </w:p>
    <w:p w14:paraId="598AAC5B" w14:textId="348F93DB"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00D11AA2" w:rsidRPr="00084082">
        <w:rPr>
          <w:rFonts w:ascii="Arial Unicode MS" w:hAnsi="Arial Unicode MS" w:hint="eastAsia"/>
          <w:color w:val="5F5F5F"/>
        </w:rPr>
        <w:t>七）與關係人進、銷貨之金額達新臺幣一億元或實收資本額百分之二十以上</w:t>
      </w:r>
      <w:r>
        <w:rPr>
          <w:rFonts w:ascii="Arial Unicode MS" w:hAnsi="Arial Unicode MS" w:hint="eastAsia"/>
          <w:color w:val="5F5F5F"/>
        </w:rPr>
        <w:t>。</w:t>
      </w:r>
    </w:p>
    <w:p w14:paraId="2EA200DC" w14:textId="30292954"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00D11AA2" w:rsidRPr="00084082">
        <w:rPr>
          <w:rFonts w:ascii="Arial Unicode MS" w:hAnsi="Arial Unicode MS" w:hint="eastAsia"/>
          <w:color w:val="5F5F5F"/>
        </w:rPr>
        <w:t>八）應收關係人款項達新臺幣一億元或實收資本額百分之二十以上</w:t>
      </w:r>
      <w:r>
        <w:rPr>
          <w:rFonts w:ascii="Arial Unicode MS" w:hAnsi="Arial Unicode MS" w:hint="eastAsia"/>
          <w:color w:val="5F5F5F"/>
        </w:rPr>
        <w:t>。</w:t>
      </w:r>
    </w:p>
    <w:p w14:paraId="7E5FDB32" w14:textId="010AB53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lastRenderedPageBreak/>
        <w:t xml:space="preserve">　　（</w:t>
      </w:r>
      <w:r w:rsidR="00D11AA2" w:rsidRPr="00084082">
        <w:rPr>
          <w:rFonts w:ascii="Arial Unicode MS" w:hAnsi="Arial Unicode MS" w:hint="eastAsia"/>
          <w:color w:val="5F5F5F"/>
        </w:rPr>
        <w:t>九）從事衍生工具交易</w:t>
      </w:r>
      <w:r>
        <w:rPr>
          <w:rFonts w:ascii="Arial Unicode MS" w:hAnsi="Arial Unicode MS" w:hint="eastAsia"/>
          <w:color w:val="5F5F5F"/>
        </w:rPr>
        <w:t>。</w:t>
      </w:r>
    </w:p>
    <w:p w14:paraId="673BD87E" w14:textId="53B0EB58"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00D11AA2" w:rsidRPr="00084082">
        <w:rPr>
          <w:rFonts w:ascii="Arial Unicode MS" w:hAnsi="Arial Unicode MS" w:hint="eastAsia"/>
          <w:color w:val="5F5F5F"/>
        </w:rPr>
        <w:t>十）其他：母子公司間及各子公司間之業務關係及重要交易往來情形及金額</w:t>
      </w:r>
      <w:r>
        <w:rPr>
          <w:rFonts w:ascii="Arial Unicode MS" w:hAnsi="Arial Unicode MS" w:hint="eastAsia"/>
          <w:color w:val="5F5F5F"/>
        </w:rPr>
        <w:t>。</w:t>
      </w:r>
    </w:p>
    <w:p w14:paraId="1A1C3276" w14:textId="5DF1D610" w:rsidR="00D11AA2" w:rsidRPr="006101CD" w:rsidRDefault="00764DAC" w:rsidP="00D11AA2">
      <w:pPr>
        <w:ind w:leftChars="71" w:left="142"/>
        <w:jc w:val="both"/>
        <w:rPr>
          <w:rFonts w:ascii="Arial Unicode MS" w:hAnsi="Arial Unicode MS"/>
          <w:color w:val="5F5F5F"/>
        </w:rPr>
      </w:pPr>
      <w:r w:rsidRPr="006101CD">
        <w:rPr>
          <w:rFonts w:ascii="Arial Unicode MS" w:hAnsi="Arial Unicode MS" w:hint="eastAsia"/>
          <w:color w:val="5F5F5F"/>
        </w:rPr>
        <w:t xml:space="preserve">　　二、</w:t>
      </w:r>
      <w:r w:rsidR="00D11AA2" w:rsidRPr="006101CD">
        <w:rPr>
          <w:rFonts w:ascii="Arial Unicode MS" w:hAnsi="Arial Unicode MS" w:hint="eastAsia"/>
          <w:color w:val="5F5F5F"/>
        </w:rPr>
        <w:t>轉投資事業相關資訊：</w:t>
      </w:r>
    </w:p>
    <w:p w14:paraId="6343F9CD" w14:textId="77777777" w:rsidR="00764DAC" w:rsidRPr="006101CD" w:rsidRDefault="00D11AA2" w:rsidP="00D11AA2">
      <w:pPr>
        <w:ind w:leftChars="71" w:left="142"/>
        <w:jc w:val="both"/>
        <w:rPr>
          <w:rFonts w:ascii="Arial Unicode MS" w:hAnsi="Arial Unicode MS"/>
          <w:color w:val="5F5F5F"/>
        </w:rPr>
      </w:pPr>
      <w:r w:rsidRPr="006101CD">
        <w:rPr>
          <w:rFonts w:ascii="Arial Unicode MS" w:hAnsi="Arial Unicode MS" w:hint="eastAsia"/>
          <w:color w:val="5F5F5F"/>
        </w:rPr>
        <w:t xml:space="preserve">　　（一）對非屬大陸地區之被投資公司直接或間接具有重大影響、控制或合資權益者，應揭露其名稱、所在地區、主要營業項目、原始投資金額、期末持股情形、本期損益及認列之投資損益</w:t>
      </w:r>
      <w:r w:rsidR="00764DAC" w:rsidRPr="006101CD">
        <w:rPr>
          <w:rFonts w:ascii="Arial Unicode MS" w:hAnsi="Arial Unicode MS" w:hint="eastAsia"/>
          <w:color w:val="5F5F5F"/>
        </w:rPr>
        <w:t>。</w:t>
      </w:r>
    </w:p>
    <w:p w14:paraId="7CBD31EC" w14:textId="7D2E8300" w:rsidR="00764DAC" w:rsidRPr="006101CD" w:rsidRDefault="00764DAC" w:rsidP="00D11AA2">
      <w:pPr>
        <w:ind w:leftChars="71" w:left="142"/>
        <w:jc w:val="both"/>
        <w:rPr>
          <w:rFonts w:ascii="Arial Unicode MS" w:hAnsi="Arial Unicode MS"/>
          <w:color w:val="5F5F5F"/>
        </w:rPr>
      </w:pPr>
      <w:r w:rsidRPr="006101CD">
        <w:rPr>
          <w:rFonts w:ascii="Arial Unicode MS" w:hAnsi="Arial Unicode MS" w:hint="eastAsia"/>
          <w:color w:val="5F5F5F"/>
        </w:rPr>
        <w:t xml:space="preserve">　　（</w:t>
      </w:r>
      <w:r w:rsidR="00D11AA2" w:rsidRPr="006101CD">
        <w:rPr>
          <w:rFonts w:ascii="Arial Unicode MS" w:hAnsi="Arial Unicode MS" w:hint="eastAsia"/>
          <w:color w:val="5F5F5F"/>
        </w:rPr>
        <w:t>二）發行人直接或間接控制之被投資公司，如屬金融業、保險業及證券業者，得免適用前款第一目至第四目規定</w:t>
      </w:r>
      <w:r w:rsidRPr="006101CD">
        <w:rPr>
          <w:rFonts w:ascii="Arial Unicode MS" w:hAnsi="Arial Unicode MS" w:hint="eastAsia"/>
          <w:color w:val="5F5F5F"/>
        </w:rPr>
        <w:t>。</w:t>
      </w:r>
    </w:p>
    <w:p w14:paraId="016E6914" w14:textId="146960F0" w:rsidR="00D11AA2" w:rsidRPr="006101CD" w:rsidRDefault="00764DAC" w:rsidP="00D11AA2">
      <w:pPr>
        <w:ind w:leftChars="71" w:left="142"/>
        <w:jc w:val="both"/>
        <w:rPr>
          <w:rFonts w:ascii="Arial Unicode MS" w:hAnsi="Arial Unicode MS"/>
          <w:color w:val="5F5F5F"/>
        </w:rPr>
      </w:pPr>
      <w:r w:rsidRPr="006101CD">
        <w:rPr>
          <w:rFonts w:ascii="Arial Unicode MS" w:hAnsi="Arial Unicode MS" w:hint="eastAsia"/>
          <w:color w:val="5F5F5F"/>
        </w:rPr>
        <w:t xml:space="preserve">　　三、</w:t>
      </w:r>
      <w:r w:rsidR="00D11AA2" w:rsidRPr="006101CD">
        <w:rPr>
          <w:rFonts w:ascii="Arial Unicode MS" w:hAnsi="Arial Unicode MS" w:hint="eastAsia"/>
          <w:color w:val="5F5F5F"/>
        </w:rPr>
        <w:t>大陸投資資訊：</w:t>
      </w:r>
    </w:p>
    <w:p w14:paraId="3D68A24F" w14:textId="77777777" w:rsidR="00764DAC" w:rsidRPr="006101CD" w:rsidRDefault="00D11AA2" w:rsidP="00D11AA2">
      <w:pPr>
        <w:ind w:leftChars="71" w:left="142"/>
        <w:jc w:val="both"/>
        <w:rPr>
          <w:rFonts w:ascii="Arial Unicode MS" w:hAnsi="Arial Unicode MS"/>
          <w:color w:val="5F5F5F"/>
        </w:rPr>
      </w:pPr>
      <w:r w:rsidRPr="006101CD">
        <w:rPr>
          <w:rFonts w:ascii="Arial Unicode MS" w:hAnsi="Arial Unicode MS" w:hint="eastAsia"/>
          <w:color w:val="5F5F5F"/>
        </w:rPr>
        <w:t xml:space="preserve">　　（一）對大陸被投資公司直接或間接具有重大影響、控制或合資權益者，應揭露大陸被投資公司名稱、主要營業項目、實收資本額、投資方式、資金匯出入情形、持股比例、本期損益及認列之投資損益、期末投資帳面金額、已匯回投資損益及赴大陸地區投資限額</w:t>
      </w:r>
      <w:r w:rsidR="00764DAC" w:rsidRPr="006101CD">
        <w:rPr>
          <w:rFonts w:ascii="Arial Unicode MS" w:hAnsi="Arial Unicode MS" w:hint="eastAsia"/>
          <w:color w:val="5F5F5F"/>
        </w:rPr>
        <w:t>。</w:t>
      </w:r>
    </w:p>
    <w:p w14:paraId="4080EE8C" w14:textId="37CA9181" w:rsidR="00D11AA2" w:rsidRPr="006101CD" w:rsidRDefault="00764DAC" w:rsidP="00D11AA2">
      <w:pPr>
        <w:ind w:leftChars="71" w:left="142"/>
        <w:jc w:val="both"/>
        <w:rPr>
          <w:rFonts w:ascii="Arial Unicode MS" w:hAnsi="Arial Unicode MS"/>
          <w:color w:val="5F5F5F"/>
        </w:rPr>
      </w:pPr>
      <w:r w:rsidRPr="006101CD">
        <w:rPr>
          <w:rFonts w:ascii="Arial Unicode MS" w:hAnsi="Arial Unicode MS" w:hint="eastAsia"/>
          <w:color w:val="5F5F5F"/>
        </w:rPr>
        <w:t xml:space="preserve">　　（</w:t>
      </w:r>
      <w:r w:rsidR="00D11AA2" w:rsidRPr="006101CD">
        <w:rPr>
          <w:rFonts w:ascii="Arial Unicode MS" w:hAnsi="Arial Unicode MS" w:hint="eastAsia"/>
          <w:color w:val="5F5F5F"/>
        </w:rPr>
        <w:t>二）與大陸被投資公司直接或間接經由第三地區所發生下列之重大交易事項，及其價格、付款條件、未實現損益：</w:t>
      </w:r>
    </w:p>
    <w:p w14:paraId="64712D28" w14:textId="77777777" w:rsidR="00764DAC" w:rsidRPr="006101CD" w:rsidRDefault="00D11AA2" w:rsidP="00D11AA2">
      <w:pPr>
        <w:ind w:leftChars="71" w:left="142"/>
        <w:jc w:val="both"/>
        <w:rPr>
          <w:rFonts w:ascii="Arial Unicode MS" w:hAnsi="Arial Unicode MS"/>
          <w:color w:val="5F5F5F"/>
        </w:rPr>
      </w:pPr>
      <w:r w:rsidRPr="006101CD">
        <w:rPr>
          <w:rFonts w:ascii="Arial Unicode MS" w:hAnsi="Arial Unicode MS" w:hint="eastAsia"/>
          <w:color w:val="5F5F5F"/>
        </w:rPr>
        <w:t xml:space="preserve">　　</w:t>
      </w:r>
      <w:r w:rsidRPr="006101CD">
        <w:rPr>
          <w:rFonts w:ascii="Arial Unicode MS" w:hAnsi="Arial Unicode MS" w:hint="eastAsia"/>
          <w:color w:val="5F5F5F"/>
        </w:rPr>
        <w:t>1.</w:t>
      </w:r>
      <w:r w:rsidRPr="006101CD">
        <w:rPr>
          <w:rFonts w:ascii="Arial Unicode MS" w:hAnsi="Arial Unicode MS" w:hint="eastAsia"/>
          <w:color w:val="5F5F5F"/>
        </w:rPr>
        <w:t>進貨金額及百分比與相關應付款項之期末餘額及百分比</w:t>
      </w:r>
      <w:r w:rsidR="00764DAC" w:rsidRPr="006101CD">
        <w:rPr>
          <w:rFonts w:ascii="Arial Unicode MS" w:hAnsi="Arial Unicode MS" w:hint="eastAsia"/>
          <w:color w:val="5F5F5F"/>
        </w:rPr>
        <w:t>。</w:t>
      </w:r>
    </w:p>
    <w:p w14:paraId="6C48D772" w14:textId="2BA919C4" w:rsidR="00764DAC" w:rsidRPr="006101CD" w:rsidRDefault="00764DAC" w:rsidP="00D11AA2">
      <w:pPr>
        <w:ind w:leftChars="71" w:left="142"/>
        <w:jc w:val="both"/>
        <w:rPr>
          <w:rFonts w:ascii="Arial Unicode MS" w:hAnsi="Arial Unicode MS"/>
          <w:color w:val="5F5F5F"/>
        </w:rPr>
      </w:pPr>
      <w:r w:rsidRPr="006101CD">
        <w:rPr>
          <w:rFonts w:ascii="Arial Unicode MS" w:hAnsi="Arial Unicode MS" w:hint="eastAsia"/>
          <w:color w:val="5F5F5F"/>
        </w:rPr>
        <w:t xml:space="preserve">　　</w:t>
      </w:r>
      <w:r w:rsidRPr="006101CD">
        <w:rPr>
          <w:rFonts w:ascii="Arial Unicode MS" w:hAnsi="Arial Unicode MS" w:hint="eastAsia"/>
          <w:color w:val="5F5F5F"/>
        </w:rPr>
        <w:t>2.</w:t>
      </w:r>
      <w:r w:rsidR="00D11AA2" w:rsidRPr="006101CD">
        <w:rPr>
          <w:rFonts w:ascii="Arial Unicode MS" w:hAnsi="Arial Unicode MS" w:hint="eastAsia"/>
          <w:color w:val="5F5F5F"/>
        </w:rPr>
        <w:t>銷貨金額及百分比與相關應收款項之期末餘額及百分比</w:t>
      </w:r>
      <w:r w:rsidRPr="006101CD">
        <w:rPr>
          <w:rFonts w:ascii="Arial Unicode MS" w:hAnsi="Arial Unicode MS" w:hint="eastAsia"/>
          <w:color w:val="5F5F5F"/>
        </w:rPr>
        <w:t>。</w:t>
      </w:r>
    </w:p>
    <w:p w14:paraId="1B1CD575" w14:textId="315A5C52" w:rsidR="00764DAC" w:rsidRPr="006101CD" w:rsidRDefault="00764DAC" w:rsidP="00D11AA2">
      <w:pPr>
        <w:ind w:leftChars="71" w:left="142"/>
        <w:jc w:val="both"/>
        <w:rPr>
          <w:rFonts w:ascii="Arial Unicode MS" w:hAnsi="Arial Unicode MS"/>
          <w:color w:val="5F5F5F"/>
        </w:rPr>
      </w:pPr>
      <w:r w:rsidRPr="006101CD">
        <w:rPr>
          <w:rFonts w:ascii="Arial Unicode MS" w:hAnsi="Arial Unicode MS" w:hint="eastAsia"/>
          <w:color w:val="5F5F5F"/>
        </w:rPr>
        <w:t xml:space="preserve">　　</w:t>
      </w:r>
      <w:r w:rsidRPr="006101CD">
        <w:rPr>
          <w:rFonts w:ascii="Arial Unicode MS" w:hAnsi="Arial Unicode MS" w:hint="eastAsia"/>
          <w:color w:val="5F5F5F"/>
        </w:rPr>
        <w:t>3.</w:t>
      </w:r>
      <w:r w:rsidR="00D11AA2" w:rsidRPr="006101CD">
        <w:rPr>
          <w:rFonts w:ascii="Arial Unicode MS" w:hAnsi="Arial Unicode MS" w:hint="eastAsia"/>
          <w:color w:val="5F5F5F"/>
        </w:rPr>
        <w:t>財產交易金額及其所產生之損益數額</w:t>
      </w:r>
      <w:r w:rsidRPr="006101CD">
        <w:rPr>
          <w:rFonts w:ascii="Arial Unicode MS" w:hAnsi="Arial Unicode MS" w:hint="eastAsia"/>
          <w:color w:val="5F5F5F"/>
        </w:rPr>
        <w:t>。</w:t>
      </w:r>
    </w:p>
    <w:p w14:paraId="648931E9" w14:textId="0A38A1E0" w:rsidR="00764DAC" w:rsidRPr="006101CD" w:rsidRDefault="00764DAC" w:rsidP="00D11AA2">
      <w:pPr>
        <w:ind w:leftChars="71" w:left="142"/>
        <w:jc w:val="both"/>
        <w:rPr>
          <w:rFonts w:ascii="Arial Unicode MS" w:hAnsi="Arial Unicode MS"/>
          <w:color w:val="5F5F5F"/>
        </w:rPr>
      </w:pPr>
      <w:r w:rsidRPr="006101CD">
        <w:rPr>
          <w:rFonts w:ascii="Arial Unicode MS" w:hAnsi="Arial Unicode MS" w:hint="eastAsia"/>
          <w:color w:val="5F5F5F"/>
        </w:rPr>
        <w:t xml:space="preserve">　　</w:t>
      </w:r>
      <w:r w:rsidRPr="006101CD">
        <w:rPr>
          <w:rFonts w:ascii="Arial Unicode MS" w:hAnsi="Arial Unicode MS" w:hint="eastAsia"/>
          <w:color w:val="5F5F5F"/>
        </w:rPr>
        <w:t>4.</w:t>
      </w:r>
      <w:r w:rsidR="00D11AA2" w:rsidRPr="006101CD">
        <w:rPr>
          <w:rFonts w:ascii="Arial Unicode MS" w:hAnsi="Arial Unicode MS" w:hint="eastAsia"/>
          <w:color w:val="5F5F5F"/>
        </w:rPr>
        <w:t>票據背書保證或提供擔保品之期末餘額及其目的</w:t>
      </w:r>
      <w:r w:rsidRPr="006101CD">
        <w:rPr>
          <w:rFonts w:ascii="Arial Unicode MS" w:hAnsi="Arial Unicode MS" w:hint="eastAsia"/>
          <w:color w:val="5F5F5F"/>
        </w:rPr>
        <w:t>。</w:t>
      </w:r>
    </w:p>
    <w:p w14:paraId="25659917" w14:textId="5614D186" w:rsidR="00764DAC" w:rsidRPr="006101CD" w:rsidRDefault="00764DAC" w:rsidP="00D11AA2">
      <w:pPr>
        <w:ind w:leftChars="71" w:left="142"/>
        <w:jc w:val="both"/>
        <w:rPr>
          <w:rFonts w:ascii="Arial Unicode MS" w:hAnsi="Arial Unicode MS"/>
          <w:color w:val="5F5F5F"/>
        </w:rPr>
      </w:pPr>
      <w:r w:rsidRPr="006101CD">
        <w:rPr>
          <w:rFonts w:ascii="Arial Unicode MS" w:hAnsi="Arial Unicode MS" w:hint="eastAsia"/>
          <w:color w:val="5F5F5F"/>
        </w:rPr>
        <w:t xml:space="preserve">　　</w:t>
      </w:r>
      <w:r w:rsidRPr="006101CD">
        <w:rPr>
          <w:rFonts w:ascii="Arial Unicode MS" w:hAnsi="Arial Unicode MS" w:hint="eastAsia"/>
          <w:color w:val="5F5F5F"/>
        </w:rPr>
        <w:t>5.</w:t>
      </w:r>
      <w:r w:rsidR="00D11AA2" w:rsidRPr="006101CD">
        <w:rPr>
          <w:rFonts w:ascii="Arial Unicode MS" w:hAnsi="Arial Unicode MS" w:hint="eastAsia"/>
          <w:color w:val="5F5F5F"/>
        </w:rPr>
        <w:t>資金融通之最高餘額、期末餘額、利率區間及當期利息總額</w:t>
      </w:r>
      <w:r w:rsidRPr="006101CD">
        <w:rPr>
          <w:rFonts w:ascii="Arial Unicode MS" w:hAnsi="Arial Unicode MS" w:hint="eastAsia"/>
          <w:color w:val="5F5F5F"/>
        </w:rPr>
        <w:t>。</w:t>
      </w:r>
    </w:p>
    <w:p w14:paraId="01B68E2D" w14:textId="653B2658" w:rsidR="00764DAC" w:rsidRPr="006101CD" w:rsidRDefault="00764DAC" w:rsidP="00D11AA2">
      <w:pPr>
        <w:ind w:leftChars="71" w:left="142"/>
        <w:jc w:val="both"/>
        <w:rPr>
          <w:rFonts w:ascii="Arial Unicode MS" w:hAnsi="Arial Unicode MS"/>
          <w:color w:val="5F5F5F"/>
        </w:rPr>
      </w:pPr>
      <w:r w:rsidRPr="006101CD">
        <w:rPr>
          <w:rFonts w:ascii="Arial Unicode MS" w:hAnsi="Arial Unicode MS" w:hint="eastAsia"/>
          <w:color w:val="5F5F5F"/>
        </w:rPr>
        <w:t xml:space="preserve">　　</w:t>
      </w:r>
      <w:r w:rsidRPr="006101CD">
        <w:rPr>
          <w:rFonts w:ascii="Arial Unicode MS" w:hAnsi="Arial Unicode MS" w:hint="eastAsia"/>
          <w:color w:val="5F5F5F"/>
        </w:rPr>
        <w:t>6.</w:t>
      </w:r>
      <w:r w:rsidR="00D11AA2" w:rsidRPr="006101CD">
        <w:rPr>
          <w:rFonts w:ascii="Arial Unicode MS" w:hAnsi="Arial Unicode MS" w:hint="eastAsia"/>
          <w:color w:val="5F5F5F"/>
        </w:rPr>
        <w:t>其他對當期損益或財務狀況有重大影響之交易事項，如勞務之提供或收受等</w:t>
      </w:r>
      <w:r w:rsidRPr="006101CD">
        <w:rPr>
          <w:rFonts w:ascii="Arial Unicode MS" w:hAnsi="Arial Unicode MS" w:hint="eastAsia"/>
          <w:color w:val="5F5F5F"/>
        </w:rPr>
        <w:t>。</w:t>
      </w:r>
    </w:p>
    <w:p w14:paraId="4C2565B9" w14:textId="44CB70D3" w:rsidR="00764DAC" w:rsidRPr="006101CD" w:rsidRDefault="00764DAC" w:rsidP="00D11AA2">
      <w:pPr>
        <w:ind w:leftChars="71" w:left="142"/>
        <w:jc w:val="both"/>
        <w:rPr>
          <w:rFonts w:ascii="Arial Unicode MS" w:hAnsi="Arial Unicode MS"/>
          <w:color w:val="5F5F5F"/>
        </w:rPr>
      </w:pPr>
      <w:r w:rsidRPr="006101CD">
        <w:rPr>
          <w:rFonts w:ascii="Arial Unicode MS" w:hAnsi="Arial Unicode MS" w:hint="eastAsia"/>
          <w:color w:val="5F5F5F"/>
        </w:rPr>
        <w:t xml:space="preserve">　　（</w:t>
      </w:r>
      <w:r w:rsidR="00D11AA2" w:rsidRPr="006101CD">
        <w:rPr>
          <w:rFonts w:ascii="Arial Unicode MS" w:hAnsi="Arial Unicode MS" w:hint="eastAsia"/>
          <w:color w:val="5F5F5F"/>
        </w:rPr>
        <w:t>三）發行人對大陸被投資公司採權益法認列投資損益或編製合併報表時，應依據被投資公司經與我國會計師事務所有合作關係之國際性事務所查核簽證之財務報告認列或編製。但編製期中合併財務報告時，得依據被投資公司經與我國會計師事務所有合作關係之國際性事務所核閱之財務報告認列或編製</w:t>
      </w:r>
      <w:r w:rsidRPr="006101CD">
        <w:rPr>
          <w:rFonts w:ascii="Arial Unicode MS" w:hAnsi="Arial Unicode MS" w:hint="eastAsia"/>
          <w:color w:val="5F5F5F"/>
        </w:rPr>
        <w:t>。</w:t>
      </w:r>
    </w:p>
    <w:p w14:paraId="16050894" w14:textId="3A9A37ED" w:rsidR="00764DAC" w:rsidRPr="006101CD" w:rsidRDefault="009E73C9" w:rsidP="00D11AA2">
      <w:pPr>
        <w:ind w:leftChars="71" w:left="142"/>
        <w:jc w:val="both"/>
        <w:rPr>
          <w:rFonts w:ascii="Arial Unicode MS" w:hAnsi="Arial Unicode MS"/>
          <w:color w:val="5F5F5F"/>
        </w:rPr>
      </w:pPr>
      <w:r>
        <w:rPr>
          <w:rFonts w:ascii="Calibri" w:hAnsi="Calibri" w:hint="eastAsia"/>
          <w:color w:val="5F5F5F"/>
          <w:sz w:val="18"/>
        </w:rPr>
        <w:t>﹝</w:t>
      </w:r>
      <w:r>
        <w:rPr>
          <w:rFonts w:ascii="Calibri" w:hAnsi="Calibri" w:hint="eastAsia"/>
          <w:color w:val="5F5F5F"/>
          <w:sz w:val="18"/>
        </w:rPr>
        <w:t>2</w:t>
      </w:r>
      <w:r>
        <w:rPr>
          <w:rFonts w:ascii="Calibri" w:hAnsi="Calibri" w:hint="eastAsia"/>
          <w:color w:val="5F5F5F"/>
          <w:sz w:val="18"/>
        </w:rPr>
        <w:t>﹞</w:t>
      </w:r>
      <w:r w:rsidR="00764DAC" w:rsidRPr="006101CD">
        <w:rPr>
          <w:rFonts w:ascii="Arial Unicode MS" w:hAnsi="Arial Unicode MS" w:hint="eastAsia"/>
          <w:color w:val="5F5F5F"/>
        </w:rPr>
        <w:t>發行人股票無面額或每股面額非屬新臺幣十元者，前項第一款第四目至第八目有關實收資本額百分之二十之交易金額規定，以資產負債表歸屬於母公司業主之權益百分之十計算之。</w:t>
      </w:r>
    </w:p>
    <w:p w14:paraId="34483F82" w14:textId="51B08E4D" w:rsidR="00D11AA2" w:rsidRPr="00084082" w:rsidRDefault="009E73C9" w:rsidP="00D11AA2">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D11AA2" w:rsidRPr="00084082">
        <w:rPr>
          <w:rFonts w:ascii="Arial Unicode MS" w:hAnsi="Arial Unicode MS" w:hint="eastAsia"/>
          <w:color w:val="5F5F5F"/>
        </w:rPr>
        <w:t>第一項第三款第二目之交易之金額或餘額達發行人各該項交易金額總額或餘額百分之十以上者應單獨列示，其餘得加總後彙列之。</w:t>
      </w:r>
      <w:r w:rsidR="00C06568" w:rsidRPr="00BC2AAE">
        <w:rPr>
          <w:rFonts w:ascii="Arial Unicode MS" w:hAnsi="Arial Unicode MS" w:hint="eastAsia"/>
          <w:color w:val="FFFFFF"/>
          <w:szCs w:val="20"/>
        </w:rPr>
        <w:t>∴</w:t>
      </w:r>
      <w:r w:rsidR="00BA3412">
        <w:rPr>
          <w:rFonts w:ascii="Arial Unicode MS" w:hAnsi="Arial Unicode MS" w:hint="eastAsia"/>
          <w:color w:val="FFFFFF"/>
          <w:szCs w:val="20"/>
        </w:rPr>
        <w:t>∪</w:t>
      </w:r>
    </w:p>
    <w:p w14:paraId="2C7AD991" w14:textId="582F3BB1" w:rsidR="00764DAC" w:rsidRDefault="00D11AA2" w:rsidP="009E73C9">
      <w:pPr>
        <w:pStyle w:val="2"/>
        <w:rPr>
          <w:color w:val="FFFFFF"/>
          <w:szCs w:val="20"/>
        </w:rPr>
      </w:pPr>
      <w:bookmarkStart w:id="25" w:name="c18"/>
      <w:bookmarkEnd w:id="25"/>
      <w:r w:rsidRPr="00800D50">
        <w:rPr>
          <w:rFonts w:hint="eastAsia"/>
        </w:rPr>
        <w:t>第</w:t>
      </w:r>
      <w:r w:rsidRPr="00800D50">
        <w:rPr>
          <w:rFonts w:hint="eastAsia"/>
        </w:rPr>
        <w:t>18</w:t>
      </w:r>
      <w:r w:rsidRPr="00800D50">
        <w:rPr>
          <w:rFonts w:hint="eastAsia"/>
        </w:rPr>
        <w:t>條</w:t>
      </w:r>
      <w:r w:rsidR="00900E79">
        <w:rPr>
          <w:rFonts w:ascii="Calibri" w:hAnsi="Calibri" w:hint="eastAsia"/>
          <w:b w:val="0"/>
          <w:color w:val="FFFFFF"/>
          <w:sz w:val="18"/>
          <w:szCs w:val="20"/>
        </w:rPr>
        <w:t>∵</w:t>
      </w:r>
    </w:p>
    <w:p w14:paraId="277D6C48" w14:textId="4244D95C" w:rsidR="001304CB" w:rsidRPr="00E95D4A" w:rsidRDefault="009E73C9" w:rsidP="001304CB">
      <w:pPr>
        <w:ind w:left="142"/>
        <w:jc w:val="both"/>
        <w:rPr>
          <w:rFonts w:ascii="Arial Unicode MS" w:hAnsi="Arial Unicode MS"/>
        </w:rPr>
      </w:pPr>
      <w:r>
        <w:rPr>
          <w:rFonts w:ascii="Calibri" w:hAnsi="Calibri" w:hint="eastAsia"/>
          <w:color w:val="404040"/>
          <w:sz w:val="18"/>
          <w:szCs w:val="20"/>
        </w:rPr>
        <w:t>﹝</w:t>
      </w:r>
      <w:r>
        <w:rPr>
          <w:rFonts w:ascii="Calibri" w:hAnsi="Calibri" w:hint="eastAsia"/>
          <w:color w:val="404040"/>
          <w:sz w:val="18"/>
          <w:szCs w:val="20"/>
        </w:rPr>
        <w:t>1</w:t>
      </w:r>
      <w:r>
        <w:rPr>
          <w:rFonts w:ascii="Calibri" w:hAnsi="Calibri" w:hint="eastAsia"/>
          <w:color w:val="404040"/>
          <w:sz w:val="18"/>
          <w:szCs w:val="20"/>
        </w:rPr>
        <w:t>﹞</w:t>
      </w:r>
      <w:r w:rsidR="001304CB" w:rsidRPr="00E95D4A">
        <w:rPr>
          <w:rFonts w:ascii="Arial Unicode MS" w:hAnsi="Arial Unicode MS" w:hint="eastAsia"/>
        </w:rPr>
        <w:t>發行人應依國際會計準則第二十四號規定，充分揭露關係人交易資訊，並應依下列規定辦理：</w:t>
      </w:r>
    </w:p>
    <w:p w14:paraId="26D86758" w14:textId="77777777" w:rsidR="00764DAC" w:rsidRDefault="001304CB" w:rsidP="001304CB">
      <w:pPr>
        <w:ind w:left="142"/>
        <w:jc w:val="both"/>
        <w:rPr>
          <w:rFonts w:ascii="Arial Unicode MS" w:hAnsi="Arial Unicode MS"/>
        </w:rPr>
      </w:pPr>
      <w:r w:rsidRPr="00E95D4A">
        <w:rPr>
          <w:rFonts w:ascii="Arial Unicode MS" w:hAnsi="Arial Unicode MS" w:hint="eastAsia"/>
        </w:rPr>
        <w:t xml:space="preserve">　　一、列示關係人名稱及關係</w:t>
      </w:r>
      <w:r w:rsidR="00764DAC">
        <w:rPr>
          <w:rFonts w:ascii="Arial Unicode MS" w:hAnsi="Arial Unicode MS" w:hint="eastAsia"/>
        </w:rPr>
        <w:t>。</w:t>
      </w:r>
    </w:p>
    <w:p w14:paraId="5F7BF83B" w14:textId="008771F4" w:rsidR="00764DAC" w:rsidRDefault="00764DAC" w:rsidP="001304CB">
      <w:pPr>
        <w:ind w:left="142"/>
        <w:jc w:val="both"/>
        <w:rPr>
          <w:rFonts w:ascii="Arial Unicode MS" w:hAnsi="Arial Unicode MS"/>
        </w:rPr>
      </w:pPr>
      <w:r>
        <w:rPr>
          <w:rFonts w:ascii="Arial Unicode MS" w:hAnsi="Arial Unicode MS" w:hint="eastAsia"/>
        </w:rPr>
        <w:t xml:space="preserve">　　</w:t>
      </w:r>
      <w:r w:rsidRPr="00E95D4A">
        <w:rPr>
          <w:rFonts w:ascii="Arial Unicode MS" w:hAnsi="Arial Unicode MS" w:hint="eastAsia"/>
        </w:rPr>
        <w:t>二</w:t>
      </w:r>
      <w:r>
        <w:rPr>
          <w:rFonts w:ascii="Arial Unicode MS" w:hAnsi="Arial Unicode MS" w:hint="eastAsia"/>
        </w:rPr>
        <w:t>、</w:t>
      </w:r>
      <w:r w:rsidR="001304CB" w:rsidRPr="00E95D4A">
        <w:rPr>
          <w:rFonts w:ascii="Arial Unicode MS" w:hAnsi="Arial Unicode MS" w:hint="eastAsia"/>
        </w:rPr>
        <w:t>單一關係人交易金額或餘額達發行人各該項交易總額或餘額百分之十以上者，應按關係人名稱單獨列示</w:t>
      </w:r>
      <w:r>
        <w:rPr>
          <w:rFonts w:ascii="Arial Unicode MS" w:hAnsi="Arial Unicode MS" w:hint="eastAsia"/>
        </w:rPr>
        <w:t>。</w:t>
      </w:r>
    </w:p>
    <w:p w14:paraId="3C382CE2" w14:textId="7824E410" w:rsidR="001304CB" w:rsidRPr="001304CB" w:rsidRDefault="009E73C9" w:rsidP="001304CB">
      <w:pPr>
        <w:ind w:left="142"/>
        <w:jc w:val="both"/>
        <w:rPr>
          <w:rFonts w:ascii="Arial Unicode MS" w:hAnsi="Arial Unicode MS"/>
          <w:color w:val="17365D"/>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1304CB" w:rsidRPr="001304CB">
        <w:rPr>
          <w:rFonts w:ascii="Arial Unicode MS" w:hAnsi="Arial Unicode MS" w:hint="eastAsia"/>
          <w:color w:val="17365D"/>
        </w:rPr>
        <w:t>判斷交易對象是否為關係人時，除注意其法律形式外，亦須考慮其實質關係。具有下列情形之一者，除能證明不具控制、聯合控制或重大影響者外，應視為實質關係人，須依照國際會計準則第二十四號規定，於財務報告附註揭露有關資訊：</w:t>
      </w:r>
    </w:p>
    <w:p w14:paraId="14F8AF04" w14:textId="77777777" w:rsidR="00764DAC" w:rsidRDefault="001304CB" w:rsidP="001304CB">
      <w:pPr>
        <w:ind w:left="142"/>
        <w:jc w:val="both"/>
        <w:rPr>
          <w:rFonts w:ascii="Arial Unicode MS" w:hAnsi="Arial Unicode MS"/>
          <w:color w:val="17365D"/>
        </w:rPr>
      </w:pPr>
      <w:r w:rsidRPr="001304CB">
        <w:rPr>
          <w:rFonts w:ascii="Arial Unicode MS" w:hAnsi="Arial Unicode MS" w:hint="eastAsia"/>
          <w:color w:val="17365D"/>
        </w:rPr>
        <w:t xml:space="preserve">　　一、公司法第</w:t>
      </w:r>
      <w:hyperlink r:id="rId65" w:anchor="a369b1" w:history="1">
        <w:r w:rsidRPr="001304CB">
          <w:rPr>
            <w:rStyle w:val="a3"/>
            <w:rFonts w:hint="eastAsia"/>
          </w:rPr>
          <w:t>六章之一</w:t>
        </w:r>
      </w:hyperlink>
      <w:r w:rsidRPr="001304CB">
        <w:rPr>
          <w:rFonts w:ascii="Arial Unicode MS" w:hAnsi="Arial Unicode MS" w:hint="eastAsia"/>
          <w:color w:val="17365D"/>
        </w:rPr>
        <w:t>所稱之關係企業及其董事、監察人與經理人</w:t>
      </w:r>
      <w:r w:rsidR="00764DAC">
        <w:rPr>
          <w:rFonts w:ascii="Arial Unicode MS" w:hAnsi="Arial Unicode MS" w:hint="eastAsia"/>
          <w:color w:val="17365D"/>
        </w:rPr>
        <w:t>。</w:t>
      </w:r>
    </w:p>
    <w:p w14:paraId="1FEC4C90" w14:textId="6D0E53A3" w:rsidR="00764DAC" w:rsidRDefault="00764DAC" w:rsidP="001304CB">
      <w:pPr>
        <w:ind w:left="142"/>
        <w:jc w:val="both"/>
        <w:rPr>
          <w:rFonts w:ascii="Arial Unicode MS" w:hAnsi="Arial Unicode MS"/>
          <w:color w:val="17365D"/>
        </w:rPr>
      </w:pPr>
      <w:r>
        <w:rPr>
          <w:rFonts w:ascii="Arial Unicode MS" w:hAnsi="Arial Unicode MS" w:hint="eastAsia"/>
          <w:color w:val="17365D"/>
        </w:rPr>
        <w:t xml:space="preserve">　　</w:t>
      </w:r>
      <w:r w:rsidRPr="001304CB">
        <w:rPr>
          <w:rFonts w:ascii="Arial Unicode MS" w:hAnsi="Arial Unicode MS" w:hint="eastAsia"/>
          <w:color w:val="17365D"/>
        </w:rPr>
        <w:t>二</w:t>
      </w:r>
      <w:r>
        <w:rPr>
          <w:rFonts w:ascii="Arial Unicode MS" w:hAnsi="Arial Unicode MS" w:hint="eastAsia"/>
          <w:color w:val="17365D"/>
        </w:rPr>
        <w:t>、</w:t>
      </w:r>
      <w:r w:rsidR="001304CB" w:rsidRPr="001304CB">
        <w:rPr>
          <w:rFonts w:ascii="Arial Unicode MS" w:hAnsi="Arial Unicode MS" w:hint="eastAsia"/>
          <w:color w:val="17365D"/>
        </w:rPr>
        <w:t>與發行人受同一總管理處管轄之公司或機構及其董事、監察人與經理人</w:t>
      </w:r>
      <w:r>
        <w:rPr>
          <w:rFonts w:ascii="Arial Unicode MS" w:hAnsi="Arial Unicode MS" w:hint="eastAsia"/>
          <w:color w:val="17365D"/>
        </w:rPr>
        <w:t>。</w:t>
      </w:r>
    </w:p>
    <w:p w14:paraId="4586BA7E" w14:textId="2F8A486F" w:rsidR="00764DAC" w:rsidRDefault="00764DAC" w:rsidP="001304CB">
      <w:pPr>
        <w:ind w:left="142"/>
        <w:jc w:val="both"/>
        <w:rPr>
          <w:rFonts w:ascii="Arial Unicode MS" w:hAnsi="Arial Unicode MS"/>
          <w:color w:val="17365D"/>
        </w:rPr>
      </w:pPr>
      <w:r>
        <w:rPr>
          <w:rFonts w:ascii="Arial Unicode MS" w:hAnsi="Arial Unicode MS" w:hint="eastAsia"/>
          <w:color w:val="17365D"/>
        </w:rPr>
        <w:t xml:space="preserve">　　</w:t>
      </w:r>
      <w:r w:rsidRPr="001304CB">
        <w:rPr>
          <w:rFonts w:ascii="Arial Unicode MS" w:hAnsi="Arial Unicode MS" w:hint="eastAsia"/>
          <w:color w:val="17365D"/>
        </w:rPr>
        <w:t>三</w:t>
      </w:r>
      <w:r>
        <w:rPr>
          <w:rFonts w:ascii="Arial Unicode MS" w:hAnsi="Arial Unicode MS" w:hint="eastAsia"/>
          <w:color w:val="17365D"/>
        </w:rPr>
        <w:t>、</w:t>
      </w:r>
      <w:r w:rsidR="001304CB" w:rsidRPr="001304CB">
        <w:rPr>
          <w:rFonts w:ascii="Arial Unicode MS" w:hAnsi="Arial Unicode MS" w:hint="eastAsia"/>
          <w:color w:val="17365D"/>
        </w:rPr>
        <w:t>總管理處經理以上之人員</w:t>
      </w:r>
      <w:r>
        <w:rPr>
          <w:rFonts w:ascii="Arial Unicode MS" w:hAnsi="Arial Unicode MS" w:hint="eastAsia"/>
          <w:color w:val="17365D"/>
        </w:rPr>
        <w:t>。</w:t>
      </w:r>
    </w:p>
    <w:p w14:paraId="7B19432E" w14:textId="6E46C81D" w:rsidR="00764DAC" w:rsidRDefault="00764DAC" w:rsidP="001304CB">
      <w:pPr>
        <w:ind w:left="142"/>
        <w:jc w:val="both"/>
        <w:rPr>
          <w:rFonts w:ascii="Arial Unicode MS" w:hAnsi="Arial Unicode MS"/>
          <w:color w:val="17365D"/>
        </w:rPr>
      </w:pPr>
      <w:r>
        <w:rPr>
          <w:rFonts w:ascii="Arial Unicode MS" w:hAnsi="Arial Unicode MS" w:hint="eastAsia"/>
          <w:color w:val="17365D"/>
        </w:rPr>
        <w:t xml:space="preserve">　　</w:t>
      </w:r>
      <w:r w:rsidRPr="001304CB">
        <w:rPr>
          <w:rFonts w:ascii="Arial Unicode MS" w:hAnsi="Arial Unicode MS" w:hint="eastAsia"/>
          <w:color w:val="17365D"/>
        </w:rPr>
        <w:t>四</w:t>
      </w:r>
      <w:r>
        <w:rPr>
          <w:rFonts w:ascii="Arial Unicode MS" w:hAnsi="Arial Unicode MS" w:hint="eastAsia"/>
          <w:color w:val="17365D"/>
        </w:rPr>
        <w:t>、</w:t>
      </w:r>
      <w:r w:rsidR="001304CB" w:rsidRPr="001304CB">
        <w:rPr>
          <w:rFonts w:ascii="Arial Unicode MS" w:hAnsi="Arial Unicode MS" w:hint="eastAsia"/>
          <w:color w:val="17365D"/>
        </w:rPr>
        <w:t>發行人對外發布或刊印之資料中，列為關係企業之公司或機構</w:t>
      </w:r>
      <w:r>
        <w:rPr>
          <w:rFonts w:ascii="Arial Unicode MS" w:hAnsi="Arial Unicode MS" w:hint="eastAsia"/>
          <w:color w:val="17365D"/>
        </w:rPr>
        <w:t>。</w:t>
      </w:r>
    </w:p>
    <w:p w14:paraId="27E2A7E6" w14:textId="031AE786" w:rsidR="001304CB" w:rsidRPr="001304CB" w:rsidRDefault="00764DAC" w:rsidP="001304CB">
      <w:pPr>
        <w:ind w:left="142"/>
        <w:jc w:val="both"/>
        <w:rPr>
          <w:rFonts w:ascii="Arial Unicode MS" w:hAnsi="Arial Unicode MS"/>
          <w:color w:val="17365D"/>
        </w:rPr>
      </w:pPr>
      <w:r>
        <w:rPr>
          <w:rFonts w:ascii="Arial Unicode MS" w:hAnsi="Arial Unicode MS" w:hint="eastAsia"/>
          <w:color w:val="17365D"/>
        </w:rPr>
        <w:t xml:space="preserve">　　</w:t>
      </w:r>
      <w:r w:rsidRPr="001304CB">
        <w:rPr>
          <w:rFonts w:ascii="Arial Unicode MS" w:hAnsi="Arial Unicode MS" w:hint="eastAsia"/>
          <w:color w:val="17365D"/>
        </w:rPr>
        <w:t>五</w:t>
      </w:r>
      <w:r>
        <w:rPr>
          <w:rFonts w:ascii="Arial Unicode MS" w:hAnsi="Arial Unicode MS" w:hint="eastAsia"/>
          <w:color w:val="17365D"/>
        </w:rPr>
        <w:t>、</w:t>
      </w:r>
      <w:r w:rsidR="001304CB" w:rsidRPr="001304CB">
        <w:rPr>
          <w:rFonts w:ascii="Arial Unicode MS" w:hAnsi="Arial Unicode MS" w:hint="eastAsia"/>
          <w:color w:val="17365D"/>
        </w:rPr>
        <w:t>其他公司或機構與發行人之董事長或總經理為同一人，或具有配偶或二親等以內關係。</w:t>
      </w:r>
      <w:r w:rsidR="00FB1872">
        <w:rPr>
          <w:rFonts w:hint="eastAsia"/>
          <w:color w:val="FFFFFF"/>
        </w:rPr>
        <w:t>∩</w:t>
      </w:r>
    </w:p>
    <w:p w14:paraId="519D0F8A" w14:textId="2A1B90A4" w:rsidR="00764DAC" w:rsidRDefault="00764DAC" w:rsidP="00891473">
      <w:pPr>
        <w:pStyle w:val="3"/>
      </w:pPr>
      <w:r>
        <w:rPr>
          <w:rFonts w:hint="eastAsia"/>
        </w:rPr>
        <w:t>--</w:t>
      </w:r>
      <w:r w:rsidRPr="00CD7C2A">
        <w:rPr>
          <w:rFonts w:hint="eastAsia"/>
        </w:rPr>
        <w:t>105</w:t>
      </w:r>
      <w:r w:rsidRPr="00CD7C2A">
        <w:rPr>
          <w:rFonts w:hint="eastAsia"/>
        </w:rPr>
        <w:t>年</w:t>
      </w:r>
      <w:r>
        <w:rPr>
          <w:rFonts w:hint="eastAsia"/>
        </w:rPr>
        <w:t>12</w:t>
      </w:r>
      <w:r w:rsidRPr="00CD7C2A">
        <w:rPr>
          <w:rFonts w:hint="eastAsia"/>
        </w:rPr>
        <w:t>月</w:t>
      </w:r>
      <w:r>
        <w:rPr>
          <w:rFonts w:hint="eastAsia"/>
        </w:rPr>
        <w:t>19</w:t>
      </w:r>
      <w:r>
        <w:rPr>
          <w:rFonts w:hint="eastAsia"/>
        </w:rPr>
        <w:t>日修正前條文</w:t>
      </w:r>
      <w:r>
        <w:rPr>
          <w:rFonts w:hint="eastAsia"/>
        </w:rPr>
        <w:t>--</w:t>
      </w:r>
      <w:hyperlink r:id="rId66" w:history="1">
        <w:r w:rsidRPr="00CD7C2A">
          <w:rPr>
            <w:rStyle w:val="a3"/>
          </w:rPr>
          <w:t>比對程式</w:t>
        </w:r>
      </w:hyperlink>
    </w:p>
    <w:p w14:paraId="405EC2B1" w14:textId="1A4B9FA7" w:rsidR="00D11AA2" w:rsidRPr="001304CB" w:rsidRDefault="009E73C9" w:rsidP="00D11AA2">
      <w:pPr>
        <w:ind w:leftChars="71" w:left="142"/>
        <w:jc w:val="both"/>
        <w:rPr>
          <w:rFonts w:ascii="Arial Unicode MS" w:hAnsi="Arial Unicode MS"/>
          <w:color w:val="5F5F5F"/>
        </w:rPr>
      </w:pPr>
      <w:r>
        <w:rPr>
          <w:rFonts w:ascii="Calibri" w:hAnsi="Calibri" w:hint="eastAsia"/>
          <w:color w:val="404040"/>
          <w:sz w:val="18"/>
        </w:rPr>
        <w:lastRenderedPageBreak/>
        <w:t>﹝</w:t>
      </w:r>
      <w:r>
        <w:rPr>
          <w:rFonts w:ascii="Calibri" w:hAnsi="Calibri" w:hint="eastAsia"/>
          <w:color w:val="404040"/>
          <w:sz w:val="18"/>
        </w:rPr>
        <w:t>1</w:t>
      </w:r>
      <w:r>
        <w:rPr>
          <w:rFonts w:ascii="Calibri" w:hAnsi="Calibri" w:hint="eastAsia"/>
          <w:color w:val="404040"/>
          <w:sz w:val="18"/>
        </w:rPr>
        <w:t>﹞</w:t>
      </w:r>
      <w:r w:rsidR="00D11AA2" w:rsidRPr="001304CB">
        <w:rPr>
          <w:rFonts w:ascii="Arial Unicode MS" w:hAnsi="Arial Unicode MS" w:hint="eastAsia"/>
          <w:color w:val="5F5F5F"/>
        </w:rPr>
        <w:t>發行人應依國際會計準則第二十四號規定，充分揭露關係人交易資訊，於判斷交易對象是否為關係人時，除注意其法律形式外，亦須考慮其實質關係。具有下列情形之一者，除能證明不具控制、聯合控制或重大影響者外，應視為實質關係人，須依照國際會計準則第二十四號規定，於財務報告附註揭露有關資訊：</w:t>
      </w:r>
    </w:p>
    <w:p w14:paraId="73DA55DF" w14:textId="77777777" w:rsidR="00764DAC" w:rsidRDefault="00D11AA2" w:rsidP="00D11AA2">
      <w:pPr>
        <w:ind w:leftChars="71" w:left="142"/>
        <w:jc w:val="both"/>
        <w:rPr>
          <w:rFonts w:ascii="Arial Unicode MS" w:hAnsi="Arial Unicode MS"/>
          <w:color w:val="5F5F5F"/>
        </w:rPr>
      </w:pPr>
      <w:r w:rsidRPr="001304CB">
        <w:rPr>
          <w:rFonts w:ascii="Arial Unicode MS" w:hAnsi="Arial Unicode MS" w:hint="eastAsia"/>
          <w:color w:val="5F5F5F"/>
        </w:rPr>
        <w:t xml:space="preserve">　　一、公司法</w:t>
      </w:r>
      <w:r w:rsidR="00E704D6" w:rsidRPr="001304CB">
        <w:rPr>
          <w:rFonts w:ascii="Arial Unicode MS" w:hAnsi="Arial Unicode MS" w:hint="eastAsia"/>
          <w:color w:val="5F5F5F"/>
        </w:rPr>
        <w:t>第</w:t>
      </w:r>
      <w:hyperlink r:id="rId67" w:anchor="a369b1" w:history="1">
        <w:r w:rsidR="00E704D6" w:rsidRPr="001304CB">
          <w:rPr>
            <w:rStyle w:val="a3"/>
            <w:rFonts w:hint="eastAsia"/>
            <w:color w:val="5F5F5F"/>
          </w:rPr>
          <w:t>六章之一</w:t>
        </w:r>
      </w:hyperlink>
      <w:r w:rsidRPr="001304CB">
        <w:rPr>
          <w:rFonts w:ascii="Arial Unicode MS" w:hAnsi="Arial Unicode MS" w:hint="eastAsia"/>
          <w:color w:val="5F5F5F"/>
        </w:rPr>
        <w:t>所稱之關係企業及其董事、監察人與經理人</w:t>
      </w:r>
      <w:r w:rsidR="00764DAC">
        <w:rPr>
          <w:rFonts w:ascii="Arial Unicode MS" w:hAnsi="Arial Unicode MS" w:hint="eastAsia"/>
          <w:color w:val="5F5F5F"/>
        </w:rPr>
        <w:t>。</w:t>
      </w:r>
    </w:p>
    <w:p w14:paraId="64D48B3A" w14:textId="6DB7F13F"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1304CB">
        <w:rPr>
          <w:rFonts w:ascii="Arial Unicode MS" w:hAnsi="Arial Unicode MS" w:hint="eastAsia"/>
          <w:color w:val="5F5F5F"/>
        </w:rPr>
        <w:t>二</w:t>
      </w:r>
      <w:r>
        <w:rPr>
          <w:rFonts w:ascii="Arial Unicode MS" w:hAnsi="Arial Unicode MS" w:hint="eastAsia"/>
          <w:color w:val="5F5F5F"/>
        </w:rPr>
        <w:t>、</w:t>
      </w:r>
      <w:r w:rsidR="00D11AA2" w:rsidRPr="001304CB">
        <w:rPr>
          <w:rFonts w:ascii="Arial Unicode MS" w:hAnsi="Arial Unicode MS" w:hint="eastAsia"/>
          <w:color w:val="5F5F5F"/>
        </w:rPr>
        <w:t>與發行人受同一總管理處管轄之公司或機構及其董事、監察人與經理人</w:t>
      </w:r>
      <w:r>
        <w:rPr>
          <w:rFonts w:ascii="Arial Unicode MS" w:hAnsi="Arial Unicode MS" w:hint="eastAsia"/>
          <w:color w:val="5F5F5F"/>
        </w:rPr>
        <w:t>。</w:t>
      </w:r>
    </w:p>
    <w:p w14:paraId="5164CE22" w14:textId="08486D58"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1304CB">
        <w:rPr>
          <w:rFonts w:ascii="Arial Unicode MS" w:hAnsi="Arial Unicode MS" w:hint="eastAsia"/>
          <w:color w:val="5F5F5F"/>
        </w:rPr>
        <w:t>三</w:t>
      </w:r>
      <w:r>
        <w:rPr>
          <w:rFonts w:ascii="Arial Unicode MS" w:hAnsi="Arial Unicode MS" w:hint="eastAsia"/>
          <w:color w:val="5F5F5F"/>
        </w:rPr>
        <w:t>、</w:t>
      </w:r>
      <w:r w:rsidR="00D11AA2" w:rsidRPr="001304CB">
        <w:rPr>
          <w:rFonts w:ascii="Arial Unicode MS" w:hAnsi="Arial Unicode MS" w:hint="eastAsia"/>
          <w:color w:val="5F5F5F"/>
        </w:rPr>
        <w:t>總管理處經理以上之人員</w:t>
      </w:r>
      <w:r>
        <w:rPr>
          <w:rFonts w:ascii="Arial Unicode MS" w:hAnsi="Arial Unicode MS" w:hint="eastAsia"/>
          <w:color w:val="5F5F5F"/>
        </w:rPr>
        <w:t>。</w:t>
      </w:r>
    </w:p>
    <w:p w14:paraId="78381631" w14:textId="0C6BCE05" w:rsidR="00D11AA2" w:rsidRPr="001304CB"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1304CB">
        <w:rPr>
          <w:rFonts w:ascii="Arial Unicode MS" w:hAnsi="Arial Unicode MS" w:hint="eastAsia"/>
          <w:color w:val="5F5F5F"/>
        </w:rPr>
        <w:t>四</w:t>
      </w:r>
      <w:r>
        <w:rPr>
          <w:rFonts w:ascii="Arial Unicode MS" w:hAnsi="Arial Unicode MS" w:hint="eastAsia"/>
          <w:color w:val="5F5F5F"/>
        </w:rPr>
        <w:t>、</w:t>
      </w:r>
      <w:r w:rsidR="00D11AA2" w:rsidRPr="001304CB">
        <w:rPr>
          <w:rFonts w:ascii="Arial Unicode MS" w:hAnsi="Arial Unicode MS" w:hint="eastAsia"/>
          <w:color w:val="5F5F5F"/>
        </w:rPr>
        <w:t>發行人對外發布或刊印之資料中，列為關係企業之公司或機構。</w:t>
      </w:r>
      <w:r w:rsidR="00102956" w:rsidRPr="00BC2AAE">
        <w:rPr>
          <w:rFonts w:ascii="Arial Unicode MS" w:hAnsi="Arial Unicode MS" w:hint="eastAsia"/>
          <w:color w:val="FFFFFF"/>
          <w:szCs w:val="20"/>
        </w:rPr>
        <w:t>∴</w:t>
      </w:r>
      <w:r w:rsidR="00FB1872">
        <w:rPr>
          <w:rFonts w:ascii="Arial Unicode MS" w:hAnsi="Arial Unicode MS" w:hint="eastAsia"/>
          <w:color w:val="FFFFFF"/>
          <w:szCs w:val="20"/>
        </w:rPr>
        <w:t>∪</w:t>
      </w:r>
    </w:p>
    <w:p w14:paraId="1AB83B55" w14:textId="77777777" w:rsidR="00FA2940" w:rsidRPr="00800D50" w:rsidRDefault="000735C6" w:rsidP="00D11AA2">
      <w:pPr>
        <w:ind w:leftChars="71" w:left="142"/>
        <w:jc w:val="both"/>
        <w:rPr>
          <w:rFonts w:ascii="Arial Unicode MS" w:hAnsi="Arial Unicode MS"/>
        </w:rPr>
      </w:pPr>
      <w:r w:rsidRPr="00FA2940">
        <w:rPr>
          <w:rFonts w:ascii="Arial Unicode MS" w:hAnsi="Arial Unicode MS"/>
          <w:color w:val="5F5F5F"/>
          <w:sz w:val="18"/>
        </w:rPr>
        <w:t xml:space="preserve">　　　　　　　　　　　　　　　　　　　　　　　　　　　　　　　　　　　　　　　　　　　　　　　　</w:t>
      </w:r>
      <w:hyperlink w:anchor="c章節索引" w:history="1">
        <w:r w:rsidRPr="000735C6">
          <w:rPr>
            <w:rStyle w:val="a3"/>
            <w:rFonts w:hint="eastAsia"/>
            <w:sz w:val="18"/>
          </w:rPr>
          <w:t>回索引</w:t>
        </w:r>
      </w:hyperlink>
      <w:r w:rsidR="002232CD">
        <w:rPr>
          <w:rFonts w:ascii="Arial Unicode MS" w:hAnsi="Arial Unicode MS" w:hint="eastAsia"/>
          <w:color w:val="808000"/>
          <w:sz w:val="18"/>
        </w:rPr>
        <w:t>〉〉</w:t>
      </w:r>
    </w:p>
    <w:p w14:paraId="28C8E427" w14:textId="77777777" w:rsidR="00D11AA2" w:rsidRPr="00800D50" w:rsidRDefault="00FA2940" w:rsidP="00FA2940">
      <w:pPr>
        <w:pStyle w:val="1"/>
      </w:pPr>
      <w:bookmarkStart w:id="26" w:name="_第二章__財務報告_11"/>
      <w:bookmarkEnd w:id="26"/>
      <w:r w:rsidRPr="00800D50">
        <w:rPr>
          <w:rFonts w:hint="eastAsia"/>
        </w:rPr>
        <w:t xml:space="preserve">第二章　　財務報告　　</w:t>
      </w:r>
      <w:r w:rsidR="00D11AA2" w:rsidRPr="00800D50">
        <w:rPr>
          <w:rFonts w:hint="eastAsia"/>
        </w:rPr>
        <w:t>第六節　　財務報表名稱</w:t>
      </w:r>
    </w:p>
    <w:p w14:paraId="283227A7" w14:textId="73AB8E12" w:rsidR="00764DAC" w:rsidRDefault="00D11AA2" w:rsidP="009E73C9">
      <w:pPr>
        <w:pStyle w:val="2"/>
        <w:rPr>
          <w:color w:val="FFFFFF"/>
          <w:szCs w:val="20"/>
        </w:rPr>
      </w:pPr>
      <w:bookmarkStart w:id="27" w:name="c19"/>
      <w:bookmarkEnd w:id="27"/>
      <w:r w:rsidRPr="00800D50">
        <w:rPr>
          <w:rFonts w:hint="eastAsia"/>
        </w:rPr>
        <w:t>第</w:t>
      </w:r>
      <w:r w:rsidRPr="00800D50">
        <w:rPr>
          <w:rFonts w:hint="eastAsia"/>
        </w:rPr>
        <w:t>19</w:t>
      </w:r>
      <w:r w:rsidRPr="00800D50">
        <w:rPr>
          <w:rFonts w:hint="eastAsia"/>
        </w:rPr>
        <w:t>條</w:t>
      </w:r>
      <w:r w:rsidR="00900E79">
        <w:rPr>
          <w:rFonts w:ascii="Calibri" w:hAnsi="Calibri" w:hint="eastAsia"/>
          <w:b w:val="0"/>
          <w:color w:val="FFFFFF"/>
          <w:sz w:val="18"/>
          <w:szCs w:val="20"/>
        </w:rPr>
        <w:t>∵</w:t>
      </w:r>
    </w:p>
    <w:p w14:paraId="41AFBCC3" w14:textId="1D7CF076" w:rsidR="00084082" w:rsidRPr="00084082" w:rsidRDefault="009E73C9" w:rsidP="00084082">
      <w:pPr>
        <w:ind w:leftChars="71" w:left="142"/>
        <w:jc w:val="both"/>
        <w:rPr>
          <w:rFonts w:ascii="Arial Unicode MS" w:hAnsi="Arial Unicode MS"/>
        </w:rPr>
      </w:pPr>
      <w:r>
        <w:rPr>
          <w:rFonts w:ascii="Calibri" w:hAnsi="Calibri" w:hint="eastAsia"/>
          <w:color w:val="404040"/>
          <w:sz w:val="18"/>
          <w:szCs w:val="20"/>
        </w:rPr>
        <w:t>﹝</w:t>
      </w:r>
      <w:r>
        <w:rPr>
          <w:rFonts w:ascii="Calibri" w:hAnsi="Calibri" w:hint="eastAsia"/>
          <w:color w:val="404040"/>
          <w:sz w:val="18"/>
          <w:szCs w:val="20"/>
        </w:rPr>
        <w:t>1</w:t>
      </w:r>
      <w:r>
        <w:rPr>
          <w:rFonts w:ascii="Calibri" w:hAnsi="Calibri" w:hint="eastAsia"/>
          <w:color w:val="404040"/>
          <w:sz w:val="18"/>
          <w:szCs w:val="20"/>
        </w:rPr>
        <w:t>﹞</w:t>
      </w:r>
      <w:r w:rsidR="00084082" w:rsidRPr="00084082">
        <w:rPr>
          <w:rFonts w:ascii="Arial Unicode MS" w:hAnsi="Arial Unicode MS" w:hint="eastAsia"/>
        </w:rPr>
        <w:t>財務報表之名稱及格式如下：</w:t>
      </w:r>
    </w:p>
    <w:p w14:paraId="0DE95B4F" w14:textId="77777777" w:rsidR="00084082" w:rsidRPr="00084082" w:rsidRDefault="00084082" w:rsidP="00084082">
      <w:pPr>
        <w:ind w:leftChars="71" w:left="142"/>
        <w:jc w:val="both"/>
        <w:rPr>
          <w:rFonts w:ascii="Arial Unicode MS" w:hAnsi="Arial Unicode MS"/>
        </w:rPr>
      </w:pPr>
      <w:r w:rsidRPr="00084082">
        <w:rPr>
          <w:rFonts w:ascii="Arial Unicode MS" w:hAnsi="Arial Unicode MS" w:hint="eastAsia"/>
        </w:rPr>
        <w:t xml:space="preserve">　　一、資產負債表。（格式一及格式一之一）</w:t>
      </w:r>
    </w:p>
    <w:p w14:paraId="4C60B0B4" w14:textId="77777777" w:rsidR="00084082" w:rsidRPr="00084082" w:rsidRDefault="00084082" w:rsidP="00084082">
      <w:pPr>
        <w:ind w:leftChars="71" w:left="142"/>
        <w:jc w:val="both"/>
        <w:rPr>
          <w:rFonts w:ascii="Arial Unicode MS" w:hAnsi="Arial Unicode MS"/>
        </w:rPr>
      </w:pPr>
      <w:r w:rsidRPr="00084082">
        <w:rPr>
          <w:rFonts w:ascii="Arial Unicode MS" w:hAnsi="Arial Unicode MS" w:hint="eastAsia"/>
        </w:rPr>
        <w:t xml:space="preserve">　　二、綜合損益表。（格式二及格式二之一）</w:t>
      </w:r>
    </w:p>
    <w:p w14:paraId="3467BC6A" w14:textId="77777777" w:rsidR="00084082" w:rsidRPr="00084082" w:rsidRDefault="00084082" w:rsidP="00084082">
      <w:pPr>
        <w:ind w:leftChars="71" w:left="142"/>
        <w:jc w:val="both"/>
        <w:rPr>
          <w:rFonts w:ascii="Arial Unicode MS" w:hAnsi="Arial Unicode MS"/>
        </w:rPr>
      </w:pPr>
      <w:r w:rsidRPr="00084082">
        <w:rPr>
          <w:rFonts w:ascii="Arial Unicode MS" w:hAnsi="Arial Unicode MS" w:hint="eastAsia"/>
        </w:rPr>
        <w:t xml:space="preserve">　　三、權益變動表。（格式三）</w:t>
      </w:r>
    </w:p>
    <w:p w14:paraId="0AB3EBE1" w14:textId="77777777" w:rsidR="00084082" w:rsidRPr="00084082" w:rsidRDefault="00084082" w:rsidP="00084082">
      <w:pPr>
        <w:ind w:leftChars="71" w:left="142"/>
        <w:jc w:val="both"/>
        <w:rPr>
          <w:rFonts w:ascii="Arial Unicode MS" w:hAnsi="Arial Unicode MS"/>
        </w:rPr>
      </w:pPr>
      <w:r w:rsidRPr="00084082">
        <w:rPr>
          <w:rFonts w:ascii="Arial Unicode MS" w:hAnsi="Arial Unicode MS" w:hint="eastAsia"/>
        </w:rPr>
        <w:t xml:space="preserve">　　四、現金流量表。（格式四）</w:t>
      </w:r>
    </w:p>
    <w:p w14:paraId="4A050557" w14:textId="7B3021DD" w:rsidR="00084082" w:rsidRDefault="00084082" w:rsidP="00084082">
      <w:pPr>
        <w:ind w:leftChars="71" w:left="142"/>
        <w:jc w:val="both"/>
        <w:rPr>
          <w:rFonts w:ascii="Arial Unicode MS" w:hAnsi="Arial Unicode MS"/>
        </w:rPr>
      </w:pPr>
      <w:r w:rsidRPr="00084082">
        <w:rPr>
          <w:rFonts w:ascii="Arial Unicode MS" w:hAnsi="Arial Unicode MS" w:hint="eastAsia"/>
        </w:rPr>
        <w:t xml:space="preserve">　　五、財務報告附表。（格式五之一至格式五之十二）</w:t>
      </w:r>
      <w:r w:rsidR="00FB1872">
        <w:rPr>
          <w:rFonts w:ascii="Arial Unicode MS" w:hAnsi="Arial Unicode MS" w:hint="eastAsia"/>
          <w:color w:val="FFFFFF"/>
        </w:rPr>
        <w:t>∩</w:t>
      </w:r>
    </w:p>
    <w:p w14:paraId="33EA88A0" w14:textId="4D71C6EF" w:rsidR="00764DAC" w:rsidRDefault="00764DAC" w:rsidP="00C06568">
      <w:pPr>
        <w:pStyle w:val="3"/>
      </w:pPr>
      <w:r>
        <w:rPr>
          <w:rFonts w:hint="eastAsia"/>
        </w:rPr>
        <w:t>--</w:t>
      </w:r>
      <w:r w:rsidRPr="001F4438">
        <w:rPr>
          <w:rFonts w:hint="eastAsia"/>
        </w:rPr>
        <w:t>10</w:t>
      </w:r>
      <w:r>
        <w:t>9</w:t>
      </w:r>
      <w:r w:rsidRPr="001F4438">
        <w:rPr>
          <w:rFonts w:hint="eastAsia"/>
        </w:rPr>
        <w:t>年</w:t>
      </w:r>
      <w:r>
        <w:t>3</w:t>
      </w:r>
      <w:r w:rsidRPr="001F4438">
        <w:rPr>
          <w:rFonts w:hint="eastAsia"/>
        </w:rPr>
        <w:t>月</w:t>
      </w:r>
      <w:r>
        <w:rPr>
          <w:rFonts w:hint="eastAsia"/>
        </w:rPr>
        <w:t>1</w:t>
      </w:r>
      <w:r>
        <w:t>8</w:t>
      </w:r>
      <w:r w:rsidRPr="001F4438">
        <w:rPr>
          <w:rFonts w:hint="eastAsia"/>
        </w:rPr>
        <w:t>日修正前條文</w:t>
      </w:r>
      <w:r w:rsidRPr="001F4438">
        <w:rPr>
          <w:rFonts w:hint="eastAsia"/>
        </w:rPr>
        <w:t>--</w:t>
      </w:r>
      <w:hyperlink r:id="rId68" w:history="1">
        <w:r w:rsidRPr="001F4438">
          <w:rPr>
            <w:rStyle w:val="a3"/>
            <w:rFonts w:ascii="Arial Unicode MS" w:hAnsi="Arial Unicode MS"/>
          </w:rPr>
          <w:t>比對程式</w:t>
        </w:r>
      </w:hyperlink>
    </w:p>
    <w:p w14:paraId="25F19354" w14:textId="102AE905" w:rsidR="00D11AA2" w:rsidRPr="00084082" w:rsidRDefault="009E73C9" w:rsidP="00D11AA2">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D11AA2" w:rsidRPr="00084082">
        <w:rPr>
          <w:rFonts w:ascii="Arial Unicode MS" w:hAnsi="Arial Unicode MS" w:hint="eastAsia"/>
          <w:color w:val="5F5F5F"/>
        </w:rPr>
        <w:t>財務報表之名稱及格式如下：</w:t>
      </w:r>
    </w:p>
    <w:p w14:paraId="3FADBD5B" w14:textId="77777777" w:rsidR="00D11AA2" w:rsidRPr="00084082" w:rsidRDefault="00D11AA2" w:rsidP="00D11AA2">
      <w:pPr>
        <w:ind w:leftChars="71" w:left="142"/>
        <w:jc w:val="both"/>
        <w:rPr>
          <w:rFonts w:ascii="Arial Unicode MS" w:hAnsi="Arial Unicode MS"/>
          <w:color w:val="5F5F5F"/>
        </w:rPr>
      </w:pPr>
      <w:r w:rsidRPr="00084082">
        <w:rPr>
          <w:rFonts w:ascii="Arial Unicode MS" w:hAnsi="Arial Unicode MS" w:hint="eastAsia"/>
          <w:color w:val="5F5F5F"/>
        </w:rPr>
        <w:t xml:space="preserve">　　一、資產負債表。（格式一及格式一之一）</w:t>
      </w:r>
    </w:p>
    <w:p w14:paraId="07461C9C" w14:textId="77777777" w:rsidR="00D11AA2" w:rsidRPr="00084082" w:rsidRDefault="00D11AA2" w:rsidP="00D11AA2">
      <w:pPr>
        <w:ind w:leftChars="71" w:left="142"/>
        <w:jc w:val="both"/>
        <w:rPr>
          <w:rFonts w:ascii="Arial Unicode MS" w:hAnsi="Arial Unicode MS"/>
          <w:color w:val="5F5F5F"/>
        </w:rPr>
      </w:pPr>
      <w:r w:rsidRPr="00084082">
        <w:rPr>
          <w:rFonts w:ascii="Arial Unicode MS" w:hAnsi="Arial Unicode MS" w:hint="eastAsia"/>
          <w:color w:val="5F5F5F"/>
        </w:rPr>
        <w:t xml:space="preserve">　　二、綜合損益表。（格式二及格式二之一）</w:t>
      </w:r>
    </w:p>
    <w:p w14:paraId="27C44A44" w14:textId="77777777" w:rsidR="00D11AA2" w:rsidRPr="00084082" w:rsidRDefault="00D11AA2" w:rsidP="00D11AA2">
      <w:pPr>
        <w:ind w:leftChars="71" w:left="142"/>
        <w:jc w:val="both"/>
        <w:rPr>
          <w:rFonts w:ascii="Arial Unicode MS" w:hAnsi="Arial Unicode MS"/>
          <w:color w:val="5F5F5F"/>
        </w:rPr>
      </w:pPr>
      <w:r w:rsidRPr="00084082">
        <w:rPr>
          <w:rFonts w:ascii="Arial Unicode MS" w:hAnsi="Arial Unicode MS" w:hint="eastAsia"/>
          <w:color w:val="5F5F5F"/>
        </w:rPr>
        <w:t xml:space="preserve">　　三、權益變動表。（格式三）</w:t>
      </w:r>
    </w:p>
    <w:p w14:paraId="3061D205" w14:textId="77777777" w:rsidR="00D11AA2" w:rsidRPr="00084082" w:rsidRDefault="00D11AA2" w:rsidP="00D11AA2">
      <w:pPr>
        <w:ind w:leftChars="71" w:left="142"/>
        <w:jc w:val="both"/>
        <w:rPr>
          <w:rFonts w:ascii="Arial Unicode MS" w:hAnsi="Arial Unicode MS"/>
          <w:color w:val="5F5F5F"/>
        </w:rPr>
      </w:pPr>
      <w:r w:rsidRPr="00084082">
        <w:rPr>
          <w:rFonts w:ascii="Arial Unicode MS" w:hAnsi="Arial Unicode MS" w:hint="eastAsia"/>
          <w:color w:val="5F5F5F"/>
        </w:rPr>
        <w:t xml:space="preserve">　　四、現金流量表。（格式四）</w:t>
      </w:r>
    </w:p>
    <w:p w14:paraId="33C2CFF3" w14:textId="775D38B3" w:rsidR="00D11AA2" w:rsidRPr="00084082" w:rsidRDefault="00D11AA2" w:rsidP="00D11AA2">
      <w:pPr>
        <w:ind w:leftChars="71" w:left="142"/>
        <w:jc w:val="both"/>
        <w:rPr>
          <w:rFonts w:ascii="Arial Unicode MS" w:hAnsi="Arial Unicode MS"/>
          <w:color w:val="5F5F5F"/>
        </w:rPr>
      </w:pPr>
      <w:r w:rsidRPr="00084082">
        <w:rPr>
          <w:rFonts w:ascii="Arial Unicode MS" w:hAnsi="Arial Unicode MS" w:hint="eastAsia"/>
          <w:color w:val="5F5F5F"/>
        </w:rPr>
        <w:t xml:space="preserve">　　五、財務報告附表。（格式五之一至格式五之十一）</w:t>
      </w:r>
      <w:r w:rsidR="00C06568" w:rsidRPr="00BC2AAE">
        <w:rPr>
          <w:rFonts w:ascii="Arial Unicode MS" w:hAnsi="Arial Unicode MS" w:hint="eastAsia"/>
          <w:color w:val="FFFFFF"/>
          <w:szCs w:val="20"/>
        </w:rPr>
        <w:t>∴</w:t>
      </w:r>
      <w:r w:rsidR="00FB1872">
        <w:rPr>
          <w:rFonts w:ascii="Arial Unicode MS" w:hAnsi="Arial Unicode MS" w:hint="eastAsia"/>
          <w:color w:val="FFFFFF"/>
          <w:szCs w:val="20"/>
        </w:rPr>
        <w:t>∪</w:t>
      </w:r>
    </w:p>
    <w:p w14:paraId="53B077B7" w14:textId="77777777" w:rsidR="00D11AA2" w:rsidRDefault="000735C6" w:rsidP="00D11AA2">
      <w:pPr>
        <w:ind w:leftChars="71" w:left="142"/>
        <w:jc w:val="both"/>
        <w:rPr>
          <w:rFonts w:ascii="Arial Unicode MS" w:hAnsi="Arial Unicode MS"/>
        </w:rPr>
      </w:pPr>
      <w:r w:rsidRPr="00FA2940">
        <w:rPr>
          <w:rFonts w:ascii="Arial Unicode MS" w:hAnsi="Arial Unicode MS"/>
          <w:color w:val="5F5F5F"/>
          <w:sz w:val="18"/>
        </w:rPr>
        <w:t xml:space="preserve">　　　　　　　　　　　　　　　　　　　　　　　　　　　　　　　　　　　　　　　　　　　　　　　　</w:t>
      </w:r>
      <w:hyperlink w:anchor="c章節索引" w:history="1">
        <w:r w:rsidRPr="000735C6">
          <w:rPr>
            <w:rStyle w:val="a3"/>
            <w:rFonts w:hint="eastAsia"/>
            <w:sz w:val="18"/>
          </w:rPr>
          <w:t>回索引</w:t>
        </w:r>
      </w:hyperlink>
      <w:r w:rsidR="002232CD">
        <w:rPr>
          <w:rFonts w:ascii="Arial Unicode MS" w:hAnsi="Arial Unicode MS" w:hint="eastAsia"/>
          <w:color w:val="808000"/>
          <w:sz w:val="18"/>
        </w:rPr>
        <w:t>〉〉</w:t>
      </w:r>
    </w:p>
    <w:p w14:paraId="33ED8A89" w14:textId="77777777" w:rsidR="00D11AA2" w:rsidRPr="00800D50" w:rsidRDefault="00D11AA2" w:rsidP="00FA2940">
      <w:pPr>
        <w:pStyle w:val="1"/>
      </w:pPr>
      <w:bookmarkStart w:id="28" w:name="_第三章__期中財務報告_1"/>
      <w:bookmarkEnd w:id="28"/>
      <w:r w:rsidRPr="00800D50">
        <w:rPr>
          <w:rFonts w:hint="eastAsia"/>
        </w:rPr>
        <w:t>第三章　　期中財務報告</w:t>
      </w:r>
    </w:p>
    <w:p w14:paraId="46C8911D" w14:textId="2FD172C6" w:rsidR="00764DAC" w:rsidRDefault="00D11AA2" w:rsidP="009E73C9">
      <w:pPr>
        <w:pStyle w:val="2"/>
        <w:rPr>
          <w:color w:val="FFFFFF"/>
          <w:szCs w:val="20"/>
        </w:rPr>
      </w:pPr>
      <w:bookmarkStart w:id="29" w:name="c20"/>
      <w:bookmarkEnd w:id="29"/>
      <w:r w:rsidRPr="00800D50">
        <w:rPr>
          <w:rFonts w:hint="eastAsia"/>
        </w:rPr>
        <w:t>第</w:t>
      </w:r>
      <w:r w:rsidRPr="00800D50">
        <w:rPr>
          <w:rFonts w:hint="eastAsia"/>
        </w:rPr>
        <w:t>20</w:t>
      </w:r>
      <w:r w:rsidRPr="00800D50">
        <w:rPr>
          <w:rFonts w:hint="eastAsia"/>
        </w:rPr>
        <w:t>條</w:t>
      </w:r>
      <w:r w:rsidR="00900E79">
        <w:rPr>
          <w:rFonts w:ascii="Calibri" w:hAnsi="Calibri" w:hint="eastAsia"/>
          <w:b w:val="0"/>
          <w:color w:val="FFFFFF"/>
          <w:sz w:val="18"/>
          <w:szCs w:val="20"/>
        </w:rPr>
        <w:t>∵</w:t>
      </w:r>
    </w:p>
    <w:p w14:paraId="05CB80D0" w14:textId="78943007" w:rsidR="007C0466" w:rsidRPr="00797384" w:rsidRDefault="009E73C9" w:rsidP="007C0466">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1</w:t>
      </w:r>
      <w:r>
        <w:rPr>
          <w:rFonts w:ascii="Calibri" w:hAnsi="Calibri" w:hint="eastAsia"/>
          <w:color w:val="404040"/>
          <w:sz w:val="18"/>
          <w:szCs w:val="20"/>
        </w:rPr>
        <w:t>﹞</w:t>
      </w:r>
      <w:r w:rsidR="007C0466" w:rsidRPr="00797384">
        <w:rPr>
          <w:rFonts w:ascii="Arial Unicode MS" w:hAnsi="Arial Unicode MS" w:hint="eastAsia"/>
          <w:szCs w:val="20"/>
        </w:rPr>
        <w:t>期中財務報告應包括下列各期間之期中財務報告：</w:t>
      </w:r>
    </w:p>
    <w:p w14:paraId="6C8DB2C2" w14:textId="77777777" w:rsidR="00764DAC" w:rsidRDefault="007C0466" w:rsidP="007C0466">
      <w:pPr>
        <w:ind w:left="142"/>
        <w:jc w:val="both"/>
        <w:rPr>
          <w:rFonts w:ascii="Arial Unicode MS" w:hAnsi="Arial Unicode MS"/>
          <w:szCs w:val="20"/>
        </w:rPr>
      </w:pPr>
      <w:r w:rsidRPr="00797384">
        <w:rPr>
          <w:rFonts w:ascii="Arial Unicode MS" w:hAnsi="Arial Unicode MS" w:hint="eastAsia"/>
          <w:szCs w:val="20"/>
        </w:rPr>
        <w:t xml:space="preserve">　　一、本期期中期間結束日、前一年度結束日及前一年度可比較期中期間結束日之資產負債表</w:t>
      </w:r>
      <w:r w:rsidR="00764DAC">
        <w:rPr>
          <w:rFonts w:ascii="Arial Unicode MS" w:hAnsi="Arial Unicode MS" w:hint="eastAsia"/>
          <w:szCs w:val="20"/>
        </w:rPr>
        <w:t>。</w:t>
      </w:r>
    </w:p>
    <w:p w14:paraId="36DA2E38" w14:textId="016F7A71" w:rsidR="00764DAC" w:rsidRDefault="00764DAC" w:rsidP="007C0466">
      <w:pPr>
        <w:ind w:left="142"/>
        <w:jc w:val="both"/>
        <w:rPr>
          <w:rFonts w:ascii="Arial Unicode MS" w:hAnsi="Arial Unicode MS"/>
          <w:szCs w:val="20"/>
        </w:rPr>
      </w:pPr>
      <w:r>
        <w:rPr>
          <w:rFonts w:ascii="Arial Unicode MS" w:hAnsi="Arial Unicode MS" w:hint="eastAsia"/>
          <w:szCs w:val="20"/>
        </w:rPr>
        <w:t xml:space="preserve">　　</w:t>
      </w:r>
      <w:r w:rsidRPr="00797384">
        <w:rPr>
          <w:rFonts w:ascii="Arial Unicode MS" w:hAnsi="Arial Unicode MS" w:hint="eastAsia"/>
          <w:szCs w:val="20"/>
        </w:rPr>
        <w:t>二</w:t>
      </w:r>
      <w:r>
        <w:rPr>
          <w:rFonts w:ascii="Arial Unicode MS" w:hAnsi="Arial Unicode MS" w:hint="eastAsia"/>
          <w:szCs w:val="20"/>
        </w:rPr>
        <w:t>、</w:t>
      </w:r>
      <w:r w:rsidR="007C0466" w:rsidRPr="00797384">
        <w:rPr>
          <w:rFonts w:ascii="Arial Unicode MS" w:hAnsi="Arial Unicode MS" w:hint="eastAsia"/>
          <w:szCs w:val="20"/>
        </w:rPr>
        <w:t>本期期中期間、本期年初至本期期中期間結束日、前一年度可比較期中期間及前一年度年初至可比較期中期間結束日之綜合損益表</w:t>
      </w:r>
      <w:r>
        <w:rPr>
          <w:rFonts w:ascii="Arial Unicode MS" w:hAnsi="Arial Unicode MS" w:hint="eastAsia"/>
          <w:szCs w:val="20"/>
        </w:rPr>
        <w:t>。</w:t>
      </w:r>
    </w:p>
    <w:p w14:paraId="7F6ABEAB" w14:textId="1CF01822" w:rsidR="00764DAC" w:rsidRDefault="00764DAC" w:rsidP="007C0466">
      <w:pPr>
        <w:ind w:left="142"/>
        <w:jc w:val="both"/>
        <w:rPr>
          <w:rFonts w:ascii="Arial Unicode MS" w:hAnsi="Arial Unicode MS"/>
          <w:szCs w:val="20"/>
        </w:rPr>
      </w:pPr>
      <w:r>
        <w:rPr>
          <w:rFonts w:ascii="Arial Unicode MS" w:hAnsi="Arial Unicode MS" w:hint="eastAsia"/>
          <w:szCs w:val="20"/>
        </w:rPr>
        <w:t xml:space="preserve">　　</w:t>
      </w:r>
      <w:r w:rsidRPr="00797384">
        <w:rPr>
          <w:rFonts w:ascii="Arial Unicode MS" w:hAnsi="Arial Unicode MS" w:hint="eastAsia"/>
          <w:szCs w:val="20"/>
        </w:rPr>
        <w:t>三</w:t>
      </w:r>
      <w:r>
        <w:rPr>
          <w:rFonts w:ascii="Arial Unicode MS" w:hAnsi="Arial Unicode MS" w:hint="eastAsia"/>
          <w:szCs w:val="20"/>
        </w:rPr>
        <w:t>、</w:t>
      </w:r>
      <w:r w:rsidR="007C0466" w:rsidRPr="00797384">
        <w:rPr>
          <w:rFonts w:ascii="Arial Unicode MS" w:hAnsi="Arial Unicode MS" w:hint="eastAsia"/>
          <w:szCs w:val="20"/>
        </w:rPr>
        <w:t>本期年初至本期期末之權益變動表，及前一年度同期間之權益變動表</w:t>
      </w:r>
      <w:r>
        <w:rPr>
          <w:rFonts w:ascii="Arial Unicode MS" w:hAnsi="Arial Unicode MS" w:hint="eastAsia"/>
          <w:szCs w:val="20"/>
        </w:rPr>
        <w:t>。</w:t>
      </w:r>
    </w:p>
    <w:p w14:paraId="17824344" w14:textId="4302404E" w:rsidR="00764DAC" w:rsidRDefault="00764DAC" w:rsidP="007C0466">
      <w:pPr>
        <w:ind w:left="142"/>
        <w:jc w:val="both"/>
        <w:rPr>
          <w:rFonts w:ascii="Arial Unicode MS" w:hAnsi="Arial Unicode MS"/>
          <w:szCs w:val="20"/>
        </w:rPr>
      </w:pPr>
      <w:r>
        <w:rPr>
          <w:rFonts w:ascii="Arial Unicode MS" w:hAnsi="Arial Unicode MS" w:hint="eastAsia"/>
          <w:szCs w:val="20"/>
        </w:rPr>
        <w:t xml:space="preserve">　　</w:t>
      </w:r>
      <w:r w:rsidRPr="00797384">
        <w:rPr>
          <w:rFonts w:ascii="Arial Unicode MS" w:hAnsi="Arial Unicode MS" w:hint="eastAsia"/>
          <w:szCs w:val="20"/>
        </w:rPr>
        <w:t>四</w:t>
      </w:r>
      <w:r>
        <w:rPr>
          <w:rFonts w:ascii="Arial Unicode MS" w:hAnsi="Arial Unicode MS" w:hint="eastAsia"/>
          <w:szCs w:val="20"/>
        </w:rPr>
        <w:t>、</w:t>
      </w:r>
      <w:r w:rsidR="007C0466" w:rsidRPr="00797384">
        <w:rPr>
          <w:rFonts w:ascii="Arial Unicode MS" w:hAnsi="Arial Unicode MS" w:hint="eastAsia"/>
          <w:szCs w:val="20"/>
        </w:rPr>
        <w:t>本期年初至本期期末之現金流量表，及前一年度同期間之現金流量表</w:t>
      </w:r>
      <w:r>
        <w:rPr>
          <w:rFonts w:ascii="Arial Unicode MS" w:hAnsi="Arial Unicode MS" w:hint="eastAsia"/>
          <w:szCs w:val="20"/>
        </w:rPr>
        <w:t>。</w:t>
      </w:r>
    </w:p>
    <w:p w14:paraId="1F690075" w14:textId="391E7A3D" w:rsidR="007C0466" w:rsidRPr="0081216B" w:rsidRDefault="009E73C9" w:rsidP="007C0466">
      <w:pPr>
        <w:ind w:left="142"/>
        <w:jc w:val="both"/>
        <w:rPr>
          <w:rFonts w:ascii="Arial Unicode MS" w:hAnsi="Arial Unicode MS"/>
          <w:color w:val="17365D"/>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7C0466" w:rsidRPr="0081216B">
        <w:rPr>
          <w:rFonts w:ascii="Arial Unicode MS" w:hAnsi="Arial Unicode MS" w:hint="eastAsia"/>
          <w:color w:val="17365D"/>
          <w:szCs w:val="20"/>
        </w:rPr>
        <w:t>期中財務報告應揭露自前一年度報導期間結束日後具重大性之事項或交易，除依國際會計準則第三十四號規定辦理外，應揭露下列資訊：</w:t>
      </w:r>
    </w:p>
    <w:p w14:paraId="0CD16766" w14:textId="77777777" w:rsidR="00764DAC" w:rsidRDefault="007C0466" w:rsidP="007C0466">
      <w:pPr>
        <w:ind w:left="142"/>
        <w:jc w:val="both"/>
        <w:rPr>
          <w:rFonts w:ascii="Arial Unicode MS" w:hAnsi="Arial Unicode MS"/>
          <w:color w:val="17365D"/>
          <w:szCs w:val="20"/>
        </w:rPr>
      </w:pPr>
      <w:r w:rsidRPr="0081216B">
        <w:rPr>
          <w:rFonts w:ascii="Arial Unicode MS" w:hAnsi="Arial Unicode MS" w:hint="eastAsia"/>
          <w:color w:val="17365D"/>
          <w:szCs w:val="20"/>
        </w:rPr>
        <w:t xml:space="preserve">　　一、依國際會計準則第八號應揭露之新發布及修訂準則及解釋之影響</w:t>
      </w:r>
      <w:r w:rsidR="00764DAC">
        <w:rPr>
          <w:rFonts w:ascii="Arial Unicode MS" w:hAnsi="Arial Unicode MS" w:hint="eastAsia"/>
          <w:color w:val="17365D"/>
          <w:szCs w:val="20"/>
        </w:rPr>
        <w:t>。</w:t>
      </w:r>
    </w:p>
    <w:p w14:paraId="13777688" w14:textId="21C3A58D" w:rsidR="00764DAC" w:rsidRDefault="00764DAC" w:rsidP="007C0466">
      <w:pPr>
        <w:ind w:left="142"/>
        <w:jc w:val="both"/>
        <w:rPr>
          <w:rFonts w:ascii="Arial Unicode MS" w:hAnsi="Arial Unicode MS"/>
          <w:color w:val="17365D"/>
          <w:szCs w:val="20"/>
        </w:rPr>
      </w:pPr>
      <w:r>
        <w:rPr>
          <w:rFonts w:ascii="Arial Unicode MS" w:hAnsi="Arial Unicode MS" w:hint="eastAsia"/>
          <w:color w:val="17365D"/>
          <w:szCs w:val="20"/>
        </w:rPr>
        <w:t xml:space="preserve">　　</w:t>
      </w:r>
      <w:r w:rsidRPr="0081216B">
        <w:rPr>
          <w:rFonts w:ascii="Arial Unicode MS" w:hAnsi="Arial Unicode MS" w:hint="eastAsia"/>
          <w:color w:val="17365D"/>
          <w:szCs w:val="20"/>
        </w:rPr>
        <w:t>二</w:t>
      </w:r>
      <w:r>
        <w:rPr>
          <w:rFonts w:ascii="Arial Unicode MS" w:hAnsi="Arial Unicode MS" w:hint="eastAsia"/>
          <w:color w:val="17365D"/>
          <w:szCs w:val="20"/>
        </w:rPr>
        <w:t>、</w:t>
      </w:r>
      <w:r w:rsidR="007C0466" w:rsidRPr="0081216B">
        <w:rPr>
          <w:rFonts w:ascii="Arial Unicode MS" w:hAnsi="Arial Unicode MS" w:hint="eastAsia"/>
          <w:color w:val="17365D"/>
          <w:szCs w:val="20"/>
        </w:rPr>
        <w:t>金融工具所產生之風險及風險管理，包括信用風險、流動性風險及市場風險等之質性及量化揭露資訊</w:t>
      </w:r>
      <w:r>
        <w:rPr>
          <w:rFonts w:ascii="Arial Unicode MS" w:hAnsi="Arial Unicode MS" w:hint="eastAsia"/>
          <w:color w:val="17365D"/>
          <w:szCs w:val="20"/>
        </w:rPr>
        <w:t>。</w:t>
      </w:r>
    </w:p>
    <w:p w14:paraId="3A88DCA6" w14:textId="7E069D4A" w:rsidR="00764DAC" w:rsidRDefault="00764DAC" w:rsidP="007C0466">
      <w:pPr>
        <w:ind w:left="142"/>
        <w:jc w:val="both"/>
        <w:rPr>
          <w:rFonts w:ascii="Arial Unicode MS" w:hAnsi="Arial Unicode MS"/>
          <w:color w:val="17365D"/>
          <w:szCs w:val="20"/>
        </w:rPr>
      </w:pPr>
      <w:r>
        <w:rPr>
          <w:rFonts w:ascii="Arial Unicode MS" w:hAnsi="Arial Unicode MS" w:hint="eastAsia"/>
          <w:color w:val="17365D"/>
          <w:szCs w:val="20"/>
        </w:rPr>
        <w:t xml:space="preserve">　　</w:t>
      </w:r>
      <w:r w:rsidRPr="0081216B">
        <w:rPr>
          <w:rFonts w:ascii="Arial Unicode MS" w:hAnsi="Arial Unicode MS" w:hint="eastAsia"/>
          <w:color w:val="17365D"/>
          <w:szCs w:val="20"/>
        </w:rPr>
        <w:t>三</w:t>
      </w:r>
      <w:r>
        <w:rPr>
          <w:rFonts w:ascii="Arial Unicode MS" w:hAnsi="Arial Unicode MS" w:hint="eastAsia"/>
          <w:color w:val="17365D"/>
          <w:szCs w:val="20"/>
        </w:rPr>
        <w:t>、</w:t>
      </w:r>
      <w:r w:rsidR="007C0466" w:rsidRPr="0081216B">
        <w:rPr>
          <w:rFonts w:ascii="Arial Unicode MS" w:hAnsi="Arial Unicode MS" w:hint="eastAsia"/>
          <w:color w:val="17365D"/>
          <w:szCs w:val="20"/>
        </w:rPr>
        <w:t>應收票據及應收帳款之帳齡分析及備抵損失變動情形</w:t>
      </w:r>
      <w:r>
        <w:rPr>
          <w:rFonts w:ascii="Arial Unicode MS" w:hAnsi="Arial Unicode MS" w:hint="eastAsia"/>
          <w:color w:val="17365D"/>
          <w:szCs w:val="20"/>
        </w:rPr>
        <w:t>。</w:t>
      </w:r>
    </w:p>
    <w:p w14:paraId="4545FF83" w14:textId="5EB570C8" w:rsidR="00764DAC" w:rsidRDefault="00764DAC" w:rsidP="007C0466">
      <w:pPr>
        <w:ind w:left="142"/>
        <w:jc w:val="both"/>
        <w:rPr>
          <w:rFonts w:ascii="Arial Unicode MS" w:hAnsi="Arial Unicode MS"/>
          <w:color w:val="17365D"/>
          <w:szCs w:val="20"/>
        </w:rPr>
      </w:pPr>
      <w:r>
        <w:rPr>
          <w:rFonts w:ascii="Arial Unicode MS" w:hAnsi="Arial Unicode MS" w:hint="eastAsia"/>
          <w:color w:val="17365D"/>
          <w:szCs w:val="20"/>
        </w:rPr>
        <w:t xml:space="preserve">　　</w:t>
      </w:r>
      <w:r w:rsidRPr="0081216B">
        <w:rPr>
          <w:rFonts w:ascii="Arial Unicode MS" w:hAnsi="Arial Unicode MS" w:hint="eastAsia"/>
          <w:color w:val="17365D"/>
          <w:szCs w:val="20"/>
        </w:rPr>
        <w:t>四</w:t>
      </w:r>
      <w:r>
        <w:rPr>
          <w:rFonts w:ascii="Arial Unicode MS" w:hAnsi="Arial Unicode MS" w:hint="eastAsia"/>
          <w:color w:val="17365D"/>
          <w:szCs w:val="20"/>
        </w:rPr>
        <w:t>、</w:t>
      </w:r>
      <w:r w:rsidR="007C0466" w:rsidRPr="0081216B">
        <w:rPr>
          <w:rFonts w:ascii="Arial Unicode MS" w:hAnsi="Arial Unicode MS" w:hint="eastAsia"/>
          <w:color w:val="17365D"/>
          <w:szCs w:val="20"/>
        </w:rPr>
        <w:t>具重大影響之外幣資產與負債，包括貨幣性及非貨幣性項目之外幣暴險金額、幣別、匯率及貨幣性項</w:t>
      </w:r>
      <w:r w:rsidR="007C0466" w:rsidRPr="0081216B">
        <w:rPr>
          <w:rFonts w:ascii="Arial Unicode MS" w:hAnsi="Arial Unicode MS" w:hint="eastAsia"/>
          <w:color w:val="17365D"/>
          <w:szCs w:val="20"/>
        </w:rPr>
        <w:lastRenderedPageBreak/>
        <w:t>目之兌換損益等</w:t>
      </w:r>
      <w:r>
        <w:rPr>
          <w:rFonts w:ascii="Arial Unicode MS" w:hAnsi="Arial Unicode MS" w:hint="eastAsia"/>
          <w:color w:val="17365D"/>
          <w:szCs w:val="20"/>
        </w:rPr>
        <w:t>。</w:t>
      </w:r>
    </w:p>
    <w:p w14:paraId="6E577DAE" w14:textId="32B22536" w:rsidR="007C0466" w:rsidRPr="0081216B" w:rsidRDefault="00764DAC" w:rsidP="007C0466">
      <w:pPr>
        <w:ind w:left="142"/>
        <w:jc w:val="both"/>
        <w:rPr>
          <w:rFonts w:ascii="Arial Unicode MS" w:hAnsi="Arial Unicode MS"/>
          <w:color w:val="17365D"/>
          <w:szCs w:val="20"/>
        </w:rPr>
      </w:pPr>
      <w:r>
        <w:rPr>
          <w:rFonts w:ascii="Arial Unicode MS" w:hAnsi="Arial Unicode MS" w:hint="eastAsia"/>
          <w:color w:val="17365D"/>
          <w:szCs w:val="20"/>
        </w:rPr>
        <w:t xml:space="preserve">　　</w:t>
      </w:r>
      <w:r w:rsidRPr="0081216B">
        <w:rPr>
          <w:rFonts w:ascii="Arial Unicode MS" w:hAnsi="Arial Unicode MS" w:hint="eastAsia"/>
          <w:color w:val="17365D"/>
          <w:szCs w:val="20"/>
        </w:rPr>
        <w:t>五</w:t>
      </w:r>
      <w:r>
        <w:rPr>
          <w:rFonts w:ascii="Arial Unicode MS" w:hAnsi="Arial Unicode MS" w:hint="eastAsia"/>
          <w:color w:val="17365D"/>
          <w:szCs w:val="20"/>
        </w:rPr>
        <w:t>、</w:t>
      </w:r>
      <w:r w:rsidR="007C0466" w:rsidRPr="0081216B">
        <w:rPr>
          <w:rFonts w:ascii="Arial Unicode MS" w:hAnsi="Arial Unicode MS" w:hint="eastAsia"/>
          <w:color w:val="17365D"/>
          <w:szCs w:val="20"/>
        </w:rPr>
        <w:t>外幣貨幣性項目有關匯率風險之敏感度分析。</w:t>
      </w:r>
      <w:r w:rsidR="00FB1872">
        <w:rPr>
          <w:rFonts w:ascii="Arial Unicode MS" w:hAnsi="Arial Unicode MS" w:hint="eastAsia"/>
          <w:color w:val="FFFFFF"/>
        </w:rPr>
        <w:t>∩</w:t>
      </w:r>
    </w:p>
    <w:p w14:paraId="75882A20" w14:textId="364C36D2" w:rsidR="00764DAC" w:rsidRDefault="00764DAC" w:rsidP="0081216B">
      <w:pPr>
        <w:pStyle w:val="3"/>
      </w:pPr>
      <w:r>
        <w:rPr>
          <w:rFonts w:hint="eastAsia"/>
        </w:rPr>
        <w:t>--</w:t>
      </w:r>
      <w:r w:rsidRPr="001F4438">
        <w:rPr>
          <w:rFonts w:hint="eastAsia"/>
        </w:rPr>
        <w:t>107</w:t>
      </w:r>
      <w:r w:rsidRPr="001F4438">
        <w:rPr>
          <w:rFonts w:hint="eastAsia"/>
        </w:rPr>
        <w:t>年</w:t>
      </w:r>
      <w:r>
        <w:rPr>
          <w:rFonts w:hint="eastAsia"/>
        </w:rPr>
        <w:t>7</w:t>
      </w:r>
      <w:r w:rsidRPr="001F4438">
        <w:rPr>
          <w:rFonts w:hint="eastAsia"/>
        </w:rPr>
        <w:t>月</w:t>
      </w:r>
      <w:r>
        <w:rPr>
          <w:rFonts w:hint="eastAsia"/>
        </w:rPr>
        <w:t>13</w:t>
      </w:r>
      <w:r w:rsidRPr="001F4438">
        <w:rPr>
          <w:rFonts w:hint="eastAsia"/>
        </w:rPr>
        <w:t>日修正前條文</w:t>
      </w:r>
      <w:r w:rsidRPr="001F4438">
        <w:rPr>
          <w:rFonts w:hint="eastAsia"/>
        </w:rPr>
        <w:t>--</w:t>
      </w:r>
      <w:hyperlink r:id="rId69" w:history="1">
        <w:r w:rsidRPr="001F4438">
          <w:rPr>
            <w:rStyle w:val="a3"/>
            <w:rFonts w:ascii="Arial Unicode MS" w:hAnsi="Arial Unicode MS"/>
          </w:rPr>
          <w:t>比對程式</w:t>
        </w:r>
      </w:hyperlink>
    </w:p>
    <w:p w14:paraId="41ECC253" w14:textId="5730917F" w:rsidR="00D11AA2" w:rsidRPr="007C0466" w:rsidRDefault="009E73C9" w:rsidP="00D11AA2">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D11AA2" w:rsidRPr="007C0466">
        <w:rPr>
          <w:rFonts w:ascii="Arial Unicode MS" w:hAnsi="Arial Unicode MS" w:hint="eastAsia"/>
          <w:color w:val="5F5F5F"/>
        </w:rPr>
        <w:t>期中財務報告應包括下列各期間之期中財務報告：</w:t>
      </w:r>
    </w:p>
    <w:p w14:paraId="4057832A" w14:textId="77777777" w:rsidR="00764DAC" w:rsidRDefault="00D11AA2" w:rsidP="00D11AA2">
      <w:pPr>
        <w:ind w:leftChars="71" w:left="142"/>
        <w:jc w:val="both"/>
        <w:rPr>
          <w:rFonts w:ascii="Arial Unicode MS" w:hAnsi="Arial Unicode MS"/>
          <w:color w:val="5F5F5F"/>
        </w:rPr>
      </w:pPr>
      <w:r w:rsidRPr="007C0466">
        <w:rPr>
          <w:rFonts w:ascii="Arial Unicode MS" w:hAnsi="Arial Unicode MS" w:hint="eastAsia"/>
          <w:color w:val="5F5F5F"/>
        </w:rPr>
        <w:t xml:space="preserve">　　一、本期期中期間結束日、前一年度結束日及前一年度可比較期中期間結束日之資產負債表</w:t>
      </w:r>
      <w:r w:rsidR="00764DAC">
        <w:rPr>
          <w:rFonts w:ascii="Arial Unicode MS" w:hAnsi="Arial Unicode MS" w:hint="eastAsia"/>
          <w:color w:val="5F5F5F"/>
        </w:rPr>
        <w:t>。</w:t>
      </w:r>
    </w:p>
    <w:p w14:paraId="2573E037" w14:textId="13F132A2"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7C0466">
        <w:rPr>
          <w:rFonts w:ascii="Arial Unicode MS" w:hAnsi="Arial Unicode MS" w:hint="eastAsia"/>
          <w:color w:val="5F5F5F"/>
        </w:rPr>
        <w:t>二</w:t>
      </w:r>
      <w:r>
        <w:rPr>
          <w:rFonts w:ascii="Arial Unicode MS" w:hAnsi="Arial Unicode MS" w:hint="eastAsia"/>
          <w:color w:val="5F5F5F"/>
        </w:rPr>
        <w:t>、</w:t>
      </w:r>
      <w:r w:rsidR="00D11AA2" w:rsidRPr="007C0466">
        <w:rPr>
          <w:rFonts w:ascii="Arial Unicode MS" w:hAnsi="Arial Unicode MS" w:hint="eastAsia"/>
          <w:color w:val="5F5F5F"/>
        </w:rPr>
        <w:t>本期期中期間、本期年初至本期期中期間結束日、前一年度可比較期中期間及前一年度年初至可比較期中期間結束日之綜合損益表</w:t>
      </w:r>
      <w:r>
        <w:rPr>
          <w:rFonts w:ascii="Arial Unicode MS" w:hAnsi="Arial Unicode MS" w:hint="eastAsia"/>
          <w:color w:val="5F5F5F"/>
        </w:rPr>
        <w:t>。</w:t>
      </w:r>
    </w:p>
    <w:p w14:paraId="0DEE662C" w14:textId="46EA7EDD"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7C0466">
        <w:rPr>
          <w:rFonts w:ascii="Arial Unicode MS" w:hAnsi="Arial Unicode MS" w:hint="eastAsia"/>
          <w:color w:val="5F5F5F"/>
        </w:rPr>
        <w:t>三</w:t>
      </w:r>
      <w:r>
        <w:rPr>
          <w:rFonts w:ascii="Arial Unicode MS" w:hAnsi="Arial Unicode MS" w:hint="eastAsia"/>
          <w:color w:val="5F5F5F"/>
        </w:rPr>
        <w:t>、</w:t>
      </w:r>
      <w:r w:rsidR="00D11AA2" w:rsidRPr="007C0466">
        <w:rPr>
          <w:rFonts w:ascii="Arial Unicode MS" w:hAnsi="Arial Unicode MS" w:hint="eastAsia"/>
          <w:color w:val="5F5F5F"/>
        </w:rPr>
        <w:t>本期年初至本期期末之權益變動表，及前一年度同期間之權益變動表</w:t>
      </w:r>
      <w:r>
        <w:rPr>
          <w:rFonts w:ascii="Arial Unicode MS" w:hAnsi="Arial Unicode MS" w:hint="eastAsia"/>
          <w:color w:val="5F5F5F"/>
        </w:rPr>
        <w:t>。</w:t>
      </w:r>
    </w:p>
    <w:p w14:paraId="0AF9CC97" w14:textId="25E4A6F9"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7C0466">
        <w:rPr>
          <w:rFonts w:ascii="Arial Unicode MS" w:hAnsi="Arial Unicode MS" w:hint="eastAsia"/>
          <w:color w:val="5F5F5F"/>
        </w:rPr>
        <w:t>四</w:t>
      </w:r>
      <w:r>
        <w:rPr>
          <w:rFonts w:ascii="Arial Unicode MS" w:hAnsi="Arial Unicode MS" w:hint="eastAsia"/>
          <w:color w:val="5F5F5F"/>
        </w:rPr>
        <w:t>、</w:t>
      </w:r>
      <w:r w:rsidR="00D11AA2" w:rsidRPr="007C0466">
        <w:rPr>
          <w:rFonts w:ascii="Arial Unicode MS" w:hAnsi="Arial Unicode MS" w:hint="eastAsia"/>
          <w:color w:val="5F5F5F"/>
        </w:rPr>
        <w:t>本期年初至本期期末之現金流量表，及前一年度同期間之現金流量表</w:t>
      </w:r>
      <w:r>
        <w:rPr>
          <w:rFonts w:ascii="Arial Unicode MS" w:hAnsi="Arial Unicode MS" w:hint="eastAsia"/>
          <w:color w:val="5F5F5F"/>
        </w:rPr>
        <w:t>。</w:t>
      </w:r>
    </w:p>
    <w:p w14:paraId="44568F08" w14:textId="76BBBBE8" w:rsidR="00D11AA2" w:rsidRPr="0081216B" w:rsidRDefault="009E73C9" w:rsidP="00D11AA2">
      <w:pPr>
        <w:ind w:leftChars="71" w:left="142"/>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D11AA2" w:rsidRPr="0081216B">
        <w:rPr>
          <w:rFonts w:ascii="Arial Unicode MS" w:hAnsi="Arial Unicode MS" w:hint="eastAsia"/>
          <w:color w:val="666699"/>
        </w:rPr>
        <w:t>期中財務報告應揭露自前一年度報導期間結束日後具重大性之事項或交易，除依國際會計準則第三十四號規定辦理外，應揭露下列資訊：</w:t>
      </w:r>
    </w:p>
    <w:p w14:paraId="1560D7E2" w14:textId="77777777" w:rsidR="00764DAC" w:rsidRDefault="00D11AA2" w:rsidP="00D11AA2">
      <w:pPr>
        <w:ind w:leftChars="71" w:left="142"/>
        <w:jc w:val="both"/>
        <w:rPr>
          <w:rFonts w:ascii="Arial Unicode MS" w:hAnsi="Arial Unicode MS"/>
          <w:color w:val="666699"/>
        </w:rPr>
      </w:pPr>
      <w:r w:rsidRPr="0081216B">
        <w:rPr>
          <w:rFonts w:ascii="Arial Unicode MS" w:hAnsi="Arial Unicode MS" w:hint="eastAsia"/>
          <w:color w:val="666699"/>
        </w:rPr>
        <w:t xml:space="preserve">　　一、依國際會計準則第八號應揭露之新發布及修訂準則及解釋之影響</w:t>
      </w:r>
      <w:r w:rsidR="00764DAC">
        <w:rPr>
          <w:rFonts w:ascii="Arial Unicode MS" w:hAnsi="Arial Unicode MS" w:hint="eastAsia"/>
          <w:color w:val="666699"/>
        </w:rPr>
        <w:t>。</w:t>
      </w:r>
    </w:p>
    <w:p w14:paraId="4873BC23" w14:textId="2285EEA3" w:rsidR="00764DAC" w:rsidRDefault="00764DAC" w:rsidP="00D11AA2">
      <w:pPr>
        <w:ind w:leftChars="71" w:left="142"/>
        <w:jc w:val="both"/>
        <w:rPr>
          <w:rFonts w:ascii="Arial Unicode MS" w:hAnsi="Arial Unicode MS"/>
          <w:color w:val="666699"/>
        </w:rPr>
      </w:pPr>
      <w:r>
        <w:rPr>
          <w:rFonts w:ascii="Arial Unicode MS" w:hAnsi="Arial Unicode MS" w:hint="eastAsia"/>
          <w:color w:val="666699"/>
        </w:rPr>
        <w:t xml:space="preserve">　　</w:t>
      </w:r>
      <w:r w:rsidRPr="0081216B">
        <w:rPr>
          <w:rFonts w:ascii="Arial Unicode MS" w:hAnsi="Arial Unicode MS" w:hint="eastAsia"/>
          <w:color w:val="666699"/>
        </w:rPr>
        <w:t>二</w:t>
      </w:r>
      <w:r>
        <w:rPr>
          <w:rFonts w:ascii="Arial Unicode MS" w:hAnsi="Arial Unicode MS" w:hint="eastAsia"/>
          <w:color w:val="666699"/>
        </w:rPr>
        <w:t>、</w:t>
      </w:r>
      <w:r w:rsidR="00D11AA2" w:rsidRPr="0081216B">
        <w:rPr>
          <w:rFonts w:ascii="Arial Unicode MS" w:hAnsi="Arial Unicode MS" w:hint="eastAsia"/>
          <w:color w:val="666699"/>
        </w:rPr>
        <w:t>金融工具所產生之風險及風險管理，包括信用風險、流動性風險及市場風險等之質性及量化揭露資訊</w:t>
      </w:r>
      <w:r>
        <w:rPr>
          <w:rFonts w:ascii="Arial Unicode MS" w:hAnsi="Arial Unicode MS" w:hint="eastAsia"/>
          <w:color w:val="666699"/>
        </w:rPr>
        <w:t>。</w:t>
      </w:r>
    </w:p>
    <w:p w14:paraId="4DEF18A4" w14:textId="0AA8128F" w:rsidR="00764DAC" w:rsidRDefault="00764DAC" w:rsidP="00D11AA2">
      <w:pPr>
        <w:ind w:leftChars="71" w:left="142"/>
        <w:jc w:val="both"/>
        <w:rPr>
          <w:rFonts w:ascii="Arial Unicode MS" w:hAnsi="Arial Unicode MS"/>
          <w:color w:val="666699"/>
        </w:rPr>
      </w:pPr>
      <w:r>
        <w:rPr>
          <w:rFonts w:ascii="Arial Unicode MS" w:hAnsi="Arial Unicode MS" w:hint="eastAsia"/>
          <w:color w:val="666699"/>
        </w:rPr>
        <w:t xml:space="preserve">　　</w:t>
      </w:r>
      <w:r w:rsidRPr="0081216B">
        <w:rPr>
          <w:rFonts w:ascii="Arial Unicode MS" w:hAnsi="Arial Unicode MS" w:hint="eastAsia"/>
          <w:color w:val="666699"/>
        </w:rPr>
        <w:t>三</w:t>
      </w:r>
      <w:r>
        <w:rPr>
          <w:rFonts w:ascii="Arial Unicode MS" w:hAnsi="Arial Unicode MS" w:hint="eastAsia"/>
          <w:color w:val="666699"/>
        </w:rPr>
        <w:t>、</w:t>
      </w:r>
      <w:r w:rsidR="00D11AA2" w:rsidRPr="0081216B">
        <w:rPr>
          <w:rFonts w:ascii="Arial Unicode MS" w:hAnsi="Arial Unicode MS" w:hint="eastAsia"/>
          <w:color w:val="666699"/>
        </w:rPr>
        <w:t>應收款項之帳齡分析及備抵呆帳變動情形與減損評估</w:t>
      </w:r>
      <w:r>
        <w:rPr>
          <w:rFonts w:ascii="Arial Unicode MS" w:hAnsi="Arial Unicode MS" w:hint="eastAsia"/>
          <w:color w:val="666699"/>
        </w:rPr>
        <w:t>。</w:t>
      </w:r>
    </w:p>
    <w:p w14:paraId="1C650B2A" w14:textId="16CD225F" w:rsidR="00764DAC" w:rsidRDefault="00764DAC" w:rsidP="00D11AA2">
      <w:pPr>
        <w:ind w:leftChars="71" w:left="142"/>
        <w:jc w:val="both"/>
        <w:rPr>
          <w:rFonts w:ascii="Arial Unicode MS" w:hAnsi="Arial Unicode MS"/>
          <w:color w:val="666699"/>
        </w:rPr>
      </w:pPr>
      <w:r>
        <w:rPr>
          <w:rFonts w:ascii="Arial Unicode MS" w:hAnsi="Arial Unicode MS" w:hint="eastAsia"/>
          <w:color w:val="666699"/>
        </w:rPr>
        <w:t xml:space="preserve">　　</w:t>
      </w:r>
      <w:r w:rsidRPr="0081216B">
        <w:rPr>
          <w:rFonts w:ascii="Arial Unicode MS" w:hAnsi="Arial Unicode MS" w:hint="eastAsia"/>
          <w:color w:val="666699"/>
        </w:rPr>
        <w:t>四</w:t>
      </w:r>
      <w:r>
        <w:rPr>
          <w:rFonts w:ascii="Arial Unicode MS" w:hAnsi="Arial Unicode MS" w:hint="eastAsia"/>
          <w:color w:val="666699"/>
        </w:rPr>
        <w:t>、</w:t>
      </w:r>
      <w:r w:rsidR="00D11AA2" w:rsidRPr="0081216B">
        <w:rPr>
          <w:rFonts w:ascii="Arial Unicode MS" w:hAnsi="Arial Unicode MS" w:hint="eastAsia"/>
          <w:color w:val="666699"/>
        </w:rPr>
        <w:t>具重大影響之外幣資產與負債，包括貨幣性及非貨幣性項目之外幣暴險金額、幣別、匯率及貨幣性項目之兌換損益等</w:t>
      </w:r>
      <w:r>
        <w:rPr>
          <w:rFonts w:ascii="Arial Unicode MS" w:hAnsi="Arial Unicode MS" w:hint="eastAsia"/>
          <w:color w:val="666699"/>
        </w:rPr>
        <w:t>。</w:t>
      </w:r>
    </w:p>
    <w:p w14:paraId="2221509B" w14:textId="3431AA90" w:rsidR="00D11AA2" w:rsidRPr="0081216B" w:rsidRDefault="00764DAC" w:rsidP="00D11AA2">
      <w:pPr>
        <w:ind w:leftChars="71" w:left="142"/>
        <w:jc w:val="both"/>
        <w:rPr>
          <w:rFonts w:ascii="Arial Unicode MS" w:hAnsi="Arial Unicode MS"/>
          <w:color w:val="666699"/>
        </w:rPr>
      </w:pPr>
      <w:r>
        <w:rPr>
          <w:rFonts w:ascii="Arial Unicode MS" w:hAnsi="Arial Unicode MS" w:hint="eastAsia"/>
          <w:color w:val="666699"/>
        </w:rPr>
        <w:t xml:space="preserve">　　</w:t>
      </w:r>
      <w:r w:rsidRPr="0081216B">
        <w:rPr>
          <w:rFonts w:ascii="Arial Unicode MS" w:hAnsi="Arial Unicode MS" w:hint="eastAsia"/>
          <w:color w:val="666699"/>
        </w:rPr>
        <w:t>五</w:t>
      </w:r>
      <w:r>
        <w:rPr>
          <w:rFonts w:ascii="Arial Unicode MS" w:hAnsi="Arial Unicode MS" w:hint="eastAsia"/>
          <w:color w:val="666699"/>
        </w:rPr>
        <w:t>、</w:t>
      </w:r>
      <w:r w:rsidR="00D11AA2" w:rsidRPr="0081216B">
        <w:rPr>
          <w:rFonts w:ascii="Arial Unicode MS" w:hAnsi="Arial Unicode MS" w:hint="eastAsia"/>
          <w:color w:val="666699"/>
        </w:rPr>
        <w:t>外幣貨幣性項目有關匯率風險之敏感度分析。</w:t>
      </w:r>
      <w:r w:rsidR="00102956" w:rsidRPr="00BC2AAE">
        <w:rPr>
          <w:rFonts w:ascii="Arial Unicode MS" w:hAnsi="Arial Unicode MS" w:hint="eastAsia"/>
          <w:color w:val="FFFFFF"/>
          <w:szCs w:val="20"/>
        </w:rPr>
        <w:t>∴</w:t>
      </w:r>
      <w:r w:rsidR="00FB1872">
        <w:rPr>
          <w:rFonts w:ascii="Arial Unicode MS" w:hAnsi="Arial Unicode MS" w:hint="eastAsia"/>
          <w:color w:val="FFFFFF"/>
          <w:szCs w:val="20"/>
        </w:rPr>
        <w:t>∪</w:t>
      </w:r>
    </w:p>
    <w:p w14:paraId="731E0DAB" w14:textId="77777777" w:rsidR="00D11AA2" w:rsidRPr="00800D50" w:rsidRDefault="000735C6" w:rsidP="00D11AA2">
      <w:pPr>
        <w:ind w:leftChars="71" w:left="142"/>
        <w:jc w:val="both"/>
        <w:rPr>
          <w:rFonts w:ascii="Arial Unicode MS" w:hAnsi="Arial Unicode MS"/>
        </w:rPr>
      </w:pPr>
      <w:r w:rsidRPr="00FA2940">
        <w:rPr>
          <w:rFonts w:ascii="Arial Unicode MS" w:hAnsi="Arial Unicode MS"/>
          <w:color w:val="5F5F5F"/>
          <w:sz w:val="18"/>
        </w:rPr>
        <w:t xml:space="preserve">　　　　　　　　　　　　　　　　　　　　　　　　　　　　　　　　　　　　　　　　　　　　　　　　</w:t>
      </w:r>
      <w:hyperlink w:anchor="c章節索引" w:history="1">
        <w:r w:rsidRPr="000735C6">
          <w:rPr>
            <w:rStyle w:val="a3"/>
            <w:rFonts w:hint="eastAsia"/>
            <w:sz w:val="18"/>
          </w:rPr>
          <w:t>回索引</w:t>
        </w:r>
      </w:hyperlink>
      <w:r w:rsidR="002232CD">
        <w:rPr>
          <w:rFonts w:ascii="Arial Unicode MS" w:hAnsi="Arial Unicode MS" w:hint="eastAsia"/>
          <w:color w:val="808000"/>
          <w:sz w:val="18"/>
        </w:rPr>
        <w:t>〉〉</w:t>
      </w:r>
    </w:p>
    <w:p w14:paraId="62FF3E46" w14:textId="77777777" w:rsidR="00D11AA2" w:rsidRPr="00800D50" w:rsidRDefault="00D11AA2" w:rsidP="00FA2940">
      <w:pPr>
        <w:pStyle w:val="1"/>
      </w:pPr>
      <w:bookmarkStart w:id="30" w:name="_第四章__個體財務報告_1"/>
      <w:bookmarkEnd w:id="30"/>
      <w:r w:rsidRPr="00800D50">
        <w:rPr>
          <w:rFonts w:hint="eastAsia"/>
        </w:rPr>
        <w:t>第四章　　個體財務報告</w:t>
      </w:r>
    </w:p>
    <w:p w14:paraId="2095F5DF" w14:textId="77777777" w:rsidR="00764DAC" w:rsidRDefault="00D11AA2" w:rsidP="009E73C9">
      <w:pPr>
        <w:pStyle w:val="2"/>
      </w:pPr>
      <w:bookmarkStart w:id="31" w:name="c21"/>
      <w:bookmarkEnd w:id="31"/>
      <w:r w:rsidRPr="00800D50">
        <w:rPr>
          <w:rFonts w:hint="eastAsia"/>
        </w:rPr>
        <w:t>第</w:t>
      </w:r>
      <w:r w:rsidRPr="00800D50">
        <w:rPr>
          <w:rFonts w:hint="eastAsia"/>
        </w:rPr>
        <w:t>21</w:t>
      </w:r>
      <w:r w:rsidR="00764DAC">
        <w:rPr>
          <w:rFonts w:hint="eastAsia"/>
        </w:rPr>
        <w:t>條</w:t>
      </w:r>
    </w:p>
    <w:p w14:paraId="47639BEF" w14:textId="443B7910" w:rsidR="00764DAC" w:rsidRDefault="009E73C9" w:rsidP="00D11AA2">
      <w:pPr>
        <w:ind w:leftChars="71"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D11AA2" w:rsidRPr="00800D50">
        <w:rPr>
          <w:rFonts w:ascii="Arial Unicode MS" w:hAnsi="Arial Unicode MS" w:hint="eastAsia"/>
        </w:rPr>
        <w:t>發行人編製個體財務報告，除對被投資公司具控制、重大影響或合資權益者，其長期股權投資應採權益法評價外，其他會計處理應與</w:t>
      </w:r>
      <w:hyperlink w:anchor="_第二章__財務報告_6" w:history="1">
        <w:r w:rsidR="00D11AA2" w:rsidRPr="00E704D6">
          <w:rPr>
            <w:rStyle w:val="a3"/>
            <w:rFonts w:ascii="Arial Unicode MS" w:hAnsi="Arial Unicode MS" w:hint="eastAsia"/>
          </w:rPr>
          <w:t>第二章</w:t>
        </w:r>
      </w:hyperlink>
      <w:r w:rsidR="00D11AA2" w:rsidRPr="00800D50">
        <w:rPr>
          <w:rFonts w:ascii="Arial Unicode MS" w:hAnsi="Arial Unicode MS" w:hint="eastAsia"/>
        </w:rPr>
        <w:t>規定一致</w:t>
      </w:r>
      <w:r w:rsidR="00764DAC">
        <w:rPr>
          <w:rFonts w:ascii="Arial Unicode MS" w:hAnsi="Arial Unicode MS" w:hint="eastAsia"/>
        </w:rPr>
        <w:t>。</w:t>
      </w:r>
    </w:p>
    <w:p w14:paraId="7C4B8CF3" w14:textId="51AC7F90" w:rsidR="00D11AA2" w:rsidRPr="000735C6" w:rsidRDefault="009E73C9" w:rsidP="00D11AA2">
      <w:pPr>
        <w:ind w:leftChars="71" w:left="142"/>
        <w:jc w:val="both"/>
        <w:rPr>
          <w:rFonts w:ascii="Arial Unicode MS" w:hAnsi="Arial Unicode MS"/>
          <w:color w:val="17365D"/>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D11AA2" w:rsidRPr="000735C6">
        <w:rPr>
          <w:rFonts w:ascii="Arial Unicode MS" w:hAnsi="Arial Unicode MS" w:hint="eastAsia"/>
          <w:color w:val="17365D"/>
        </w:rPr>
        <w:t>個體財務報告本期損益及其他綜合損益應與合併基礎編製之財務報告中本期損益及其他綜合損益歸屬於母公司業主之分攤數相同，及個體財務報告業主權益應與合併基礎編製之財務報告中歸屬於母公司業主之權益相同。</w:t>
      </w:r>
    </w:p>
    <w:p w14:paraId="173FC236" w14:textId="77777777" w:rsidR="00764DAC" w:rsidRDefault="00D11AA2" w:rsidP="009E73C9">
      <w:pPr>
        <w:pStyle w:val="2"/>
      </w:pPr>
      <w:r w:rsidRPr="00800D50">
        <w:rPr>
          <w:rFonts w:hint="eastAsia"/>
        </w:rPr>
        <w:t>第</w:t>
      </w:r>
      <w:r w:rsidRPr="00800D50">
        <w:rPr>
          <w:rFonts w:hint="eastAsia"/>
        </w:rPr>
        <w:t>22</w:t>
      </w:r>
      <w:r w:rsidR="00764DAC">
        <w:rPr>
          <w:rFonts w:hint="eastAsia"/>
        </w:rPr>
        <w:t>條</w:t>
      </w:r>
    </w:p>
    <w:p w14:paraId="245EC44A" w14:textId="17340B48" w:rsidR="00D11AA2" w:rsidRPr="00800D50" w:rsidRDefault="009E73C9" w:rsidP="00D11AA2">
      <w:pPr>
        <w:ind w:leftChars="71"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D11AA2" w:rsidRPr="00800D50">
        <w:rPr>
          <w:rFonts w:ascii="Arial Unicode MS" w:hAnsi="Arial Unicode MS" w:hint="eastAsia"/>
        </w:rPr>
        <w:t>發行人編製個體財務報告，得免編製國際財務報導準則第八號所規範之部門資訊。</w:t>
      </w:r>
    </w:p>
    <w:p w14:paraId="26A88012" w14:textId="7F318133" w:rsidR="00764DAC" w:rsidRDefault="00D11AA2" w:rsidP="009E73C9">
      <w:pPr>
        <w:pStyle w:val="2"/>
        <w:rPr>
          <w:color w:val="FFFFFF"/>
          <w:szCs w:val="20"/>
        </w:rPr>
      </w:pPr>
      <w:bookmarkStart w:id="32" w:name="c23"/>
      <w:bookmarkEnd w:id="32"/>
      <w:r w:rsidRPr="00800D50">
        <w:rPr>
          <w:rFonts w:hint="eastAsia"/>
        </w:rPr>
        <w:t>第</w:t>
      </w:r>
      <w:r w:rsidRPr="00800D50">
        <w:rPr>
          <w:rFonts w:hint="eastAsia"/>
        </w:rPr>
        <w:t>23</w:t>
      </w:r>
      <w:r w:rsidRPr="00800D50">
        <w:rPr>
          <w:rFonts w:hint="eastAsia"/>
        </w:rPr>
        <w:t>條</w:t>
      </w:r>
      <w:r w:rsidR="00900E79">
        <w:rPr>
          <w:rFonts w:ascii="Calibri" w:hAnsi="Calibri" w:hint="eastAsia"/>
          <w:b w:val="0"/>
          <w:color w:val="FFFFFF"/>
          <w:sz w:val="18"/>
          <w:szCs w:val="20"/>
        </w:rPr>
        <w:t>∵</w:t>
      </w:r>
    </w:p>
    <w:p w14:paraId="314883ED" w14:textId="04CDBED5" w:rsidR="00764DAC" w:rsidRDefault="009E73C9" w:rsidP="005249AF">
      <w:pPr>
        <w:ind w:left="142"/>
      </w:pPr>
      <w:r>
        <w:rPr>
          <w:rFonts w:ascii="Calibri" w:hAnsi="Calibri" w:hint="eastAsia"/>
          <w:color w:val="404040"/>
          <w:sz w:val="18"/>
          <w:szCs w:val="20"/>
        </w:rPr>
        <w:t>﹝</w:t>
      </w:r>
      <w:r>
        <w:rPr>
          <w:rFonts w:ascii="Calibri" w:hAnsi="Calibri" w:hint="eastAsia"/>
          <w:color w:val="404040"/>
          <w:sz w:val="18"/>
          <w:szCs w:val="20"/>
        </w:rPr>
        <w:t>1</w:t>
      </w:r>
      <w:r>
        <w:rPr>
          <w:rFonts w:ascii="Calibri" w:hAnsi="Calibri" w:hint="eastAsia"/>
          <w:color w:val="404040"/>
          <w:sz w:val="18"/>
          <w:szCs w:val="20"/>
        </w:rPr>
        <w:t>﹞</w:t>
      </w:r>
      <w:r w:rsidR="008D40D8">
        <w:rPr>
          <w:rFonts w:hint="eastAsia"/>
        </w:rPr>
        <w:t>發行人編製個體財務報告時，應編製重要會計項目明細表</w:t>
      </w:r>
      <w:r w:rsidR="00764DAC">
        <w:rPr>
          <w:rFonts w:hint="eastAsia"/>
        </w:rPr>
        <w:t>。</w:t>
      </w:r>
    </w:p>
    <w:p w14:paraId="7FA5D68F" w14:textId="413AA049" w:rsidR="008D40D8" w:rsidRPr="0081216B" w:rsidRDefault="009E73C9" w:rsidP="005249AF">
      <w:pPr>
        <w:ind w:left="142"/>
        <w:rPr>
          <w:color w:val="17365D"/>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8D40D8" w:rsidRPr="0081216B">
        <w:rPr>
          <w:rFonts w:hint="eastAsia"/>
          <w:color w:val="17365D"/>
        </w:rPr>
        <w:t>重要會計項目明細表之名稱及格式如下：</w:t>
      </w:r>
    </w:p>
    <w:p w14:paraId="18252D6E" w14:textId="77777777" w:rsidR="008D40D8" w:rsidRPr="0081216B" w:rsidRDefault="008D40D8" w:rsidP="005249AF">
      <w:pPr>
        <w:ind w:left="142"/>
        <w:rPr>
          <w:color w:val="17365D"/>
        </w:rPr>
      </w:pPr>
      <w:r w:rsidRPr="0081216B">
        <w:rPr>
          <w:rFonts w:hint="eastAsia"/>
          <w:color w:val="17365D"/>
        </w:rPr>
        <w:t xml:space="preserve">　　一、資產、負債及權益項目明細表：</w:t>
      </w:r>
    </w:p>
    <w:p w14:paraId="654C83A4" w14:textId="77777777" w:rsidR="008D40D8" w:rsidRPr="0081216B" w:rsidRDefault="008D40D8" w:rsidP="005249AF">
      <w:pPr>
        <w:ind w:left="142"/>
        <w:rPr>
          <w:color w:val="17365D"/>
        </w:rPr>
      </w:pPr>
      <w:r w:rsidRPr="0081216B">
        <w:rPr>
          <w:rFonts w:hint="eastAsia"/>
          <w:color w:val="17365D"/>
        </w:rPr>
        <w:t xml:space="preserve">　　（一）現金及約當現金明細表。（格式六之一）</w:t>
      </w:r>
    </w:p>
    <w:p w14:paraId="43630AA3" w14:textId="77777777" w:rsidR="008D40D8" w:rsidRPr="0081216B" w:rsidRDefault="008D40D8" w:rsidP="005249AF">
      <w:pPr>
        <w:ind w:left="142"/>
        <w:rPr>
          <w:color w:val="17365D"/>
        </w:rPr>
      </w:pPr>
      <w:r w:rsidRPr="0081216B">
        <w:rPr>
          <w:rFonts w:hint="eastAsia"/>
          <w:color w:val="17365D"/>
        </w:rPr>
        <w:t xml:space="preserve">　　（二）透過損益按公允價值衡量之金融資產－流動明細表。（格式六之二）</w:t>
      </w:r>
    </w:p>
    <w:p w14:paraId="499BE3CF" w14:textId="77777777" w:rsidR="008D40D8" w:rsidRPr="0081216B" w:rsidRDefault="008D40D8" w:rsidP="005249AF">
      <w:pPr>
        <w:ind w:left="142"/>
        <w:rPr>
          <w:color w:val="17365D"/>
        </w:rPr>
      </w:pPr>
      <w:r w:rsidRPr="0081216B">
        <w:rPr>
          <w:rFonts w:hint="eastAsia"/>
          <w:color w:val="17365D"/>
        </w:rPr>
        <w:t xml:space="preserve">　　（三）透過其他綜合損益按公允價值衡量之金融資產－流動明細表。（格式六之三）</w:t>
      </w:r>
    </w:p>
    <w:p w14:paraId="7C7F58CF" w14:textId="77777777" w:rsidR="008D40D8" w:rsidRPr="0081216B" w:rsidRDefault="008D40D8" w:rsidP="005249AF">
      <w:pPr>
        <w:ind w:left="142"/>
        <w:rPr>
          <w:color w:val="17365D"/>
        </w:rPr>
      </w:pPr>
      <w:r w:rsidRPr="0081216B">
        <w:rPr>
          <w:rFonts w:hint="eastAsia"/>
          <w:color w:val="17365D"/>
        </w:rPr>
        <w:t xml:space="preserve">　　（四）避險之金融資產－流動明細表。（格式六之四）</w:t>
      </w:r>
    </w:p>
    <w:p w14:paraId="3C7EEA85" w14:textId="77777777" w:rsidR="008D40D8" w:rsidRPr="0081216B" w:rsidRDefault="008D40D8" w:rsidP="005249AF">
      <w:pPr>
        <w:ind w:left="142"/>
        <w:rPr>
          <w:color w:val="17365D"/>
        </w:rPr>
      </w:pPr>
      <w:r w:rsidRPr="0081216B">
        <w:rPr>
          <w:rFonts w:hint="eastAsia"/>
          <w:color w:val="17365D"/>
        </w:rPr>
        <w:t xml:space="preserve">　　（五）按攤銷後成本衡量之金融資產－流動明細表。（格式六之六）</w:t>
      </w:r>
    </w:p>
    <w:p w14:paraId="6BF7CAC1" w14:textId="77777777" w:rsidR="008D40D8" w:rsidRPr="0081216B" w:rsidRDefault="008D40D8" w:rsidP="005249AF">
      <w:pPr>
        <w:ind w:left="142"/>
        <w:rPr>
          <w:color w:val="17365D"/>
        </w:rPr>
      </w:pPr>
      <w:r w:rsidRPr="0081216B">
        <w:rPr>
          <w:rFonts w:hint="eastAsia"/>
          <w:color w:val="17365D"/>
        </w:rPr>
        <w:t xml:space="preserve">　　（六）應收票據明細表。（格式六之七）</w:t>
      </w:r>
    </w:p>
    <w:p w14:paraId="1C2A312C" w14:textId="77777777" w:rsidR="008D40D8" w:rsidRPr="0081216B" w:rsidRDefault="008D40D8" w:rsidP="005249AF">
      <w:pPr>
        <w:ind w:left="142"/>
        <w:rPr>
          <w:color w:val="17365D"/>
        </w:rPr>
      </w:pPr>
      <w:r w:rsidRPr="0081216B">
        <w:rPr>
          <w:rFonts w:hint="eastAsia"/>
          <w:color w:val="17365D"/>
        </w:rPr>
        <w:t xml:space="preserve">　　（七）應收帳款明細表。（格式六之八）</w:t>
      </w:r>
    </w:p>
    <w:p w14:paraId="19AD1D8F" w14:textId="77777777" w:rsidR="008D40D8" w:rsidRPr="0081216B" w:rsidRDefault="008D40D8" w:rsidP="005249AF">
      <w:pPr>
        <w:ind w:left="142"/>
        <w:rPr>
          <w:color w:val="17365D"/>
        </w:rPr>
      </w:pPr>
      <w:r w:rsidRPr="0081216B">
        <w:rPr>
          <w:rFonts w:hint="eastAsia"/>
          <w:color w:val="17365D"/>
        </w:rPr>
        <w:lastRenderedPageBreak/>
        <w:t xml:space="preserve">　　（八）其他應收款明細表。（格式六之九）</w:t>
      </w:r>
    </w:p>
    <w:p w14:paraId="2153AFBF" w14:textId="77777777" w:rsidR="008D40D8" w:rsidRPr="0081216B" w:rsidRDefault="008D40D8" w:rsidP="005249AF">
      <w:pPr>
        <w:ind w:left="142"/>
        <w:rPr>
          <w:color w:val="17365D"/>
        </w:rPr>
      </w:pPr>
      <w:r w:rsidRPr="0081216B">
        <w:rPr>
          <w:rFonts w:hint="eastAsia"/>
          <w:color w:val="17365D"/>
        </w:rPr>
        <w:t xml:space="preserve">　　（九）存貨明細表。（格式六之十）</w:t>
      </w:r>
    </w:p>
    <w:p w14:paraId="228A0017" w14:textId="77777777" w:rsidR="008D40D8" w:rsidRPr="0081216B" w:rsidRDefault="008D40D8" w:rsidP="005249AF">
      <w:pPr>
        <w:ind w:left="142"/>
        <w:rPr>
          <w:color w:val="17365D"/>
        </w:rPr>
      </w:pPr>
      <w:r w:rsidRPr="0081216B">
        <w:rPr>
          <w:rFonts w:hint="eastAsia"/>
          <w:color w:val="17365D"/>
        </w:rPr>
        <w:t xml:space="preserve">　　（十）生物資產－流動明細表。（格式六之十一）</w:t>
      </w:r>
    </w:p>
    <w:p w14:paraId="233233B2" w14:textId="77777777" w:rsidR="008D40D8" w:rsidRPr="0081216B" w:rsidRDefault="008D40D8" w:rsidP="005249AF">
      <w:pPr>
        <w:ind w:left="142"/>
        <w:rPr>
          <w:color w:val="17365D"/>
        </w:rPr>
      </w:pPr>
      <w:r w:rsidRPr="0081216B">
        <w:rPr>
          <w:rFonts w:hint="eastAsia"/>
          <w:color w:val="17365D"/>
        </w:rPr>
        <w:t xml:space="preserve">　　（十一）預付款項明細表。（格式六之十二）</w:t>
      </w:r>
    </w:p>
    <w:p w14:paraId="57F5F620" w14:textId="77777777" w:rsidR="008D40D8" w:rsidRPr="0081216B" w:rsidRDefault="008D40D8" w:rsidP="005249AF">
      <w:pPr>
        <w:ind w:left="142"/>
        <w:rPr>
          <w:color w:val="17365D"/>
        </w:rPr>
      </w:pPr>
      <w:r w:rsidRPr="0081216B">
        <w:rPr>
          <w:rFonts w:hint="eastAsia"/>
          <w:color w:val="17365D"/>
        </w:rPr>
        <w:t xml:space="preserve">　　（十二）待出售非流動資產明細表。（格式六之十三）</w:t>
      </w:r>
    </w:p>
    <w:p w14:paraId="11F007E3" w14:textId="77777777" w:rsidR="008D40D8" w:rsidRPr="0081216B" w:rsidRDefault="008D40D8" w:rsidP="005249AF">
      <w:pPr>
        <w:ind w:left="142"/>
        <w:rPr>
          <w:color w:val="17365D"/>
        </w:rPr>
      </w:pPr>
      <w:r w:rsidRPr="0081216B">
        <w:rPr>
          <w:rFonts w:hint="eastAsia"/>
          <w:color w:val="17365D"/>
        </w:rPr>
        <w:t xml:space="preserve">　　（十三）其他流動資產明細表。（格式六之十四）</w:t>
      </w:r>
    </w:p>
    <w:p w14:paraId="406B5646" w14:textId="77777777" w:rsidR="008D40D8" w:rsidRPr="0081216B" w:rsidRDefault="008D40D8" w:rsidP="005249AF">
      <w:pPr>
        <w:ind w:left="142"/>
        <w:rPr>
          <w:color w:val="17365D"/>
        </w:rPr>
      </w:pPr>
      <w:r w:rsidRPr="0081216B">
        <w:rPr>
          <w:rFonts w:hint="eastAsia"/>
          <w:color w:val="17365D"/>
        </w:rPr>
        <w:t xml:space="preserve">　　（十四）透過損益按公允價值衡量之金融資產－非流動變動明細表。（格式六之十五）</w:t>
      </w:r>
    </w:p>
    <w:p w14:paraId="70D987DB" w14:textId="77777777" w:rsidR="008D40D8" w:rsidRPr="0081216B" w:rsidRDefault="008D40D8" w:rsidP="005249AF">
      <w:pPr>
        <w:ind w:left="142"/>
        <w:rPr>
          <w:color w:val="17365D"/>
        </w:rPr>
      </w:pPr>
      <w:r w:rsidRPr="0081216B">
        <w:rPr>
          <w:rFonts w:hint="eastAsia"/>
          <w:color w:val="17365D"/>
        </w:rPr>
        <w:t xml:space="preserve">　　（十五）透過其他綜合損益按公允價值衡量之金融資產－非流動變動明細表。（格式六之十六）</w:t>
      </w:r>
    </w:p>
    <w:p w14:paraId="643DC0E3" w14:textId="77777777" w:rsidR="008D40D8" w:rsidRPr="0081216B" w:rsidRDefault="008D40D8" w:rsidP="005249AF">
      <w:pPr>
        <w:ind w:left="142"/>
        <w:rPr>
          <w:color w:val="17365D"/>
        </w:rPr>
      </w:pPr>
      <w:r w:rsidRPr="0081216B">
        <w:rPr>
          <w:rFonts w:hint="eastAsia"/>
          <w:color w:val="17365D"/>
        </w:rPr>
        <w:t xml:space="preserve">　　（十六）避險之金融資產－非流動明細表。（格式六之十八）</w:t>
      </w:r>
    </w:p>
    <w:p w14:paraId="301DA6B2" w14:textId="77777777" w:rsidR="008D40D8" w:rsidRPr="0081216B" w:rsidRDefault="008D40D8" w:rsidP="005249AF">
      <w:pPr>
        <w:ind w:left="142"/>
        <w:rPr>
          <w:color w:val="17365D"/>
        </w:rPr>
      </w:pPr>
      <w:r w:rsidRPr="0081216B">
        <w:rPr>
          <w:rFonts w:hint="eastAsia"/>
          <w:color w:val="17365D"/>
        </w:rPr>
        <w:t xml:space="preserve">　　（十七）按攤銷後成本衡量之金融資產－非流動變動明細表。（格式六之二十）</w:t>
      </w:r>
    </w:p>
    <w:p w14:paraId="7C90D985" w14:textId="77777777" w:rsidR="008D40D8" w:rsidRPr="0081216B" w:rsidRDefault="008D40D8" w:rsidP="005249AF">
      <w:pPr>
        <w:ind w:left="142"/>
        <w:rPr>
          <w:color w:val="17365D"/>
        </w:rPr>
      </w:pPr>
      <w:r w:rsidRPr="0081216B">
        <w:rPr>
          <w:rFonts w:hint="eastAsia"/>
          <w:color w:val="17365D"/>
        </w:rPr>
        <w:t xml:space="preserve">　　（十八）採用權益法之投資變動明細表。（格式六之二十一）</w:t>
      </w:r>
    </w:p>
    <w:p w14:paraId="5BF5C1DE" w14:textId="77777777" w:rsidR="008D40D8" w:rsidRPr="0081216B" w:rsidRDefault="008D40D8" w:rsidP="005249AF">
      <w:pPr>
        <w:ind w:left="142"/>
        <w:rPr>
          <w:color w:val="17365D"/>
        </w:rPr>
      </w:pPr>
      <w:r w:rsidRPr="0081216B">
        <w:rPr>
          <w:rFonts w:hint="eastAsia"/>
          <w:color w:val="17365D"/>
        </w:rPr>
        <w:t xml:space="preserve">　　（十九）採用權益法之投資累計減損變動明細表。（格式六之二十二）</w:t>
      </w:r>
    </w:p>
    <w:p w14:paraId="7E1B59E8" w14:textId="77777777" w:rsidR="008D40D8" w:rsidRPr="0081216B" w:rsidRDefault="008D40D8" w:rsidP="005249AF">
      <w:pPr>
        <w:ind w:left="142"/>
        <w:rPr>
          <w:color w:val="17365D"/>
        </w:rPr>
      </w:pPr>
      <w:r w:rsidRPr="0081216B">
        <w:rPr>
          <w:rFonts w:hint="eastAsia"/>
          <w:color w:val="17365D"/>
        </w:rPr>
        <w:t xml:space="preserve">　　（二十）不動產、廠房及設備變動明細表。（格式六之二十三）</w:t>
      </w:r>
    </w:p>
    <w:p w14:paraId="7A550793" w14:textId="77777777" w:rsidR="008D40D8" w:rsidRPr="0081216B" w:rsidRDefault="008D40D8" w:rsidP="005249AF">
      <w:pPr>
        <w:ind w:left="142"/>
        <w:rPr>
          <w:color w:val="17365D"/>
        </w:rPr>
      </w:pPr>
      <w:r w:rsidRPr="0081216B">
        <w:rPr>
          <w:rFonts w:hint="eastAsia"/>
          <w:color w:val="17365D"/>
        </w:rPr>
        <w:t xml:space="preserve">　　（二十一）不動產、廠房及設備累計折舊變動明細表。（格式六之二十四）</w:t>
      </w:r>
    </w:p>
    <w:p w14:paraId="2B107AA1" w14:textId="77777777" w:rsidR="008D40D8" w:rsidRPr="0081216B" w:rsidRDefault="008D40D8" w:rsidP="005249AF">
      <w:pPr>
        <w:ind w:left="142"/>
        <w:rPr>
          <w:color w:val="17365D"/>
        </w:rPr>
      </w:pPr>
      <w:r w:rsidRPr="0081216B">
        <w:rPr>
          <w:rFonts w:hint="eastAsia"/>
          <w:color w:val="17365D"/>
        </w:rPr>
        <w:t xml:space="preserve">　　（二十二）不動產、廠房及設備累計減損變動明細表。（格式六之二十五）</w:t>
      </w:r>
    </w:p>
    <w:p w14:paraId="323D3F71" w14:textId="77777777" w:rsidR="008D40D8" w:rsidRPr="0081216B" w:rsidRDefault="008D40D8" w:rsidP="005249AF">
      <w:pPr>
        <w:ind w:left="142"/>
        <w:rPr>
          <w:color w:val="17365D"/>
        </w:rPr>
      </w:pPr>
      <w:r w:rsidRPr="0081216B">
        <w:rPr>
          <w:rFonts w:hint="eastAsia"/>
          <w:color w:val="17365D"/>
        </w:rPr>
        <w:t xml:space="preserve">　　（二十三）使用權資產變動明細表。（格式六之二十六）</w:t>
      </w:r>
    </w:p>
    <w:p w14:paraId="72B79A6E" w14:textId="77777777" w:rsidR="008D40D8" w:rsidRPr="0081216B" w:rsidRDefault="008D40D8" w:rsidP="005249AF">
      <w:pPr>
        <w:ind w:left="142"/>
        <w:rPr>
          <w:color w:val="17365D"/>
        </w:rPr>
      </w:pPr>
      <w:r w:rsidRPr="0081216B">
        <w:rPr>
          <w:rFonts w:hint="eastAsia"/>
          <w:color w:val="17365D"/>
        </w:rPr>
        <w:t xml:space="preserve">　　（二十四）使用權資產累計折舊變動明細表。（格式六之二十七）</w:t>
      </w:r>
    </w:p>
    <w:p w14:paraId="08AC59A3" w14:textId="77777777" w:rsidR="008D40D8" w:rsidRPr="0081216B" w:rsidRDefault="008D40D8" w:rsidP="005249AF">
      <w:pPr>
        <w:ind w:left="142"/>
        <w:rPr>
          <w:color w:val="17365D"/>
        </w:rPr>
      </w:pPr>
      <w:r w:rsidRPr="0081216B">
        <w:rPr>
          <w:rFonts w:hint="eastAsia"/>
          <w:color w:val="17365D"/>
        </w:rPr>
        <w:t xml:space="preserve">　　（二十五）使用權資產累計減損變動明細表。（格式六之二十八）</w:t>
      </w:r>
    </w:p>
    <w:p w14:paraId="56F77670" w14:textId="77777777" w:rsidR="008D40D8" w:rsidRPr="0081216B" w:rsidRDefault="008D40D8" w:rsidP="005249AF">
      <w:pPr>
        <w:ind w:left="142"/>
        <w:rPr>
          <w:color w:val="17365D"/>
        </w:rPr>
      </w:pPr>
      <w:r w:rsidRPr="0081216B">
        <w:rPr>
          <w:rFonts w:hint="eastAsia"/>
          <w:color w:val="17365D"/>
        </w:rPr>
        <w:t xml:space="preserve">　　（二十六）投資性不動產變動明細表。（格式六之二十九）</w:t>
      </w:r>
    </w:p>
    <w:p w14:paraId="6E8797AD" w14:textId="77777777" w:rsidR="008D40D8" w:rsidRPr="0081216B" w:rsidRDefault="008D40D8" w:rsidP="005249AF">
      <w:pPr>
        <w:ind w:left="142"/>
        <w:rPr>
          <w:color w:val="17365D"/>
        </w:rPr>
      </w:pPr>
      <w:r w:rsidRPr="0081216B">
        <w:rPr>
          <w:rFonts w:hint="eastAsia"/>
          <w:color w:val="17365D"/>
        </w:rPr>
        <w:t xml:space="preserve">　　（二十七）投資性不動產累計折舊變動明細表。（格式六之三十）</w:t>
      </w:r>
    </w:p>
    <w:p w14:paraId="62D2C4C0" w14:textId="77777777" w:rsidR="008D40D8" w:rsidRPr="0081216B" w:rsidRDefault="008D40D8" w:rsidP="005249AF">
      <w:pPr>
        <w:ind w:left="142"/>
        <w:rPr>
          <w:color w:val="17365D"/>
        </w:rPr>
      </w:pPr>
      <w:r w:rsidRPr="0081216B">
        <w:rPr>
          <w:rFonts w:hint="eastAsia"/>
          <w:color w:val="17365D"/>
        </w:rPr>
        <w:t xml:space="preserve">　　（二十八）投資性不動產累計減損變動明細表。（格式六之三十一）</w:t>
      </w:r>
    </w:p>
    <w:p w14:paraId="4AD2F229" w14:textId="77777777" w:rsidR="005249AF" w:rsidRDefault="008D40D8" w:rsidP="005249AF">
      <w:pPr>
        <w:ind w:left="142"/>
        <w:rPr>
          <w:color w:val="17365D"/>
        </w:rPr>
      </w:pPr>
      <w:r w:rsidRPr="0081216B">
        <w:rPr>
          <w:rFonts w:hint="eastAsia"/>
          <w:color w:val="17365D"/>
        </w:rPr>
        <w:t xml:space="preserve">　　（二十九）無形資產變動明細表。（格式六之三十二）</w:t>
      </w:r>
    </w:p>
    <w:p w14:paraId="19A0E4C4" w14:textId="77777777" w:rsidR="008D40D8" w:rsidRPr="0081216B" w:rsidRDefault="005249AF" w:rsidP="005249AF">
      <w:pPr>
        <w:ind w:left="142"/>
        <w:rPr>
          <w:color w:val="17365D"/>
        </w:rPr>
      </w:pPr>
      <w:r>
        <w:rPr>
          <w:rFonts w:hint="eastAsia"/>
          <w:color w:val="17365D"/>
        </w:rPr>
        <w:t xml:space="preserve">　　</w:t>
      </w:r>
      <w:r w:rsidR="008D40D8" w:rsidRPr="0081216B">
        <w:rPr>
          <w:rFonts w:hint="eastAsia"/>
          <w:color w:val="17365D"/>
        </w:rPr>
        <w:t>（三十）遞延所得稅資產明細表。（格式六之三十三）</w:t>
      </w:r>
    </w:p>
    <w:p w14:paraId="4C74ECD3" w14:textId="77777777" w:rsidR="008D40D8" w:rsidRPr="0081216B" w:rsidRDefault="008D40D8" w:rsidP="005249AF">
      <w:pPr>
        <w:ind w:left="142"/>
        <w:rPr>
          <w:color w:val="17365D"/>
        </w:rPr>
      </w:pPr>
      <w:r w:rsidRPr="0081216B">
        <w:rPr>
          <w:rFonts w:hint="eastAsia"/>
          <w:color w:val="17365D"/>
        </w:rPr>
        <w:t xml:space="preserve">　　（三十一）生物資產－非流動明細表。（格式六之三十四）</w:t>
      </w:r>
    </w:p>
    <w:p w14:paraId="3CAE2847" w14:textId="77777777" w:rsidR="008D40D8" w:rsidRPr="0081216B" w:rsidRDefault="008D40D8" w:rsidP="005249AF">
      <w:pPr>
        <w:ind w:left="142"/>
        <w:rPr>
          <w:color w:val="17365D"/>
        </w:rPr>
      </w:pPr>
      <w:r w:rsidRPr="0081216B">
        <w:rPr>
          <w:rFonts w:hint="eastAsia"/>
          <w:color w:val="17365D"/>
        </w:rPr>
        <w:t xml:space="preserve">　　（三十二）其他非流動資產明細表。（格式六之三十五）</w:t>
      </w:r>
    </w:p>
    <w:p w14:paraId="004C0C88" w14:textId="77777777" w:rsidR="008D40D8" w:rsidRPr="0081216B" w:rsidRDefault="008D40D8" w:rsidP="005249AF">
      <w:pPr>
        <w:ind w:left="142"/>
        <w:rPr>
          <w:color w:val="17365D"/>
        </w:rPr>
      </w:pPr>
      <w:r w:rsidRPr="0081216B">
        <w:rPr>
          <w:rFonts w:hint="eastAsia"/>
          <w:color w:val="17365D"/>
        </w:rPr>
        <w:t xml:space="preserve">　　（三十三）短期借款明細表。（格式七之一）</w:t>
      </w:r>
    </w:p>
    <w:p w14:paraId="00895DA1" w14:textId="77777777" w:rsidR="008D40D8" w:rsidRPr="0081216B" w:rsidRDefault="008D40D8" w:rsidP="005249AF">
      <w:pPr>
        <w:ind w:left="142"/>
        <w:rPr>
          <w:color w:val="17365D"/>
        </w:rPr>
      </w:pPr>
      <w:r w:rsidRPr="0081216B">
        <w:rPr>
          <w:rFonts w:hint="eastAsia"/>
          <w:color w:val="17365D"/>
        </w:rPr>
        <w:t xml:space="preserve">　　（三十四）應付短期票券明細表。（格式七之二）</w:t>
      </w:r>
    </w:p>
    <w:p w14:paraId="30D9A103" w14:textId="77777777" w:rsidR="008D40D8" w:rsidRPr="0081216B" w:rsidRDefault="008D40D8" w:rsidP="005249AF">
      <w:pPr>
        <w:ind w:left="142"/>
        <w:rPr>
          <w:color w:val="17365D"/>
        </w:rPr>
      </w:pPr>
      <w:r w:rsidRPr="0081216B">
        <w:rPr>
          <w:rFonts w:hint="eastAsia"/>
          <w:color w:val="17365D"/>
        </w:rPr>
        <w:t xml:space="preserve">　　（三十五）透過損益按公允價值衡量之金融負債－流動明細表。（格式七之三）</w:t>
      </w:r>
    </w:p>
    <w:p w14:paraId="2802C8CB" w14:textId="77777777" w:rsidR="008D40D8" w:rsidRPr="0081216B" w:rsidRDefault="008D40D8" w:rsidP="005249AF">
      <w:pPr>
        <w:ind w:left="142"/>
        <w:rPr>
          <w:color w:val="17365D"/>
        </w:rPr>
      </w:pPr>
      <w:r w:rsidRPr="0081216B">
        <w:rPr>
          <w:rFonts w:hint="eastAsia"/>
          <w:color w:val="17365D"/>
        </w:rPr>
        <w:t xml:space="preserve">　　（三十六）避險之金融負債－流動明細表。（格式七之四）</w:t>
      </w:r>
    </w:p>
    <w:p w14:paraId="0DDDE499" w14:textId="77777777" w:rsidR="008D40D8" w:rsidRPr="0081216B" w:rsidRDefault="008D40D8" w:rsidP="005249AF">
      <w:pPr>
        <w:ind w:left="142"/>
        <w:rPr>
          <w:color w:val="17365D"/>
        </w:rPr>
      </w:pPr>
      <w:r w:rsidRPr="0081216B">
        <w:rPr>
          <w:rFonts w:hint="eastAsia"/>
          <w:color w:val="17365D"/>
        </w:rPr>
        <w:t xml:space="preserve">　　（三十七）應付票據明細表。（格式七之六）</w:t>
      </w:r>
    </w:p>
    <w:p w14:paraId="149774B0" w14:textId="77777777" w:rsidR="008D40D8" w:rsidRPr="0081216B" w:rsidRDefault="008D40D8" w:rsidP="005249AF">
      <w:pPr>
        <w:ind w:left="142"/>
        <w:rPr>
          <w:color w:val="17365D"/>
        </w:rPr>
      </w:pPr>
      <w:r w:rsidRPr="0081216B">
        <w:rPr>
          <w:rFonts w:hint="eastAsia"/>
          <w:color w:val="17365D"/>
        </w:rPr>
        <w:t xml:space="preserve">　　（三十八）應付帳款明細表。（格式七之七）</w:t>
      </w:r>
    </w:p>
    <w:p w14:paraId="116432C5" w14:textId="77777777" w:rsidR="005249AF" w:rsidRDefault="008D40D8" w:rsidP="005249AF">
      <w:pPr>
        <w:ind w:left="142"/>
        <w:rPr>
          <w:color w:val="17365D"/>
        </w:rPr>
      </w:pPr>
      <w:r w:rsidRPr="0081216B">
        <w:rPr>
          <w:rFonts w:hint="eastAsia"/>
          <w:color w:val="17365D"/>
        </w:rPr>
        <w:t xml:space="preserve">　　（三十九）其他應付款明細表。（格式七之八）</w:t>
      </w:r>
    </w:p>
    <w:p w14:paraId="4BFC7733" w14:textId="77777777" w:rsidR="008D40D8" w:rsidRPr="0081216B" w:rsidRDefault="005249AF" w:rsidP="005249AF">
      <w:pPr>
        <w:ind w:left="142"/>
        <w:rPr>
          <w:color w:val="17365D"/>
        </w:rPr>
      </w:pPr>
      <w:r>
        <w:rPr>
          <w:rFonts w:hint="eastAsia"/>
          <w:color w:val="17365D"/>
        </w:rPr>
        <w:t xml:space="preserve">　　</w:t>
      </w:r>
      <w:r w:rsidR="008D40D8" w:rsidRPr="0081216B">
        <w:rPr>
          <w:rFonts w:hint="eastAsia"/>
          <w:color w:val="17365D"/>
        </w:rPr>
        <w:t>（四十）負債準備－流動明細表。（格式七之九）</w:t>
      </w:r>
    </w:p>
    <w:p w14:paraId="2F75ABE1" w14:textId="77777777" w:rsidR="008D40D8" w:rsidRPr="0081216B" w:rsidRDefault="008D40D8" w:rsidP="005249AF">
      <w:pPr>
        <w:ind w:left="142"/>
        <w:rPr>
          <w:color w:val="17365D"/>
        </w:rPr>
      </w:pPr>
      <w:r w:rsidRPr="0081216B">
        <w:rPr>
          <w:rFonts w:hint="eastAsia"/>
          <w:color w:val="17365D"/>
        </w:rPr>
        <w:t xml:space="preserve">　　（四十一）與待出售非流動資產直接相關之負債明細表。（格式七之十）</w:t>
      </w:r>
    </w:p>
    <w:p w14:paraId="504FB419" w14:textId="77777777" w:rsidR="008D40D8" w:rsidRPr="0081216B" w:rsidRDefault="008D40D8" w:rsidP="005249AF">
      <w:pPr>
        <w:ind w:left="142"/>
        <w:rPr>
          <w:color w:val="17365D"/>
        </w:rPr>
      </w:pPr>
      <w:r w:rsidRPr="0081216B">
        <w:rPr>
          <w:rFonts w:hint="eastAsia"/>
          <w:color w:val="17365D"/>
        </w:rPr>
        <w:t xml:space="preserve">　　（四十二）其他流動負債明細表。（格式七之十一）</w:t>
      </w:r>
    </w:p>
    <w:p w14:paraId="1CBD095D" w14:textId="77777777" w:rsidR="008D40D8" w:rsidRPr="0081216B" w:rsidRDefault="008D40D8" w:rsidP="005249AF">
      <w:pPr>
        <w:ind w:left="142"/>
        <w:rPr>
          <w:color w:val="17365D"/>
        </w:rPr>
      </w:pPr>
      <w:r w:rsidRPr="0081216B">
        <w:rPr>
          <w:rFonts w:hint="eastAsia"/>
          <w:color w:val="17365D"/>
        </w:rPr>
        <w:t xml:space="preserve">　　（四十三）透過損益按公允價值衡量之金融負債－非流動變動明細表。（格式七之十二）</w:t>
      </w:r>
    </w:p>
    <w:p w14:paraId="1B1CE5F1" w14:textId="77777777" w:rsidR="008D40D8" w:rsidRPr="0081216B" w:rsidRDefault="008D40D8" w:rsidP="005249AF">
      <w:pPr>
        <w:ind w:left="142"/>
        <w:rPr>
          <w:color w:val="17365D"/>
        </w:rPr>
      </w:pPr>
      <w:r w:rsidRPr="0081216B">
        <w:rPr>
          <w:rFonts w:hint="eastAsia"/>
          <w:color w:val="17365D"/>
        </w:rPr>
        <w:t xml:space="preserve">　　（四十四）避險之金融負債－非流動明細表。（格式七之十三）</w:t>
      </w:r>
    </w:p>
    <w:p w14:paraId="3EAE0805" w14:textId="77777777" w:rsidR="008D40D8" w:rsidRPr="0081216B" w:rsidRDefault="008D40D8" w:rsidP="005249AF">
      <w:pPr>
        <w:ind w:left="142"/>
        <w:rPr>
          <w:color w:val="17365D"/>
        </w:rPr>
      </w:pPr>
      <w:r w:rsidRPr="0081216B">
        <w:rPr>
          <w:rFonts w:hint="eastAsia"/>
          <w:color w:val="17365D"/>
        </w:rPr>
        <w:t xml:space="preserve">　　（四十五）應付公司債明細表。（格式七之十四）</w:t>
      </w:r>
    </w:p>
    <w:p w14:paraId="35768DDF" w14:textId="77777777" w:rsidR="008D40D8" w:rsidRPr="0081216B" w:rsidRDefault="008D40D8" w:rsidP="005249AF">
      <w:pPr>
        <w:ind w:left="142"/>
        <w:rPr>
          <w:color w:val="17365D"/>
        </w:rPr>
      </w:pPr>
      <w:r w:rsidRPr="0081216B">
        <w:rPr>
          <w:rFonts w:hint="eastAsia"/>
          <w:color w:val="17365D"/>
        </w:rPr>
        <w:t xml:space="preserve">　　（四十六）長期借款明細表。（格式七之十五）</w:t>
      </w:r>
    </w:p>
    <w:p w14:paraId="202D66A0" w14:textId="77777777" w:rsidR="008D40D8" w:rsidRPr="0081216B" w:rsidRDefault="008D40D8" w:rsidP="005249AF">
      <w:pPr>
        <w:ind w:left="142"/>
        <w:rPr>
          <w:color w:val="17365D"/>
        </w:rPr>
      </w:pPr>
      <w:r w:rsidRPr="0081216B">
        <w:rPr>
          <w:rFonts w:hint="eastAsia"/>
          <w:color w:val="17365D"/>
        </w:rPr>
        <w:t xml:space="preserve">　　（四十七）租賃負債明細表。（格式七之十六）</w:t>
      </w:r>
    </w:p>
    <w:p w14:paraId="08C6CDF6" w14:textId="77777777" w:rsidR="008D40D8" w:rsidRPr="0081216B" w:rsidRDefault="008D40D8" w:rsidP="005249AF">
      <w:pPr>
        <w:ind w:left="142"/>
        <w:rPr>
          <w:color w:val="17365D"/>
        </w:rPr>
      </w:pPr>
      <w:r w:rsidRPr="0081216B">
        <w:rPr>
          <w:rFonts w:hint="eastAsia"/>
          <w:color w:val="17365D"/>
        </w:rPr>
        <w:lastRenderedPageBreak/>
        <w:t xml:space="preserve">　　（四十八）負債準備－非流動明細表。（格式七之十七）</w:t>
      </w:r>
    </w:p>
    <w:p w14:paraId="4DD814EF" w14:textId="77777777" w:rsidR="005249AF" w:rsidRDefault="008D40D8" w:rsidP="005249AF">
      <w:pPr>
        <w:ind w:left="142"/>
        <w:rPr>
          <w:color w:val="17365D"/>
        </w:rPr>
      </w:pPr>
      <w:r w:rsidRPr="0081216B">
        <w:rPr>
          <w:rFonts w:hint="eastAsia"/>
          <w:color w:val="17365D"/>
        </w:rPr>
        <w:t xml:space="preserve">　　（四十九）遞延所得稅負債明細表。（格式七之十八）</w:t>
      </w:r>
    </w:p>
    <w:p w14:paraId="75A7E1FF" w14:textId="77777777" w:rsidR="008D40D8" w:rsidRPr="0081216B" w:rsidRDefault="005249AF" w:rsidP="005249AF">
      <w:pPr>
        <w:ind w:left="142"/>
        <w:rPr>
          <w:color w:val="17365D"/>
        </w:rPr>
      </w:pPr>
      <w:r>
        <w:rPr>
          <w:rFonts w:hint="eastAsia"/>
          <w:color w:val="17365D"/>
        </w:rPr>
        <w:t xml:space="preserve">　　</w:t>
      </w:r>
      <w:r w:rsidR="008D40D8" w:rsidRPr="0081216B">
        <w:rPr>
          <w:rFonts w:hint="eastAsia"/>
          <w:color w:val="17365D"/>
        </w:rPr>
        <w:t>（五十）其他非流動負債明細表。（格式七之十九）</w:t>
      </w:r>
    </w:p>
    <w:p w14:paraId="4495F749" w14:textId="77777777" w:rsidR="008D40D8" w:rsidRPr="0081216B" w:rsidRDefault="008D40D8" w:rsidP="005249AF">
      <w:pPr>
        <w:ind w:left="142"/>
        <w:rPr>
          <w:color w:val="17365D"/>
        </w:rPr>
      </w:pPr>
      <w:r w:rsidRPr="0081216B">
        <w:rPr>
          <w:rFonts w:hint="eastAsia"/>
          <w:color w:val="17365D"/>
        </w:rPr>
        <w:t xml:space="preserve">　　二、損益項目明細表：</w:t>
      </w:r>
    </w:p>
    <w:p w14:paraId="483C8AE7" w14:textId="77777777" w:rsidR="008D40D8" w:rsidRPr="0081216B" w:rsidRDefault="008D40D8" w:rsidP="005249AF">
      <w:pPr>
        <w:ind w:left="142"/>
        <w:rPr>
          <w:color w:val="17365D"/>
        </w:rPr>
      </w:pPr>
      <w:r w:rsidRPr="0081216B">
        <w:rPr>
          <w:rFonts w:hint="eastAsia"/>
          <w:color w:val="17365D"/>
        </w:rPr>
        <w:t xml:space="preserve">　　（一）營業收入明細表。（格式八之一）</w:t>
      </w:r>
    </w:p>
    <w:p w14:paraId="55A9A286" w14:textId="77777777" w:rsidR="008D40D8" w:rsidRPr="0081216B" w:rsidRDefault="008D40D8" w:rsidP="005249AF">
      <w:pPr>
        <w:ind w:left="142"/>
        <w:rPr>
          <w:color w:val="17365D"/>
        </w:rPr>
      </w:pPr>
      <w:r w:rsidRPr="0081216B">
        <w:rPr>
          <w:rFonts w:hint="eastAsia"/>
          <w:color w:val="17365D"/>
        </w:rPr>
        <w:t xml:space="preserve">　　（二）營業成本明細表。（格式八之二）</w:t>
      </w:r>
    </w:p>
    <w:p w14:paraId="67CCCA04" w14:textId="77777777" w:rsidR="008D40D8" w:rsidRPr="0081216B" w:rsidRDefault="008D40D8" w:rsidP="005249AF">
      <w:pPr>
        <w:ind w:left="142"/>
        <w:rPr>
          <w:color w:val="17365D"/>
        </w:rPr>
      </w:pPr>
      <w:r w:rsidRPr="0081216B">
        <w:rPr>
          <w:rFonts w:hint="eastAsia"/>
          <w:color w:val="17365D"/>
        </w:rPr>
        <w:t xml:space="preserve">　　（三）推銷費用明細表。（格式八之三）</w:t>
      </w:r>
    </w:p>
    <w:p w14:paraId="366EE567" w14:textId="77777777" w:rsidR="008D40D8" w:rsidRPr="0081216B" w:rsidRDefault="008D40D8" w:rsidP="005249AF">
      <w:pPr>
        <w:ind w:left="142"/>
        <w:rPr>
          <w:color w:val="17365D"/>
        </w:rPr>
      </w:pPr>
      <w:r w:rsidRPr="0081216B">
        <w:rPr>
          <w:rFonts w:hint="eastAsia"/>
          <w:color w:val="17365D"/>
        </w:rPr>
        <w:t xml:space="preserve">　　（四）管理費用明細表。（格式八之四）</w:t>
      </w:r>
    </w:p>
    <w:p w14:paraId="5763741D" w14:textId="77777777" w:rsidR="008D40D8" w:rsidRPr="0081216B" w:rsidRDefault="008D40D8" w:rsidP="005249AF">
      <w:pPr>
        <w:ind w:left="142"/>
        <w:rPr>
          <w:color w:val="17365D"/>
        </w:rPr>
      </w:pPr>
      <w:r w:rsidRPr="0081216B">
        <w:rPr>
          <w:rFonts w:hint="eastAsia"/>
          <w:color w:val="17365D"/>
        </w:rPr>
        <w:t xml:space="preserve">　　（五）其他收益及費損淨額明細表。（格式八之五）</w:t>
      </w:r>
    </w:p>
    <w:p w14:paraId="1D6A5241" w14:textId="77777777" w:rsidR="008D40D8" w:rsidRPr="0081216B" w:rsidRDefault="008D40D8" w:rsidP="005249AF">
      <w:pPr>
        <w:ind w:left="142"/>
        <w:rPr>
          <w:color w:val="17365D"/>
        </w:rPr>
      </w:pPr>
      <w:r w:rsidRPr="0081216B">
        <w:rPr>
          <w:rFonts w:hint="eastAsia"/>
          <w:color w:val="17365D"/>
        </w:rPr>
        <w:t xml:space="preserve">　　（六）財務成本明細表。（格式八之六）</w:t>
      </w:r>
    </w:p>
    <w:p w14:paraId="12E259AA" w14:textId="77777777" w:rsidR="008D40D8" w:rsidRPr="0081216B" w:rsidRDefault="008D40D8" w:rsidP="005249AF">
      <w:pPr>
        <w:ind w:left="142"/>
        <w:rPr>
          <w:color w:val="17365D"/>
        </w:rPr>
      </w:pPr>
      <w:r w:rsidRPr="0081216B">
        <w:rPr>
          <w:rFonts w:hint="eastAsia"/>
          <w:color w:val="17365D"/>
        </w:rPr>
        <w:t xml:space="preserve">　　（七）本期發生之員工福利、折舊、折耗及攤銷費用功能別彙總表。（格式八之七）</w:t>
      </w:r>
    </w:p>
    <w:p w14:paraId="10967E44" w14:textId="61F2AD1A" w:rsidR="008D40D8" w:rsidRPr="0081216B" w:rsidRDefault="009E73C9" w:rsidP="005249AF">
      <w:pPr>
        <w:ind w:left="142"/>
      </w:pPr>
      <w:r>
        <w:rPr>
          <w:rFonts w:ascii="Calibri" w:hAnsi="Calibri" w:hint="eastAsia"/>
          <w:color w:val="404040"/>
          <w:sz w:val="18"/>
        </w:rPr>
        <w:t>﹝</w:t>
      </w:r>
      <w:r>
        <w:rPr>
          <w:rFonts w:ascii="Calibri" w:hAnsi="Calibri"/>
          <w:color w:val="404040"/>
          <w:sz w:val="18"/>
        </w:rPr>
        <w:t>3</w:t>
      </w:r>
      <w:r>
        <w:rPr>
          <w:rFonts w:ascii="Calibri" w:hAnsi="Calibri" w:hint="eastAsia"/>
          <w:color w:val="404040"/>
          <w:sz w:val="18"/>
        </w:rPr>
        <w:t>﹞</w:t>
      </w:r>
      <w:r w:rsidR="008D40D8" w:rsidRPr="0081216B">
        <w:rPr>
          <w:rFonts w:hint="eastAsia"/>
        </w:rPr>
        <w:t>前項第一款所列資產、負債及權益項目明細表，公司得依重大性原則決定是否須單獨列示。</w:t>
      </w:r>
      <w:r w:rsidR="00FB1872">
        <w:rPr>
          <w:rFonts w:hint="eastAsia"/>
          <w:color w:val="FFFFFF"/>
        </w:rPr>
        <w:t>∩</w:t>
      </w:r>
    </w:p>
    <w:p w14:paraId="5A5D3635" w14:textId="18CFECBC" w:rsidR="00764DAC" w:rsidRDefault="00764DAC" w:rsidP="007C0466">
      <w:pPr>
        <w:pStyle w:val="3"/>
      </w:pPr>
      <w:r>
        <w:rPr>
          <w:rFonts w:hint="eastAsia"/>
        </w:rPr>
        <w:t>--</w:t>
      </w:r>
      <w:r w:rsidRPr="001F4438">
        <w:rPr>
          <w:rFonts w:hint="eastAsia"/>
        </w:rPr>
        <w:t>107</w:t>
      </w:r>
      <w:r w:rsidRPr="001F4438">
        <w:rPr>
          <w:rFonts w:hint="eastAsia"/>
        </w:rPr>
        <w:t>年</w:t>
      </w:r>
      <w:r>
        <w:rPr>
          <w:rFonts w:hint="eastAsia"/>
        </w:rPr>
        <w:t>7</w:t>
      </w:r>
      <w:r w:rsidRPr="001F4438">
        <w:rPr>
          <w:rFonts w:hint="eastAsia"/>
        </w:rPr>
        <w:t>月</w:t>
      </w:r>
      <w:r>
        <w:rPr>
          <w:rFonts w:hint="eastAsia"/>
        </w:rPr>
        <w:t>13</w:t>
      </w:r>
      <w:r w:rsidRPr="001F4438">
        <w:rPr>
          <w:rFonts w:hint="eastAsia"/>
        </w:rPr>
        <w:t>日修正前條文</w:t>
      </w:r>
      <w:r w:rsidRPr="001F4438">
        <w:rPr>
          <w:rFonts w:hint="eastAsia"/>
        </w:rPr>
        <w:t>--</w:t>
      </w:r>
      <w:hyperlink r:id="rId70" w:history="1">
        <w:r w:rsidRPr="001F4438">
          <w:rPr>
            <w:rStyle w:val="a3"/>
            <w:rFonts w:ascii="Arial Unicode MS" w:hAnsi="Arial Unicode MS"/>
          </w:rPr>
          <w:t>比對程式</w:t>
        </w:r>
      </w:hyperlink>
    </w:p>
    <w:p w14:paraId="3491B4EE" w14:textId="214A4D45" w:rsidR="00764DAC" w:rsidRDefault="009E73C9" w:rsidP="00B75DE6">
      <w:pPr>
        <w:ind w:left="142"/>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B75DE6" w:rsidRPr="008D40D8">
        <w:rPr>
          <w:rFonts w:ascii="Arial Unicode MS" w:hAnsi="Arial Unicode MS" w:hint="eastAsia"/>
          <w:color w:val="5F5F5F"/>
        </w:rPr>
        <w:t>發行人編製個體財務報告時，應編製重要會計項目明細表</w:t>
      </w:r>
      <w:r w:rsidR="00764DAC">
        <w:rPr>
          <w:rFonts w:ascii="Arial Unicode MS" w:hAnsi="Arial Unicode MS" w:hint="eastAsia"/>
          <w:color w:val="5F5F5F"/>
        </w:rPr>
        <w:t>。</w:t>
      </w:r>
    </w:p>
    <w:p w14:paraId="37840C07" w14:textId="2CC5FD05" w:rsidR="00B75DE6" w:rsidRPr="0081216B" w:rsidRDefault="009E73C9" w:rsidP="00B75DE6">
      <w:pPr>
        <w:ind w:left="142"/>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B75DE6" w:rsidRPr="0081216B">
        <w:rPr>
          <w:rFonts w:ascii="Arial Unicode MS" w:hAnsi="Arial Unicode MS" w:hint="eastAsia"/>
          <w:color w:val="666699"/>
        </w:rPr>
        <w:t>重要會計項目明細表之名稱及格式如下：</w:t>
      </w:r>
    </w:p>
    <w:p w14:paraId="5FCE2F33" w14:textId="77777777" w:rsidR="00B75DE6" w:rsidRPr="0081216B" w:rsidRDefault="00B75DE6" w:rsidP="00B75DE6">
      <w:pPr>
        <w:ind w:left="142"/>
        <w:rPr>
          <w:rFonts w:ascii="Arial Unicode MS" w:hAnsi="Arial Unicode MS"/>
          <w:color w:val="666699"/>
        </w:rPr>
      </w:pPr>
      <w:r w:rsidRPr="0081216B">
        <w:rPr>
          <w:rFonts w:ascii="Arial Unicode MS" w:hAnsi="Arial Unicode MS" w:hint="eastAsia"/>
          <w:color w:val="666699"/>
        </w:rPr>
        <w:t xml:space="preserve">　　一、資產、負債及權益項目明細表：</w:t>
      </w:r>
    </w:p>
    <w:p w14:paraId="03F59C63" w14:textId="77777777" w:rsidR="00B75DE6" w:rsidRPr="0081216B" w:rsidRDefault="00B75DE6" w:rsidP="00B75DE6">
      <w:pPr>
        <w:ind w:left="142"/>
        <w:rPr>
          <w:rFonts w:ascii="Arial Unicode MS" w:hAnsi="Arial Unicode MS"/>
          <w:color w:val="666699"/>
        </w:rPr>
      </w:pPr>
      <w:r w:rsidRPr="0081216B">
        <w:rPr>
          <w:rFonts w:ascii="Arial Unicode MS" w:hAnsi="Arial Unicode MS" w:hint="eastAsia"/>
          <w:color w:val="666699"/>
        </w:rPr>
        <w:t xml:space="preserve">　　（一）現金及約當現金明細表。（格式六之一）</w:t>
      </w:r>
    </w:p>
    <w:p w14:paraId="007D21D0" w14:textId="77777777" w:rsidR="00B75DE6" w:rsidRPr="0081216B" w:rsidRDefault="00B75DE6" w:rsidP="00B75DE6">
      <w:pPr>
        <w:ind w:left="142"/>
        <w:rPr>
          <w:rFonts w:ascii="Arial Unicode MS" w:hAnsi="Arial Unicode MS"/>
          <w:color w:val="666699"/>
        </w:rPr>
      </w:pPr>
      <w:r w:rsidRPr="0081216B">
        <w:rPr>
          <w:rFonts w:ascii="Arial Unicode MS" w:hAnsi="Arial Unicode MS" w:hint="eastAsia"/>
          <w:color w:val="666699"/>
        </w:rPr>
        <w:t xml:space="preserve">　　（二）透過損益按公允價值衡量之金融資產－流動明細表。（格式六之二）</w:t>
      </w:r>
    </w:p>
    <w:p w14:paraId="5B86E39B" w14:textId="77777777" w:rsidR="00B75DE6" w:rsidRPr="0081216B" w:rsidRDefault="00B75DE6" w:rsidP="00B75DE6">
      <w:pPr>
        <w:ind w:left="142"/>
        <w:rPr>
          <w:rFonts w:ascii="Arial Unicode MS" w:hAnsi="Arial Unicode MS"/>
          <w:color w:val="666699"/>
        </w:rPr>
      </w:pPr>
      <w:r w:rsidRPr="0081216B">
        <w:rPr>
          <w:rFonts w:ascii="Arial Unicode MS" w:hAnsi="Arial Unicode MS" w:hint="eastAsia"/>
          <w:color w:val="666699"/>
        </w:rPr>
        <w:t xml:space="preserve">　　（三）透過其他綜合損益按公允價值衡量之金融資產－流動明細表。（格式六之三）</w:t>
      </w:r>
    </w:p>
    <w:p w14:paraId="60D6903E" w14:textId="77777777" w:rsidR="00B75DE6" w:rsidRPr="0081216B" w:rsidRDefault="00B75DE6" w:rsidP="00B75DE6">
      <w:pPr>
        <w:ind w:left="142"/>
        <w:rPr>
          <w:rFonts w:ascii="Arial Unicode MS" w:hAnsi="Arial Unicode MS"/>
          <w:color w:val="666699"/>
        </w:rPr>
      </w:pPr>
      <w:r w:rsidRPr="0081216B">
        <w:rPr>
          <w:rFonts w:ascii="Arial Unicode MS" w:hAnsi="Arial Unicode MS" w:hint="eastAsia"/>
          <w:color w:val="666699"/>
        </w:rPr>
        <w:t xml:space="preserve">　　（四）避險之金融資產－流動明細表。（格式六之四）</w:t>
      </w:r>
    </w:p>
    <w:p w14:paraId="22688526" w14:textId="77777777" w:rsidR="00B75DE6" w:rsidRPr="0081216B" w:rsidRDefault="00B75DE6" w:rsidP="00B75DE6">
      <w:pPr>
        <w:ind w:left="142"/>
        <w:rPr>
          <w:rFonts w:ascii="Arial Unicode MS" w:hAnsi="Arial Unicode MS"/>
          <w:color w:val="666699"/>
        </w:rPr>
      </w:pPr>
      <w:r w:rsidRPr="0081216B">
        <w:rPr>
          <w:rFonts w:ascii="Arial Unicode MS" w:hAnsi="Arial Unicode MS" w:hint="eastAsia"/>
          <w:color w:val="666699"/>
        </w:rPr>
        <w:t xml:space="preserve">　　（五）按攤銷後成本衡量之金融資產－流動明細表。（格式六之六）</w:t>
      </w:r>
    </w:p>
    <w:p w14:paraId="1EC8C87E" w14:textId="77777777" w:rsidR="00B75DE6" w:rsidRPr="0081216B" w:rsidRDefault="00B75DE6" w:rsidP="00B75DE6">
      <w:pPr>
        <w:ind w:left="142"/>
        <w:rPr>
          <w:rFonts w:ascii="Arial Unicode MS" w:hAnsi="Arial Unicode MS"/>
          <w:color w:val="666699"/>
        </w:rPr>
      </w:pPr>
      <w:r w:rsidRPr="0081216B">
        <w:rPr>
          <w:rFonts w:ascii="Arial Unicode MS" w:hAnsi="Arial Unicode MS" w:hint="eastAsia"/>
          <w:color w:val="666699"/>
        </w:rPr>
        <w:t xml:space="preserve">　　（六）應收票據明細表。（格式六之七）</w:t>
      </w:r>
    </w:p>
    <w:p w14:paraId="17C03A68" w14:textId="77777777" w:rsidR="00B75DE6" w:rsidRPr="0081216B" w:rsidRDefault="00B75DE6" w:rsidP="00B75DE6">
      <w:pPr>
        <w:ind w:left="142"/>
        <w:rPr>
          <w:rFonts w:ascii="Arial Unicode MS" w:hAnsi="Arial Unicode MS"/>
          <w:color w:val="666699"/>
        </w:rPr>
      </w:pPr>
      <w:r w:rsidRPr="0081216B">
        <w:rPr>
          <w:rFonts w:ascii="Arial Unicode MS" w:hAnsi="Arial Unicode MS" w:hint="eastAsia"/>
          <w:color w:val="666699"/>
        </w:rPr>
        <w:t xml:space="preserve">　　（七）應收帳款明細表。（格式六之八）</w:t>
      </w:r>
    </w:p>
    <w:p w14:paraId="448D56D6" w14:textId="77777777" w:rsidR="00B75DE6" w:rsidRPr="0081216B" w:rsidRDefault="00B75DE6" w:rsidP="00B75DE6">
      <w:pPr>
        <w:ind w:left="142"/>
        <w:rPr>
          <w:rFonts w:ascii="Arial Unicode MS" w:hAnsi="Arial Unicode MS"/>
          <w:color w:val="666699"/>
        </w:rPr>
      </w:pPr>
      <w:r w:rsidRPr="0081216B">
        <w:rPr>
          <w:rFonts w:ascii="Arial Unicode MS" w:hAnsi="Arial Unicode MS" w:hint="eastAsia"/>
          <w:color w:val="666699"/>
        </w:rPr>
        <w:t xml:space="preserve">　　（八）其他應收款明細表。（格式六之九）</w:t>
      </w:r>
    </w:p>
    <w:p w14:paraId="7D492C46" w14:textId="77777777" w:rsidR="00B75DE6" w:rsidRPr="0081216B" w:rsidRDefault="00B75DE6" w:rsidP="00B75DE6">
      <w:pPr>
        <w:ind w:left="142"/>
        <w:rPr>
          <w:rFonts w:ascii="Arial Unicode MS" w:hAnsi="Arial Unicode MS"/>
          <w:color w:val="666699"/>
        </w:rPr>
      </w:pPr>
      <w:r w:rsidRPr="0081216B">
        <w:rPr>
          <w:rFonts w:ascii="Arial Unicode MS" w:hAnsi="Arial Unicode MS" w:hint="eastAsia"/>
          <w:color w:val="666699"/>
        </w:rPr>
        <w:t xml:space="preserve">　　（九）存貨明細表。（格式六之十）</w:t>
      </w:r>
    </w:p>
    <w:p w14:paraId="7B348624" w14:textId="77777777" w:rsidR="00B75DE6" w:rsidRPr="0081216B" w:rsidRDefault="00B75DE6" w:rsidP="00B75DE6">
      <w:pPr>
        <w:ind w:left="142"/>
        <w:rPr>
          <w:rFonts w:ascii="Arial Unicode MS" w:hAnsi="Arial Unicode MS"/>
          <w:color w:val="666699"/>
        </w:rPr>
      </w:pPr>
      <w:r w:rsidRPr="0081216B">
        <w:rPr>
          <w:rFonts w:ascii="Arial Unicode MS" w:hAnsi="Arial Unicode MS" w:hint="eastAsia"/>
          <w:color w:val="666699"/>
        </w:rPr>
        <w:t xml:space="preserve">　　（十）生物資產－流動明細表。（格式六之十一）</w:t>
      </w:r>
    </w:p>
    <w:p w14:paraId="290B1814" w14:textId="77777777" w:rsidR="00B75DE6" w:rsidRPr="0081216B" w:rsidRDefault="00B75DE6" w:rsidP="00B75DE6">
      <w:pPr>
        <w:ind w:left="142"/>
        <w:rPr>
          <w:rFonts w:ascii="Arial Unicode MS" w:hAnsi="Arial Unicode MS"/>
          <w:color w:val="666699"/>
        </w:rPr>
      </w:pPr>
      <w:r w:rsidRPr="0081216B">
        <w:rPr>
          <w:rFonts w:ascii="Arial Unicode MS" w:hAnsi="Arial Unicode MS" w:hint="eastAsia"/>
          <w:color w:val="666699"/>
        </w:rPr>
        <w:t xml:space="preserve">　　（十一）預付款項明細表。（格式六之十二）</w:t>
      </w:r>
    </w:p>
    <w:p w14:paraId="29A77AA1" w14:textId="77777777" w:rsidR="00B75DE6" w:rsidRPr="0081216B" w:rsidRDefault="00B75DE6" w:rsidP="00B75DE6">
      <w:pPr>
        <w:ind w:left="142"/>
        <w:rPr>
          <w:rFonts w:ascii="Arial Unicode MS" w:hAnsi="Arial Unicode MS"/>
          <w:color w:val="666699"/>
        </w:rPr>
      </w:pPr>
      <w:r w:rsidRPr="0081216B">
        <w:rPr>
          <w:rFonts w:ascii="Arial Unicode MS" w:hAnsi="Arial Unicode MS" w:hint="eastAsia"/>
          <w:color w:val="666699"/>
        </w:rPr>
        <w:t xml:space="preserve">　　（十二）待出售非流動資產明細表。（格式六之十三）</w:t>
      </w:r>
    </w:p>
    <w:p w14:paraId="19183148" w14:textId="77777777" w:rsidR="00B75DE6" w:rsidRPr="0081216B" w:rsidRDefault="00B75DE6" w:rsidP="00B75DE6">
      <w:pPr>
        <w:ind w:left="142"/>
        <w:rPr>
          <w:rFonts w:ascii="Arial Unicode MS" w:hAnsi="Arial Unicode MS"/>
          <w:color w:val="666699"/>
        </w:rPr>
      </w:pPr>
      <w:r w:rsidRPr="0081216B">
        <w:rPr>
          <w:rFonts w:ascii="Arial Unicode MS" w:hAnsi="Arial Unicode MS" w:hint="eastAsia"/>
          <w:color w:val="666699"/>
        </w:rPr>
        <w:t xml:space="preserve">　　（十三）其他流動資產明細表。（格式六之十四）</w:t>
      </w:r>
    </w:p>
    <w:p w14:paraId="502752E0" w14:textId="77777777" w:rsidR="00B75DE6" w:rsidRPr="0081216B" w:rsidRDefault="00B75DE6" w:rsidP="00B75DE6">
      <w:pPr>
        <w:ind w:left="142"/>
        <w:rPr>
          <w:rFonts w:ascii="Arial Unicode MS" w:hAnsi="Arial Unicode MS"/>
          <w:color w:val="666699"/>
        </w:rPr>
      </w:pPr>
      <w:r w:rsidRPr="0081216B">
        <w:rPr>
          <w:rFonts w:ascii="Arial Unicode MS" w:hAnsi="Arial Unicode MS" w:hint="eastAsia"/>
          <w:color w:val="666699"/>
        </w:rPr>
        <w:t xml:space="preserve">　　（十四）透過損益按公允價值衡量之金融資產－非流動變動明細表。（格式六之十五）</w:t>
      </w:r>
    </w:p>
    <w:p w14:paraId="0FA32C4D" w14:textId="77777777" w:rsidR="00B75DE6" w:rsidRPr="0081216B" w:rsidRDefault="00B75DE6" w:rsidP="00B75DE6">
      <w:pPr>
        <w:ind w:left="142"/>
        <w:rPr>
          <w:rFonts w:ascii="Arial Unicode MS" w:hAnsi="Arial Unicode MS"/>
          <w:color w:val="666699"/>
        </w:rPr>
      </w:pPr>
      <w:r w:rsidRPr="0081216B">
        <w:rPr>
          <w:rFonts w:ascii="Arial Unicode MS" w:hAnsi="Arial Unicode MS" w:hint="eastAsia"/>
          <w:color w:val="666699"/>
        </w:rPr>
        <w:t xml:space="preserve">　　（十五）透過其他綜合損益按公允價值衡量之金融資產－非流動變動明細表。（格式六之十六）</w:t>
      </w:r>
    </w:p>
    <w:p w14:paraId="01E7400C" w14:textId="77777777" w:rsidR="00B75DE6" w:rsidRPr="0081216B" w:rsidRDefault="00B75DE6" w:rsidP="00B75DE6">
      <w:pPr>
        <w:ind w:left="142"/>
        <w:rPr>
          <w:rFonts w:ascii="Arial Unicode MS" w:hAnsi="Arial Unicode MS"/>
          <w:color w:val="666699"/>
        </w:rPr>
      </w:pPr>
      <w:r w:rsidRPr="0081216B">
        <w:rPr>
          <w:rFonts w:ascii="Arial Unicode MS" w:hAnsi="Arial Unicode MS" w:hint="eastAsia"/>
          <w:color w:val="666699"/>
        </w:rPr>
        <w:t xml:space="preserve">　　（十六）避險之金融資產－非流動明細表。（格式六之十八）</w:t>
      </w:r>
    </w:p>
    <w:p w14:paraId="1F90B712" w14:textId="77777777" w:rsidR="00B75DE6" w:rsidRPr="0081216B" w:rsidRDefault="00B75DE6" w:rsidP="00B75DE6">
      <w:pPr>
        <w:ind w:left="142"/>
        <w:rPr>
          <w:rFonts w:ascii="Arial Unicode MS" w:hAnsi="Arial Unicode MS"/>
          <w:color w:val="666699"/>
        </w:rPr>
      </w:pPr>
      <w:r w:rsidRPr="0081216B">
        <w:rPr>
          <w:rFonts w:ascii="Arial Unicode MS" w:hAnsi="Arial Unicode MS" w:hint="eastAsia"/>
          <w:color w:val="666699"/>
        </w:rPr>
        <w:t xml:space="preserve">　　（十七）按攤銷後成本衡量之金融資產－非流動變動明細表。（格式六之二十）</w:t>
      </w:r>
    </w:p>
    <w:p w14:paraId="0DCBF58D" w14:textId="77777777" w:rsidR="00B75DE6" w:rsidRPr="0081216B" w:rsidRDefault="00B75DE6" w:rsidP="00B75DE6">
      <w:pPr>
        <w:ind w:left="142"/>
        <w:rPr>
          <w:rFonts w:ascii="Arial Unicode MS" w:hAnsi="Arial Unicode MS"/>
          <w:color w:val="666699"/>
        </w:rPr>
      </w:pPr>
      <w:r w:rsidRPr="0081216B">
        <w:rPr>
          <w:rFonts w:ascii="Arial Unicode MS" w:hAnsi="Arial Unicode MS" w:hint="eastAsia"/>
          <w:color w:val="666699"/>
        </w:rPr>
        <w:t xml:space="preserve">　　（十八）採用權益法之投資變動明細表。（格式六之二十一）</w:t>
      </w:r>
    </w:p>
    <w:p w14:paraId="6497DBB1" w14:textId="77777777" w:rsidR="00B75DE6" w:rsidRPr="0081216B" w:rsidRDefault="00B75DE6" w:rsidP="00B75DE6">
      <w:pPr>
        <w:ind w:left="142"/>
        <w:rPr>
          <w:rFonts w:ascii="Arial Unicode MS" w:hAnsi="Arial Unicode MS"/>
          <w:color w:val="666699"/>
        </w:rPr>
      </w:pPr>
      <w:r w:rsidRPr="0081216B">
        <w:rPr>
          <w:rFonts w:ascii="Arial Unicode MS" w:hAnsi="Arial Unicode MS" w:hint="eastAsia"/>
          <w:color w:val="666699"/>
        </w:rPr>
        <w:t xml:space="preserve">　　（十九）採用權益法之投資累計減損變動明細表。（格式六之二十二）</w:t>
      </w:r>
    </w:p>
    <w:p w14:paraId="30D3FB5B" w14:textId="77777777" w:rsidR="00B75DE6" w:rsidRPr="0081216B" w:rsidRDefault="00B75DE6" w:rsidP="00B75DE6">
      <w:pPr>
        <w:ind w:left="142"/>
        <w:rPr>
          <w:rFonts w:ascii="Arial Unicode MS" w:hAnsi="Arial Unicode MS"/>
          <w:color w:val="666699"/>
        </w:rPr>
      </w:pPr>
      <w:r w:rsidRPr="0081216B">
        <w:rPr>
          <w:rFonts w:ascii="Arial Unicode MS" w:hAnsi="Arial Unicode MS" w:hint="eastAsia"/>
          <w:color w:val="666699"/>
        </w:rPr>
        <w:t xml:space="preserve">　　（二十）不動產、廠房及設備變動明細表。（格式六之二十三）</w:t>
      </w:r>
    </w:p>
    <w:p w14:paraId="4F5E94AB" w14:textId="77777777" w:rsidR="00B75DE6" w:rsidRPr="0081216B" w:rsidRDefault="00B75DE6" w:rsidP="00B75DE6">
      <w:pPr>
        <w:ind w:left="142"/>
        <w:rPr>
          <w:rFonts w:ascii="Arial Unicode MS" w:hAnsi="Arial Unicode MS"/>
          <w:color w:val="666699"/>
        </w:rPr>
      </w:pPr>
      <w:r w:rsidRPr="0081216B">
        <w:rPr>
          <w:rFonts w:ascii="Arial Unicode MS" w:hAnsi="Arial Unicode MS" w:hint="eastAsia"/>
          <w:color w:val="666699"/>
        </w:rPr>
        <w:t xml:space="preserve">　　（二十一）不動產、廠房及設備累計折舊變動明細表。（格式六之二十四）</w:t>
      </w:r>
    </w:p>
    <w:p w14:paraId="7A7A5050" w14:textId="77777777" w:rsidR="00B75DE6" w:rsidRPr="0081216B" w:rsidRDefault="00B75DE6" w:rsidP="00B75DE6">
      <w:pPr>
        <w:ind w:left="142"/>
        <w:rPr>
          <w:rFonts w:ascii="Arial Unicode MS" w:hAnsi="Arial Unicode MS"/>
          <w:color w:val="666699"/>
        </w:rPr>
      </w:pPr>
      <w:r w:rsidRPr="0081216B">
        <w:rPr>
          <w:rFonts w:ascii="Arial Unicode MS" w:hAnsi="Arial Unicode MS" w:hint="eastAsia"/>
          <w:color w:val="666699"/>
        </w:rPr>
        <w:t xml:space="preserve">　　（二十二）不動產、廠房及設備累計減損變動明細表。（格式六之二十五）</w:t>
      </w:r>
    </w:p>
    <w:p w14:paraId="4168185B" w14:textId="77777777" w:rsidR="00B75DE6" w:rsidRPr="0081216B" w:rsidRDefault="00B75DE6" w:rsidP="00B75DE6">
      <w:pPr>
        <w:ind w:left="142"/>
        <w:rPr>
          <w:rFonts w:ascii="Arial Unicode MS" w:hAnsi="Arial Unicode MS"/>
          <w:color w:val="666699"/>
        </w:rPr>
      </w:pPr>
      <w:r w:rsidRPr="0081216B">
        <w:rPr>
          <w:rFonts w:ascii="Arial Unicode MS" w:hAnsi="Arial Unicode MS" w:hint="eastAsia"/>
          <w:color w:val="666699"/>
        </w:rPr>
        <w:t xml:space="preserve">　　（二十三）投資性不動產變動明細表。（格式六之二十六）</w:t>
      </w:r>
    </w:p>
    <w:p w14:paraId="517B284F" w14:textId="77777777" w:rsidR="00B75DE6" w:rsidRPr="0081216B" w:rsidRDefault="00B75DE6" w:rsidP="00B75DE6">
      <w:pPr>
        <w:ind w:left="142"/>
        <w:rPr>
          <w:rFonts w:ascii="Arial Unicode MS" w:hAnsi="Arial Unicode MS"/>
          <w:color w:val="666699"/>
        </w:rPr>
      </w:pPr>
      <w:r w:rsidRPr="0081216B">
        <w:rPr>
          <w:rFonts w:ascii="Arial Unicode MS" w:hAnsi="Arial Unicode MS" w:hint="eastAsia"/>
          <w:color w:val="666699"/>
        </w:rPr>
        <w:t xml:space="preserve">　　（二十四）投資性不動產累計折舊變動明細表。（格式六之二十七）</w:t>
      </w:r>
    </w:p>
    <w:p w14:paraId="7CC642F3" w14:textId="77777777" w:rsidR="00CB1E26" w:rsidRPr="0081216B" w:rsidRDefault="00B75DE6" w:rsidP="00B75DE6">
      <w:pPr>
        <w:ind w:left="142"/>
        <w:rPr>
          <w:rFonts w:ascii="Arial Unicode MS" w:hAnsi="Arial Unicode MS"/>
          <w:color w:val="666699"/>
        </w:rPr>
      </w:pPr>
      <w:r w:rsidRPr="0081216B">
        <w:rPr>
          <w:rFonts w:ascii="Arial Unicode MS" w:hAnsi="Arial Unicode MS" w:hint="eastAsia"/>
          <w:color w:val="666699"/>
        </w:rPr>
        <w:lastRenderedPageBreak/>
        <w:t xml:space="preserve">　　（二十五）投資性不動產累計減損變動明細表。（格式六之二十八）</w:t>
      </w:r>
    </w:p>
    <w:p w14:paraId="5D0365D4" w14:textId="77777777" w:rsidR="00CB1E26" w:rsidRPr="0081216B" w:rsidRDefault="00CB1E26" w:rsidP="00B75DE6">
      <w:pPr>
        <w:ind w:left="142"/>
        <w:rPr>
          <w:rFonts w:ascii="Arial Unicode MS" w:hAnsi="Arial Unicode MS"/>
          <w:color w:val="666699"/>
        </w:rPr>
      </w:pPr>
      <w:r w:rsidRPr="0081216B">
        <w:rPr>
          <w:rFonts w:ascii="Arial Unicode MS" w:hAnsi="Arial Unicode MS" w:hint="eastAsia"/>
          <w:color w:val="666699"/>
        </w:rPr>
        <w:t xml:space="preserve">　　</w:t>
      </w:r>
      <w:r w:rsidR="00B75DE6" w:rsidRPr="0081216B">
        <w:rPr>
          <w:rFonts w:ascii="Arial Unicode MS" w:hAnsi="Arial Unicode MS" w:hint="eastAsia"/>
          <w:color w:val="666699"/>
        </w:rPr>
        <w:t>（二十六）無形資產變動明細表。（格式六之二十九）</w:t>
      </w:r>
    </w:p>
    <w:p w14:paraId="6666521A" w14:textId="77777777" w:rsidR="00CB1E26" w:rsidRPr="0081216B" w:rsidRDefault="00CB1E26" w:rsidP="00B75DE6">
      <w:pPr>
        <w:ind w:left="142"/>
        <w:rPr>
          <w:rFonts w:ascii="Arial Unicode MS" w:hAnsi="Arial Unicode MS"/>
          <w:color w:val="666699"/>
        </w:rPr>
      </w:pPr>
      <w:r w:rsidRPr="0081216B">
        <w:rPr>
          <w:rFonts w:ascii="Arial Unicode MS" w:hAnsi="Arial Unicode MS" w:hint="eastAsia"/>
          <w:color w:val="666699"/>
        </w:rPr>
        <w:t xml:space="preserve">　　</w:t>
      </w:r>
      <w:r w:rsidR="00B75DE6" w:rsidRPr="0081216B">
        <w:rPr>
          <w:rFonts w:ascii="Arial Unicode MS" w:hAnsi="Arial Unicode MS" w:hint="eastAsia"/>
          <w:color w:val="666699"/>
        </w:rPr>
        <w:t>（二十七）遞延所得稅資產明細表。（格式六之三十）</w:t>
      </w:r>
    </w:p>
    <w:p w14:paraId="7E689259" w14:textId="77777777" w:rsidR="00CB1E26" w:rsidRPr="0081216B" w:rsidRDefault="00CB1E26" w:rsidP="00B75DE6">
      <w:pPr>
        <w:ind w:left="142"/>
        <w:rPr>
          <w:rFonts w:ascii="Arial Unicode MS" w:hAnsi="Arial Unicode MS"/>
          <w:color w:val="666699"/>
        </w:rPr>
      </w:pPr>
      <w:r w:rsidRPr="0081216B">
        <w:rPr>
          <w:rFonts w:ascii="Arial Unicode MS" w:hAnsi="Arial Unicode MS" w:hint="eastAsia"/>
          <w:color w:val="666699"/>
        </w:rPr>
        <w:t xml:space="preserve">　　</w:t>
      </w:r>
      <w:r w:rsidR="00B75DE6" w:rsidRPr="0081216B">
        <w:rPr>
          <w:rFonts w:ascii="Arial Unicode MS" w:hAnsi="Arial Unicode MS" w:hint="eastAsia"/>
          <w:color w:val="666699"/>
        </w:rPr>
        <w:t>（二十八）生物資產－非流動明細表。（格式六之三十一）</w:t>
      </w:r>
    </w:p>
    <w:p w14:paraId="0CC3578C" w14:textId="77777777" w:rsidR="00CB1E26" w:rsidRPr="0081216B" w:rsidRDefault="00CB1E26" w:rsidP="00B75DE6">
      <w:pPr>
        <w:ind w:left="142"/>
        <w:rPr>
          <w:rFonts w:ascii="Arial Unicode MS" w:hAnsi="Arial Unicode MS"/>
          <w:color w:val="666699"/>
        </w:rPr>
      </w:pPr>
      <w:r w:rsidRPr="0081216B">
        <w:rPr>
          <w:rFonts w:ascii="Arial Unicode MS" w:hAnsi="Arial Unicode MS" w:hint="eastAsia"/>
          <w:color w:val="666699"/>
        </w:rPr>
        <w:t xml:space="preserve">　　</w:t>
      </w:r>
      <w:r w:rsidR="00B75DE6" w:rsidRPr="0081216B">
        <w:rPr>
          <w:rFonts w:ascii="Arial Unicode MS" w:hAnsi="Arial Unicode MS" w:hint="eastAsia"/>
          <w:color w:val="666699"/>
        </w:rPr>
        <w:t>（二十九）其他非流動資產明細表。（格式六之三十二）</w:t>
      </w:r>
    </w:p>
    <w:p w14:paraId="3D024909" w14:textId="77777777" w:rsidR="00CB1E26" w:rsidRPr="0081216B" w:rsidRDefault="00CB1E26" w:rsidP="00B75DE6">
      <w:pPr>
        <w:ind w:left="142"/>
        <w:rPr>
          <w:rFonts w:ascii="Arial Unicode MS" w:hAnsi="Arial Unicode MS"/>
          <w:color w:val="666699"/>
        </w:rPr>
      </w:pPr>
      <w:r w:rsidRPr="0081216B">
        <w:rPr>
          <w:rFonts w:ascii="Arial Unicode MS" w:hAnsi="Arial Unicode MS" w:hint="eastAsia"/>
          <w:color w:val="666699"/>
        </w:rPr>
        <w:t xml:space="preserve">　　</w:t>
      </w:r>
      <w:r w:rsidR="00B75DE6" w:rsidRPr="0081216B">
        <w:rPr>
          <w:rFonts w:ascii="Arial Unicode MS" w:hAnsi="Arial Unicode MS" w:hint="eastAsia"/>
          <w:color w:val="666699"/>
        </w:rPr>
        <w:t>（三十）短期借款明細表。（格式七之一）</w:t>
      </w:r>
    </w:p>
    <w:p w14:paraId="1BB8BA6F" w14:textId="77777777" w:rsidR="00CB1E26" w:rsidRPr="0081216B" w:rsidRDefault="00CB1E26" w:rsidP="00B75DE6">
      <w:pPr>
        <w:ind w:left="142"/>
        <w:rPr>
          <w:rFonts w:ascii="Arial Unicode MS" w:hAnsi="Arial Unicode MS"/>
          <w:color w:val="666699"/>
        </w:rPr>
      </w:pPr>
      <w:r w:rsidRPr="0081216B">
        <w:rPr>
          <w:rFonts w:ascii="Arial Unicode MS" w:hAnsi="Arial Unicode MS" w:hint="eastAsia"/>
          <w:color w:val="666699"/>
        </w:rPr>
        <w:t xml:space="preserve">　　</w:t>
      </w:r>
      <w:r w:rsidR="00B75DE6" w:rsidRPr="0081216B">
        <w:rPr>
          <w:rFonts w:ascii="Arial Unicode MS" w:hAnsi="Arial Unicode MS" w:hint="eastAsia"/>
          <w:color w:val="666699"/>
        </w:rPr>
        <w:t>（三十一）應付短期票券明細表。（格式七之二）</w:t>
      </w:r>
    </w:p>
    <w:p w14:paraId="18D4F7D6" w14:textId="77777777" w:rsidR="00CB1E26" w:rsidRPr="0081216B" w:rsidRDefault="00CB1E26" w:rsidP="00B75DE6">
      <w:pPr>
        <w:ind w:left="142"/>
        <w:rPr>
          <w:rFonts w:ascii="Arial Unicode MS" w:hAnsi="Arial Unicode MS"/>
          <w:color w:val="666699"/>
        </w:rPr>
      </w:pPr>
      <w:r w:rsidRPr="0081216B">
        <w:rPr>
          <w:rFonts w:ascii="Arial Unicode MS" w:hAnsi="Arial Unicode MS" w:hint="eastAsia"/>
          <w:color w:val="666699"/>
        </w:rPr>
        <w:t xml:space="preserve">　　</w:t>
      </w:r>
      <w:r w:rsidR="00B75DE6" w:rsidRPr="0081216B">
        <w:rPr>
          <w:rFonts w:ascii="Arial Unicode MS" w:hAnsi="Arial Unicode MS" w:hint="eastAsia"/>
          <w:color w:val="666699"/>
        </w:rPr>
        <w:t>（三十二）透過損益按公允價值衡量之金融負債－流動明細表。（格式七之三）</w:t>
      </w:r>
    </w:p>
    <w:p w14:paraId="3D349978" w14:textId="77777777" w:rsidR="00CB1E26" w:rsidRPr="0081216B" w:rsidRDefault="00CB1E26" w:rsidP="00B75DE6">
      <w:pPr>
        <w:ind w:left="142"/>
        <w:rPr>
          <w:rFonts w:ascii="Arial Unicode MS" w:hAnsi="Arial Unicode MS"/>
          <w:color w:val="666699"/>
        </w:rPr>
      </w:pPr>
      <w:r w:rsidRPr="0081216B">
        <w:rPr>
          <w:rFonts w:ascii="Arial Unicode MS" w:hAnsi="Arial Unicode MS" w:hint="eastAsia"/>
          <w:color w:val="666699"/>
        </w:rPr>
        <w:t xml:space="preserve">　　</w:t>
      </w:r>
      <w:r w:rsidR="00B75DE6" w:rsidRPr="0081216B">
        <w:rPr>
          <w:rFonts w:ascii="Arial Unicode MS" w:hAnsi="Arial Unicode MS" w:hint="eastAsia"/>
          <w:color w:val="666699"/>
        </w:rPr>
        <w:t>（三十三）避險之金融負債－流動明細表。（格式七之四）</w:t>
      </w:r>
    </w:p>
    <w:p w14:paraId="25F06A6F" w14:textId="77777777" w:rsidR="00CB1E26" w:rsidRPr="0081216B" w:rsidRDefault="00CB1E26" w:rsidP="00B75DE6">
      <w:pPr>
        <w:ind w:left="142"/>
        <w:rPr>
          <w:rFonts w:ascii="Arial Unicode MS" w:hAnsi="Arial Unicode MS"/>
          <w:color w:val="666699"/>
        </w:rPr>
      </w:pPr>
      <w:r w:rsidRPr="0081216B">
        <w:rPr>
          <w:rFonts w:ascii="Arial Unicode MS" w:hAnsi="Arial Unicode MS" w:hint="eastAsia"/>
          <w:color w:val="666699"/>
        </w:rPr>
        <w:t xml:space="preserve">　　</w:t>
      </w:r>
      <w:r w:rsidR="00B75DE6" w:rsidRPr="0081216B">
        <w:rPr>
          <w:rFonts w:ascii="Arial Unicode MS" w:hAnsi="Arial Unicode MS" w:hint="eastAsia"/>
          <w:color w:val="666699"/>
        </w:rPr>
        <w:t>（三十四）應付票據明細表。（格式七之六）</w:t>
      </w:r>
    </w:p>
    <w:p w14:paraId="132FF600" w14:textId="77777777" w:rsidR="00CB1E26" w:rsidRPr="0081216B" w:rsidRDefault="00CB1E26" w:rsidP="00B75DE6">
      <w:pPr>
        <w:ind w:left="142"/>
        <w:rPr>
          <w:rFonts w:ascii="Arial Unicode MS" w:hAnsi="Arial Unicode MS"/>
          <w:color w:val="666699"/>
        </w:rPr>
      </w:pPr>
      <w:r w:rsidRPr="0081216B">
        <w:rPr>
          <w:rFonts w:ascii="Arial Unicode MS" w:hAnsi="Arial Unicode MS" w:hint="eastAsia"/>
          <w:color w:val="666699"/>
        </w:rPr>
        <w:t xml:space="preserve">　　</w:t>
      </w:r>
      <w:r w:rsidR="00B75DE6" w:rsidRPr="0081216B">
        <w:rPr>
          <w:rFonts w:ascii="Arial Unicode MS" w:hAnsi="Arial Unicode MS" w:hint="eastAsia"/>
          <w:color w:val="666699"/>
        </w:rPr>
        <w:t>（三十五）應付帳款明細表。（格式七之七）</w:t>
      </w:r>
    </w:p>
    <w:p w14:paraId="31FD1107" w14:textId="77777777" w:rsidR="00CB1E26" w:rsidRPr="0081216B" w:rsidRDefault="00CB1E26" w:rsidP="00B75DE6">
      <w:pPr>
        <w:ind w:left="142"/>
        <w:rPr>
          <w:rFonts w:ascii="Arial Unicode MS" w:hAnsi="Arial Unicode MS"/>
          <w:color w:val="666699"/>
        </w:rPr>
      </w:pPr>
      <w:r w:rsidRPr="0081216B">
        <w:rPr>
          <w:rFonts w:ascii="Arial Unicode MS" w:hAnsi="Arial Unicode MS" w:hint="eastAsia"/>
          <w:color w:val="666699"/>
        </w:rPr>
        <w:t xml:space="preserve">　　</w:t>
      </w:r>
      <w:r w:rsidR="00B75DE6" w:rsidRPr="0081216B">
        <w:rPr>
          <w:rFonts w:ascii="Arial Unicode MS" w:hAnsi="Arial Unicode MS" w:hint="eastAsia"/>
          <w:color w:val="666699"/>
        </w:rPr>
        <w:t>（三十六）其他應付款明細表。（格式七之八）</w:t>
      </w:r>
    </w:p>
    <w:p w14:paraId="548307C4" w14:textId="77777777" w:rsidR="00CB1E26" w:rsidRPr="0081216B" w:rsidRDefault="00CB1E26" w:rsidP="00B75DE6">
      <w:pPr>
        <w:ind w:left="142"/>
        <w:rPr>
          <w:rFonts w:ascii="Arial Unicode MS" w:hAnsi="Arial Unicode MS"/>
          <w:color w:val="666699"/>
        </w:rPr>
      </w:pPr>
      <w:r w:rsidRPr="0081216B">
        <w:rPr>
          <w:rFonts w:ascii="Arial Unicode MS" w:hAnsi="Arial Unicode MS" w:hint="eastAsia"/>
          <w:color w:val="666699"/>
        </w:rPr>
        <w:t xml:space="preserve">　　</w:t>
      </w:r>
      <w:r w:rsidR="00B75DE6" w:rsidRPr="0081216B">
        <w:rPr>
          <w:rFonts w:ascii="Arial Unicode MS" w:hAnsi="Arial Unicode MS" w:hint="eastAsia"/>
          <w:color w:val="666699"/>
        </w:rPr>
        <w:t>（三十七）負債準備－流動明細表。（格式七之九）</w:t>
      </w:r>
    </w:p>
    <w:p w14:paraId="41CDDC52" w14:textId="77777777" w:rsidR="00CB1E26" w:rsidRPr="0081216B" w:rsidRDefault="00CB1E26" w:rsidP="00B75DE6">
      <w:pPr>
        <w:ind w:left="142"/>
        <w:rPr>
          <w:rFonts w:ascii="Arial Unicode MS" w:hAnsi="Arial Unicode MS"/>
          <w:color w:val="666699"/>
        </w:rPr>
      </w:pPr>
      <w:r w:rsidRPr="0081216B">
        <w:rPr>
          <w:rFonts w:ascii="Arial Unicode MS" w:hAnsi="Arial Unicode MS" w:hint="eastAsia"/>
          <w:color w:val="666699"/>
        </w:rPr>
        <w:t xml:space="preserve">　　</w:t>
      </w:r>
      <w:r w:rsidR="00B75DE6" w:rsidRPr="0081216B">
        <w:rPr>
          <w:rFonts w:ascii="Arial Unicode MS" w:hAnsi="Arial Unicode MS" w:hint="eastAsia"/>
          <w:color w:val="666699"/>
        </w:rPr>
        <w:t>（三十八）與待出售非流動資產直接相關之負債明細表。（格式七之十）</w:t>
      </w:r>
    </w:p>
    <w:p w14:paraId="118A01C5" w14:textId="77777777" w:rsidR="00CB1E26" w:rsidRPr="0081216B" w:rsidRDefault="00CB1E26" w:rsidP="00B75DE6">
      <w:pPr>
        <w:ind w:left="142"/>
        <w:rPr>
          <w:rFonts w:ascii="Arial Unicode MS" w:hAnsi="Arial Unicode MS"/>
          <w:color w:val="666699"/>
        </w:rPr>
      </w:pPr>
      <w:r w:rsidRPr="0081216B">
        <w:rPr>
          <w:rFonts w:ascii="Arial Unicode MS" w:hAnsi="Arial Unicode MS" w:hint="eastAsia"/>
          <w:color w:val="666699"/>
        </w:rPr>
        <w:t xml:space="preserve">　　</w:t>
      </w:r>
      <w:r w:rsidR="00B75DE6" w:rsidRPr="0081216B">
        <w:rPr>
          <w:rFonts w:ascii="Arial Unicode MS" w:hAnsi="Arial Unicode MS" w:hint="eastAsia"/>
          <w:color w:val="666699"/>
        </w:rPr>
        <w:t>（三十九）其他流動負債明細表。（格式七之十一）</w:t>
      </w:r>
    </w:p>
    <w:p w14:paraId="76729D15" w14:textId="77777777" w:rsidR="00CB1E26" w:rsidRPr="0081216B" w:rsidRDefault="00CB1E26" w:rsidP="00B75DE6">
      <w:pPr>
        <w:ind w:left="142"/>
        <w:rPr>
          <w:rFonts w:ascii="Arial Unicode MS" w:hAnsi="Arial Unicode MS"/>
          <w:color w:val="666699"/>
        </w:rPr>
      </w:pPr>
      <w:r w:rsidRPr="0081216B">
        <w:rPr>
          <w:rFonts w:ascii="Arial Unicode MS" w:hAnsi="Arial Unicode MS" w:hint="eastAsia"/>
          <w:color w:val="666699"/>
        </w:rPr>
        <w:t xml:space="preserve">　　</w:t>
      </w:r>
      <w:r w:rsidR="00B75DE6" w:rsidRPr="0081216B">
        <w:rPr>
          <w:rFonts w:ascii="Arial Unicode MS" w:hAnsi="Arial Unicode MS" w:hint="eastAsia"/>
          <w:color w:val="666699"/>
        </w:rPr>
        <w:t>（四十）透過損益按公允價值衡量之金融負債－非流動變動明細表。（格式七之十二）</w:t>
      </w:r>
    </w:p>
    <w:p w14:paraId="26012983" w14:textId="77777777" w:rsidR="00CB1E26" w:rsidRPr="0081216B" w:rsidRDefault="00CB1E26" w:rsidP="00B75DE6">
      <w:pPr>
        <w:ind w:left="142"/>
        <w:rPr>
          <w:rFonts w:ascii="Arial Unicode MS" w:hAnsi="Arial Unicode MS"/>
          <w:color w:val="666699"/>
        </w:rPr>
      </w:pPr>
      <w:r w:rsidRPr="0081216B">
        <w:rPr>
          <w:rFonts w:ascii="Arial Unicode MS" w:hAnsi="Arial Unicode MS" w:hint="eastAsia"/>
          <w:color w:val="666699"/>
        </w:rPr>
        <w:t xml:space="preserve">　　</w:t>
      </w:r>
      <w:r w:rsidR="00B75DE6" w:rsidRPr="0081216B">
        <w:rPr>
          <w:rFonts w:ascii="Arial Unicode MS" w:hAnsi="Arial Unicode MS" w:hint="eastAsia"/>
          <w:color w:val="666699"/>
        </w:rPr>
        <w:t>（四十一）避險之金融負債－非流動變動明細表。（格式七之十三）</w:t>
      </w:r>
    </w:p>
    <w:p w14:paraId="15A25C3C" w14:textId="77777777" w:rsidR="00CB1E26" w:rsidRPr="0081216B" w:rsidRDefault="00CB1E26" w:rsidP="00B75DE6">
      <w:pPr>
        <w:ind w:left="142"/>
        <w:rPr>
          <w:rFonts w:ascii="Arial Unicode MS" w:hAnsi="Arial Unicode MS"/>
          <w:color w:val="666699"/>
        </w:rPr>
      </w:pPr>
      <w:r w:rsidRPr="0081216B">
        <w:rPr>
          <w:rFonts w:ascii="Arial Unicode MS" w:hAnsi="Arial Unicode MS" w:hint="eastAsia"/>
          <w:color w:val="666699"/>
        </w:rPr>
        <w:t xml:space="preserve">　　</w:t>
      </w:r>
      <w:r w:rsidR="00B75DE6" w:rsidRPr="0081216B">
        <w:rPr>
          <w:rFonts w:ascii="Arial Unicode MS" w:hAnsi="Arial Unicode MS" w:hint="eastAsia"/>
          <w:color w:val="666699"/>
        </w:rPr>
        <w:t>（四十二）應付公司債明細表。（格式七之十四）</w:t>
      </w:r>
    </w:p>
    <w:p w14:paraId="10B934E1" w14:textId="77777777" w:rsidR="00CB1E26" w:rsidRPr="0081216B" w:rsidRDefault="00CB1E26" w:rsidP="00B75DE6">
      <w:pPr>
        <w:ind w:left="142"/>
        <w:rPr>
          <w:rFonts w:ascii="Arial Unicode MS" w:hAnsi="Arial Unicode MS"/>
          <w:color w:val="666699"/>
        </w:rPr>
      </w:pPr>
      <w:r w:rsidRPr="0081216B">
        <w:rPr>
          <w:rFonts w:ascii="Arial Unicode MS" w:hAnsi="Arial Unicode MS" w:hint="eastAsia"/>
          <w:color w:val="666699"/>
        </w:rPr>
        <w:t xml:space="preserve">　　</w:t>
      </w:r>
      <w:r w:rsidR="00B75DE6" w:rsidRPr="0081216B">
        <w:rPr>
          <w:rFonts w:ascii="Arial Unicode MS" w:hAnsi="Arial Unicode MS" w:hint="eastAsia"/>
          <w:color w:val="666699"/>
        </w:rPr>
        <w:t>（四十三）長期借款明細表。（格式七之十五）</w:t>
      </w:r>
    </w:p>
    <w:p w14:paraId="2C2E4F5E" w14:textId="77777777" w:rsidR="00CB1E26" w:rsidRPr="0081216B" w:rsidRDefault="00CB1E26" w:rsidP="00B75DE6">
      <w:pPr>
        <w:ind w:left="142"/>
        <w:rPr>
          <w:rFonts w:ascii="Arial Unicode MS" w:hAnsi="Arial Unicode MS"/>
          <w:color w:val="666699"/>
        </w:rPr>
      </w:pPr>
      <w:r w:rsidRPr="0081216B">
        <w:rPr>
          <w:rFonts w:ascii="Arial Unicode MS" w:hAnsi="Arial Unicode MS" w:hint="eastAsia"/>
          <w:color w:val="666699"/>
        </w:rPr>
        <w:t xml:space="preserve">　　</w:t>
      </w:r>
      <w:r w:rsidR="00B75DE6" w:rsidRPr="0081216B">
        <w:rPr>
          <w:rFonts w:ascii="Arial Unicode MS" w:hAnsi="Arial Unicode MS" w:hint="eastAsia"/>
          <w:color w:val="666699"/>
        </w:rPr>
        <w:t>（四十四）負債準備－非流動明細表。（格式七之十六）</w:t>
      </w:r>
    </w:p>
    <w:p w14:paraId="07A78266" w14:textId="77777777" w:rsidR="00CB1E26" w:rsidRPr="0081216B" w:rsidRDefault="00CB1E26" w:rsidP="00B75DE6">
      <w:pPr>
        <w:ind w:left="142"/>
        <w:rPr>
          <w:rFonts w:ascii="Arial Unicode MS" w:hAnsi="Arial Unicode MS"/>
          <w:color w:val="666699"/>
        </w:rPr>
      </w:pPr>
      <w:r w:rsidRPr="0081216B">
        <w:rPr>
          <w:rFonts w:ascii="Arial Unicode MS" w:hAnsi="Arial Unicode MS" w:hint="eastAsia"/>
          <w:color w:val="666699"/>
        </w:rPr>
        <w:t xml:space="preserve">　　</w:t>
      </w:r>
      <w:r w:rsidR="00B75DE6" w:rsidRPr="0081216B">
        <w:rPr>
          <w:rFonts w:ascii="Arial Unicode MS" w:hAnsi="Arial Unicode MS" w:hint="eastAsia"/>
          <w:color w:val="666699"/>
        </w:rPr>
        <w:t>（四十五）遞延所得稅負債明細表。（格式七之十七）</w:t>
      </w:r>
    </w:p>
    <w:p w14:paraId="40422DD7" w14:textId="77777777" w:rsidR="00B75DE6" w:rsidRPr="0081216B" w:rsidRDefault="00CB1E26" w:rsidP="00B75DE6">
      <w:pPr>
        <w:ind w:left="142"/>
        <w:rPr>
          <w:rFonts w:ascii="Arial Unicode MS" w:hAnsi="Arial Unicode MS"/>
          <w:color w:val="666699"/>
        </w:rPr>
      </w:pPr>
      <w:r w:rsidRPr="0081216B">
        <w:rPr>
          <w:rFonts w:ascii="Arial Unicode MS" w:hAnsi="Arial Unicode MS" w:hint="eastAsia"/>
          <w:color w:val="666699"/>
        </w:rPr>
        <w:t xml:space="preserve">　　</w:t>
      </w:r>
      <w:r w:rsidR="00B75DE6" w:rsidRPr="0081216B">
        <w:rPr>
          <w:rFonts w:ascii="Arial Unicode MS" w:hAnsi="Arial Unicode MS" w:hint="eastAsia"/>
          <w:color w:val="666699"/>
        </w:rPr>
        <w:t>（四十六）其他非流動負債明細表。（格式七之十八）</w:t>
      </w:r>
    </w:p>
    <w:p w14:paraId="45E56014" w14:textId="77777777" w:rsidR="00B75DE6" w:rsidRPr="0081216B" w:rsidRDefault="00B75DE6" w:rsidP="00B75DE6">
      <w:pPr>
        <w:ind w:left="142"/>
        <w:rPr>
          <w:rFonts w:ascii="Arial Unicode MS" w:hAnsi="Arial Unicode MS"/>
          <w:color w:val="666699"/>
        </w:rPr>
      </w:pPr>
      <w:r w:rsidRPr="0081216B">
        <w:rPr>
          <w:rFonts w:ascii="Arial Unicode MS" w:hAnsi="Arial Unicode MS" w:hint="eastAsia"/>
          <w:color w:val="666699"/>
        </w:rPr>
        <w:t xml:space="preserve">　　二、損益項目明細表：</w:t>
      </w:r>
    </w:p>
    <w:p w14:paraId="0BA3CA57" w14:textId="77777777" w:rsidR="00B75DE6" w:rsidRPr="0081216B" w:rsidRDefault="00B75DE6" w:rsidP="00B75DE6">
      <w:pPr>
        <w:ind w:left="142"/>
        <w:rPr>
          <w:rFonts w:ascii="Arial Unicode MS" w:hAnsi="Arial Unicode MS"/>
          <w:color w:val="666699"/>
        </w:rPr>
      </w:pPr>
      <w:r w:rsidRPr="0081216B">
        <w:rPr>
          <w:rFonts w:ascii="Arial Unicode MS" w:hAnsi="Arial Unicode MS" w:hint="eastAsia"/>
          <w:color w:val="666699"/>
        </w:rPr>
        <w:t xml:space="preserve">　　（一）營業收入明細表。（格式八之一）</w:t>
      </w:r>
    </w:p>
    <w:p w14:paraId="259634BD" w14:textId="77777777" w:rsidR="00B75DE6" w:rsidRPr="0081216B" w:rsidRDefault="00B75DE6" w:rsidP="00B75DE6">
      <w:pPr>
        <w:ind w:left="142"/>
        <w:rPr>
          <w:rFonts w:ascii="Arial Unicode MS" w:hAnsi="Arial Unicode MS"/>
          <w:color w:val="666699"/>
        </w:rPr>
      </w:pPr>
      <w:r w:rsidRPr="0081216B">
        <w:rPr>
          <w:rFonts w:ascii="Arial Unicode MS" w:hAnsi="Arial Unicode MS" w:hint="eastAsia"/>
          <w:color w:val="666699"/>
        </w:rPr>
        <w:t xml:space="preserve">　　（二）營業成本明細表。（格式八之二）</w:t>
      </w:r>
    </w:p>
    <w:p w14:paraId="0E71F4EE" w14:textId="77777777" w:rsidR="00B75DE6" w:rsidRPr="0081216B" w:rsidRDefault="00B75DE6" w:rsidP="00B75DE6">
      <w:pPr>
        <w:ind w:left="142"/>
        <w:rPr>
          <w:rFonts w:ascii="Arial Unicode MS" w:hAnsi="Arial Unicode MS"/>
          <w:color w:val="666699"/>
        </w:rPr>
      </w:pPr>
      <w:r w:rsidRPr="0081216B">
        <w:rPr>
          <w:rFonts w:ascii="Arial Unicode MS" w:hAnsi="Arial Unicode MS" w:hint="eastAsia"/>
          <w:color w:val="666699"/>
        </w:rPr>
        <w:t xml:space="preserve">　　（三）推銷費用明細表。（格式八之三）</w:t>
      </w:r>
    </w:p>
    <w:p w14:paraId="44CDFFC4" w14:textId="77777777" w:rsidR="00B75DE6" w:rsidRPr="0081216B" w:rsidRDefault="00B75DE6" w:rsidP="00B75DE6">
      <w:pPr>
        <w:ind w:left="142"/>
        <w:rPr>
          <w:rFonts w:ascii="Arial Unicode MS" w:hAnsi="Arial Unicode MS"/>
          <w:color w:val="666699"/>
        </w:rPr>
      </w:pPr>
      <w:r w:rsidRPr="0081216B">
        <w:rPr>
          <w:rFonts w:ascii="Arial Unicode MS" w:hAnsi="Arial Unicode MS" w:hint="eastAsia"/>
          <w:color w:val="666699"/>
        </w:rPr>
        <w:t xml:space="preserve">　　（四）管理費用明細表。（格式八之四）</w:t>
      </w:r>
    </w:p>
    <w:p w14:paraId="2DD9C99C" w14:textId="77777777" w:rsidR="00B75DE6" w:rsidRPr="0081216B" w:rsidRDefault="00B75DE6" w:rsidP="00B75DE6">
      <w:pPr>
        <w:ind w:left="142"/>
        <w:rPr>
          <w:rFonts w:ascii="Arial Unicode MS" w:hAnsi="Arial Unicode MS"/>
          <w:color w:val="666699"/>
        </w:rPr>
      </w:pPr>
      <w:r w:rsidRPr="0081216B">
        <w:rPr>
          <w:rFonts w:ascii="Arial Unicode MS" w:hAnsi="Arial Unicode MS" w:hint="eastAsia"/>
          <w:color w:val="666699"/>
        </w:rPr>
        <w:t xml:space="preserve">　　（五）其他收益及費損淨額明細表。（格式八之五）</w:t>
      </w:r>
    </w:p>
    <w:p w14:paraId="1718437C" w14:textId="77777777" w:rsidR="00B75DE6" w:rsidRPr="0081216B" w:rsidRDefault="00B75DE6" w:rsidP="00B75DE6">
      <w:pPr>
        <w:ind w:left="142"/>
        <w:rPr>
          <w:rFonts w:ascii="Arial Unicode MS" w:hAnsi="Arial Unicode MS"/>
          <w:color w:val="666699"/>
        </w:rPr>
      </w:pPr>
      <w:r w:rsidRPr="0081216B">
        <w:rPr>
          <w:rFonts w:ascii="Arial Unicode MS" w:hAnsi="Arial Unicode MS" w:hint="eastAsia"/>
          <w:color w:val="666699"/>
        </w:rPr>
        <w:t xml:space="preserve">　　（六）財務成本明細表。（格式八之六）</w:t>
      </w:r>
    </w:p>
    <w:p w14:paraId="18E1AF69" w14:textId="77777777" w:rsidR="00A151E4" w:rsidRPr="0081216B" w:rsidRDefault="00B75DE6" w:rsidP="00B75DE6">
      <w:pPr>
        <w:ind w:left="142"/>
        <w:rPr>
          <w:rFonts w:ascii="Arial Unicode MS" w:hAnsi="Arial Unicode MS"/>
          <w:color w:val="666699"/>
        </w:rPr>
      </w:pPr>
      <w:r w:rsidRPr="0081216B">
        <w:rPr>
          <w:rFonts w:ascii="Arial Unicode MS" w:hAnsi="Arial Unicode MS" w:hint="eastAsia"/>
          <w:color w:val="666699"/>
        </w:rPr>
        <w:t xml:space="preserve">　　（七）本期發生之員工福利、折舊、折耗及攤銷費用功能別彙總表。（格式八之七）</w:t>
      </w:r>
    </w:p>
    <w:p w14:paraId="25130DF0" w14:textId="398222B2" w:rsidR="00B75DE6" w:rsidRPr="0081216B" w:rsidRDefault="009E73C9" w:rsidP="00B75DE6">
      <w:pPr>
        <w:ind w:left="142"/>
        <w:rPr>
          <w:rFonts w:ascii="Arial Unicode MS" w:hAnsi="Arial Unicode MS"/>
          <w:color w:val="5F5F5F"/>
        </w:rPr>
      </w:pPr>
      <w:r>
        <w:rPr>
          <w:rFonts w:ascii="Calibri" w:hAnsi="Calibri" w:hint="eastAsia"/>
          <w:color w:val="404040"/>
          <w:sz w:val="18"/>
        </w:rPr>
        <w:t>﹝</w:t>
      </w:r>
      <w:r>
        <w:rPr>
          <w:rFonts w:ascii="Calibri" w:hAnsi="Calibri"/>
          <w:color w:val="404040"/>
          <w:sz w:val="18"/>
        </w:rPr>
        <w:t>3</w:t>
      </w:r>
      <w:r>
        <w:rPr>
          <w:rFonts w:ascii="Calibri" w:hAnsi="Calibri" w:hint="eastAsia"/>
          <w:color w:val="404040"/>
          <w:sz w:val="18"/>
        </w:rPr>
        <w:t>﹞</w:t>
      </w:r>
      <w:r w:rsidR="00B75DE6" w:rsidRPr="0081216B">
        <w:rPr>
          <w:rFonts w:ascii="Arial Unicode MS" w:hAnsi="Arial Unicode MS" w:hint="eastAsia"/>
          <w:color w:val="5F5F5F"/>
        </w:rPr>
        <w:t>前項第一款所列資產、負債及權益項目明細表，公司得依重大性原則決定是否須單獨列示。</w:t>
      </w:r>
      <w:r w:rsidR="00102956" w:rsidRPr="00BC2AAE">
        <w:rPr>
          <w:rFonts w:ascii="Arial Unicode MS" w:hAnsi="Arial Unicode MS" w:hint="eastAsia"/>
          <w:color w:val="FFFFFF"/>
          <w:szCs w:val="20"/>
        </w:rPr>
        <w:t>∴</w:t>
      </w:r>
    </w:p>
    <w:p w14:paraId="605EF4FB" w14:textId="4FA6AE56" w:rsidR="00764DAC" w:rsidRDefault="00764DAC" w:rsidP="004808B0">
      <w:pPr>
        <w:pStyle w:val="3"/>
      </w:pPr>
      <w:r>
        <w:rPr>
          <w:rFonts w:hint="eastAsia"/>
        </w:rPr>
        <w:t>--</w:t>
      </w:r>
      <w:r w:rsidRPr="009556B3">
        <w:rPr>
          <w:rFonts w:hint="eastAsia"/>
        </w:rPr>
        <w:t>106</w:t>
      </w:r>
      <w:r w:rsidRPr="009556B3">
        <w:rPr>
          <w:rFonts w:hint="eastAsia"/>
        </w:rPr>
        <w:t>年</w:t>
      </w:r>
      <w:r w:rsidRPr="009556B3">
        <w:rPr>
          <w:rFonts w:hint="eastAsia"/>
        </w:rPr>
        <w:t>6</w:t>
      </w:r>
      <w:r w:rsidRPr="009556B3">
        <w:rPr>
          <w:rFonts w:hint="eastAsia"/>
        </w:rPr>
        <w:t>月</w:t>
      </w:r>
      <w:r>
        <w:rPr>
          <w:rFonts w:hint="eastAsia"/>
        </w:rPr>
        <w:t>28</w:t>
      </w:r>
      <w:r>
        <w:rPr>
          <w:rFonts w:hint="eastAsia"/>
        </w:rPr>
        <w:t>日修正前條文</w:t>
      </w:r>
      <w:r>
        <w:rPr>
          <w:rFonts w:hint="eastAsia"/>
        </w:rPr>
        <w:t>--</w:t>
      </w:r>
      <w:hyperlink r:id="rId71" w:history="1">
        <w:r w:rsidRPr="00847A6A">
          <w:rPr>
            <w:rStyle w:val="a3"/>
          </w:rPr>
          <w:t>比對程式</w:t>
        </w:r>
      </w:hyperlink>
    </w:p>
    <w:p w14:paraId="0A7B8368" w14:textId="0BC3053B" w:rsidR="00764DAC" w:rsidRDefault="009E73C9" w:rsidP="00D11AA2">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D11AA2" w:rsidRPr="00B75DE6">
        <w:rPr>
          <w:rFonts w:ascii="Arial Unicode MS" w:hAnsi="Arial Unicode MS" w:hint="eastAsia"/>
          <w:color w:val="5F5F5F"/>
        </w:rPr>
        <w:t>發行人編製個體財務報告時，應編製重要會計項目明細表</w:t>
      </w:r>
      <w:r w:rsidR="00764DAC">
        <w:rPr>
          <w:rFonts w:ascii="Arial Unicode MS" w:hAnsi="Arial Unicode MS" w:hint="eastAsia"/>
          <w:color w:val="5F5F5F"/>
        </w:rPr>
        <w:t>。</w:t>
      </w:r>
    </w:p>
    <w:p w14:paraId="78A8CF52" w14:textId="4DDCDDD7" w:rsidR="00D11AA2" w:rsidRPr="00B75DE6" w:rsidRDefault="009E73C9" w:rsidP="00D11AA2">
      <w:pPr>
        <w:ind w:leftChars="71" w:left="142"/>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D11AA2" w:rsidRPr="00B75DE6">
        <w:rPr>
          <w:rFonts w:ascii="Arial Unicode MS" w:hAnsi="Arial Unicode MS" w:hint="eastAsia"/>
          <w:color w:val="666699"/>
        </w:rPr>
        <w:t>重要會計項目明細表之名稱及格式如下：</w:t>
      </w:r>
    </w:p>
    <w:p w14:paraId="7F267439" w14:textId="77777777" w:rsidR="00D11AA2" w:rsidRPr="00B75DE6" w:rsidRDefault="00D11AA2"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一、資產、負債及權益項目明細表：</w:t>
      </w:r>
    </w:p>
    <w:p w14:paraId="01459D3B" w14:textId="77777777" w:rsidR="00D11AA2" w:rsidRPr="00B75DE6" w:rsidRDefault="00D11AA2"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（一）現金及約當現金明細表。（格式六之一）</w:t>
      </w:r>
    </w:p>
    <w:p w14:paraId="66AD90E9" w14:textId="77777777" w:rsidR="00D11AA2" w:rsidRPr="00B75DE6" w:rsidRDefault="00D11AA2"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（二）透過損益按公允價值衡量之金融資產－流動明細表。（格式六之二）</w:t>
      </w:r>
    </w:p>
    <w:p w14:paraId="2B9D287E" w14:textId="77777777" w:rsidR="00D11AA2" w:rsidRPr="00B75DE6" w:rsidRDefault="00D11AA2"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（三）備供出售金融資產－流動明細表。（格式六之三）</w:t>
      </w:r>
    </w:p>
    <w:p w14:paraId="472733A7" w14:textId="77777777" w:rsidR="00D11AA2" w:rsidRPr="00B75DE6" w:rsidRDefault="00D11AA2"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（四）避險之衍生金融資產－流動明細表。（格式六之四）</w:t>
      </w:r>
    </w:p>
    <w:p w14:paraId="45F56B41" w14:textId="77777777" w:rsidR="00D11AA2" w:rsidRPr="00B75DE6" w:rsidRDefault="00D11AA2"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（五）以成本衡量之金融資產－流動明細表。（格式六之五）</w:t>
      </w:r>
    </w:p>
    <w:p w14:paraId="7320716E" w14:textId="77777777" w:rsidR="00D11AA2" w:rsidRPr="00B75DE6" w:rsidRDefault="00D11AA2" w:rsidP="00D11AA2">
      <w:pPr>
        <w:ind w:leftChars="71" w:left="142"/>
        <w:jc w:val="both"/>
        <w:rPr>
          <w:rFonts w:ascii="Arial Unicode MS" w:hAnsi="Arial Unicode MS"/>
          <w:color w:val="666699"/>
        </w:rPr>
      </w:pPr>
      <w:r w:rsidRPr="00B75DE6">
        <w:rPr>
          <w:rFonts w:ascii="Arial Unicode MS" w:hAnsi="Arial Unicode MS" w:hint="eastAsia"/>
          <w:color w:val="666699"/>
        </w:rPr>
        <w:lastRenderedPageBreak/>
        <w:t xml:space="preserve">　　（六）無活絡市場之債務工具投資－流動明細表。（格式六之六）</w:t>
      </w:r>
    </w:p>
    <w:p w14:paraId="3EAC7A7A" w14:textId="77777777" w:rsidR="00D11AA2" w:rsidRPr="00B75DE6" w:rsidRDefault="00D11AA2"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（七）應收票據明細表。（格式六之七）</w:t>
      </w:r>
    </w:p>
    <w:p w14:paraId="79E37B59" w14:textId="77777777" w:rsidR="00D11AA2" w:rsidRPr="00B75DE6" w:rsidRDefault="00D11AA2"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（八）應收帳款明細表。（格式六之八）</w:t>
      </w:r>
    </w:p>
    <w:p w14:paraId="27000E27" w14:textId="77777777" w:rsidR="00D11AA2" w:rsidRPr="00B75DE6" w:rsidRDefault="00D11AA2"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（九）其他應收款明細表。（格式六之九）</w:t>
      </w:r>
    </w:p>
    <w:p w14:paraId="482BBBB8" w14:textId="77777777" w:rsidR="00D11AA2" w:rsidRPr="00B75DE6" w:rsidRDefault="00D11AA2"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（十）存貨明細表。（格式六之十）</w:t>
      </w:r>
    </w:p>
    <w:p w14:paraId="50CD5B9B" w14:textId="77777777" w:rsidR="00D11AA2" w:rsidRPr="00B75DE6" w:rsidRDefault="00D11AA2"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（十一）生物資產－流動明細表。（格式六之十一）</w:t>
      </w:r>
    </w:p>
    <w:p w14:paraId="71403A5F" w14:textId="77777777" w:rsidR="00D11AA2" w:rsidRPr="00B75DE6" w:rsidRDefault="00D11AA2"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（十二）預付款項明細表。（格式六之十二）</w:t>
      </w:r>
    </w:p>
    <w:p w14:paraId="480C5263" w14:textId="77777777" w:rsidR="00D11AA2" w:rsidRPr="00B75DE6" w:rsidRDefault="00D11AA2"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（十三）待出售非流動資產明細表。（格式六之十三）</w:t>
      </w:r>
    </w:p>
    <w:p w14:paraId="1BC16DD1" w14:textId="77777777" w:rsidR="00D11AA2" w:rsidRPr="00B75DE6" w:rsidRDefault="00D11AA2"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（十四）其他流動資產明細表。（格式六之十四）</w:t>
      </w:r>
    </w:p>
    <w:p w14:paraId="669EBA33" w14:textId="77777777" w:rsidR="00D11AA2" w:rsidRPr="00B75DE6" w:rsidRDefault="00D11AA2"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（十五）透過損益按公允價值衡量之金融資產－非流動變動明細表。（格式六之十五）</w:t>
      </w:r>
    </w:p>
    <w:p w14:paraId="725A171B" w14:textId="77777777" w:rsidR="00D11AA2" w:rsidRPr="00B75DE6" w:rsidRDefault="00D11AA2"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（十六）備供出售金融資產－非流動變動明細表。（格式六之十六）</w:t>
      </w:r>
    </w:p>
    <w:p w14:paraId="05356C2F" w14:textId="77777777" w:rsidR="00D11AA2" w:rsidRPr="00B75DE6" w:rsidRDefault="00D11AA2"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（十七）持有至到期日金融資產變動明細表。（格式六之十七）</w:t>
      </w:r>
    </w:p>
    <w:p w14:paraId="6D8406D6" w14:textId="77777777" w:rsidR="00D11AA2" w:rsidRPr="00B75DE6" w:rsidRDefault="00D11AA2"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（十八）避險之衍生金融資產－非流動明細表。（格式六之十八）</w:t>
      </w:r>
    </w:p>
    <w:p w14:paraId="7D072FAF" w14:textId="77777777" w:rsidR="00D11AA2" w:rsidRPr="00B75DE6" w:rsidRDefault="00D11AA2"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（十九）以成本衡量之金融資產－非流動變動明細表。（格式六之十九）</w:t>
      </w:r>
    </w:p>
    <w:p w14:paraId="17BD34CD" w14:textId="77777777" w:rsidR="00D11AA2" w:rsidRPr="00B75DE6" w:rsidRDefault="00D11AA2"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（二十）無活絡市場之債務工具投資－非流動變動明細表。（格式六之二十）</w:t>
      </w:r>
    </w:p>
    <w:p w14:paraId="509F696C" w14:textId="77777777" w:rsidR="00D11AA2" w:rsidRPr="00B75DE6" w:rsidRDefault="00D11AA2"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（二十一）採用權益法之投資變動明細表。（格式六之二十一）</w:t>
      </w:r>
    </w:p>
    <w:p w14:paraId="0E9C42FB" w14:textId="77777777" w:rsidR="00D11AA2" w:rsidRPr="00B75DE6" w:rsidRDefault="00D11AA2"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（二十二）採用權益法之投資累計減損變動明細表。（格式六之二十二）</w:t>
      </w:r>
    </w:p>
    <w:p w14:paraId="1BC25C7F" w14:textId="77777777" w:rsidR="00D11AA2" w:rsidRPr="00B75DE6" w:rsidRDefault="00D11AA2"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（二十三）不動產、廠房及設備變動明細表。（格式六之二十三）</w:t>
      </w:r>
    </w:p>
    <w:p w14:paraId="0A63284A" w14:textId="77777777" w:rsidR="00D11AA2" w:rsidRPr="00B75DE6" w:rsidRDefault="00D11AA2"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（二十四）不動產、廠房及設備累計折舊變動明細表。（格式六之二十四）</w:t>
      </w:r>
    </w:p>
    <w:p w14:paraId="190D628C" w14:textId="77777777" w:rsidR="00E67071" w:rsidRPr="00B75DE6" w:rsidRDefault="00D11AA2"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（二十五）不動產、廠房及設備累計減損變動明細表。（格式六之二十五）</w:t>
      </w:r>
    </w:p>
    <w:p w14:paraId="318A4929" w14:textId="77777777" w:rsidR="00E67071" w:rsidRPr="00B75DE6" w:rsidRDefault="00E67071"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w:t>
      </w:r>
      <w:r w:rsidR="00D11AA2" w:rsidRPr="00B75DE6">
        <w:rPr>
          <w:rFonts w:ascii="Arial Unicode MS" w:hAnsi="Arial Unicode MS" w:hint="eastAsia"/>
          <w:color w:val="666699"/>
        </w:rPr>
        <w:t>（二十六）投資性不動產變動明細表。（格式六之二十六）</w:t>
      </w:r>
    </w:p>
    <w:p w14:paraId="21257B7E" w14:textId="77777777" w:rsidR="00E67071" w:rsidRPr="00B75DE6" w:rsidRDefault="00E67071"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w:t>
      </w:r>
      <w:r w:rsidR="00D11AA2" w:rsidRPr="00B75DE6">
        <w:rPr>
          <w:rFonts w:ascii="Arial Unicode MS" w:hAnsi="Arial Unicode MS" w:hint="eastAsia"/>
          <w:color w:val="666699"/>
        </w:rPr>
        <w:t>（二十七）投資性不動產累計折舊變動明細表。（格式六之二十七）</w:t>
      </w:r>
    </w:p>
    <w:p w14:paraId="35FF6332" w14:textId="77777777" w:rsidR="00E67071" w:rsidRPr="00B75DE6" w:rsidRDefault="00E67071"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w:t>
      </w:r>
      <w:r w:rsidR="00D11AA2" w:rsidRPr="00B75DE6">
        <w:rPr>
          <w:rFonts w:ascii="Arial Unicode MS" w:hAnsi="Arial Unicode MS" w:hint="eastAsia"/>
          <w:color w:val="666699"/>
        </w:rPr>
        <w:t>（二十八）投資性不動產累計減損變動明細表。（格式六之二十八）</w:t>
      </w:r>
    </w:p>
    <w:p w14:paraId="218D4783" w14:textId="77777777" w:rsidR="00E67071" w:rsidRPr="00B75DE6" w:rsidRDefault="00E67071"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w:t>
      </w:r>
      <w:r w:rsidR="00D11AA2" w:rsidRPr="00B75DE6">
        <w:rPr>
          <w:rFonts w:ascii="Arial Unicode MS" w:hAnsi="Arial Unicode MS" w:hint="eastAsia"/>
          <w:color w:val="666699"/>
        </w:rPr>
        <w:t>（二十九）無形資產變動明細表。（格式六之二十九）</w:t>
      </w:r>
    </w:p>
    <w:p w14:paraId="43FD37F8" w14:textId="77777777" w:rsidR="00E67071" w:rsidRPr="00B75DE6" w:rsidRDefault="00E67071"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w:t>
      </w:r>
      <w:r w:rsidR="00D11AA2" w:rsidRPr="00B75DE6">
        <w:rPr>
          <w:rFonts w:ascii="Arial Unicode MS" w:hAnsi="Arial Unicode MS" w:hint="eastAsia"/>
          <w:color w:val="666699"/>
        </w:rPr>
        <w:t>（三十）遞延所得稅資產明細表。（格式六之三十）</w:t>
      </w:r>
    </w:p>
    <w:p w14:paraId="6458F497" w14:textId="77777777" w:rsidR="00E67071" w:rsidRPr="00B75DE6" w:rsidRDefault="00E67071"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w:t>
      </w:r>
      <w:r w:rsidR="00D11AA2" w:rsidRPr="00B75DE6">
        <w:rPr>
          <w:rFonts w:ascii="Arial Unicode MS" w:hAnsi="Arial Unicode MS" w:hint="eastAsia"/>
          <w:color w:val="666699"/>
        </w:rPr>
        <w:t>（三十一）生物資產－非流動明細表。（格式六之三十一）</w:t>
      </w:r>
    </w:p>
    <w:p w14:paraId="43AC3A58" w14:textId="77777777" w:rsidR="00E67071" w:rsidRPr="00B75DE6" w:rsidRDefault="00E67071"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w:t>
      </w:r>
      <w:r w:rsidR="00D11AA2" w:rsidRPr="00B75DE6">
        <w:rPr>
          <w:rFonts w:ascii="Arial Unicode MS" w:hAnsi="Arial Unicode MS" w:hint="eastAsia"/>
          <w:color w:val="666699"/>
        </w:rPr>
        <w:t>（三十二）其他非流動資產明細表。（格式六之三十二）</w:t>
      </w:r>
    </w:p>
    <w:p w14:paraId="4147149D" w14:textId="77777777" w:rsidR="00E67071" w:rsidRPr="00B75DE6" w:rsidRDefault="00E67071"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w:t>
      </w:r>
      <w:r w:rsidR="00D11AA2" w:rsidRPr="00B75DE6">
        <w:rPr>
          <w:rFonts w:ascii="Arial Unicode MS" w:hAnsi="Arial Unicode MS" w:hint="eastAsia"/>
          <w:color w:val="666699"/>
        </w:rPr>
        <w:t>（三十三）短期借款明細表。（格式七之一）</w:t>
      </w:r>
    </w:p>
    <w:p w14:paraId="5EEEB249" w14:textId="77777777" w:rsidR="00E67071" w:rsidRPr="00B75DE6" w:rsidRDefault="00E67071"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w:t>
      </w:r>
      <w:r w:rsidR="00D11AA2" w:rsidRPr="00B75DE6">
        <w:rPr>
          <w:rFonts w:ascii="Arial Unicode MS" w:hAnsi="Arial Unicode MS" w:hint="eastAsia"/>
          <w:color w:val="666699"/>
        </w:rPr>
        <w:t>（三十四）應付短期票券明細表。（格式七之二）</w:t>
      </w:r>
    </w:p>
    <w:p w14:paraId="063A7FE7" w14:textId="77777777" w:rsidR="00E67071" w:rsidRPr="00B75DE6" w:rsidRDefault="00E67071"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w:t>
      </w:r>
      <w:r w:rsidR="00D11AA2" w:rsidRPr="00B75DE6">
        <w:rPr>
          <w:rFonts w:ascii="Arial Unicode MS" w:hAnsi="Arial Unicode MS" w:hint="eastAsia"/>
          <w:color w:val="666699"/>
        </w:rPr>
        <w:t>（三十五）透過損益按公允價值衡量之金融負債－流動明細表。（格式七之三）</w:t>
      </w:r>
    </w:p>
    <w:p w14:paraId="0D496B2E" w14:textId="77777777" w:rsidR="00E67071" w:rsidRPr="00B75DE6" w:rsidRDefault="00E67071"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w:t>
      </w:r>
      <w:r w:rsidR="00D11AA2" w:rsidRPr="00B75DE6">
        <w:rPr>
          <w:rFonts w:ascii="Arial Unicode MS" w:hAnsi="Arial Unicode MS" w:hint="eastAsia"/>
          <w:color w:val="666699"/>
        </w:rPr>
        <w:t>（三十六）避險之衍生金融負債－流動明細表。（格式七之四）</w:t>
      </w:r>
    </w:p>
    <w:p w14:paraId="54A18845" w14:textId="77777777" w:rsidR="00E67071" w:rsidRPr="00B75DE6" w:rsidRDefault="00E67071"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w:t>
      </w:r>
      <w:r w:rsidR="00D11AA2" w:rsidRPr="00B75DE6">
        <w:rPr>
          <w:rFonts w:ascii="Arial Unicode MS" w:hAnsi="Arial Unicode MS" w:hint="eastAsia"/>
          <w:color w:val="666699"/>
        </w:rPr>
        <w:t>（三十七）以成本衡量之金融負債明細表。（格式七之五）</w:t>
      </w:r>
    </w:p>
    <w:p w14:paraId="53F5A09F" w14:textId="77777777" w:rsidR="00E67071" w:rsidRPr="00B75DE6" w:rsidRDefault="00E67071"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w:t>
      </w:r>
      <w:r w:rsidR="00D11AA2" w:rsidRPr="00B75DE6">
        <w:rPr>
          <w:rFonts w:ascii="Arial Unicode MS" w:hAnsi="Arial Unicode MS" w:hint="eastAsia"/>
          <w:color w:val="666699"/>
        </w:rPr>
        <w:t>（三十八）應付票據明細表。（格式七之六）</w:t>
      </w:r>
    </w:p>
    <w:p w14:paraId="111FE0A3" w14:textId="77777777" w:rsidR="00E67071" w:rsidRPr="00B75DE6" w:rsidRDefault="00E67071"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w:t>
      </w:r>
      <w:r w:rsidR="00D11AA2" w:rsidRPr="00B75DE6">
        <w:rPr>
          <w:rFonts w:ascii="Arial Unicode MS" w:hAnsi="Arial Unicode MS" w:hint="eastAsia"/>
          <w:color w:val="666699"/>
        </w:rPr>
        <w:t>（三十九）應付帳款明細表。（格式七之七）</w:t>
      </w:r>
    </w:p>
    <w:p w14:paraId="0EF97DC6" w14:textId="77777777" w:rsidR="00E67071" w:rsidRPr="00B75DE6" w:rsidRDefault="00E67071"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w:t>
      </w:r>
      <w:r w:rsidR="00D11AA2" w:rsidRPr="00B75DE6">
        <w:rPr>
          <w:rFonts w:ascii="Arial Unicode MS" w:hAnsi="Arial Unicode MS" w:hint="eastAsia"/>
          <w:color w:val="666699"/>
        </w:rPr>
        <w:t>（四十）其他應付款明細表。（格式七之八）（四十一）負債準備－流動明細表。（格式七之九）</w:t>
      </w:r>
    </w:p>
    <w:p w14:paraId="145ABD05" w14:textId="77777777" w:rsidR="00E67071" w:rsidRPr="00B75DE6" w:rsidRDefault="00E67071"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w:t>
      </w:r>
      <w:r w:rsidR="00D11AA2" w:rsidRPr="00B75DE6">
        <w:rPr>
          <w:rFonts w:ascii="Arial Unicode MS" w:hAnsi="Arial Unicode MS" w:hint="eastAsia"/>
          <w:color w:val="666699"/>
        </w:rPr>
        <w:t>（四十二）與待出售非流動資產直接相關之負債明細表。（格式七之十）</w:t>
      </w:r>
    </w:p>
    <w:p w14:paraId="7812231C" w14:textId="77777777" w:rsidR="00E67071" w:rsidRPr="00B75DE6" w:rsidRDefault="00E67071"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w:t>
      </w:r>
      <w:r w:rsidR="00D11AA2" w:rsidRPr="00B75DE6">
        <w:rPr>
          <w:rFonts w:ascii="Arial Unicode MS" w:hAnsi="Arial Unicode MS" w:hint="eastAsia"/>
          <w:color w:val="666699"/>
        </w:rPr>
        <w:t>（四十三）其他流動負債明細表。（格式七之十一）</w:t>
      </w:r>
    </w:p>
    <w:p w14:paraId="6AD9CF26" w14:textId="77777777" w:rsidR="00E67071" w:rsidRPr="00B75DE6" w:rsidRDefault="00E67071"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w:t>
      </w:r>
      <w:r w:rsidR="00D11AA2" w:rsidRPr="00B75DE6">
        <w:rPr>
          <w:rFonts w:ascii="Arial Unicode MS" w:hAnsi="Arial Unicode MS" w:hint="eastAsia"/>
          <w:color w:val="666699"/>
        </w:rPr>
        <w:t>（四十四）透過損益按公允價值衡量之金融負債－非流動變動明細表。（格式七之十二）</w:t>
      </w:r>
    </w:p>
    <w:p w14:paraId="40ECC6E3" w14:textId="77777777" w:rsidR="00E67071" w:rsidRPr="00B75DE6" w:rsidRDefault="00E67071"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w:t>
      </w:r>
      <w:r w:rsidR="00D11AA2" w:rsidRPr="00B75DE6">
        <w:rPr>
          <w:rFonts w:ascii="Arial Unicode MS" w:hAnsi="Arial Unicode MS" w:hint="eastAsia"/>
          <w:color w:val="666699"/>
        </w:rPr>
        <w:t>（四十五）避險之衍生金融負債－非流動明細表。（格式七之十三）</w:t>
      </w:r>
    </w:p>
    <w:p w14:paraId="5696C376" w14:textId="77777777" w:rsidR="00E67071" w:rsidRPr="00B75DE6" w:rsidRDefault="00E67071"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w:t>
      </w:r>
      <w:r w:rsidR="00D11AA2" w:rsidRPr="00B75DE6">
        <w:rPr>
          <w:rFonts w:ascii="Arial Unicode MS" w:hAnsi="Arial Unicode MS" w:hint="eastAsia"/>
          <w:color w:val="666699"/>
        </w:rPr>
        <w:t>（四十六）應付公司債明細表。（格式七之十四）</w:t>
      </w:r>
    </w:p>
    <w:p w14:paraId="70D56D44" w14:textId="77777777" w:rsidR="00E67071" w:rsidRPr="00B75DE6" w:rsidRDefault="00E67071" w:rsidP="00D11AA2">
      <w:pPr>
        <w:ind w:leftChars="71" w:left="142"/>
        <w:jc w:val="both"/>
        <w:rPr>
          <w:rFonts w:ascii="Arial Unicode MS" w:hAnsi="Arial Unicode MS"/>
          <w:color w:val="666699"/>
        </w:rPr>
      </w:pPr>
      <w:r w:rsidRPr="00B75DE6">
        <w:rPr>
          <w:rFonts w:ascii="Arial Unicode MS" w:hAnsi="Arial Unicode MS" w:hint="eastAsia"/>
          <w:color w:val="666699"/>
        </w:rPr>
        <w:lastRenderedPageBreak/>
        <w:t xml:space="preserve">　　</w:t>
      </w:r>
      <w:r w:rsidR="00D11AA2" w:rsidRPr="00B75DE6">
        <w:rPr>
          <w:rFonts w:ascii="Arial Unicode MS" w:hAnsi="Arial Unicode MS" w:hint="eastAsia"/>
          <w:color w:val="666699"/>
        </w:rPr>
        <w:t>（四十七）長期借款明細表。（格式七之十五）</w:t>
      </w:r>
    </w:p>
    <w:p w14:paraId="46CDBD05" w14:textId="77777777" w:rsidR="00E67071" w:rsidRPr="00B75DE6" w:rsidRDefault="00E67071"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w:t>
      </w:r>
      <w:r w:rsidR="00D11AA2" w:rsidRPr="00B75DE6">
        <w:rPr>
          <w:rFonts w:ascii="Arial Unicode MS" w:hAnsi="Arial Unicode MS" w:hint="eastAsia"/>
          <w:color w:val="666699"/>
        </w:rPr>
        <w:t>（四十八）負債準備－非流動明細表。（格式七之十六）</w:t>
      </w:r>
    </w:p>
    <w:p w14:paraId="5DD93145" w14:textId="77777777" w:rsidR="00E67071" w:rsidRPr="00B75DE6" w:rsidRDefault="00E67071"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w:t>
      </w:r>
      <w:r w:rsidR="00D11AA2" w:rsidRPr="00B75DE6">
        <w:rPr>
          <w:rFonts w:ascii="Arial Unicode MS" w:hAnsi="Arial Unicode MS" w:hint="eastAsia"/>
          <w:color w:val="666699"/>
        </w:rPr>
        <w:t>（四十九）遞延所得稅負債明細表。（格式七之十七）</w:t>
      </w:r>
    </w:p>
    <w:p w14:paraId="704416B4" w14:textId="77777777" w:rsidR="00D11AA2" w:rsidRPr="00B75DE6" w:rsidRDefault="00E67071"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w:t>
      </w:r>
      <w:r w:rsidR="00D11AA2" w:rsidRPr="00B75DE6">
        <w:rPr>
          <w:rFonts w:ascii="Arial Unicode MS" w:hAnsi="Arial Unicode MS" w:hint="eastAsia"/>
          <w:color w:val="666699"/>
        </w:rPr>
        <w:t>（五十）其他非流動負債明細表。（格式七之十八）</w:t>
      </w:r>
    </w:p>
    <w:p w14:paraId="7F27F425" w14:textId="77777777" w:rsidR="00D11AA2" w:rsidRPr="00B75DE6" w:rsidRDefault="00D11AA2"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二、損益項目明細表：</w:t>
      </w:r>
    </w:p>
    <w:p w14:paraId="3ACE19EA" w14:textId="77777777" w:rsidR="00D11AA2" w:rsidRPr="00B75DE6" w:rsidRDefault="00D11AA2"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（一）營業收入明細表。（格式八之一）</w:t>
      </w:r>
    </w:p>
    <w:p w14:paraId="0FC50432" w14:textId="77777777" w:rsidR="00D11AA2" w:rsidRPr="00B75DE6" w:rsidRDefault="00D11AA2"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（二）營業成本明細表。（格式八之二）</w:t>
      </w:r>
    </w:p>
    <w:p w14:paraId="143EB202" w14:textId="77777777" w:rsidR="00D11AA2" w:rsidRPr="00B75DE6" w:rsidRDefault="00D11AA2"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（三）推銷費用明細表。（格式八之三）</w:t>
      </w:r>
    </w:p>
    <w:p w14:paraId="443FA0E9" w14:textId="77777777" w:rsidR="00D11AA2" w:rsidRPr="00B75DE6" w:rsidRDefault="00D11AA2"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（四）管理費用明細表。（格式八之四）</w:t>
      </w:r>
    </w:p>
    <w:p w14:paraId="580CEE99" w14:textId="77777777" w:rsidR="00D11AA2" w:rsidRPr="00B75DE6" w:rsidRDefault="00D11AA2"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（五）其他收益及費損淨額明細表。（格式八之五）</w:t>
      </w:r>
    </w:p>
    <w:p w14:paraId="032A4944" w14:textId="77777777" w:rsidR="00D11AA2" w:rsidRPr="00B75DE6" w:rsidRDefault="00D11AA2"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（六）財務成本明細表。（格式八之六）</w:t>
      </w:r>
    </w:p>
    <w:p w14:paraId="0849557A" w14:textId="77777777" w:rsidR="00EE3541" w:rsidRPr="00B75DE6" w:rsidRDefault="00D11AA2" w:rsidP="00D11AA2">
      <w:pPr>
        <w:ind w:leftChars="71" w:left="142"/>
        <w:jc w:val="both"/>
        <w:rPr>
          <w:rFonts w:ascii="Arial Unicode MS" w:hAnsi="Arial Unicode MS"/>
          <w:color w:val="666699"/>
        </w:rPr>
      </w:pPr>
      <w:r w:rsidRPr="00B75DE6">
        <w:rPr>
          <w:rFonts w:ascii="Arial Unicode MS" w:hAnsi="Arial Unicode MS" w:hint="eastAsia"/>
          <w:color w:val="666699"/>
        </w:rPr>
        <w:t xml:space="preserve">　　（七）本期發生之員工福利、折舊、折耗及攤銷費用功能別彙總表。（格式八之七）</w:t>
      </w:r>
    </w:p>
    <w:p w14:paraId="0060DD67" w14:textId="458A6A26" w:rsidR="00D11AA2" w:rsidRPr="00B75DE6" w:rsidRDefault="009E73C9" w:rsidP="00D11AA2">
      <w:pPr>
        <w:ind w:leftChars="71" w:left="142"/>
        <w:jc w:val="both"/>
        <w:rPr>
          <w:rFonts w:ascii="Arial Unicode MS" w:hAnsi="Arial Unicode MS"/>
          <w:color w:val="5F5F5F"/>
        </w:rPr>
      </w:pPr>
      <w:r>
        <w:rPr>
          <w:rFonts w:ascii="Calibri" w:hAnsi="Calibri" w:hint="eastAsia"/>
          <w:color w:val="404040"/>
          <w:sz w:val="18"/>
        </w:rPr>
        <w:t>﹝</w:t>
      </w:r>
      <w:r>
        <w:rPr>
          <w:rFonts w:ascii="Calibri" w:hAnsi="Calibri"/>
          <w:color w:val="404040"/>
          <w:sz w:val="18"/>
        </w:rPr>
        <w:t>3</w:t>
      </w:r>
      <w:r>
        <w:rPr>
          <w:rFonts w:ascii="Calibri" w:hAnsi="Calibri" w:hint="eastAsia"/>
          <w:color w:val="404040"/>
          <w:sz w:val="18"/>
        </w:rPr>
        <w:t>﹞</w:t>
      </w:r>
      <w:r w:rsidR="00D11AA2" w:rsidRPr="00B75DE6">
        <w:rPr>
          <w:rFonts w:ascii="Arial Unicode MS" w:hAnsi="Arial Unicode MS" w:hint="eastAsia"/>
          <w:color w:val="5F5F5F"/>
        </w:rPr>
        <w:t>前項第一款所列資產、負債及權益項目明細表，公司得依重大性原則決定是否須單獨列示。</w:t>
      </w:r>
      <w:r w:rsidR="00102956" w:rsidRPr="00BC2AAE">
        <w:rPr>
          <w:rFonts w:ascii="Arial Unicode MS" w:hAnsi="Arial Unicode MS" w:hint="eastAsia"/>
          <w:color w:val="FFFFFF"/>
          <w:szCs w:val="20"/>
        </w:rPr>
        <w:t>∴</w:t>
      </w:r>
      <w:r w:rsidR="00FB1872">
        <w:rPr>
          <w:rFonts w:ascii="Arial Unicode MS" w:hAnsi="Arial Unicode MS" w:hint="eastAsia"/>
          <w:color w:val="FFFFFF"/>
          <w:szCs w:val="20"/>
        </w:rPr>
        <w:t>∪</w:t>
      </w:r>
    </w:p>
    <w:p w14:paraId="1F1A65BE" w14:textId="77777777" w:rsidR="00D11AA2" w:rsidRPr="00800D50" w:rsidRDefault="000735C6" w:rsidP="00D11AA2">
      <w:pPr>
        <w:ind w:leftChars="71" w:left="142"/>
        <w:jc w:val="both"/>
        <w:rPr>
          <w:rFonts w:ascii="Arial Unicode MS" w:hAnsi="Arial Unicode MS"/>
        </w:rPr>
      </w:pPr>
      <w:r w:rsidRPr="00FA2940">
        <w:rPr>
          <w:rFonts w:ascii="Arial Unicode MS" w:hAnsi="Arial Unicode MS"/>
          <w:color w:val="5F5F5F"/>
          <w:sz w:val="18"/>
        </w:rPr>
        <w:t xml:space="preserve">　　　　　　　　　　　　　　　　　　　　　　　　　　　　　　　　　　　　　　　　　　　　　　　　</w:t>
      </w:r>
      <w:hyperlink w:anchor="c章節索引" w:history="1">
        <w:r w:rsidRPr="000735C6">
          <w:rPr>
            <w:rStyle w:val="a3"/>
            <w:rFonts w:hint="eastAsia"/>
            <w:sz w:val="18"/>
          </w:rPr>
          <w:t>回索引</w:t>
        </w:r>
      </w:hyperlink>
      <w:r w:rsidR="002232CD">
        <w:rPr>
          <w:rFonts w:ascii="Arial Unicode MS" w:hAnsi="Arial Unicode MS" w:hint="eastAsia"/>
          <w:color w:val="808000"/>
          <w:sz w:val="18"/>
        </w:rPr>
        <w:t>〉〉</w:t>
      </w:r>
    </w:p>
    <w:p w14:paraId="52BDF07C" w14:textId="77777777" w:rsidR="00D11AA2" w:rsidRPr="00800D50" w:rsidRDefault="00D11AA2" w:rsidP="00FA2940">
      <w:pPr>
        <w:pStyle w:val="1"/>
      </w:pPr>
      <w:bookmarkStart w:id="33" w:name="_第五章__關係企業合併財務報表_1"/>
      <w:bookmarkStart w:id="34" w:name="_第五章__合併財務報表及企業合併(原:關係企業合併財務報表)"/>
      <w:bookmarkEnd w:id="33"/>
      <w:bookmarkEnd w:id="34"/>
      <w:r w:rsidRPr="00800D50">
        <w:rPr>
          <w:rFonts w:hint="eastAsia"/>
        </w:rPr>
        <w:t>第五章</w:t>
      </w:r>
      <w:r w:rsidR="005363A6" w:rsidRPr="005363A6">
        <w:rPr>
          <w:rFonts w:hint="eastAsia"/>
        </w:rPr>
        <w:t xml:space="preserve">　　合併財務報表及企業合併</w:t>
      </w:r>
      <w:r w:rsidR="005363A6" w:rsidRPr="005363A6">
        <w:rPr>
          <w:rFonts w:hint="eastAsia"/>
          <w:color w:val="5F5F5F"/>
        </w:rPr>
        <w:t>(</w:t>
      </w:r>
      <w:r w:rsidR="005363A6" w:rsidRPr="005363A6">
        <w:rPr>
          <w:rFonts w:hint="eastAsia"/>
          <w:color w:val="5F5F5F"/>
          <w:lang w:eastAsia="zh-HK"/>
        </w:rPr>
        <w:t>原</w:t>
      </w:r>
      <w:r w:rsidR="005363A6" w:rsidRPr="005363A6">
        <w:rPr>
          <w:rFonts w:hint="eastAsia"/>
          <w:color w:val="5F5F5F"/>
          <w:lang w:eastAsia="zh-HK"/>
        </w:rPr>
        <w:t>:</w:t>
      </w:r>
      <w:r w:rsidRPr="005363A6">
        <w:rPr>
          <w:rFonts w:hint="eastAsia"/>
          <w:color w:val="5F5F5F"/>
        </w:rPr>
        <w:t>關係企業合併財務報表</w:t>
      </w:r>
      <w:r w:rsidR="005363A6" w:rsidRPr="005363A6">
        <w:rPr>
          <w:rFonts w:hint="eastAsia"/>
          <w:color w:val="5F5F5F"/>
        </w:rPr>
        <w:t>)</w:t>
      </w:r>
    </w:p>
    <w:p w14:paraId="1BB0679D" w14:textId="77777777" w:rsidR="00764DAC" w:rsidRDefault="00D11AA2" w:rsidP="009E73C9">
      <w:pPr>
        <w:pStyle w:val="2"/>
      </w:pPr>
      <w:bookmarkStart w:id="35" w:name="c24"/>
      <w:bookmarkEnd w:id="35"/>
      <w:r w:rsidRPr="00800D50">
        <w:rPr>
          <w:rFonts w:hint="eastAsia"/>
        </w:rPr>
        <w:t>第</w:t>
      </w:r>
      <w:r w:rsidRPr="00800D50">
        <w:rPr>
          <w:rFonts w:hint="eastAsia"/>
        </w:rPr>
        <w:t>24</w:t>
      </w:r>
      <w:r w:rsidR="00764DAC">
        <w:rPr>
          <w:rFonts w:hint="eastAsia"/>
        </w:rPr>
        <w:t>條</w:t>
      </w:r>
    </w:p>
    <w:p w14:paraId="7FF66B07" w14:textId="11C8B1C1" w:rsidR="00764DAC" w:rsidRDefault="009E73C9" w:rsidP="00D11AA2">
      <w:pPr>
        <w:ind w:leftChars="71"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D11AA2" w:rsidRPr="00800D50">
        <w:rPr>
          <w:rFonts w:ascii="Arial Unicode MS" w:hAnsi="Arial Unicode MS" w:hint="eastAsia"/>
        </w:rPr>
        <w:t>關係企業合併財務報表之編製及表達，應依本會所訂「</w:t>
      </w:r>
      <w:hyperlink r:id="rId72" w:history="1">
        <w:r w:rsidR="00D11AA2" w:rsidRPr="0065161A">
          <w:rPr>
            <w:rStyle w:val="a3"/>
            <w:rFonts w:ascii="Arial Unicode MS" w:hAnsi="Arial Unicode MS" w:hint="eastAsia"/>
          </w:rPr>
          <w:t>關係企業合併營業報告書關係企業合併財務報表及關係報告書編製準則</w:t>
        </w:r>
      </w:hyperlink>
      <w:r w:rsidR="00D11AA2" w:rsidRPr="00800D50">
        <w:rPr>
          <w:rFonts w:ascii="Arial Unicode MS" w:hAnsi="Arial Unicode MS" w:hint="eastAsia"/>
        </w:rPr>
        <w:t>」規定辦理</w:t>
      </w:r>
      <w:r w:rsidR="00764DAC">
        <w:rPr>
          <w:rFonts w:ascii="Arial Unicode MS" w:hAnsi="Arial Unicode MS" w:hint="eastAsia"/>
        </w:rPr>
        <w:t>。</w:t>
      </w:r>
    </w:p>
    <w:p w14:paraId="188A03D8" w14:textId="0139DD7E" w:rsidR="00D11AA2" w:rsidRDefault="009E73C9" w:rsidP="00D11AA2">
      <w:pPr>
        <w:ind w:leftChars="71" w:left="142"/>
        <w:jc w:val="both"/>
        <w:rPr>
          <w:rFonts w:ascii="Arial Unicode MS" w:hAnsi="Arial Unicode MS"/>
          <w:color w:val="17365D"/>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D11AA2" w:rsidRPr="00FA2940">
        <w:rPr>
          <w:rFonts w:ascii="Arial Unicode MS" w:hAnsi="Arial Unicode MS" w:hint="eastAsia"/>
          <w:color w:val="17365D"/>
        </w:rPr>
        <w:t>依</w:t>
      </w:r>
      <w:r w:rsidR="0065161A" w:rsidRPr="00800D50">
        <w:rPr>
          <w:rFonts w:ascii="Arial Unicode MS" w:hAnsi="Arial Unicode MS" w:hint="eastAsia"/>
        </w:rPr>
        <w:t>「</w:t>
      </w:r>
      <w:hyperlink r:id="rId73" w:history="1">
        <w:r w:rsidR="0065161A" w:rsidRPr="0065161A">
          <w:rPr>
            <w:rStyle w:val="a3"/>
            <w:rFonts w:ascii="Arial Unicode MS" w:hAnsi="Arial Unicode MS" w:hint="eastAsia"/>
          </w:rPr>
          <w:t>關係企業合併營業報告書關係企業合併財務報表及關係報告書編製準則</w:t>
        </w:r>
      </w:hyperlink>
      <w:r w:rsidR="00D11AA2" w:rsidRPr="00FA2940">
        <w:rPr>
          <w:rFonts w:ascii="Arial Unicode MS" w:hAnsi="Arial Unicode MS" w:hint="eastAsia"/>
          <w:color w:val="17365D"/>
        </w:rPr>
        <w:t>」應納入編製關係企業合併財務報表之公司，若與依國際財務報導準則第十號應納入編製母子公司合併財務報告之公司均相同，且關係企業合併財務報表所應揭露相關資訊於前揭母子公司合併財務報告中均已揭露者，得出具聲明書置於合併財務報告首頁，無須編製關係企業合併財務報表。</w:t>
      </w:r>
    </w:p>
    <w:p w14:paraId="15E28925" w14:textId="77777777" w:rsidR="00764DAC" w:rsidRDefault="005363A6" w:rsidP="009E73C9">
      <w:pPr>
        <w:pStyle w:val="2"/>
      </w:pPr>
      <w:bookmarkStart w:id="36" w:name="c24b1"/>
      <w:bookmarkEnd w:id="36"/>
      <w:r w:rsidRPr="00E95D4A">
        <w:rPr>
          <w:rFonts w:hint="eastAsia"/>
        </w:rPr>
        <w:t>第</w:t>
      </w:r>
      <w:r w:rsidRPr="00E95D4A">
        <w:rPr>
          <w:rFonts w:hint="eastAsia"/>
        </w:rPr>
        <w:t>24-1</w:t>
      </w:r>
      <w:r w:rsidR="00764DAC">
        <w:rPr>
          <w:rFonts w:hint="eastAsia"/>
        </w:rPr>
        <w:t>條</w:t>
      </w:r>
    </w:p>
    <w:p w14:paraId="1E6D2D40" w14:textId="1DBE11A0" w:rsidR="00764DAC" w:rsidRDefault="009E73C9" w:rsidP="005363A6">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5363A6" w:rsidRPr="00E95D4A">
        <w:rPr>
          <w:rFonts w:ascii="Arial Unicode MS" w:hAnsi="Arial Unicode MS" w:hint="eastAsia"/>
        </w:rPr>
        <w:t>發行人進行企業合併時，應依國際財務報導準則第三號規定判斷實質收購者及是否實質移轉控制。除另有規定者外，應按收購日之公允價值衡量被收購者之可辨認資產及負債，並認列商譽或廉價購買利益。所稱收購日係指收購者對被收購者取得控制之日</w:t>
      </w:r>
      <w:r w:rsidR="00764DAC">
        <w:rPr>
          <w:rFonts w:ascii="Arial Unicode MS" w:hAnsi="Arial Unicode MS" w:hint="eastAsia"/>
        </w:rPr>
        <w:t>。</w:t>
      </w:r>
    </w:p>
    <w:p w14:paraId="77BAC225" w14:textId="630D0F2A" w:rsidR="005363A6" w:rsidRPr="005363A6" w:rsidRDefault="009E73C9" w:rsidP="005363A6">
      <w:pPr>
        <w:ind w:left="142"/>
        <w:jc w:val="both"/>
        <w:rPr>
          <w:rFonts w:ascii="Arial Unicode MS" w:hAnsi="Arial Unicode MS"/>
          <w:color w:val="17365D"/>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5363A6" w:rsidRPr="005363A6">
        <w:rPr>
          <w:rFonts w:ascii="Arial Unicode MS" w:hAnsi="Arial Unicode MS" w:hint="eastAsia"/>
          <w:color w:val="17365D"/>
        </w:rPr>
        <w:t>發行人收購取得之投資性不動產或聯合營運之權益符合國際財務報導準則第三號規定之業務時，應依前項規定辦理。</w:t>
      </w:r>
    </w:p>
    <w:p w14:paraId="3FBAD161" w14:textId="77777777" w:rsidR="00764DAC" w:rsidRDefault="005363A6" w:rsidP="009E73C9">
      <w:pPr>
        <w:pStyle w:val="2"/>
      </w:pPr>
      <w:bookmarkStart w:id="37" w:name="c24b2"/>
      <w:bookmarkEnd w:id="37"/>
      <w:r w:rsidRPr="00E95D4A">
        <w:rPr>
          <w:rFonts w:hint="eastAsia"/>
        </w:rPr>
        <w:t>第</w:t>
      </w:r>
      <w:r w:rsidRPr="00E95D4A">
        <w:rPr>
          <w:rFonts w:hint="eastAsia"/>
        </w:rPr>
        <w:t>24-2</w:t>
      </w:r>
      <w:r w:rsidR="00764DAC">
        <w:rPr>
          <w:rFonts w:hint="eastAsia"/>
        </w:rPr>
        <w:t>條</w:t>
      </w:r>
    </w:p>
    <w:p w14:paraId="7D703645" w14:textId="0924D4A1" w:rsidR="00764DAC" w:rsidRDefault="009E73C9" w:rsidP="005363A6">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5363A6" w:rsidRPr="00E95D4A">
        <w:rPr>
          <w:rFonts w:ascii="Arial Unicode MS" w:hAnsi="Arial Unicode MS" w:hint="eastAsia"/>
        </w:rPr>
        <w:t>企業合併認列之商譽，應依國際會計準則第三十六號規定至少每年進行減損測試。被收購公司於合併後之實際營運情形與收購時之預期效益有重大差異者，應附註揭露</w:t>
      </w:r>
      <w:r w:rsidR="00764DAC">
        <w:rPr>
          <w:rFonts w:ascii="Arial Unicode MS" w:hAnsi="Arial Unicode MS" w:hint="eastAsia"/>
        </w:rPr>
        <w:t>。</w:t>
      </w:r>
    </w:p>
    <w:p w14:paraId="77F5A61C" w14:textId="00135445" w:rsidR="00D11AA2" w:rsidRPr="00800D50" w:rsidRDefault="00764DAC" w:rsidP="00D11AA2">
      <w:pPr>
        <w:ind w:leftChars="71" w:left="142"/>
        <w:jc w:val="both"/>
        <w:rPr>
          <w:rFonts w:ascii="Arial Unicode MS" w:hAnsi="Arial Unicode MS"/>
        </w:rPr>
      </w:pPr>
      <w:r>
        <w:rPr>
          <w:rFonts w:ascii="Arial Unicode MS" w:hAnsi="Arial Unicode MS" w:hint="eastAsia"/>
        </w:rPr>
        <w:t xml:space="preserve">　　　　</w:t>
      </w:r>
      <w:r w:rsidR="000735C6" w:rsidRPr="00FA2940">
        <w:rPr>
          <w:rFonts w:ascii="Arial Unicode MS" w:hAnsi="Arial Unicode MS"/>
          <w:color w:val="5F5F5F"/>
          <w:sz w:val="18"/>
        </w:rPr>
        <w:t xml:space="preserve">　　　　　　　　　　　　　　　　　　　　　　　　　　　　　　　　　　　　　　　　　　　　</w:t>
      </w:r>
      <w:hyperlink w:anchor="c章節索引" w:history="1">
        <w:r w:rsidR="000735C6" w:rsidRPr="000735C6">
          <w:rPr>
            <w:rStyle w:val="a3"/>
            <w:rFonts w:hint="eastAsia"/>
            <w:sz w:val="18"/>
          </w:rPr>
          <w:t>回索引</w:t>
        </w:r>
      </w:hyperlink>
      <w:r w:rsidR="002232CD">
        <w:rPr>
          <w:rFonts w:ascii="Arial Unicode MS" w:hAnsi="Arial Unicode MS" w:hint="eastAsia"/>
          <w:color w:val="808000"/>
          <w:sz w:val="18"/>
        </w:rPr>
        <w:t>〉〉</w:t>
      </w:r>
    </w:p>
    <w:p w14:paraId="25F28638" w14:textId="77777777" w:rsidR="00D11AA2" w:rsidRPr="00800D50" w:rsidRDefault="00D11AA2" w:rsidP="00FA2940">
      <w:pPr>
        <w:pStyle w:val="1"/>
      </w:pPr>
      <w:bookmarkStart w:id="38" w:name="_第六章__首次採用_1"/>
      <w:bookmarkEnd w:id="38"/>
      <w:r w:rsidRPr="00800D50">
        <w:rPr>
          <w:rFonts w:hint="eastAsia"/>
        </w:rPr>
        <w:t>第六章　　首次採用</w:t>
      </w:r>
    </w:p>
    <w:p w14:paraId="62B7FD97" w14:textId="77777777" w:rsidR="00764DAC" w:rsidRDefault="00D11AA2" w:rsidP="009E73C9">
      <w:pPr>
        <w:pStyle w:val="2"/>
      </w:pPr>
      <w:r w:rsidRPr="00800D50">
        <w:rPr>
          <w:rFonts w:hint="eastAsia"/>
        </w:rPr>
        <w:t>第</w:t>
      </w:r>
      <w:r w:rsidRPr="00800D50">
        <w:rPr>
          <w:rFonts w:hint="eastAsia"/>
        </w:rPr>
        <w:t>25</w:t>
      </w:r>
      <w:r w:rsidR="00764DAC">
        <w:rPr>
          <w:rFonts w:hint="eastAsia"/>
        </w:rPr>
        <w:t>條</w:t>
      </w:r>
    </w:p>
    <w:p w14:paraId="47E58777" w14:textId="5849ABB2" w:rsidR="00764DAC" w:rsidRDefault="009E73C9" w:rsidP="00D11AA2">
      <w:pPr>
        <w:ind w:leftChars="71"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D11AA2" w:rsidRPr="00800D50">
        <w:rPr>
          <w:rFonts w:ascii="Arial Unicode MS" w:hAnsi="Arial Unicode MS" w:hint="eastAsia"/>
        </w:rPr>
        <w:t>發行人首次採用國際財務報導準則時，應依國際財務報導準則第一號規定辦理</w:t>
      </w:r>
      <w:r w:rsidR="00764DAC">
        <w:rPr>
          <w:rFonts w:ascii="Arial Unicode MS" w:hAnsi="Arial Unicode MS" w:hint="eastAsia"/>
        </w:rPr>
        <w:t>。</w:t>
      </w:r>
    </w:p>
    <w:p w14:paraId="46DB972E" w14:textId="60109E49" w:rsidR="00D11AA2" w:rsidRPr="00FA2940" w:rsidRDefault="009E73C9" w:rsidP="00D11AA2">
      <w:pPr>
        <w:ind w:leftChars="71" w:left="142"/>
        <w:jc w:val="both"/>
        <w:rPr>
          <w:rFonts w:ascii="Arial Unicode MS" w:hAnsi="Arial Unicode MS"/>
          <w:color w:val="17365D"/>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D11AA2" w:rsidRPr="00FA2940">
        <w:rPr>
          <w:rFonts w:ascii="Arial Unicode MS" w:hAnsi="Arial Unicode MS" w:hint="eastAsia"/>
          <w:color w:val="17365D"/>
        </w:rPr>
        <w:t>投資性不動產、非供投資或待出售之不動產、廠房、設備、無形資產、探勘及評估資產於轉換日除依第</w:t>
      </w:r>
      <w:hyperlink w:anchor="c26" w:history="1">
        <w:r w:rsidR="00D11AA2" w:rsidRPr="00CF7163">
          <w:rPr>
            <w:rStyle w:val="a3"/>
            <w:rFonts w:ascii="Arial Unicode MS" w:hAnsi="Arial Unicode MS" w:hint="eastAsia"/>
          </w:rPr>
          <w:t>二十六</w:t>
        </w:r>
      </w:hyperlink>
      <w:r w:rsidR="00D11AA2" w:rsidRPr="00FA2940">
        <w:rPr>
          <w:rFonts w:ascii="Arial Unicode MS" w:hAnsi="Arial Unicode MS" w:hint="eastAsia"/>
          <w:color w:val="17365D"/>
        </w:rPr>
        <w:t>條規定選擇使用認定成本豁免項目者外，應按前項規定追溯適用國際會計準則第四十號、第十六號、第三十八號及國際財務報導準則第六號之規定。</w:t>
      </w:r>
    </w:p>
    <w:p w14:paraId="7343689F" w14:textId="77777777" w:rsidR="00764DAC" w:rsidRDefault="00D11AA2" w:rsidP="009E73C9">
      <w:pPr>
        <w:pStyle w:val="2"/>
      </w:pPr>
      <w:bookmarkStart w:id="39" w:name="c26"/>
      <w:bookmarkEnd w:id="39"/>
      <w:r w:rsidRPr="00800D50">
        <w:rPr>
          <w:rFonts w:hint="eastAsia"/>
        </w:rPr>
        <w:lastRenderedPageBreak/>
        <w:t>第</w:t>
      </w:r>
      <w:r w:rsidRPr="00800D50">
        <w:rPr>
          <w:rFonts w:hint="eastAsia"/>
        </w:rPr>
        <w:t>26</w:t>
      </w:r>
      <w:r w:rsidR="00764DAC">
        <w:rPr>
          <w:rFonts w:hint="eastAsia"/>
        </w:rPr>
        <w:t>條</w:t>
      </w:r>
    </w:p>
    <w:p w14:paraId="4C2F67D2" w14:textId="2F8E70BC" w:rsidR="00D11AA2" w:rsidRPr="00800D50" w:rsidRDefault="009E73C9" w:rsidP="00D11AA2">
      <w:pPr>
        <w:ind w:leftChars="71"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D11AA2" w:rsidRPr="00800D50">
        <w:rPr>
          <w:rFonts w:ascii="Arial Unicode MS" w:hAnsi="Arial Unicode MS" w:hint="eastAsia"/>
        </w:rPr>
        <w:t>發行人依國際財務報導準則第一號規定，選擇使用認定成本豁免項目者，應依下列規定辦理：</w:t>
      </w:r>
    </w:p>
    <w:p w14:paraId="65CEE35A" w14:textId="77777777" w:rsidR="00764DAC" w:rsidRDefault="00D11AA2" w:rsidP="00D11AA2">
      <w:pPr>
        <w:ind w:leftChars="71" w:left="142"/>
        <w:jc w:val="both"/>
        <w:rPr>
          <w:rFonts w:ascii="Arial Unicode MS" w:hAnsi="Arial Unicode MS"/>
        </w:rPr>
      </w:pPr>
      <w:r w:rsidRPr="00800D50">
        <w:rPr>
          <w:rFonts w:ascii="Arial Unicode MS" w:hAnsi="Arial Unicode MS" w:hint="eastAsia"/>
        </w:rPr>
        <w:t xml:space="preserve">　　一、投資性不動產選擇以公允價值作為認定成本者，應依</w:t>
      </w:r>
      <w:hyperlink w:anchor="c9" w:history="1">
        <w:r w:rsidRPr="00E704D6">
          <w:rPr>
            <w:rStyle w:val="a3"/>
            <w:rFonts w:ascii="Arial Unicode MS" w:hAnsi="Arial Unicode MS" w:hint="eastAsia"/>
          </w:rPr>
          <w:t>第九條</w:t>
        </w:r>
      </w:hyperlink>
      <w:r w:rsidRPr="00800D50">
        <w:rPr>
          <w:rFonts w:ascii="Arial Unicode MS" w:hAnsi="Arial Unicode MS" w:hint="eastAsia"/>
        </w:rPr>
        <w:t>第四項第四款規定辦理</w:t>
      </w:r>
      <w:r w:rsidR="00764DAC">
        <w:rPr>
          <w:rFonts w:ascii="Arial Unicode MS" w:hAnsi="Arial Unicode MS" w:hint="eastAsia"/>
        </w:rPr>
        <w:t>。</w:t>
      </w:r>
    </w:p>
    <w:p w14:paraId="399FD562" w14:textId="6076B2BC" w:rsidR="00D11AA2" w:rsidRPr="00800D50" w:rsidRDefault="00764DAC" w:rsidP="00D11AA2">
      <w:pPr>
        <w:ind w:leftChars="71" w:left="142"/>
        <w:jc w:val="both"/>
        <w:rPr>
          <w:rFonts w:ascii="Arial Unicode MS" w:hAnsi="Arial Unicode MS"/>
        </w:rPr>
      </w:pPr>
      <w:r>
        <w:rPr>
          <w:rFonts w:ascii="Arial Unicode MS" w:hAnsi="Arial Unicode MS" w:hint="eastAsia"/>
        </w:rPr>
        <w:t xml:space="preserve">　　</w:t>
      </w:r>
      <w:r w:rsidRPr="00800D50">
        <w:rPr>
          <w:rFonts w:ascii="Arial Unicode MS" w:hAnsi="Arial Unicode MS" w:hint="eastAsia"/>
        </w:rPr>
        <w:t>二</w:t>
      </w:r>
      <w:r>
        <w:rPr>
          <w:rFonts w:ascii="Arial Unicode MS" w:hAnsi="Arial Unicode MS" w:hint="eastAsia"/>
        </w:rPr>
        <w:t>、</w:t>
      </w:r>
      <w:r w:rsidR="00D11AA2" w:rsidRPr="00800D50">
        <w:rPr>
          <w:rFonts w:ascii="Arial Unicode MS" w:hAnsi="Arial Unicode MS" w:hint="eastAsia"/>
        </w:rPr>
        <w:t>非屬前款以公允價值作為認定成本之投資性不動產、非供投資或待出售之不動產、廠房、設備、無形資產、探勘及評估資產，僅得選擇先前一般公認會計原則之重估價值作為重估價日之認定成本。</w:t>
      </w:r>
    </w:p>
    <w:p w14:paraId="43C9DD1A" w14:textId="290DAC46" w:rsidR="00D11AA2" w:rsidRPr="00800D50" w:rsidRDefault="00D11AA2" w:rsidP="009E73C9">
      <w:pPr>
        <w:pStyle w:val="2"/>
      </w:pPr>
      <w:bookmarkStart w:id="40" w:name="c27"/>
      <w:bookmarkEnd w:id="40"/>
      <w:r w:rsidRPr="00800D50">
        <w:rPr>
          <w:rFonts w:hint="eastAsia"/>
        </w:rPr>
        <w:t>第</w:t>
      </w:r>
      <w:r w:rsidRPr="00800D50">
        <w:rPr>
          <w:rFonts w:hint="eastAsia"/>
        </w:rPr>
        <w:t>27</w:t>
      </w:r>
      <w:r w:rsidRPr="00800D50">
        <w:rPr>
          <w:rFonts w:hint="eastAsia"/>
        </w:rPr>
        <w:t>條</w:t>
      </w:r>
      <w:r w:rsidR="007B7EF2" w:rsidRPr="00797384">
        <w:rPr>
          <w:rFonts w:hint="eastAsia"/>
        </w:rPr>
        <w:t>（刪除）</w:t>
      </w:r>
      <w:r w:rsidR="00900E79">
        <w:rPr>
          <w:rFonts w:ascii="Calibri" w:hAnsi="Calibri" w:hint="eastAsia"/>
          <w:b w:val="0"/>
          <w:color w:val="FFFFFF"/>
          <w:sz w:val="18"/>
        </w:rPr>
        <w:t>∵</w:t>
      </w:r>
      <w:r w:rsidR="00FB1872">
        <w:rPr>
          <w:rFonts w:hint="eastAsia"/>
          <w:color w:val="FFFFFF"/>
        </w:rPr>
        <w:t>∩</w:t>
      </w:r>
    </w:p>
    <w:p w14:paraId="42158F54" w14:textId="3A21D897" w:rsidR="00764DAC" w:rsidRDefault="00764DAC" w:rsidP="0081216B">
      <w:pPr>
        <w:pStyle w:val="3"/>
      </w:pPr>
      <w:r>
        <w:rPr>
          <w:rFonts w:hint="eastAsia"/>
        </w:rPr>
        <w:t>--</w:t>
      </w:r>
      <w:r w:rsidRPr="001F4438">
        <w:rPr>
          <w:rFonts w:hint="eastAsia"/>
        </w:rPr>
        <w:t>107</w:t>
      </w:r>
      <w:r w:rsidRPr="001F4438">
        <w:rPr>
          <w:rFonts w:hint="eastAsia"/>
        </w:rPr>
        <w:t>年</w:t>
      </w:r>
      <w:r>
        <w:rPr>
          <w:rFonts w:hint="eastAsia"/>
        </w:rPr>
        <w:t>7</w:t>
      </w:r>
      <w:r w:rsidRPr="001F4438">
        <w:rPr>
          <w:rFonts w:hint="eastAsia"/>
        </w:rPr>
        <w:t>月</w:t>
      </w:r>
      <w:r>
        <w:rPr>
          <w:rFonts w:hint="eastAsia"/>
        </w:rPr>
        <w:t>13</w:t>
      </w:r>
      <w:r w:rsidRPr="001F4438">
        <w:rPr>
          <w:rFonts w:hint="eastAsia"/>
        </w:rPr>
        <w:t>日修正前條文</w:t>
      </w:r>
      <w:r w:rsidRPr="001F4438">
        <w:rPr>
          <w:rFonts w:hint="eastAsia"/>
        </w:rPr>
        <w:t>--</w:t>
      </w:r>
    </w:p>
    <w:p w14:paraId="03A1BB20" w14:textId="3225C009" w:rsidR="00764DAC" w:rsidRDefault="009E73C9" w:rsidP="00D11AA2">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D11AA2" w:rsidRPr="007B7EF2">
        <w:rPr>
          <w:rFonts w:ascii="Arial Unicode MS" w:hAnsi="Arial Unicode MS" w:hint="eastAsia"/>
          <w:color w:val="5F5F5F"/>
        </w:rPr>
        <w:t>發行人於轉換日前原認列以成本衡量之金融資產或金融負債者，得於轉換日依國際財務報導準則第一號規定，選擇使用先前認列金融工具指定之豁免項目，或於符合本準則</w:t>
      </w:r>
      <w:hyperlink w:anchor="c9" w:history="1">
        <w:r w:rsidR="00E704D6" w:rsidRPr="007B7EF2">
          <w:rPr>
            <w:rStyle w:val="a3"/>
            <w:rFonts w:ascii="Arial Unicode MS" w:hAnsi="Arial Unicode MS" w:hint="eastAsia"/>
            <w:color w:val="5F5F5F"/>
          </w:rPr>
          <w:t>第九條</w:t>
        </w:r>
      </w:hyperlink>
      <w:r w:rsidR="00D11AA2" w:rsidRPr="007B7EF2">
        <w:rPr>
          <w:rFonts w:ascii="Arial Unicode MS" w:hAnsi="Arial Unicode MS" w:hint="eastAsia"/>
          <w:color w:val="5F5F5F"/>
        </w:rPr>
        <w:t>或</w:t>
      </w:r>
      <w:hyperlink w:anchor="c10" w:history="1">
        <w:r w:rsidR="00D11AA2" w:rsidRPr="007B7EF2">
          <w:rPr>
            <w:rStyle w:val="a3"/>
            <w:rFonts w:ascii="Arial Unicode MS" w:hAnsi="Arial Unicode MS" w:hint="eastAsia"/>
            <w:color w:val="5F5F5F"/>
          </w:rPr>
          <w:t>第十條</w:t>
        </w:r>
      </w:hyperlink>
      <w:r w:rsidR="00D11AA2" w:rsidRPr="007B7EF2">
        <w:rPr>
          <w:rFonts w:ascii="Arial Unicode MS" w:hAnsi="Arial Unicode MS" w:hint="eastAsia"/>
          <w:color w:val="5F5F5F"/>
        </w:rPr>
        <w:t>持有供交易金融資產或金融負債之條件下，將其分類為持有供交易之金融資產或金融負債</w:t>
      </w:r>
      <w:r w:rsidR="00764DAC">
        <w:rPr>
          <w:rFonts w:ascii="Arial Unicode MS" w:hAnsi="Arial Unicode MS" w:hint="eastAsia"/>
          <w:color w:val="5F5F5F"/>
        </w:rPr>
        <w:t>。</w:t>
      </w:r>
    </w:p>
    <w:p w14:paraId="245A53B7" w14:textId="2C7F5DBB" w:rsidR="00D11AA2" w:rsidRPr="007B7EF2" w:rsidRDefault="009E73C9" w:rsidP="00D11AA2">
      <w:pPr>
        <w:ind w:leftChars="71" w:left="142"/>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D11AA2" w:rsidRPr="007B7EF2">
        <w:rPr>
          <w:rFonts w:ascii="Arial Unicode MS" w:hAnsi="Arial Unicode MS" w:hint="eastAsia"/>
          <w:color w:val="666699"/>
        </w:rPr>
        <w:t>非屬前項之金融資產或金融負債，不得於轉換日重分類。</w:t>
      </w:r>
      <w:r w:rsidR="00102956" w:rsidRPr="00BC2AAE">
        <w:rPr>
          <w:rFonts w:ascii="Arial Unicode MS" w:hAnsi="Arial Unicode MS" w:hint="eastAsia"/>
          <w:color w:val="FFFFFF"/>
          <w:szCs w:val="20"/>
        </w:rPr>
        <w:t>∴</w:t>
      </w:r>
      <w:r w:rsidR="00FB1872">
        <w:rPr>
          <w:rFonts w:ascii="Arial Unicode MS" w:hAnsi="Arial Unicode MS" w:hint="eastAsia"/>
          <w:color w:val="FFFFFF"/>
          <w:szCs w:val="20"/>
        </w:rPr>
        <w:t>∪</w:t>
      </w:r>
    </w:p>
    <w:p w14:paraId="384A6C45" w14:textId="77777777" w:rsidR="00D11AA2" w:rsidRPr="00800D50" w:rsidRDefault="000735C6" w:rsidP="00D11AA2">
      <w:pPr>
        <w:ind w:leftChars="71" w:left="142"/>
        <w:jc w:val="both"/>
        <w:rPr>
          <w:rFonts w:ascii="Arial Unicode MS" w:hAnsi="Arial Unicode MS"/>
        </w:rPr>
      </w:pPr>
      <w:r w:rsidRPr="00FA2940">
        <w:rPr>
          <w:rFonts w:ascii="Arial Unicode MS" w:hAnsi="Arial Unicode MS"/>
          <w:color w:val="5F5F5F"/>
          <w:sz w:val="18"/>
        </w:rPr>
        <w:t xml:space="preserve">　　　　　　　　　　　　　　　　　　　　　　　　　　　　　　　　　　　　　　　　　　　　　　　　</w:t>
      </w:r>
      <w:hyperlink w:anchor="c章節索引" w:history="1">
        <w:r w:rsidRPr="000735C6">
          <w:rPr>
            <w:rStyle w:val="a3"/>
            <w:rFonts w:hint="eastAsia"/>
            <w:sz w:val="18"/>
          </w:rPr>
          <w:t>回索引</w:t>
        </w:r>
      </w:hyperlink>
      <w:r w:rsidR="002232CD">
        <w:rPr>
          <w:rFonts w:ascii="Arial Unicode MS" w:hAnsi="Arial Unicode MS" w:hint="eastAsia"/>
          <w:color w:val="808000"/>
          <w:sz w:val="18"/>
        </w:rPr>
        <w:t>〉〉</w:t>
      </w:r>
    </w:p>
    <w:p w14:paraId="1A287646" w14:textId="77777777" w:rsidR="00D11AA2" w:rsidRPr="00800D50" w:rsidRDefault="00D11AA2" w:rsidP="00FA2940">
      <w:pPr>
        <w:pStyle w:val="1"/>
      </w:pPr>
      <w:bookmarkStart w:id="41" w:name="_第七章__聯合協議"/>
      <w:bookmarkEnd w:id="41"/>
      <w:r w:rsidRPr="00800D50">
        <w:rPr>
          <w:rFonts w:hint="eastAsia"/>
        </w:rPr>
        <w:t>第七章　　聯合協議</w:t>
      </w:r>
    </w:p>
    <w:p w14:paraId="539BA90B" w14:textId="0F2B8726" w:rsidR="00764DAC" w:rsidRDefault="00D11AA2" w:rsidP="009E73C9">
      <w:pPr>
        <w:pStyle w:val="2"/>
        <w:rPr>
          <w:color w:val="FFFFFF"/>
          <w:szCs w:val="20"/>
        </w:rPr>
      </w:pPr>
      <w:bookmarkStart w:id="42" w:name="c28"/>
      <w:bookmarkEnd w:id="42"/>
      <w:r w:rsidRPr="009E73C9">
        <w:rPr>
          <w:rFonts w:hint="eastAsia"/>
        </w:rPr>
        <w:t>第</w:t>
      </w:r>
      <w:r w:rsidRPr="009E73C9">
        <w:rPr>
          <w:rFonts w:hint="eastAsia"/>
        </w:rPr>
        <w:t>28</w:t>
      </w:r>
      <w:r w:rsidRPr="009E73C9">
        <w:rPr>
          <w:rFonts w:hint="eastAsia"/>
        </w:rPr>
        <w:t>條</w:t>
      </w:r>
      <w:r w:rsidR="00900E79">
        <w:rPr>
          <w:rFonts w:ascii="Calibri" w:hAnsi="Calibri" w:hint="eastAsia"/>
          <w:b w:val="0"/>
          <w:color w:val="FFFFFF"/>
          <w:sz w:val="18"/>
          <w:szCs w:val="20"/>
        </w:rPr>
        <w:t>∵</w:t>
      </w:r>
      <w:r w:rsidR="00FB1872">
        <w:rPr>
          <w:rFonts w:hint="eastAsia"/>
          <w:color w:val="FFFFFF"/>
          <w:szCs w:val="20"/>
        </w:rPr>
        <w:t>∩</w:t>
      </w:r>
    </w:p>
    <w:p w14:paraId="59730B5D" w14:textId="5762CCD5" w:rsidR="007B7EF2" w:rsidRPr="00797384" w:rsidRDefault="009E73C9" w:rsidP="007B7EF2">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1</w:t>
      </w:r>
      <w:r>
        <w:rPr>
          <w:rFonts w:ascii="Calibri" w:hAnsi="Calibri" w:hint="eastAsia"/>
          <w:color w:val="404040"/>
          <w:sz w:val="18"/>
          <w:szCs w:val="20"/>
        </w:rPr>
        <w:t>﹞</w:t>
      </w:r>
      <w:r w:rsidR="007B7EF2" w:rsidRPr="00797384">
        <w:rPr>
          <w:rFonts w:ascii="Arial Unicode MS" w:hAnsi="Arial Unicode MS" w:hint="eastAsia"/>
          <w:szCs w:val="20"/>
        </w:rPr>
        <w:t>聯合協議包括聯合營運及合資，並具有下列特性：</w:t>
      </w:r>
    </w:p>
    <w:p w14:paraId="04F1CFBF" w14:textId="77777777" w:rsidR="00764DAC" w:rsidRDefault="007B7EF2" w:rsidP="007B7EF2">
      <w:pPr>
        <w:ind w:left="142"/>
        <w:jc w:val="both"/>
        <w:rPr>
          <w:rFonts w:ascii="Arial Unicode MS" w:hAnsi="Arial Unicode MS"/>
          <w:szCs w:val="20"/>
        </w:rPr>
      </w:pPr>
      <w:r w:rsidRPr="00797384">
        <w:rPr>
          <w:rFonts w:ascii="Arial Unicode MS" w:hAnsi="Arial Unicode MS" w:hint="eastAsia"/>
          <w:szCs w:val="20"/>
        </w:rPr>
        <w:t xml:space="preserve">　　一、參與協議者皆受合約協議所約束</w:t>
      </w:r>
      <w:r w:rsidR="00764DAC">
        <w:rPr>
          <w:rFonts w:ascii="Arial Unicode MS" w:hAnsi="Arial Unicode MS" w:hint="eastAsia"/>
          <w:szCs w:val="20"/>
        </w:rPr>
        <w:t>。</w:t>
      </w:r>
    </w:p>
    <w:p w14:paraId="02684A92" w14:textId="046A3483" w:rsidR="00764DAC" w:rsidRDefault="00764DAC" w:rsidP="007B7EF2">
      <w:pPr>
        <w:ind w:left="142"/>
        <w:jc w:val="both"/>
        <w:rPr>
          <w:rFonts w:ascii="Arial Unicode MS" w:hAnsi="Arial Unicode MS"/>
          <w:szCs w:val="20"/>
        </w:rPr>
      </w:pPr>
      <w:r>
        <w:rPr>
          <w:rFonts w:ascii="Arial Unicode MS" w:hAnsi="Arial Unicode MS" w:hint="eastAsia"/>
          <w:szCs w:val="20"/>
        </w:rPr>
        <w:t xml:space="preserve">　　</w:t>
      </w:r>
      <w:r w:rsidRPr="00797384">
        <w:rPr>
          <w:rFonts w:ascii="Arial Unicode MS" w:hAnsi="Arial Unicode MS" w:hint="eastAsia"/>
          <w:szCs w:val="20"/>
        </w:rPr>
        <w:t>二</w:t>
      </w:r>
      <w:r>
        <w:rPr>
          <w:rFonts w:ascii="Arial Unicode MS" w:hAnsi="Arial Unicode MS" w:hint="eastAsia"/>
          <w:szCs w:val="20"/>
        </w:rPr>
        <w:t>、</w:t>
      </w:r>
      <w:r w:rsidR="007B7EF2" w:rsidRPr="00797384">
        <w:rPr>
          <w:rFonts w:ascii="Arial Unicode MS" w:hAnsi="Arial Unicode MS" w:hint="eastAsia"/>
          <w:szCs w:val="20"/>
        </w:rPr>
        <w:t>合約協議賦予協議者中，至少兩方對該協議具有聯合控制</w:t>
      </w:r>
      <w:r>
        <w:rPr>
          <w:rFonts w:ascii="Arial Unicode MS" w:hAnsi="Arial Unicode MS" w:hint="eastAsia"/>
          <w:szCs w:val="20"/>
        </w:rPr>
        <w:t>。</w:t>
      </w:r>
    </w:p>
    <w:p w14:paraId="68D11BCE" w14:textId="2CFADA8E" w:rsidR="00764DAC" w:rsidRDefault="009E73C9" w:rsidP="007B7EF2">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764DAC" w:rsidRPr="0081216B">
        <w:rPr>
          <w:rFonts w:ascii="Arial Unicode MS" w:hAnsi="Arial Unicode MS" w:hint="eastAsia"/>
          <w:color w:val="17365D"/>
          <w:szCs w:val="20"/>
        </w:rPr>
        <w:t>聯合協議屬聯合營運者，應依本準則及所適用之國際財務報導準則等規定，並按合約協議認列聯合營運之資產、負債、收入及費用</w:t>
      </w:r>
      <w:r w:rsidR="00764DAC">
        <w:rPr>
          <w:rFonts w:ascii="Arial Unicode MS" w:hAnsi="Arial Unicode MS" w:hint="eastAsia"/>
          <w:szCs w:val="20"/>
        </w:rPr>
        <w:t>。</w:t>
      </w:r>
    </w:p>
    <w:p w14:paraId="1FEBFE36" w14:textId="54E968D9" w:rsidR="007B7EF2" w:rsidRPr="00797384" w:rsidRDefault="009E73C9" w:rsidP="007B7EF2">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3</w:t>
      </w:r>
      <w:r>
        <w:rPr>
          <w:rFonts w:ascii="Calibri" w:hAnsi="Calibri" w:hint="eastAsia"/>
          <w:color w:val="404040"/>
          <w:sz w:val="18"/>
          <w:szCs w:val="20"/>
        </w:rPr>
        <w:t>﹞</w:t>
      </w:r>
      <w:r w:rsidR="007B7EF2" w:rsidRPr="00797384">
        <w:rPr>
          <w:rFonts w:ascii="Arial Unicode MS" w:hAnsi="Arial Unicode MS" w:hint="eastAsia"/>
          <w:szCs w:val="20"/>
        </w:rPr>
        <w:t>聯合協議屬合資者，應依</w:t>
      </w:r>
      <w:hyperlink w:anchor="c9" w:history="1">
        <w:r w:rsidR="0081216B" w:rsidRPr="00E704D6">
          <w:rPr>
            <w:rStyle w:val="a3"/>
            <w:rFonts w:ascii="Arial Unicode MS" w:hAnsi="Arial Unicode MS" w:hint="eastAsia"/>
          </w:rPr>
          <w:t>第九條</w:t>
        </w:r>
      </w:hyperlink>
      <w:r w:rsidR="007B7EF2" w:rsidRPr="00797384">
        <w:rPr>
          <w:rFonts w:ascii="Arial Unicode MS" w:hAnsi="Arial Unicode MS" w:hint="eastAsia"/>
          <w:szCs w:val="20"/>
        </w:rPr>
        <w:t>第四項第一款及國際會計準則第二十八號之規定採用權益法處理合資權益。</w:t>
      </w:r>
    </w:p>
    <w:p w14:paraId="1AC4C2FF" w14:textId="109DE2BD" w:rsidR="00764DAC" w:rsidRDefault="00764DAC" w:rsidP="0081216B">
      <w:pPr>
        <w:pStyle w:val="3"/>
      </w:pPr>
      <w:r>
        <w:rPr>
          <w:rFonts w:hint="eastAsia"/>
        </w:rPr>
        <w:t>--</w:t>
      </w:r>
      <w:r w:rsidRPr="001F4438">
        <w:rPr>
          <w:rFonts w:hint="eastAsia"/>
        </w:rPr>
        <w:t>107</w:t>
      </w:r>
      <w:r w:rsidRPr="001F4438">
        <w:rPr>
          <w:rFonts w:hint="eastAsia"/>
        </w:rPr>
        <w:t>年</w:t>
      </w:r>
      <w:r>
        <w:rPr>
          <w:rFonts w:hint="eastAsia"/>
        </w:rPr>
        <w:t>7</w:t>
      </w:r>
      <w:r w:rsidRPr="001F4438">
        <w:rPr>
          <w:rFonts w:hint="eastAsia"/>
        </w:rPr>
        <w:t>月</w:t>
      </w:r>
      <w:r>
        <w:rPr>
          <w:rFonts w:hint="eastAsia"/>
        </w:rPr>
        <w:t>13</w:t>
      </w:r>
      <w:r w:rsidRPr="001F4438">
        <w:rPr>
          <w:rFonts w:hint="eastAsia"/>
        </w:rPr>
        <w:t>日修正前條文</w:t>
      </w:r>
      <w:r w:rsidRPr="001F4438">
        <w:rPr>
          <w:rFonts w:hint="eastAsia"/>
        </w:rPr>
        <w:t>--</w:t>
      </w:r>
      <w:hyperlink r:id="rId74" w:history="1">
        <w:r w:rsidRPr="001F4438">
          <w:rPr>
            <w:rStyle w:val="a3"/>
            <w:rFonts w:ascii="Arial Unicode MS" w:hAnsi="Arial Unicode MS"/>
          </w:rPr>
          <w:t>比對程式</w:t>
        </w:r>
      </w:hyperlink>
    </w:p>
    <w:p w14:paraId="575F370F" w14:textId="116B151F" w:rsidR="00D11AA2" w:rsidRPr="007B7EF2" w:rsidRDefault="009E73C9" w:rsidP="00D11AA2">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D11AA2" w:rsidRPr="007B7EF2">
        <w:rPr>
          <w:rFonts w:ascii="Arial Unicode MS" w:hAnsi="Arial Unicode MS" w:hint="eastAsia"/>
          <w:color w:val="5F5F5F"/>
        </w:rPr>
        <w:t>聯合協議包括聯合營運及合資，並具有下列特性：</w:t>
      </w:r>
    </w:p>
    <w:p w14:paraId="614555DD" w14:textId="77777777" w:rsidR="00764DAC" w:rsidRDefault="00D11AA2" w:rsidP="00D11AA2">
      <w:pPr>
        <w:ind w:leftChars="71" w:left="142"/>
        <w:jc w:val="both"/>
        <w:rPr>
          <w:rFonts w:ascii="Arial Unicode MS" w:hAnsi="Arial Unicode MS"/>
          <w:color w:val="5F5F5F"/>
        </w:rPr>
      </w:pPr>
      <w:r w:rsidRPr="007B7EF2">
        <w:rPr>
          <w:rFonts w:ascii="Arial Unicode MS" w:hAnsi="Arial Unicode MS" w:hint="eastAsia"/>
          <w:color w:val="5F5F5F"/>
        </w:rPr>
        <w:t xml:space="preserve">　　一、參與協議者皆受合約協議所約束</w:t>
      </w:r>
      <w:r w:rsidR="00764DAC">
        <w:rPr>
          <w:rFonts w:ascii="Arial Unicode MS" w:hAnsi="Arial Unicode MS" w:hint="eastAsia"/>
          <w:color w:val="5F5F5F"/>
        </w:rPr>
        <w:t>。</w:t>
      </w:r>
    </w:p>
    <w:p w14:paraId="105F212D" w14:textId="6E28CDC7" w:rsidR="00764DAC" w:rsidRDefault="00764DAC" w:rsidP="00D11AA2">
      <w:pPr>
        <w:ind w:leftChars="71" w:left="142"/>
        <w:jc w:val="both"/>
        <w:rPr>
          <w:rFonts w:ascii="Arial Unicode MS" w:hAnsi="Arial Unicode MS"/>
          <w:color w:val="5F5F5F"/>
        </w:rPr>
      </w:pPr>
      <w:r>
        <w:rPr>
          <w:rFonts w:ascii="Arial Unicode MS" w:hAnsi="Arial Unicode MS" w:hint="eastAsia"/>
          <w:color w:val="5F5F5F"/>
        </w:rPr>
        <w:t xml:space="preserve">　　</w:t>
      </w:r>
      <w:r w:rsidRPr="007B7EF2">
        <w:rPr>
          <w:rFonts w:ascii="Arial Unicode MS" w:hAnsi="Arial Unicode MS" w:hint="eastAsia"/>
          <w:color w:val="5F5F5F"/>
        </w:rPr>
        <w:t>二</w:t>
      </w:r>
      <w:r>
        <w:rPr>
          <w:rFonts w:ascii="Arial Unicode MS" w:hAnsi="Arial Unicode MS" w:hint="eastAsia"/>
          <w:color w:val="5F5F5F"/>
        </w:rPr>
        <w:t>、</w:t>
      </w:r>
      <w:r w:rsidR="00D11AA2" w:rsidRPr="007B7EF2">
        <w:rPr>
          <w:rFonts w:ascii="Arial Unicode MS" w:hAnsi="Arial Unicode MS" w:hint="eastAsia"/>
          <w:color w:val="5F5F5F"/>
        </w:rPr>
        <w:t>合約協議賦予協議者中，至少兩方對該協議具有聯合控制</w:t>
      </w:r>
      <w:r>
        <w:rPr>
          <w:rFonts w:ascii="Arial Unicode MS" w:hAnsi="Arial Unicode MS" w:hint="eastAsia"/>
          <w:color w:val="5F5F5F"/>
        </w:rPr>
        <w:t>。</w:t>
      </w:r>
    </w:p>
    <w:p w14:paraId="4895004C" w14:textId="635356BC" w:rsidR="00764DAC" w:rsidRDefault="009E73C9" w:rsidP="00D11AA2">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764DAC" w:rsidRPr="0081216B">
        <w:rPr>
          <w:rFonts w:ascii="Arial Unicode MS" w:hAnsi="Arial Unicode MS" w:hint="eastAsia"/>
          <w:color w:val="666699"/>
        </w:rPr>
        <w:t>聯合協議屬聯合營運者，應依本準則及所適用之國際財務報導準則等規定，並按合約協議認列聯合營運之資產、負債、收入及費用</w:t>
      </w:r>
      <w:r w:rsidR="00764DAC">
        <w:rPr>
          <w:rFonts w:ascii="Arial Unicode MS" w:hAnsi="Arial Unicode MS" w:hint="eastAsia"/>
          <w:color w:val="5F5F5F"/>
        </w:rPr>
        <w:t>。</w:t>
      </w:r>
    </w:p>
    <w:p w14:paraId="5D607E93" w14:textId="7D28F053" w:rsidR="00D11AA2" w:rsidRPr="0081216B" w:rsidRDefault="009E73C9" w:rsidP="00D11AA2">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D11AA2" w:rsidRPr="0081216B">
        <w:rPr>
          <w:rFonts w:ascii="Arial Unicode MS" w:hAnsi="Arial Unicode MS" w:hint="eastAsia"/>
          <w:color w:val="5F5F5F"/>
        </w:rPr>
        <w:t>聯合協議屬合資者，應依</w:t>
      </w:r>
      <w:hyperlink w:anchor="c9" w:history="1">
        <w:r w:rsidR="00E704D6" w:rsidRPr="0081216B">
          <w:rPr>
            <w:rStyle w:val="a3"/>
            <w:rFonts w:ascii="Arial Unicode MS" w:hAnsi="Arial Unicode MS" w:hint="eastAsia"/>
            <w:color w:val="5F5F5F"/>
          </w:rPr>
          <w:t>第九條</w:t>
        </w:r>
      </w:hyperlink>
      <w:r w:rsidR="00D11AA2" w:rsidRPr="0081216B">
        <w:rPr>
          <w:rFonts w:ascii="Arial Unicode MS" w:hAnsi="Arial Unicode MS" w:hint="eastAsia"/>
          <w:color w:val="5F5F5F"/>
        </w:rPr>
        <w:t>第四項第二款及國際會計準則第二十八號之規定採用權益法處理合資權益。</w:t>
      </w:r>
      <w:r w:rsidR="00102956" w:rsidRPr="00BC2AAE">
        <w:rPr>
          <w:rFonts w:ascii="Arial Unicode MS" w:hAnsi="Arial Unicode MS" w:hint="eastAsia"/>
          <w:color w:val="FFFFFF"/>
          <w:szCs w:val="20"/>
        </w:rPr>
        <w:t>∴</w:t>
      </w:r>
      <w:r w:rsidR="00FB1872">
        <w:rPr>
          <w:rFonts w:ascii="Arial Unicode MS" w:hAnsi="Arial Unicode MS" w:hint="eastAsia"/>
          <w:color w:val="FFFFFF"/>
          <w:szCs w:val="20"/>
        </w:rPr>
        <w:t>∪</w:t>
      </w:r>
    </w:p>
    <w:p w14:paraId="59E4ADFC" w14:textId="77777777" w:rsidR="00D11AA2" w:rsidRPr="00800D50" w:rsidRDefault="000735C6" w:rsidP="00D11AA2">
      <w:pPr>
        <w:ind w:leftChars="71" w:left="142"/>
        <w:jc w:val="both"/>
        <w:rPr>
          <w:rFonts w:ascii="Arial Unicode MS" w:hAnsi="Arial Unicode MS"/>
        </w:rPr>
      </w:pPr>
      <w:r w:rsidRPr="00FA2940">
        <w:rPr>
          <w:rFonts w:ascii="Arial Unicode MS" w:hAnsi="Arial Unicode MS"/>
          <w:color w:val="5F5F5F"/>
          <w:sz w:val="18"/>
        </w:rPr>
        <w:t xml:space="preserve">　　　　　　　　　　　　　　　　　　　　　　　　　　　　　　　　　　　　　　　　　　　　　　　　</w:t>
      </w:r>
      <w:hyperlink w:anchor="c章節索引" w:history="1">
        <w:r w:rsidRPr="000735C6">
          <w:rPr>
            <w:rStyle w:val="a3"/>
            <w:rFonts w:hint="eastAsia"/>
            <w:sz w:val="18"/>
          </w:rPr>
          <w:t>回索引</w:t>
        </w:r>
      </w:hyperlink>
      <w:r w:rsidR="002232CD">
        <w:rPr>
          <w:rFonts w:ascii="Arial Unicode MS" w:hAnsi="Arial Unicode MS" w:hint="eastAsia"/>
          <w:color w:val="808000"/>
          <w:sz w:val="18"/>
        </w:rPr>
        <w:t>〉〉</w:t>
      </w:r>
    </w:p>
    <w:p w14:paraId="34F37B8F" w14:textId="77777777" w:rsidR="00D11AA2" w:rsidRPr="00800D50" w:rsidRDefault="00D11AA2" w:rsidP="00FA2940">
      <w:pPr>
        <w:pStyle w:val="1"/>
      </w:pPr>
      <w:bookmarkStart w:id="43" w:name="_第八章__附"/>
      <w:bookmarkEnd w:id="43"/>
      <w:r w:rsidRPr="00800D50">
        <w:rPr>
          <w:rFonts w:hint="eastAsia"/>
        </w:rPr>
        <w:t>第八章　　附　則</w:t>
      </w:r>
    </w:p>
    <w:p w14:paraId="443E60B8" w14:textId="73178F3F" w:rsidR="00764DAC" w:rsidRDefault="00D11AA2" w:rsidP="009E73C9">
      <w:pPr>
        <w:pStyle w:val="2"/>
        <w:rPr>
          <w:color w:val="FFFFFF"/>
          <w:szCs w:val="20"/>
        </w:rPr>
      </w:pPr>
      <w:bookmarkStart w:id="44" w:name="c29"/>
      <w:bookmarkEnd w:id="44"/>
      <w:r w:rsidRPr="00800D50">
        <w:rPr>
          <w:rFonts w:hint="eastAsia"/>
        </w:rPr>
        <w:t>第</w:t>
      </w:r>
      <w:r w:rsidRPr="00800D50">
        <w:rPr>
          <w:rFonts w:hint="eastAsia"/>
        </w:rPr>
        <w:t>29</w:t>
      </w:r>
      <w:r w:rsidRPr="00800D50">
        <w:rPr>
          <w:rFonts w:hint="eastAsia"/>
        </w:rPr>
        <w:t>條</w:t>
      </w:r>
      <w:r w:rsidR="00900E79">
        <w:rPr>
          <w:rFonts w:ascii="Calibri" w:hAnsi="Calibri" w:hint="eastAsia"/>
          <w:b w:val="0"/>
          <w:color w:val="FFFFFF"/>
          <w:sz w:val="18"/>
          <w:szCs w:val="20"/>
        </w:rPr>
        <w:t>∵</w:t>
      </w:r>
    </w:p>
    <w:p w14:paraId="233B2210" w14:textId="2F399335" w:rsidR="005363A6" w:rsidRPr="00E95D4A" w:rsidRDefault="009E73C9" w:rsidP="005363A6">
      <w:pPr>
        <w:ind w:left="142"/>
        <w:jc w:val="both"/>
        <w:rPr>
          <w:rFonts w:ascii="Arial Unicode MS" w:hAnsi="Arial Unicode MS"/>
        </w:rPr>
      </w:pPr>
      <w:r>
        <w:rPr>
          <w:rFonts w:ascii="Calibri" w:hAnsi="Calibri" w:hint="eastAsia"/>
          <w:color w:val="404040"/>
          <w:sz w:val="18"/>
          <w:szCs w:val="20"/>
        </w:rPr>
        <w:t>﹝</w:t>
      </w:r>
      <w:r>
        <w:rPr>
          <w:rFonts w:ascii="Calibri" w:hAnsi="Calibri" w:hint="eastAsia"/>
          <w:color w:val="404040"/>
          <w:sz w:val="18"/>
          <w:szCs w:val="20"/>
        </w:rPr>
        <w:t>1</w:t>
      </w:r>
      <w:r>
        <w:rPr>
          <w:rFonts w:ascii="Calibri" w:hAnsi="Calibri" w:hint="eastAsia"/>
          <w:color w:val="404040"/>
          <w:sz w:val="18"/>
          <w:szCs w:val="20"/>
        </w:rPr>
        <w:t>﹞</w:t>
      </w:r>
      <w:r w:rsidR="005363A6" w:rsidRPr="00E95D4A">
        <w:rPr>
          <w:rFonts w:ascii="Arial Unicode MS" w:hAnsi="Arial Unicode MS" w:hint="eastAsia"/>
        </w:rPr>
        <w:t>發行人依本</w:t>
      </w:r>
      <w:r w:rsidR="005363A6" w:rsidRPr="00E704D6">
        <w:rPr>
          <w:rFonts w:ascii="Arial Unicode MS" w:hAnsi="Arial Unicode MS" w:hint="eastAsia"/>
        </w:rPr>
        <w:t>法第</w:t>
      </w:r>
      <w:hyperlink r:id="rId75" w:anchor="a36" w:history="1">
        <w:r w:rsidR="005363A6" w:rsidRPr="00E704D6">
          <w:rPr>
            <w:rStyle w:val="a3"/>
            <w:rFonts w:hint="eastAsia"/>
          </w:rPr>
          <w:t>三十六</w:t>
        </w:r>
      </w:hyperlink>
      <w:r w:rsidR="005363A6" w:rsidRPr="00E95D4A">
        <w:rPr>
          <w:rFonts w:ascii="Arial Unicode MS" w:hAnsi="Arial Unicode MS" w:hint="eastAsia"/>
        </w:rPr>
        <w:t>條規定申報之財務報告及相關附件，應分別裝訂成冊且於財務報告封面右上角刊印普通股股票代碼，並製作申報書，相關書件除申報本會外，股票已於證券交易所上市者，並應抄送臺灣證券交易所股份有限公司；於證券商營業處所買賣者，並應抄送財團法人中華民國證券櫃檯買賣中心。</w:t>
      </w:r>
    </w:p>
    <w:p w14:paraId="054019AD" w14:textId="4C3CC7BD" w:rsidR="00764DAC" w:rsidRDefault="00764DAC" w:rsidP="00891473">
      <w:pPr>
        <w:pStyle w:val="3"/>
      </w:pPr>
      <w:r>
        <w:rPr>
          <w:rFonts w:hint="eastAsia"/>
        </w:rPr>
        <w:t>--</w:t>
      </w:r>
      <w:r w:rsidRPr="00CD7C2A">
        <w:rPr>
          <w:rFonts w:hint="eastAsia"/>
        </w:rPr>
        <w:t>105</w:t>
      </w:r>
      <w:r w:rsidRPr="00CD7C2A">
        <w:rPr>
          <w:rFonts w:hint="eastAsia"/>
        </w:rPr>
        <w:t>年</w:t>
      </w:r>
      <w:r>
        <w:rPr>
          <w:rFonts w:hint="eastAsia"/>
        </w:rPr>
        <w:t>12</w:t>
      </w:r>
      <w:r w:rsidRPr="00CD7C2A">
        <w:rPr>
          <w:rFonts w:hint="eastAsia"/>
        </w:rPr>
        <w:t>月</w:t>
      </w:r>
      <w:r>
        <w:rPr>
          <w:rFonts w:hint="eastAsia"/>
        </w:rPr>
        <w:t>19</w:t>
      </w:r>
      <w:r>
        <w:rPr>
          <w:rFonts w:hint="eastAsia"/>
        </w:rPr>
        <w:t>日修正前條文</w:t>
      </w:r>
      <w:r>
        <w:rPr>
          <w:rFonts w:hint="eastAsia"/>
        </w:rPr>
        <w:t>--</w:t>
      </w:r>
      <w:hyperlink r:id="rId76" w:history="1">
        <w:r w:rsidRPr="00CD7C2A">
          <w:rPr>
            <w:rStyle w:val="a3"/>
          </w:rPr>
          <w:t>比對程式</w:t>
        </w:r>
      </w:hyperlink>
    </w:p>
    <w:p w14:paraId="5EF996B9" w14:textId="35C6ABAF" w:rsidR="00D11AA2" w:rsidRPr="005363A6" w:rsidRDefault="009E73C9" w:rsidP="00D11AA2">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D11AA2" w:rsidRPr="005363A6">
        <w:rPr>
          <w:rFonts w:ascii="Arial Unicode MS" w:hAnsi="Arial Unicode MS" w:hint="eastAsia"/>
          <w:color w:val="5F5F5F"/>
        </w:rPr>
        <w:t>發行人依本</w:t>
      </w:r>
      <w:r w:rsidR="00E704D6" w:rsidRPr="005363A6">
        <w:rPr>
          <w:rFonts w:ascii="Arial Unicode MS" w:hAnsi="Arial Unicode MS" w:hint="eastAsia"/>
          <w:color w:val="5F5F5F"/>
        </w:rPr>
        <w:t>法第</w:t>
      </w:r>
      <w:hyperlink r:id="rId77" w:anchor="a36" w:history="1">
        <w:r w:rsidR="00E704D6" w:rsidRPr="005363A6">
          <w:rPr>
            <w:rStyle w:val="a3"/>
            <w:rFonts w:hint="eastAsia"/>
            <w:color w:val="5F5F5F"/>
          </w:rPr>
          <w:t>三十六</w:t>
        </w:r>
      </w:hyperlink>
      <w:r w:rsidR="00E704D6" w:rsidRPr="005363A6">
        <w:rPr>
          <w:rFonts w:ascii="Arial Unicode MS" w:hAnsi="Arial Unicode MS" w:hint="eastAsia"/>
          <w:color w:val="5F5F5F"/>
        </w:rPr>
        <w:t>條</w:t>
      </w:r>
      <w:r w:rsidR="00D11AA2" w:rsidRPr="005363A6">
        <w:rPr>
          <w:rFonts w:ascii="Arial Unicode MS" w:hAnsi="Arial Unicode MS" w:hint="eastAsia"/>
          <w:color w:val="5F5F5F"/>
        </w:rPr>
        <w:t>規定申報之財務報告及相關附件，應分別裝訂成冊且於財務報告封面右上角刊印普通股股票代碼，並製作申報書，相關書件除申報本會外，應同時抄送財團法人中華民國證券暨期貨市場發展</w:t>
      </w:r>
      <w:r w:rsidR="00D11AA2" w:rsidRPr="005363A6">
        <w:rPr>
          <w:rFonts w:ascii="Arial Unicode MS" w:hAnsi="Arial Unicode MS" w:hint="eastAsia"/>
          <w:color w:val="5F5F5F"/>
        </w:rPr>
        <w:lastRenderedPageBreak/>
        <w:t>基金會，供公眾閱覽，股票已於證券交易所上市者，並應抄送臺灣證券交易所股份有限公司；於證券商營業處所買賣者，並應抄送財團法人中華民國證券櫃檯買賣中心。</w:t>
      </w:r>
      <w:r w:rsidR="00102956" w:rsidRPr="00BC2AAE">
        <w:rPr>
          <w:rFonts w:ascii="Arial Unicode MS" w:hAnsi="Arial Unicode MS" w:hint="eastAsia"/>
          <w:color w:val="FFFFFF"/>
          <w:szCs w:val="20"/>
        </w:rPr>
        <w:t>∴</w:t>
      </w:r>
    </w:p>
    <w:p w14:paraId="28181EFC" w14:textId="35BCE9F8" w:rsidR="00D11AA2" w:rsidRPr="00800D50" w:rsidRDefault="00D11AA2" w:rsidP="009E73C9">
      <w:pPr>
        <w:pStyle w:val="2"/>
      </w:pPr>
      <w:bookmarkStart w:id="45" w:name="c30"/>
      <w:bookmarkEnd w:id="45"/>
      <w:r w:rsidRPr="00800D50">
        <w:rPr>
          <w:rFonts w:hint="eastAsia"/>
        </w:rPr>
        <w:t>第</w:t>
      </w:r>
      <w:r w:rsidRPr="00800D50">
        <w:rPr>
          <w:rFonts w:hint="eastAsia"/>
        </w:rPr>
        <w:t>30</w:t>
      </w:r>
      <w:r w:rsidRPr="00800D50">
        <w:rPr>
          <w:rFonts w:hint="eastAsia"/>
        </w:rPr>
        <w:t>條</w:t>
      </w:r>
      <w:r w:rsidR="005363A6" w:rsidRPr="00E95D4A">
        <w:rPr>
          <w:rFonts w:hint="eastAsia"/>
        </w:rPr>
        <w:t>（刪除）</w:t>
      </w:r>
      <w:r w:rsidR="00900E79">
        <w:rPr>
          <w:rFonts w:ascii="Calibri" w:hAnsi="Calibri" w:hint="eastAsia"/>
          <w:b w:val="0"/>
          <w:color w:val="FFFFFF"/>
          <w:sz w:val="18"/>
          <w:szCs w:val="20"/>
        </w:rPr>
        <w:t>∵</w:t>
      </w:r>
    </w:p>
    <w:p w14:paraId="14DFA77C" w14:textId="36D0B94F" w:rsidR="00764DAC" w:rsidRDefault="00764DAC" w:rsidP="00891473">
      <w:pPr>
        <w:pStyle w:val="3"/>
      </w:pPr>
      <w:r>
        <w:rPr>
          <w:rFonts w:hint="eastAsia"/>
        </w:rPr>
        <w:t>--</w:t>
      </w:r>
      <w:r w:rsidRPr="00CD7C2A">
        <w:rPr>
          <w:rFonts w:hint="eastAsia"/>
        </w:rPr>
        <w:t>105</w:t>
      </w:r>
      <w:r w:rsidRPr="00CD7C2A">
        <w:rPr>
          <w:rFonts w:hint="eastAsia"/>
        </w:rPr>
        <w:t>年</w:t>
      </w:r>
      <w:r>
        <w:rPr>
          <w:rFonts w:hint="eastAsia"/>
        </w:rPr>
        <w:t>12</w:t>
      </w:r>
      <w:r w:rsidRPr="00CD7C2A">
        <w:rPr>
          <w:rFonts w:hint="eastAsia"/>
        </w:rPr>
        <w:t>月</w:t>
      </w:r>
      <w:r>
        <w:rPr>
          <w:rFonts w:hint="eastAsia"/>
        </w:rPr>
        <w:t>19</w:t>
      </w:r>
      <w:r>
        <w:rPr>
          <w:rFonts w:hint="eastAsia"/>
        </w:rPr>
        <w:t>日修正前條文</w:t>
      </w:r>
      <w:r>
        <w:rPr>
          <w:rFonts w:hint="eastAsia"/>
        </w:rPr>
        <w:t>--</w:t>
      </w:r>
    </w:p>
    <w:p w14:paraId="286CBAF6" w14:textId="678630EF" w:rsidR="00D11AA2" w:rsidRPr="005363A6" w:rsidRDefault="009E73C9" w:rsidP="00D11AA2">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D11AA2" w:rsidRPr="005363A6">
        <w:rPr>
          <w:rFonts w:ascii="Arial Unicode MS" w:hAnsi="Arial Unicode MS" w:hint="eastAsia"/>
          <w:color w:val="5F5F5F"/>
        </w:rPr>
        <w:t>股票未於證券交易所上市或未於證券商營業處所買賣之公開發行股票公司，未自願自中華民國一百零二會計年度開始日起適用本準則規定者，除應適用一百零二年十二月三十日修正發布之</w:t>
      </w:r>
      <w:hyperlink w:anchor="c6" w:history="1">
        <w:r w:rsidR="00D11AA2" w:rsidRPr="005363A6">
          <w:rPr>
            <w:rStyle w:val="a3"/>
            <w:rFonts w:ascii="Arial Unicode MS" w:hAnsi="Arial Unicode MS" w:hint="eastAsia"/>
            <w:color w:val="5F5F5F"/>
          </w:rPr>
          <w:t>第六條</w:t>
        </w:r>
      </w:hyperlink>
      <w:r w:rsidR="00D11AA2" w:rsidRPr="005363A6">
        <w:rPr>
          <w:rFonts w:ascii="Arial Unicode MS" w:hAnsi="Arial Unicode MS" w:hint="eastAsia"/>
          <w:color w:val="5F5F5F"/>
        </w:rPr>
        <w:t>第一項第一款第四目及第</w:t>
      </w:r>
      <w:hyperlink w:anchor="c17" w:history="1">
        <w:r w:rsidR="00D11AA2" w:rsidRPr="005363A6">
          <w:rPr>
            <w:rStyle w:val="a3"/>
            <w:rFonts w:ascii="Arial Unicode MS" w:hAnsi="Arial Unicode MS" w:hint="eastAsia"/>
            <w:color w:val="5F5F5F"/>
          </w:rPr>
          <w:t>十七</w:t>
        </w:r>
      </w:hyperlink>
      <w:r w:rsidR="00D11AA2" w:rsidRPr="005363A6">
        <w:rPr>
          <w:rFonts w:ascii="Arial Unicode MS" w:hAnsi="Arial Unicode MS" w:hint="eastAsia"/>
          <w:color w:val="5F5F5F"/>
        </w:rPr>
        <w:t>條外，應依本準則一百年七月七日修正發布，一百零一年一月一日施行前之規定辦理；並應自一百零四會計年度開始日起適用本準則。</w:t>
      </w:r>
      <w:r w:rsidR="00102956" w:rsidRPr="00BC2AAE">
        <w:rPr>
          <w:rFonts w:ascii="Arial Unicode MS" w:hAnsi="Arial Unicode MS" w:hint="eastAsia"/>
          <w:color w:val="FFFFFF"/>
          <w:szCs w:val="20"/>
        </w:rPr>
        <w:t>∴</w:t>
      </w:r>
    </w:p>
    <w:p w14:paraId="47E1194D" w14:textId="67795DC3" w:rsidR="00764DAC" w:rsidRDefault="00D11AA2" w:rsidP="009E73C9">
      <w:pPr>
        <w:pStyle w:val="2"/>
        <w:rPr>
          <w:color w:val="FFFFFF"/>
          <w:szCs w:val="20"/>
        </w:rPr>
      </w:pPr>
      <w:bookmarkStart w:id="46" w:name="c31"/>
      <w:bookmarkEnd w:id="46"/>
      <w:r w:rsidRPr="00800D50">
        <w:rPr>
          <w:rFonts w:hint="eastAsia"/>
        </w:rPr>
        <w:t>第</w:t>
      </w:r>
      <w:r w:rsidRPr="00800D50">
        <w:rPr>
          <w:rFonts w:hint="eastAsia"/>
        </w:rPr>
        <w:t>31</w:t>
      </w:r>
      <w:r w:rsidRPr="00800D50">
        <w:rPr>
          <w:rFonts w:hint="eastAsia"/>
        </w:rPr>
        <w:t>條</w:t>
      </w:r>
      <w:r w:rsidR="00900E79">
        <w:rPr>
          <w:rFonts w:ascii="Calibri" w:hAnsi="Calibri" w:hint="eastAsia"/>
          <w:b w:val="0"/>
          <w:color w:val="FFFFFF"/>
          <w:sz w:val="18"/>
          <w:szCs w:val="20"/>
        </w:rPr>
        <w:t>∵</w:t>
      </w:r>
    </w:p>
    <w:p w14:paraId="4F634384" w14:textId="2BECAF52" w:rsidR="009E42D6" w:rsidRDefault="009E73C9" w:rsidP="007636A7">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9E42D6" w:rsidRPr="00BD0B49">
        <w:rPr>
          <w:rFonts w:ascii="Arial Unicode MS" w:hAnsi="Arial Unicode MS" w:hint="eastAsia"/>
        </w:rPr>
        <w:t>本準則除中華民國一百零三年八月十三日修正</w:t>
      </w:r>
      <w:r w:rsidR="00D0508E">
        <w:rPr>
          <w:rFonts w:hint="eastAsia"/>
        </w:rPr>
        <w:t>之</w:t>
      </w:r>
      <w:hyperlink w:anchor="c2" w:history="1">
        <w:r w:rsidR="00D0508E" w:rsidRPr="00E704D6">
          <w:rPr>
            <w:rStyle w:val="a3"/>
            <w:rFonts w:ascii="Arial Unicode MS" w:hAnsi="Arial Unicode MS" w:hint="eastAsia"/>
          </w:rPr>
          <w:t>第二條</w:t>
        </w:r>
      </w:hyperlink>
      <w:r w:rsidR="00D0508E" w:rsidRPr="00800D50">
        <w:rPr>
          <w:rFonts w:ascii="Arial Unicode MS" w:hAnsi="Arial Unicode MS" w:hint="eastAsia"/>
        </w:rPr>
        <w:t>、</w:t>
      </w:r>
      <w:hyperlink w:anchor="c4" w:history="1">
        <w:r w:rsidR="00D0508E" w:rsidRPr="00E704D6">
          <w:rPr>
            <w:rStyle w:val="a3"/>
            <w:rFonts w:ascii="Arial Unicode MS" w:hAnsi="Arial Unicode MS" w:hint="eastAsia"/>
          </w:rPr>
          <w:t>第四條</w:t>
        </w:r>
      </w:hyperlink>
      <w:r w:rsidR="00D0508E" w:rsidRPr="00800D50">
        <w:rPr>
          <w:rFonts w:ascii="Arial Unicode MS" w:hAnsi="Arial Unicode MS" w:hint="eastAsia"/>
        </w:rPr>
        <w:t>、</w:t>
      </w:r>
      <w:hyperlink w:anchor="c7" w:history="1">
        <w:r w:rsidR="00D0508E" w:rsidRPr="00E704D6">
          <w:rPr>
            <w:rStyle w:val="a3"/>
            <w:rFonts w:ascii="Arial Unicode MS" w:hAnsi="Arial Unicode MS" w:hint="eastAsia"/>
          </w:rPr>
          <w:t>第七條</w:t>
        </w:r>
      </w:hyperlink>
      <w:r w:rsidR="00D0508E" w:rsidRPr="00800D50">
        <w:rPr>
          <w:rFonts w:ascii="Arial Unicode MS" w:hAnsi="Arial Unicode MS" w:hint="eastAsia"/>
        </w:rPr>
        <w:t>第一項、</w:t>
      </w:r>
      <w:hyperlink w:anchor="c8" w:history="1">
        <w:r w:rsidR="00D0508E" w:rsidRPr="00E704D6">
          <w:rPr>
            <w:rStyle w:val="a3"/>
            <w:rFonts w:ascii="Arial Unicode MS" w:hAnsi="Arial Unicode MS" w:hint="eastAsia"/>
          </w:rPr>
          <w:t>第八條</w:t>
        </w:r>
      </w:hyperlink>
      <w:r w:rsidR="00D0508E" w:rsidRPr="00A151E4">
        <w:rPr>
          <w:rFonts w:ascii="Arial Unicode MS" w:hAnsi="Arial Unicode MS" w:hint="eastAsia"/>
        </w:rPr>
        <w:t>至第</w:t>
      </w:r>
      <w:hyperlink w:anchor="c13" w:history="1">
        <w:r w:rsidR="00D0508E" w:rsidRPr="00B42EBB">
          <w:rPr>
            <w:rStyle w:val="a3"/>
            <w:rFonts w:ascii="Arial Unicode MS" w:hAnsi="Arial Unicode MS" w:hint="eastAsia"/>
          </w:rPr>
          <w:t>十三</w:t>
        </w:r>
      </w:hyperlink>
      <w:r w:rsidR="00D0508E" w:rsidRPr="00A151E4">
        <w:rPr>
          <w:rFonts w:ascii="Arial Unicode MS" w:hAnsi="Arial Unicode MS" w:hint="eastAsia"/>
        </w:rPr>
        <w:t>條、</w:t>
      </w:r>
      <w:r w:rsidR="00D0508E" w:rsidRPr="00800D50">
        <w:rPr>
          <w:rFonts w:ascii="Arial Unicode MS" w:hAnsi="Arial Unicode MS" w:hint="eastAsia"/>
        </w:rPr>
        <w:t>第</w:t>
      </w:r>
      <w:hyperlink w:anchor="c15" w:history="1">
        <w:r w:rsidR="00D0508E" w:rsidRPr="00E704D6">
          <w:rPr>
            <w:rStyle w:val="a3"/>
            <w:rFonts w:ascii="Arial Unicode MS" w:hAnsi="Arial Unicode MS" w:hint="eastAsia"/>
          </w:rPr>
          <w:t>十五</w:t>
        </w:r>
      </w:hyperlink>
      <w:r w:rsidR="00D0508E" w:rsidRPr="00800D50">
        <w:rPr>
          <w:rFonts w:ascii="Arial Unicode MS" w:hAnsi="Arial Unicode MS" w:hint="eastAsia"/>
        </w:rPr>
        <w:t>條、第</w:t>
      </w:r>
      <w:hyperlink w:anchor="c17" w:history="1">
        <w:r w:rsidR="00D0508E" w:rsidRPr="00E704D6">
          <w:rPr>
            <w:rStyle w:val="a3"/>
            <w:rFonts w:ascii="Arial Unicode MS" w:hAnsi="Arial Unicode MS" w:hint="eastAsia"/>
          </w:rPr>
          <w:t>十七</w:t>
        </w:r>
      </w:hyperlink>
      <w:r w:rsidR="00D0508E" w:rsidRPr="00800D50">
        <w:rPr>
          <w:rFonts w:ascii="Arial Unicode MS" w:hAnsi="Arial Unicode MS" w:hint="eastAsia"/>
        </w:rPr>
        <w:t>條</w:t>
      </w:r>
      <w:r w:rsidR="00D0508E" w:rsidRPr="00E95D4A">
        <w:rPr>
          <w:rFonts w:ascii="Arial Unicode MS" w:hAnsi="Arial Unicode MS" w:hint="eastAsia"/>
        </w:rPr>
        <w:t>、第</w:t>
      </w:r>
      <w:hyperlink w:anchor="c19" w:history="1">
        <w:r w:rsidR="00D0508E" w:rsidRPr="00E704D6">
          <w:rPr>
            <w:rStyle w:val="a3"/>
            <w:rFonts w:ascii="Arial Unicode MS" w:hAnsi="Arial Unicode MS" w:hint="eastAsia"/>
          </w:rPr>
          <w:t>十九</w:t>
        </w:r>
      </w:hyperlink>
      <w:r w:rsidR="00D0508E" w:rsidRPr="00E95D4A">
        <w:rPr>
          <w:rFonts w:ascii="Arial Unicode MS" w:hAnsi="Arial Unicode MS" w:hint="eastAsia"/>
        </w:rPr>
        <w:t>條至第</w:t>
      </w:r>
      <w:hyperlink w:anchor="c21" w:history="1">
        <w:r w:rsidR="00D0508E" w:rsidRPr="008E402B">
          <w:rPr>
            <w:rStyle w:val="a3"/>
            <w:rFonts w:ascii="Arial Unicode MS" w:hAnsi="Arial Unicode MS" w:hint="eastAsia"/>
          </w:rPr>
          <w:t>二十一</w:t>
        </w:r>
      </w:hyperlink>
      <w:r w:rsidR="00D0508E" w:rsidRPr="00E95D4A">
        <w:rPr>
          <w:rFonts w:ascii="Arial Unicode MS" w:hAnsi="Arial Unicode MS" w:hint="eastAsia"/>
        </w:rPr>
        <w:t>條、第</w:t>
      </w:r>
      <w:hyperlink w:anchor="c24" w:history="1">
        <w:r w:rsidR="00D0508E" w:rsidRPr="00E704D6">
          <w:rPr>
            <w:rStyle w:val="a3"/>
            <w:rFonts w:ascii="Arial Unicode MS" w:hAnsi="Arial Unicode MS" w:hint="eastAsia"/>
          </w:rPr>
          <w:t>二十四</w:t>
        </w:r>
      </w:hyperlink>
      <w:r w:rsidR="00D0508E" w:rsidRPr="00E95D4A">
        <w:rPr>
          <w:rFonts w:ascii="Arial Unicode MS" w:hAnsi="Arial Unicode MS" w:hint="eastAsia"/>
        </w:rPr>
        <w:t>條、第</w:t>
      </w:r>
      <w:hyperlink w:anchor="c26" w:history="1">
        <w:r w:rsidR="00D0508E" w:rsidRPr="00E704D6">
          <w:rPr>
            <w:rStyle w:val="a3"/>
            <w:rFonts w:ascii="Arial Unicode MS" w:hAnsi="Arial Unicode MS" w:hint="eastAsia"/>
          </w:rPr>
          <w:t>二十六</w:t>
        </w:r>
      </w:hyperlink>
      <w:r w:rsidR="00D0508E" w:rsidRPr="00E95D4A">
        <w:rPr>
          <w:rFonts w:ascii="Arial Unicode MS" w:hAnsi="Arial Unicode MS" w:hint="eastAsia"/>
        </w:rPr>
        <w:t>條、</w:t>
      </w:r>
      <w:r w:rsidR="00D0508E" w:rsidRPr="00800D50">
        <w:rPr>
          <w:rFonts w:ascii="Arial Unicode MS" w:hAnsi="Arial Unicode MS" w:hint="eastAsia"/>
        </w:rPr>
        <w:t>第</w:t>
      </w:r>
      <w:hyperlink w:anchor="c28" w:history="1">
        <w:r w:rsidR="00D0508E" w:rsidRPr="00E704D6">
          <w:rPr>
            <w:rStyle w:val="a3"/>
            <w:rFonts w:ascii="Arial Unicode MS" w:hAnsi="Arial Unicode MS" w:hint="eastAsia"/>
          </w:rPr>
          <w:t>二十八</w:t>
        </w:r>
      </w:hyperlink>
      <w:r w:rsidR="00D0508E" w:rsidRPr="00E95D4A">
        <w:rPr>
          <w:rFonts w:ascii="Arial Unicode MS" w:hAnsi="Arial Unicode MS" w:hint="eastAsia"/>
        </w:rPr>
        <w:t>條</w:t>
      </w:r>
      <w:r w:rsidR="009E42D6" w:rsidRPr="00BD0B49">
        <w:rPr>
          <w:rFonts w:ascii="Arial Unicode MS" w:hAnsi="Arial Unicode MS" w:hint="eastAsia"/>
        </w:rPr>
        <w:t>自一百零四會計年度施行，一百零五年十二月十九日修正條文自一百零六會計年度施行，一百零六年六月二十八日修正條文自一百零七會計年度施行，一百零七年七月十三日修正之</w:t>
      </w:r>
      <w:hyperlink w:anchor="c9" w:history="1">
        <w:r w:rsidR="00D0508E" w:rsidRPr="007B7EF2">
          <w:rPr>
            <w:rStyle w:val="a3"/>
            <w:rFonts w:ascii="Arial Unicode MS" w:hAnsi="Arial Unicode MS" w:hint="eastAsia"/>
            <w:szCs w:val="20"/>
          </w:rPr>
          <w:t>第九條</w:t>
        </w:r>
      </w:hyperlink>
      <w:r w:rsidR="009E42D6" w:rsidRPr="00BD0B49">
        <w:rPr>
          <w:rFonts w:ascii="Arial Unicode MS" w:hAnsi="Arial Unicode MS" w:hint="eastAsia"/>
        </w:rPr>
        <w:t>第四項第三款、第四款、</w:t>
      </w:r>
      <w:hyperlink w:anchor="c9" w:history="1">
        <w:r w:rsidR="00D0508E" w:rsidRPr="007B7EF2">
          <w:rPr>
            <w:rStyle w:val="a3"/>
            <w:rFonts w:ascii="Arial Unicode MS" w:hAnsi="Arial Unicode MS" w:hint="eastAsia"/>
            <w:szCs w:val="20"/>
          </w:rPr>
          <w:t>第九條</w:t>
        </w:r>
      </w:hyperlink>
      <w:r w:rsidR="009E42D6" w:rsidRPr="00BD0B49">
        <w:rPr>
          <w:rFonts w:ascii="Arial Unicode MS" w:hAnsi="Arial Unicode MS" w:hint="eastAsia"/>
        </w:rPr>
        <w:t>第六項</w:t>
      </w:r>
      <w:r w:rsidR="00D0508E">
        <w:rPr>
          <w:rFonts w:hint="eastAsia"/>
        </w:rPr>
        <w:t>、</w:t>
      </w:r>
      <w:hyperlink w:anchor="c10" w:history="1">
        <w:r w:rsidR="00D0508E" w:rsidRPr="007B7EF2">
          <w:rPr>
            <w:rStyle w:val="a3"/>
            <w:rFonts w:ascii="Arial Unicode MS" w:hAnsi="Arial Unicode MS" w:hint="eastAsia"/>
            <w:szCs w:val="20"/>
          </w:rPr>
          <w:t>第十條</w:t>
        </w:r>
      </w:hyperlink>
      <w:r w:rsidR="00D0508E">
        <w:rPr>
          <w:rFonts w:hint="eastAsia"/>
        </w:rPr>
        <w:t>、</w:t>
      </w:r>
      <w:r w:rsidR="00D0508E" w:rsidRPr="00797384">
        <w:rPr>
          <w:rFonts w:ascii="Arial Unicode MS" w:hAnsi="Arial Unicode MS" w:hint="eastAsia"/>
          <w:szCs w:val="20"/>
        </w:rPr>
        <w:t>第</w:t>
      </w:r>
      <w:hyperlink w:anchor="c15" w:history="1">
        <w:r w:rsidR="00D0508E" w:rsidRPr="007B7EF2">
          <w:rPr>
            <w:rStyle w:val="a3"/>
            <w:rFonts w:ascii="Arial Unicode MS" w:hAnsi="Arial Unicode MS" w:hint="eastAsia"/>
            <w:szCs w:val="20"/>
          </w:rPr>
          <w:t>十五</w:t>
        </w:r>
      </w:hyperlink>
      <w:r w:rsidR="00D0508E" w:rsidRPr="00797384">
        <w:rPr>
          <w:rFonts w:ascii="Arial Unicode MS" w:hAnsi="Arial Unicode MS" w:hint="eastAsia"/>
          <w:szCs w:val="20"/>
        </w:rPr>
        <w:t>條、第</w:t>
      </w:r>
      <w:hyperlink w:anchor="c23" w:history="1">
        <w:r w:rsidR="00D0508E" w:rsidRPr="007B7EF2">
          <w:rPr>
            <w:rStyle w:val="a3"/>
            <w:rFonts w:ascii="Arial Unicode MS" w:hAnsi="Arial Unicode MS" w:hint="eastAsia"/>
            <w:szCs w:val="20"/>
          </w:rPr>
          <w:t>二十三</w:t>
        </w:r>
      </w:hyperlink>
      <w:r w:rsidR="00D0508E" w:rsidRPr="00797384">
        <w:rPr>
          <w:rFonts w:ascii="Arial Unicode MS" w:hAnsi="Arial Unicode MS" w:hint="eastAsia"/>
          <w:szCs w:val="20"/>
        </w:rPr>
        <w:t>條及第</w:t>
      </w:r>
      <w:hyperlink w:anchor="c19" w:history="1">
        <w:r w:rsidR="00D0508E" w:rsidRPr="007B7EF2">
          <w:rPr>
            <w:rStyle w:val="a3"/>
            <w:rFonts w:ascii="Arial Unicode MS" w:hAnsi="Arial Unicode MS" w:hint="eastAsia"/>
            <w:szCs w:val="20"/>
          </w:rPr>
          <w:t>十九</w:t>
        </w:r>
      </w:hyperlink>
      <w:r w:rsidR="00D0508E" w:rsidRPr="00797384">
        <w:rPr>
          <w:rFonts w:ascii="Arial Unicode MS" w:hAnsi="Arial Unicode MS" w:hint="eastAsia"/>
          <w:szCs w:val="20"/>
        </w:rPr>
        <w:t>條</w:t>
      </w:r>
      <w:r w:rsidR="009E42D6" w:rsidRPr="00BD0B49">
        <w:rPr>
          <w:rFonts w:ascii="Arial Unicode MS" w:hAnsi="Arial Unicode MS" w:hint="eastAsia"/>
        </w:rPr>
        <w:t>格式一、一之一自一百零八會計年度施行，一百零九年三月十八日修正條文自一百零九會計年度施行，一百十一年十一月二十四日修正之</w:t>
      </w:r>
      <w:hyperlink w:anchor="c6" w:history="1">
        <w:r w:rsidR="00D0508E" w:rsidRPr="005B2851">
          <w:rPr>
            <w:rStyle w:val="a3"/>
            <w:rFonts w:ascii="Times New Roman" w:hAnsi="Times New Roman" w:hint="eastAsia"/>
          </w:rPr>
          <w:t>第六條</w:t>
        </w:r>
      </w:hyperlink>
      <w:r w:rsidR="00D0508E">
        <w:rPr>
          <w:rFonts w:hint="eastAsia"/>
        </w:rPr>
        <w:t>及</w:t>
      </w:r>
      <w:hyperlink w:anchor="c9" w:history="1">
        <w:r w:rsidR="00D0508E" w:rsidRPr="007B7EF2">
          <w:rPr>
            <w:rStyle w:val="a3"/>
            <w:rFonts w:ascii="Arial Unicode MS" w:hAnsi="Arial Unicode MS" w:hint="eastAsia"/>
            <w:szCs w:val="20"/>
          </w:rPr>
          <w:t>第九條</w:t>
        </w:r>
      </w:hyperlink>
      <w:r w:rsidR="009E42D6" w:rsidRPr="00BD0B49">
        <w:rPr>
          <w:rFonts w:ascii="Arial Unicode MS" w:hAnsi="Arial Unicode MS" w:hint="eastAsia"/>
        </w:rPr>
        <w:t>第四項第一款第二目自一百十二會計年度施行，一百十二年十二月二十八日修正之第十條自一百十三會計年度施行，一百十四年三月十九日修正條文自一百十四會計年度施行外，自發布日施行。</w:t>
      </w:r>
      <w:r w:rsidR="007636A7">
        <w:rPr>
          <w:rFonts w:hint="eastAsia"/>
          <w:color w:val="FFFFFF"/>
        </w:rPr>
        <w:t>∩</w:t>
      </w:r>
    </w:p>
    <w:p w14:paraId="51DC4593" w14:textId="4747D973" w:rsidR="009E42D6" w:rsidRDefault="00EC194C" w:rsidP="00EC194C">
      <w:pPr>
        <w:pStyle w:val="3"/>
        <w:rPr>
          <w:color w:val="404040"/>
          <w:sz w:val="18"/>
        </w:rPr>
      </w:pPr>
      <w:r w:rsidRPr="00CD04EE">
        <w:rPr>
          <w:rFonts w:hint="eastAsia"/>
        </w:rPr>
        <w:t>--1</w:t>
      </w:r>
      <w:r w:rsidRPr="00CD04EE">
        <w:t>1</w:t>
      </w:r>
      <w:r>
        <w:t>4</w:t>
      </w:r>
      <w:r w:rsidRPr="00CD04EE">
        <w:rPr>
          <w:rFonts w:hint="eastAsia"/>
        </w:rPr>
        <w:t>年</w:t>
      </w:r>
      <w:r>
        <w:t>3</w:t>
      </w:r>
      <w:r w:rsidRPr="00CD04EE">
        <w:rPr>
          <w:rFonts w:hint="eastAsia"/>
        </w:rPr>
        <w:t>月</w:t>
      </w:r>
      <w:r>
        <w:t>19</w:t>
      </w:r>
      <w:r w:rsidRPr="00CD04EE">
        <w:rPr>
          <w:rFonts w:hint="eastAsia"/>
        </w:rPr>
        <w:t>日修正前條文</w:t>
      </w:r>
      <w:r w:rsidRPr="00CD04EE">
        <w:rPr>
          <w:rFonts w:hint="eastAsia"/>
        </w:rPr>
        <w:t>--</w:t>
      </w:r>
      <w:hyperlink r:id="rId78" w:history="1">
        <w:r w:rsidRPr="00CD04EE">
          <w:rPr>
            <w:rStyle w:val="a3"/>
          </w:rPr>
          <w:t>比對程式</w:t>
        </w:r>
      </w:hyperlink>
    </w:p>
    <w:p w14:paraId="1AD4FC46" w14:textId="5E496FBC" w:rsidR="00B42EBB" w:rsidRPr="007636A7" w:rsidRDefault="009E73C9" w:rsidP="00B42EBB">
      <w:pPr>
        <w:ind w:left="142"/>
        <w:rPr>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B42EBB" w:rsidRPr="007636A7">
        <w:rPr>
          <w:rFonts w:hint="eastAsia"/>
          <w:color w:val="5F5F5F"/>
        </w:rPr>
        <w:t>本準則除中華民國一百零三年八月十三日修正</w:t>
      </w:r>
      <w:r w:rsidR="008E402B" w:rsidRPr="007636A7">
        <w:rPr>
          <w:rFonts w:hint="eastAsia"/>
          <w:color w:val="5F5F5F"/>
        </w:rPr>
        <w:t>之</w:t>
      </w:r>
      <w:hyperlink w:anchor="c2" w:history="1">
        <w:r w:rsidR="008E402B" w:rsidRPr="007636A7">
          <w:rPr>
            <w:rStyle w:val="a3"/>
            <w:rFonts w:ascii="Arial Unicode MS" w:hAnsi="Arial Unicode MS" w:hint="eastAsia"/>
            <w:color w:val="5F5F5F"/>
          </w:rPr>
          <w:t>第二條</w:t>
        </w:r>
      </w:hyperlink>
      <w:r w:rsidR="008E402B" w:rsidRPr="007636A7">
        <w:rPr>
          <w:rFonts w:ascii="Arial Unicode MS" w:hAnsi="Arial Unicode MS" w:hint="eastAsia"/>
          <w:color w:val="5F5F5F"/>
        </w:rPr>
        <w:t>、</w:t>
      </w:r>
      <w:hyperlink w:anchor="c4" w:history="1">
        <w:r w:rsidR="008E402B" w:rsidRPr="007636A7">
          <w:rPr>
            <w:rStyle w:val="a3"/>
            <w:rFonts w:ascii="Arial Unicode MS" w:hAnsi="Arial Unicode MS" w:hint="eastAsia"/>
            <w:color w:val="5F5F5F"/>
          </w:rPr>
          <w:t>第四條</w:t>
        </w:r>
      </w:hyperlink>
      <w:r w:rsidR="008E402B" w:rsidRPr="007636A7">
        <w:rPr>
          <w:rFonts w:ascii="Arial Unicode MS" w:hAnsi="Arial Unicode MS" w:hint="eastAsia"/>
          <w:color w:val="5F5F5F"/>
        </w:rPr>
        <w:t>、</w:t>
      </w:r>
      <w:hyperlink w:anchor="c7" w:history="1">
        <w:r w:rsidR="008E402B" w:rsidRPr="007636A7">
          <w:rPr>
            <w:rStyle w:val="a3"/>
            <w:rFonts w:ascii="Arial Unicode MS" w:hAnsi="Arial Unicode MS" w:hint="eastAsia"/>
            <w:color w:val="5F5F5F"/>
          </w:rPr>
          <w:t>第七條</w:t>
        </w:r>
      </w:hyperlink>
      <w:r w:rsidR="008E402B" w:rsidRPr="007636A7">
        <w:rPr>
          <w:rFonts w:ascii="Arial Unicode MS" w:hAnsi="Arial Unicode MS" w:hint="eastAsia"/>
          <w:color w:val="5F5F5F"/>
        </w:rPr>
        <w:t>第一項、</w:t>
      </w:r>
      <w:hyperlink w:anchor="c8" w:history="1">
        <w:r w:rsidR="008E402B" w:rsidRPr="007636A7">
          <w:rPr>
            <w:rStyle w:val="a3"/>
            <w:rFonts w:ascii="Arial Unicode MS" w:hAnsi="Arial Unicode MS" w:hint="eastAsia"/>
            <w:color w:val="5F5F5F"/>
          </w:rPr>
          <w:t>第八條</w:t>
        </w:r>
      </w:hyperlink>
      <w:r w:rsidR="008E402B" w:rsidRPr="007636A7">
        <w:rPr>
          <w:rFonts w:ascii="Arial Unicode MS" w:hAnsi="Arial Unicode MS" w:hint="eastAsia"/>
          <w:color w:val="5F5F5F"/>
        </w:rPr>
        <w:t>至第</w:t>
      </w:r>
      <w:hyperlink w:anchor="c13" w:history="1">
        <w:r w:rsidR="008E402B" w:rsidRPr="007636A7">
          <w:rPr>
            <w:rStyle w:val="a3"/>
            <w:rFonts w:ascii="Arial Unicode MS" w:hAnsi="Arial Unicode MS" w:hint="eastAsia"/>
            <w:color w:val="5F5F5F"/>
          </w:rPr>
          <w:t>十三</w:t>
        </w:r>
      </w:hyperlink>
      <w:r w:rsidR="008E402B" w:rsidRPr="007636A7">
        <w:rPr>
          <w:rFonts w:ascii="Arial Unicode MS" w:hAnsi="Arial Unicode MS" w:hint="eastAsia"/>
          <w:color w:val="5F5F5F"/>
        </w:rPr>
        <w:t>條、第</w:t>
      </w:r>
      <w:hyperlink w:anchor="c15" w:history="1">
        <w:r w:rsidR="008E402B" w:rsidRPr="007636A7">
          <w:rPr>
            <w:rStyle w:val="a3"/>
            <w:rFonts w:ascii="Arial Unicode MS" w:hAnsi="Arial Unicode MS" w:hint="eastAsia"/>
            <w:color w:val="5F5F5F"/>
          </w:rPr>
          <w:t>十五</w:t>
        </w:r>
      </w:hyperlink>
      <w:r w:rsidR="008E402B" w:rsidRPr="007636A7">
        <w:rPr>
          <w:rFonts w:ascii="Arial Unicode MS" w:hAnsi="Arial Unicode MS" w:hint="eastAsia"/>
          <w:color w:val="5F5F5F"/>
        </w:rPr>
        <w:t>條、第</w:t>
      </w:r>
      <w:hyperlink w:anchor="c17" w:history="1">
        <w:r w:rsidR="008E402B" w:rsidRPr="007636A7">
          <w:rPr>
            <w:rStyle w:val="a3"/>
            <w:rFonts w:ascii="Arial Unicode MS" w:hAnsi="Arial Unicode MS" w:hint="eastAsia"/>
            <w:color w:val="5F5F5F"/>
          </w:rPr>
          <w:t>十七</w:t>
        </w:r>
      </w:hyperlink>
      <w:r w:rsidR="008E402B" w:rsidRPr="007636A7">
        <w:rPr>
          <w:rFonts w:ascii="Arial Unicode MS" w:hAnsi="Arial Unicode MS" w:hint="eastAsia"/>
          <w:color w:val="5F5F5F"/>
        </w:rPr>
        <w:t>條、第</w:t>
      </w:r>
      <w:hyperlink w:anchor="c19" w:history="1">
        <w:r w:rsidR="008E402B" w:rsidRPr="007636A7">
          <w:rPr>
            <w:rStyle w:val="a3"/>
            <w:rFonts w:ascii="Arial Unicode MS" w:hAnsi="Arial Unicode MS" w:hint="eastAsia"/>
            <w:color w:val="5F5F5F"/>
          </w:rPr>
          <w:t>十九</w:t>
        </w:r>
      </w:hyperlink>
      <w:r w:rsidR="008E402B" w:rsidRPr="007636A7">
        <w:rPr>
          <w:rFonts w:ascii="Arial Unicode MS" w:hAnsi="Arial Unicode MS" w:hint="eastAsia"/>
          <w:color w:val="5F5F5F"/>
        </w:rPr>
        <w:t>條至第</w:t>
      </w:r>
      <w:hyperlink w:anchor="c21" w:history="1">
        <w:r w:rsidR="008E402B" w:rsidRPr="007636A7">
          <w:rPr>
            <w:rStyle w:val="a3"/>
            <w:rFonts w:ascii="Arial Unicode MS" w:hAnsi="Arial Unicode MS" w:hint="eastAsia"/>
            <w:color w:val="5F5F5F"/>
          </w:rPr>
          <w:t>二十一</w:t>
        </w:r>
      </w:hyperlink>
      <w:r w:rsidR="008E402B" w:rsidRPr="007636A7">
        <w:rPr>
          <w:rFonts w:ascii="Arial Unicode MS" w:hAnsi="Arial Unicode MS" w:hint="eastAsia"/>
          <w:color w:val="5F5F5F"/>
        </w:rPr>
        <w:t>條、第</w:t>
      </w:r>
      <w:hyperlink w:anchor="c24" w:history="1">
        <w:r w:rsidR="008E402B" w:rsidRPr="007636A7">
          <w:rPr>
            <w:rStyle w:val="a3"/>
            <w:rFonts w:ascii="Arial Unicode MS" w:hAnsi="Arial Unicode MS" w:hint="eastAsia"/>
            <w:color w:val="5F5F5F"/>
          </w:rPr>
          <w:t>二十四</w:t>
        </w:r>
      </w:hyperlink>
      <w:r w:rsidR="008E402B" w:rsidRPr="007636A7">
        <w:rPr>
          <w:rFonts w:ascii="Arial Unicode MS" w:hAnsi="Arial Unicode MS" w:hint="eastAsia"/>
          <w:color w:val="5F5F5F"/>
        </w:rPr>
        <w:t>條、第</w:t>
      </w:r>
      <w:hyperlink w:anchor="c26" w:history="1">
        <w:r w:rsidR="008E402B" w:rsidRPr="007636A7">
          <w:rPr>
            <w:rStyle w:val="a3"/>
            <w:rFonts w:ascii="Arial Unicode MS" w:hAnsi="Arial Unicode MS" w:hint="eastAsia"/>
            <w:color w:val="5F5F5F"/>
          </w:rPr>
          <w:t>二十六</w:t>
        </w:r>
      </w:hyperlink>
      <w:r w:rsidR="008E402B" w:rsidRPr="007636A7">
        <w:rPr>
          <w:rFonts w:ascii="Arial Unicode MS" w:hAnsi="Arial Unicode MS" w:hint="eastAsia"/>
          <w:color w:val="5F5F5F"/>
        </w:rPr>
        <w:t>條、第</w:t>
      </w:r>
      <w:hyperlink w:anchor="c28" w:history="1">
        <w:r w:rsidR="008E402B" w:rsidRPr="007636A7">
          <w:rPr>
            <w:rStyle w:val="a3"/>
            <w:rFonts w:ascii="Arial Unicode MS" w:hAnsi="Arial Unicode MS" w:hint="eastAsia"/>
            <w:color w:val="5F5F5F"/>
          </w:rPr>
          <w:t>二十八</w:t>
        </w:r>
      </w:hyperlink>
      <w:r w:rsidR="008E402B" w:rsidRPr="007636A7">
        <w:rPr>
          <w:rFonts w:ascii="Arial Unicode MS" w:hAnsi="Arial Unicode MS" w:hint="eastAsia"/>
          <w:color w:val="5F5F5F"/>
        </w:rPr>
        <w:t>條</w:t>
      </w:r>
      <w:r w:rsidR="00B42EBB" w:rsidRPr="007636A7">
        <w:rPr>
          <w:rFonts w:hint="eastAsia"/>
          <w:color w:val="5F5F5F"/>
        </w:rPr>
        <w:t>自一百零四會計年度施行，一百零五年十二月十九日修正條文自一百零六會計年度施行，一百零六年六月二十八日修正條文自一百零七會計年度施行，一百零七年七月十三日修正之</w:t>
      </w:r>
      <w:hyperlink w:anchor="c9" w:history="1">
        <w:r w:rsidR="005B12A0" w:rsidRPr="007636A7">
          <w:rPr>
            <w:rStyle w:val="a3"/>
            <w:rFonts w:ascii="Arial Unicode MS" w:hAnsi="Arial Unicode MS" w:hint="eastAsia"/>
            <w:color w:val="5F5F5F"/>
            <w:szCs w:val="20"/>
          </w:rPr>
          <w:t>第九條</w:t>
        </w:r>
      </w:hyperlink>
      <w:r w:rsidR="00B42EBB" w:rsidRPr="007636A7">
        <w:rPr>
          <w:rFonts w:hint="eastAsia"/>
          <w:color w:val="5F5F5F"/>
        </w:rPr>
        <w:t>第四項第三款、第四款、</w:t>
      </w:r>
      <w:hyperlink w:anchor="c9" w:history="1">
        <w:r w:rsidR="005B12A0" w:rsidRPr="007636A7">
          <w:rPr>
            <w:rStyle w:val="a3"/>
            <w:rFonts w:ascii="Arial Unicode MS" w:hAnsi="Arial Unicode MS" w:hint="eastAsia"/>
            <w:color w:val="5F5F5F"/>
            <w:szCs w:val="20"/>
          </w:rPr>
          <w:t>第九條</w:t>
        </w:r>
      </w:hyperlink>
      <w:r w:rsidR="00B42EBB" w:rsidRPr="007636A7">
        <w:rPr>
          <w:rFonts w:hint="eastAsia"/>
          <w:color w:val="5F5F5F"/>
        </w:rPr>
        <w:t>第六項、</w:t>
      </w:r>
      <w:hyperlink w:anchor="c10" w:history="1">
        <w:r w:rsidR="005B12A0" w:rsidRPr="007636A7">
          <w:rPr>
            <w:rStyle w:val="a3"/>
            <w:rFonts w:ascii="Arial Unicode MS" w:hAnsi="Arial Unicode MS" w:hint="eastAsia"/>
            <w:color w:val="5F5F5F"/>
            <w:szCs w:val="20"/>
          </w:rPr>
          <w:t>第十條</w:t>
        </w:r>
      </w:hyperlink>
      <w:r w:rsidR="00B42EBB" w:rsidRPr="007636A7">
        <w:rPr>
          <w:rFonts w:hint="eastAsia"/>
          <w:color w:val="5F5F5F"/>
        </w:rPr>
        <w:t>、</w:t>
      </w:r>
      <w:r w:rsidR="005B12A0" w:rsidRPr="007636A7">
        <w:rPr>
          <w:rFonts w:ascii="Arial Unicode MS" w:hAnsi="Arial Unicode MS" w:hint="eastAsia"/>
          <w:color w:val="5F5F5F"/>
          <w:szCs w:val="20"/>
        </w:rPr>
        <w:t>第</w:t>
      </w:r>
      <w:hyperlink w:anchor="c15" w:history="1">
        <w:r w:rsidR="005B12A0" w:rsidRPr="007636A7">
          <w:rPr>
            <w:rStyle w:val="a3"/>
            <w:rFonts w:ascii="Arial Unicode MS" w:hAnsi="Arial Unicode MS" w:hint="eastAsia"/>
            <w:color w:val="5F5F5F"/>
            <w:szCs w:val="20"/>
          </w:rPr>
          <w:t>十五</w:t>
        </w:r>
      </w:hyperlink>
      <w:r w:rsidR="005B12A0" w:rsidRPr="007636A7">
        <w:rPr>
          <w:rFonts w:ascii="Arial Unicode MS" w:hAnsi="Arial Unicode MS" w:hint="eastAsia"/>
          <w:color w:val="5F5F5F"/>
          <w:szCs w:val="20"/>
        </w:rPr>
        <w:t>條、第</w:t>
      </w:r>
      <w:hyperlink w:anchor="c23" w:history="1">
        <w:r w:rsidR="005B12A0" w:rsidRPr="007636A7">
          <w:rPr>
            <w:rStyle w:val="a3"/>
            <w:rFonts w:ascii="Arial Unicode MS" w:hAnsi="Arial Unicode MS" w:hint="eastAsia"/>
            <w:color w:val="5F5F5F"/>
            <w:szCs w:val="20"/>
          </w:rPr>
          <w:t>二十三</w:t>
        </w:r>
      </w:hyperlink>
      <w:r w:rsidR="005B12A0" w:rsidRPr="007636A7">
        <w:rPr>
          <w:rFonts w:ascii="Arial Unicode MS" w:hAnsi="Arial Unicode MS" w:hint="eastAsia"/>
          <w:color w:val="5F5F5F"/>
          <w:szCs w:val="20"/>
        </w:rPr>
        <w:t>條及第</w:t>
      </w:r>
      <w:hyperlink w:anchor="c19" w:history="1">
        <w:r w:rsidR="005B12A0" w:rsidRPr="007636A7">
          <w:rPr>
            <w:rStyle w:val="a3"/>
            <w:rFonts w:ascii="Arial Unicode MS" w:hAnsi="Arial Unicode MS" w:hint="eastAsia"/>
            <w:color w:val="5F5F5F"/>
            <w:szCs w:val="20"/>
          </w:rPr>
          <w:t>十九</w:t>
        </w:r>
      </w:hyperlink>
      <w:r w:rsidR="005B12A0" w:rsidRPr="007636A7">
        <w:rPr>
          <w:rFonts w:ascii="Arial Unicode MS" w:hAnsi="Arial Unicode MS" w:hint="eastAsia"/>
          <w:color w:val="5F5F5F"/>
          <w:szCs w:val="20"/>
        </w:rPr>
        <w:t>條</w:t>
      </w:r>
      <w:r w:rsidR="00B42EBB" w:rsidRPr="007636A7">
        <w:rPr>
          <w:rFonts w:hint="eastAsia"/>
          <w:color w:val="5F5F5F"/>
        </w:rPr>
        <w:t>格式一、一之一自一百零八會計年度施行，一百零九年三月十八日修正條文自一百零九會計年度施行，一百十一年十一月二十四日修正之</w:t>
      </w:r>
      <w:hyperlink w:anchor="c6" w:history="1">
        <w:r w:rsidR="005B12A0" w:rsidRPr="007636A7">
          <w:rPr>
            <w:rStyle w:val="a3"/>
            <w:rFonts w:ascii="Times New Roman" w:hAnsi="Times New Roman" w:hint="eastAsia"/>
            <w:color w:val="5F5F5F"/>
          </w:rPr>
          <w:t>第六條</w:t>
        </w:r>
      </w:hyperlink>
      <w:r w:rsidR="005B12A0" w:rsidRPr="007636A7">
        <w:rPr>
          <w:rFonts w:hint="eastAsia"/>
          <w:color w:val="5F5F5F"/>
        </w:rPr>
        <w:t>及</w:t>
      </w:r>
      <w:hyperlink w:anchor="c9" w:history="1">
        <w:r w:rsidR="005B12A0" w:rsidRPr="007636A7">
          <w:rPr>
            <w:rStyle w:val="a3"/>
            <w:rFonts w:ascii="Arial Unicode MS" w:hAnsi="Arial Unicode MS" w:hint="eastAsia"/>
            <w:color w:val="5F5F5F"/>
            <w:szCs w:val="20"/>
          </w:rPr>
          <w:t>第九條</w:t>
        </w:r>
      </w:hyperlink>
      <w:r w:rsidR="00B42EBB" w:rsidRPr="007636A7">
        <w:rPr>
          <w:rFonts w:hint="eastAsia"/>
          <w:color w:val="5F5F5F"/>
        </w:rPr>
        <w:t>第四項第一款第二目自一百十二會計年度施行，一百十二年十二月二十八日修正之第十條自一百十三會計年度施行外，自發布日施行。</w:t>
      </w:r>
      <w:r w:rsidR="007636A7" w:rsidRPr="00BC2AAE">
        <w:rPr>
          <w:rFonts w:ascii="Arial Unicode MS" w:hAnsi="Arial Unicode MS" w:hint="eastAsia"/>
          <w:color w:val="FFFFFF"/>
          <w:szCs w:val="20"/>
        </w:rPr>
        <w:t>∴</w:t>
      </w:r>
    </w:p>
    <w:p w14:paraId="3E67299A" w14:textId="2723A754" w:rsidR="00B42EBB" w:rsidRPr="00B42EBB" w:rsidRDefault="00D81A5D" w:rsidP="00D81A5D">
      <w:pPr>
        <w:pStyle w:val="3"/>
        <w:rPr>
          <w:rFonts w:ascii="Calibri" w:hAnsi="Calibri"/>
          <w:color w:val="404040"/>
          <w:sz w:val="18"/>
          <w:szCs w:val="20"/>
        </w:rPr>
      </w:pPr>
      <w:r w:rsidRPr="00CD0093">
        <w:t>--1</w:t>
      </w:r>
      <w:r>
        <w:t>12</w:t>
      </w:r>
      <w:r w:rsidRPr="00CD0093">
        <w:rPr>
          <w:rFonts w:hint="eastAsia"/>
        </w:rPr>
        <w:t>年</w:t>
      </w:r>
      <w:r>
        <w:t>12</w:t>
      </w:r>
      <w:r w:rsidRPr="00CD0093">
        <w:rPr>
          <w:rFonts w:hint="eastAsia"/>
        </w:rPr>
        <w:t>月</w:t>
      </w:r>
      <w:r>
        <w:t>28</w:t>
      </w:r>
      <w:r w:rsidRPr="00CD0093">
        <w:rPr>
          <w:rFonts w:hint="eastAsia"/>
        </w:rPr>
        <w:t>日修正前條文</w:t>
      </w:r>
      <w:r w:rsidRPr="00CD0093">
        <w:rPr>
          <w:rFonts w:hint="eastAsia"/>
        </w:rPr>
        <w:t>--</w:t>
      </w:r>
      <w:hyperlink r:id="rId79" w:history="1">
        <w:r w:rsidRPr="00CD0093">
          <w:rPr>
            <w:rStyle w:val="a3"/>
          </w:rPr>
          <w:t>比對程式</w:t>
        </w:r>
      </w:hyperlink>
    </w:p>
    <w:p w14:paraId="420E9E69" w14:textId="6E55E875" w:rsidR="004B15C2" w:rsidRDefault="009E73C9" w:rsidP="004B15C2">
      <w:pPr>
        <w:ind w:left="142"/>
      </w:pPr>
      <w:r>
        <w:rPr>
          <w:rFonts w:ascii="Calibri" w:hAnsi="Calibri" w:hint="eastAsia"/>
          <w:color w:val="404040"/>
          <w:sz w:val="18"/>
          <w:szCs w:val="20"/>
        </w:rPr>
        <w:t>﹝</w:t>
      </w:r>
      <w:r>
        <w:rPr>
          <w:rFonts w:ascii="Calibri" w:hAnsi="Calibri" w:hint="eastAsia"/>
          <w:color w:val="404040"/>
          <w:sz w:val="18"/>
          <w:szCs w:val="20"/>
        </w:rPr>
        <w:t>1</w:t>
      </w:r>
      <w:r>
        <w:rPr>
          <w:rFonts w:ascii="Calibri" w:hAnsi="Calibri" w:hint="eastAsia"/>
          <w:color w:val="404040"/>
          <w:sz w:val="18"/>
          <w:szCs w:val="20"/>
        </w:rPr>
        <w:t>﹞</w:t>
      </w:r>
      <w:r w:rsidR="004B15C2" w:rsidRPr="005B12A0">
        <w:rPr>
          <w:rFonts w:hint="eastAsia"/>
          <w:color w:val="5F5F5F"/>
        </w:rPr>
        <w:t>本準則除中華民國一百零三年八月十三日修正之</w:t>
      </w:r>
      <w:hyperlink w:anchor="c2" w:history="1">
        <w:r w:rsidR="006C2C1F" w:rsidRPr="005B12A0">
          <w:rPr>
            <w:rStyle w:val="a3"/>
            <w:rFonts w:ascii="Arial Unicode MS" w:hAnsi="Arial Unicode MS" w:hint="eastAsia"/>
            <w:color w:val="5F5F5F"/>
          </w:rPr>
          <w:t>第二條</w:t>
        </w:r>
      </w:hyperlink>
      <w:r w:rsidR="006C2C1F" w:rsidRPr="005B12A0">
        <w:rPr>
          <w:rFonts w:ascii="Arial Unicode MS" w:hAnsi="Arial Unicode MS" w:hint="eastAsia"/>
          <w:color w:val="5F5F5F"/>
        </w:rPr>
        <w:t>、</w:t>
      </w:r>
      <w:hyperlink w:anchor="c4" w:history="1">
        <w:r w:rsidR="006C2C1F" w:rsidRPr="005B12A0">
          <w:rPr>
            <w:rStyle w:val="a3"/>
            <w:rFonts w:ascii="Arial Unicode MS" w:hAnsi="Arial Unicode MS" w:hint="eastAsia"/>
            <w:color w:val="5F5F5F"/>
          </w:rPr>
          <w:t>第四條</w:t>
        </w:r>
      </w:hyperlink>
      <w:r w:rsidR="006C2C1F" w:rsidRPr="005B12A0">
        <w:rPr>
          <w:rFonts w:ascii="Arial Unicode MS" w:hAnsi="Arial Unicode MS" w:hint="eastAsia"/>
          <w:color w:val="5F5F5F"/>
        </w:rPr>
        <w:t>、</w:t>
      </w:r>
      <w:hyperlink w:anchor="c7" w:history="1">
        <w:r w:rsidR="006C2C1F" w:rsidRPr="005B12A0">
          <w:rPr>
            <w:rStyle w:val="a3"/>
            <w:rFonts w:ascii="Arial Unicode MS" w:hAnsi="Arial Unicode MS" w:hint="eastAsia"/>
            <w:color w:val="5F5F5F"/>
          </w:rPr>
          <w:t>第七條</w:t>
        </w:r>
      </w:hyperlink>
      <w:r w:rsidR="006C2C1F" w:rsidRPr="005B12A0">
        <w:rPr>
          <w:rFonts w:ascii="Arial Unicode MS" w:hAnsi="Arial Unicode MS" w:hint="eastAsia"/>
          <w:color w:val="5F5F5F"/>
        </w:rPr>
        <w:t>第一項、</w:t>
      </w:r>
      <w:hyperlink w:anchor="c8" w:history="1">
        <w:r w:rsidR="006C2C1F" w:rsidRPr="005B12A0">
          <w:rPr>
            <w:rStyle w:val="a3"/>
            <w:rFonts w:ascii="Arial Unicode MS" w:hAnsi="Arial Unicode MS" w:hint="eastAsia"/>
            <w:color w:val="5F5F5F"/>
          </w:rPr>
          <w:t>第八條</w:t>
        </w:r>
      </w:hyperlink>
      <w:r w:rsidR="006C2C1F" w:rsidRPr="005B12A0">
        <w:rPr>
          <w:rFonts w:ascii="Arial Unicode MS" w:hAnsi="Arial Unicode MS" w:hint="eastAsia"/>
          <w:color w:val="5F5F5F"/>
        </w:rPr>
        <w:t>至第</w:t>
      </w:r>
      <w:hyperlink w:anchor="c13" w:history="1">
        <w:r w:rsidR="006C2C1F" w:rsidRPr="005B12A0">
          <w:rPr>
            <w:rStyle w:val="a3"/>
            <w:rFonts w:ascii="Arial Unicode MS" w:hAnsi="Arial Unicode MS" w:hint="eastAsia"/>
            <w:color w:val="5F5F5F"/>
          </w:rPr>
          <w:t>十三</w:t>
        </w:r>
      </w:hyperlink>
      <w:r w:rsidR="006C2C1F" w:rsidRPr="005B12A0">
        <w:rPr>
          <w:rFonts w:ascii="Arial Unicode MS" w:hAnsi="Arial Unicode MS" w:hint="eastAsia"/>
          <w:color w:val="5F5F5F"/>
        </w:rPr>
        <w:t>條、第</w:t>
      </w:r>
      <w:hyperlink w:anchor="c15" w:history="1">
        <w:r w:rsidR="006C2C1F" w:rsidRPr="005B12A0">
          <w:rPr>
            <w:rStyle w:val="a3"/>
            <w:rFonts w:ascii="Arial Unicode MS" w:hAnsi="Arial Unicode MS" w:hint="eastAsia"/>
            <w:color w:val="5F5F5F"/>
          </w:rPr>
          <w:t>十五</w:t>
        </w:r>
      </w:hyperlink>
      <w:r w:rsidR="006C2C1F" w:rsidRPr="005B12A0">
        <w:rPr>
          <w:rFonts w:ascii="Arial Unicode MS" w:hAnsi="Arial Unicode MS" w:hint="eastAsia"/>
          <w:color w:val="5F5F5F"/>
        </w:rPr>
        <w:t>條、第</w:t>
      </w:r>
      <w:hyperlink w:anchor="c17" w:history="1">
        <w:r w:rsidR="006C2C1F" w:rsidRPr="005B12A0">
          <w:rPr>
            <w:rStyle w:val="a3"/>
            <w:rFonts w:ascii="Arial Unicode MS" w:hAnsi="Arial Unicode MS" w:hint="eastAsia"/>
            <w:color w:val="5F5F5F"/>
          </w:rPr>
          <w:t>十七</w:t>
        </w:r>
      </w:hyperlink>
      <w:r w:rsidR="006C2C1F" w:rsidRPr="005B12A0">
        <w:rPr>
          <w:rFonts w:ascii="Arial Unicode MS" w:hAnsi="Arial Unicode MS" w:hint="eastAsia"/>
          <w:color w:val="5F5F5F"/>
        </w:rPr>
        <w:t>條、第</w:t>
      </w:r>
      <w:hyperlink w:anchor="c19" w:history="1">
        <w:r w:rsidR="006C2C1F" w:rsidRPr="005B12A0">
          <w:rPr>
            <w:rStyle w:val="a3"/>
            <w:rFonts w:ascii="Arial Unicode MS" w:hAnsi="Arial Unicode MS" w:hint="eastAsia"/>
            <w:color w:val="5F5F5F"/>
          </w:rPr>
          <w:t>十九</w:t>
        </w:r>
      </w:hyperlink>
      <w:r w:rsidR="006C2C1F" w:rsidRPr="005B12A0">
        <w:rPr>
          <w:rFonts w:ascii="Arial Unicode MS" w:hAnsi="Arial Unicode MS" w:hint="eastAsia"/>
          <w:color w:val="5F5F5F"/>
        </w:rPr>
        <w:t>條至第</w:t>
      </w:r>
      <w:hyperlink w:anchor="c21" w:history="1">
        <w:r w:rsidR="008E402B" w:rsidRPr="005B12A0">
          <w:rPr>
            <w:rStyle w:val="a3"/>
            <w:rFonts w:ascii="Arial Unicode MS" w:hAnsi="Arial Unicode MS" w:hint="eastAsia"/>
            <w:color w:val="5F5F5F"/>
          </w:rPr>
          <w:t>二十一</w:t>
        </w:r>
      </w:hyperlink>
      <w:r w:rsidR="006C2C1F" w:rsidRPr="005B12A0">
        <w:rPr>
          <w:rFonts w:ascii="Arial Unicode MS" w:hAnsi="Arial Unicode MS" w:hint="eastAsia"/>
          <w:color w:val="5F5F5F"/>
        </w:rPr>
        <w:t>條、第</w:t>
      </w:r>
      <w:hyperlink w:anchor="c24" w:history="1">
        <w:r w:rsidR="006C2C1F" w:rsidRPr="005B12A0">
          <w:rPr>
            <w:rStyle w:val="a3"/>
            <w:rFonts w:ascii="Arial Unicode MS" w:hAnsi="Arial Unicode MS" w:hint="eastAsia"/>
            <w:color w:val="5F5F5F"/>
          </w:rPr>
          <w:t>二十四</w:t>
        </w:r>
      </w:hyperlink>
      <w:r w:rsidR="006C2C1F" w:rsidRPr="005B12A0">
        <w:rPr>
          <w:rFonts w:ascii="Arial Unicode MS" w:hAnsi="Arial Unicode MS" w:hint="eastAsia"/>
          <w:color w:val="5F5F5F"/>
        </w:rPr>
        <w:t>條、第</w:t>
      </w:r>
      <w:hyperlink w:anchor="c26" w:history="1">
        <w:r w:rsidR="006C2C1F" w:rsidRPr="005B12A0">
          <w:rPr>
            <w:rStyle w:val="a3"/>
            <w:rFonts w:ascii="Arial Unicode MS" w:hAnsi="Arial Unicode MS" w:hint="eastAsia"/>
            <w:color w:val="5F5F5F"/>
          </w:rPr>
          <w:t>二十六</w:t>
        </w:r>
      </w:hyperlink>
      <w:r w:rsidR="006C2C1F" w:rsidRPr="005B12A0">
        <w:rPr>
          <w:rFonts w:ascii="Arial Unicode MS" w:hAnsi="Arial Unicode MS" w:hint="eastAsia"/>
          <w:color w:val="5F5F5F"/>
        </w:rPr>
        <w:t>條、第</w:t>
      </w:r>
      <w:hyperlink w:anchor="c28" w:history="1">
        <w:r w:rsidR="006C2C1F" w:rsidRPr="005B12A0">
          <w:rPr>
            <w:rStyle w:val="a3"/>
            <w:rFonts w:ascii="Arial Unicode MS" w:hAnsi="Arial Unicode MS" w:hint="eastAsia"/>
            <w:color w:val="5F5F5F"/>
          </w:rPr>
          <w:t>二十八</w:t>
        </w:r>
      </w:hyperlink>
      <w:r w:rsidR="006C2C1F" w:rsidRPr="005B12A0">
        <w:rPr>
          <w:rFonts w:ascii="Arial Unicode MS" w:hAnsi="Arial Unicode MS" w:hint="eastAsia"/>
          <w:color w:val="5F5F5F"/>
        </w:rPr>
        <w:t>條</w:t>
      </w:r>
      <w:r w:rsidR="004B15C2" w:rsidRPr="005B12A0">
        <w:rPr>
          <w:rFonts w:hint="eastAsia"/>
          <w:color w:val="5F5F5F"/>
        </w:rPr>
        <w:t>自一百零四會計年度施行，一百零五年十二月十九日修正條文自一百零六會計年度施行，一百零六年六月二十八日修正條文自一百零七會計年度施行，一百零七年七月十三日修正之</w:t>
      </w:r>
      <w:hyperlink w:anchor="c9" w:history="1">
        <w:r w:rsidR="005B2851" w:rsidRPr="005B12A0">
          <w:rPr>
            <w:rStyle w:val="a3"/>
            <w:rFonts w:ascii="Arial Unicode MS" w:hAnsi="Arial Unicode MS" w:hint="eastAsia"/>
            <w:color w:val="5F5F5F"/>
            <w:szCs w:val="20"/>
          </w:rPr>
          <w:t>第九條</w:t>
        </w:r>
      </w:hyperlink>
      <w:r w:rsidR="006C2C1F" w:rsidRPr="005B12A0">
        <w:rPr>
          <w:rFonts w:ascii="Arial Unicode MS" w:hAnsi="Arial Unicode MS" w:hint="eastAsia"/>
          <w:color w:val="5F5F5F"/>
          <w:szCs w:val="20"/>
        </w:rPr>
        <w:t>第四項第三款、第四款、</w:t>
      </w:r>
      <w:hyperlink w:anchor="c9" w:history="1">
        <w:r w:rsidR="005B2851" w:rsidRPr="005B12A0">
          <w:rPr>
            <w:rStyle w:val="a3"/>
            <w:rFonts w:ascii="Arial Unicode MS" w:hAnsi="Arial Unicode MS" w:hint="eastAsia"/>
            <w:color w:val="5F5F5F"/>
            <w:szCs w:val="20"/>
          </w:rPr>
          <w:t>第九條</w:t>
        </w:r>
      </w:hyperlink>
      <w:r w:rsidR="006C2C1F" w:rsidRPr="005B12A0">
        <w:rPr>
          <w:rFonts w:ascii="Arial Unicode MS" w:hAnsi="Arial Unicode MS" w:hint="eastAsia"/>
          <w:color w:val="5F5F5F"/>
          <w:szCs w:val="20"/>
        </w:rPr>
        <w:t>第六項、</w:t>
      </w:r>
      <w:hyperlink w:anchor="c10" w:history="1">
        <w:r w:rsidR="006C2C1F" w:rsidRPr="005B12A0">
          <w:rPr>
            <w:rStyle w:val="a3"/>
            <w:rFonts w:ascii="Arial Unicode MS" w:hAnsi="Arial Unicode MS" w:hint="eastAsia"/>
            <w:color w:val="5F5F5F"/>
            <w:szCs w:val="20"/>
          </w:rPr>
          <w:t>第十條</w:t>
        </w:r>
      </w:hyperlink>
      <w:r w:rsidR="006C2C1F" w:rsidRPr="005B12A0">
        <w:rPr>
          <w:rFonts w:ascii="Arial Unicode MS" w:hAnsi="Arial Unicode MS" w:hint="eastAsia"/>
          <w:color w:val="5F5F5F"/>
          <w:szCs w:val="20"/>
        </w:rPr>
        <w:t>、第</w:t>
      </w:r>
      <w:hyperlink w:anchor="c15" w:history="1">
        <w:r w:rsidR="006C2C1F" w:rsidRPr="005B12A0">
          <w:rPr>
            <w:rStyle w:val="a3"/>
            <w:rFonts w:ascii="Arial Unicode MS" w:hAnsi="Arial Unicode MS" w:hint="eastAsia"/>
            <w:color w:val="5F5F5F"/>
            <w:szCs w:val="20"/>
          </w:rPr>
          <w:t>十五</w:t>
        </w:r>
      </w:hyperlink>
      <w:r w:rsidR="006C2C1F" w:rsidRPr="005B12A0">
        <w:rPr>
          <w:rFonts w:ascii="Arial Unicode MS" w:hAnsi="Arial Unicode MS" w:hint="eastAsia"/>
          <w:color w:val="5F5F5F"/>
          <w:szCs w:val="20"/>
        </w:rPr>
        <w:t>條、第</w:t>
      </w:r>
      <w:hyperlink w:anchor="c23" w:history="1">
        <w:r w:rsidR="006C2C1F" w:rsidRPr="005B12A0">
          <w:rPr>
            <w:rStyle w:val="a3"/>
            <w:rFonts w:ascii="Arial Unicode MS" w:hAnsi="Arial Unicode MS" w:hint="eastAsia"/>
            <w:color w:val="5F5F5F"/>
            <w:szCs w:val="20"/>
          </w:rPr>
          <w:t>二十三</w:t>
        </w:r>
      </w:hyperlink>
      <w:r w:rsidR="006C2C1F" w:rsidRPr="005B12A0">
        <w:rPr>
          <w:rFonts w:ascii="Arial Unicode MS" w:hAnsi="Arial Unicode MS" w:hint="eastAsia"/>
          <w:color w:val="5F5F5F"/>
          <w:szCs w:val="20"/>
        </w:rPr>
        <w:t>條及第</w:t>
      </w:r>
      <w:hyperlink w:anchor="c19" w:history="1">
        <w:r w:rsidR="006C2C1F" w:rsidRPr="005B12A0">
          <w:rPr>
            <w:rStyle w:val="a3"/>
            <w:rFonts w:ascii="Arial Unicode MS" w:hAnsi="Arial Unicode MS" w:hint="eastAsia"/>
            <w:color w:val="5F5F5F"/>
            <w:szCs w:val="20"/>
          </w:rPr>
          <w:t>十九</w:t>
        </w:r>
      </w:hyperlink>
      <w:r w:rsidR="006C2C1F" w:rsidRPr="005B12A0">
        <w:rPr>
          <w:rFonts w:ascii="Arial Unicode MS" w:hAnsi="Arial Unicode MS" w:hint="eastAsia"/>
          <w:color w:val="5F5F5F"/>
          <w:szCs w:val="20"/>
        </w:rPr>
        <w:t>條</w:t>
      </w:r>
      <w:r w:rsidR="004B15C2" w:rsidRPr="005B12A0">
        <w:rPr>
          <w:rFonts w:hint="eastAsia"/>
          <w:color w:val="5F5F5F"/>
        </w:rPr>
        <w:t>格式一、一之一自一百零八會計年度施行，一百零九年三年十八日修正條文自一百零九會計年度施行，一百十一年十一月二十四日修正之</w:t>
      </w:r>
      <w:hyperlink w:anchor="c6" w:history="1">
        <w:r w:rsidR="004B15C2" w:rsidRPr="005B12A0">
          <w:rPr>
            <w:rStyle w:val="a3"/>
            <w:rFonts w:ascii="Times New Roman" w:hAnsi="Times New Roman" w:hint="eastAsia"/>
            <w:color w:val="5F5F5F"/>
          </w:rPr>
          <w:t>第六條</w:t>
        </w:r>
      </w:hyperlink>
      <w:r w:rsidR="004B15C2" w:rsidRPr="005B12A0">
        <w:rPr>
          <w:rFonts w:hint="eastAsia"/>
          <w:color w:val="5F5F5F"/>
        </w:rPr>
        <w:t>及</w:t>
      </w:r>
      <w:hyperlink w:anchor="c9" w:history="1">
        <w:r w:rsidR="005B2851" w:rsidRPr="005B12A0">
          <w:rPr>
            <w:rStyle w:val="a3"/>
            <w:rFonts w:ascii="Arial Unicode MS" w:hAnsi="Arial Unicode MS" w:hint="eastAsia"/>
            <w:color w:val="5F5F5F"/>
            <w:szCs w:val="20"/>
          </w:rPr>
          <w:t>第九條</w:t>
        </w:r>
      </w:hyperlink>
      <w:r w:rsidR="004B15C2" w:rsidRPr="005B12A0">
        <w:rPr>
          <w:rFonts w:hint="eastAsia"/>
          <w:color w:val="5F5F5F"/>
        </w:rPr>
        <w:t>第四項第一款第二目自一百十二會計年度施行外，自發布日施行。</w:t>
      </w:r>
      <w:r w:rsidR="007636A7" w:rsidRPr="00BC2AAE">
        <w:rPr>
          <w:rFonts w:ascii="Arial Unicode MS" w:hAnsi="Arial Unicode MS" w:hint="eastAsia"/>
          <w:color w:val="FFFFFF"/>
          <w:szCs w:val="20"/>
        </w:rPr>
        <w:t>∴</w:t>
      </w:r>
    </w:p>
    <w:p w14:paraId="7505EF70" w14:textId="7556455D" w:rsidR="00764DAC" w:rsidRDefault="00764DAC" w:rsidP="00E95242">
      <w:pPr>
        <w:pStyle w:val="3"/>
      </w:pPr>
      <w:r>
        <w:rPr>
          <w:rFonts w:hint="eastAsia"/>
        </w:rPr>
        <w:t>--</w:t>
      </w:r>
      <w:r w:rsidRPr="00CD04EE">
        <w:rPr>
          <w:rFonts w:hint="eastAsia"/>
        </w:rPr>
        <w:t>1</w:t>
      </w:r>
      <w:r w:rsidRPr="00CD04EE">
        <w:t>11</w:t>
      </w:r>
      <w:r w:rsidRPr="00CD04EE">
        <w:rPr>
          <w:rFonts w:hint="eastAsia"/>
        </w:rPr>
        <w:t>年</w:t>
      </w:r>
      <w:r>
        <w:t>11</w:t>
      </w:r>
      <w:r w:rsidRPr="00CD04EE">
        <w:rPr>
          <w:rFonts w:hint="eastAsia"/>
        </w:rPr>
        <w:t>月</w:t>
      </w:r>
      <w:r>
        <w:t>24</w:t>
      </w:r>
      <w:r w:rsidRPr="00CD04EE">
        <w:rPr>
          <w:rFonts w:hint="eastAsia"/>
        </w:rPr>
        <w:t>日修正前條文</w:t>
      </w:r>
      <w:r w:rsidRPr="00CD04EE">
        <w:rPr>
          <w:rFonts w:hint="eastAsia"/>
        </w:rPr>
        <w:t>--</w:t>
      </w:r>
      <w:hyperlink r:id="rId80" w:history="1">
        <w:r w:rsidRPr="00CD04EE">
          <w:rPr>
            <w:rStyle w:val="a3"/>
          </w:rPr>
          <w:t>比對程式</w:t>
        </w:r>
      </w:hyperlink>
    </w:p>
    <w:p w14:paraId="6D3E8311" w14:textId="7B8C35C8" w:rsidR="00084082" w:rsidRDefault="009E73C9" w:rsidP="00084082">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84082" w:rsidRPr="005B2851">
        <w:rPr>
          <w:rFonts w:ascii="Arial Unicode MS" w:hAnsi="Arial Unicode MS" w:hint="eastAsia"/>
          <w:color w:val="5F5F5F"/>
          <w:szCs w:val="20"/>
        </w:rPr>
        <w:t>本準則除中華民國一百零三年八月十三日修正</w:t>
      </w:r>
      <w:r w:rsidR="00084082" w:rsidRPr="005B2851">
        <w:rPr>
          <w:rFonts w:ascii="Arial Unicode MS" w:hAnsi="Arial Unicode MS" w:hint="eastAsia"/>
          <w:color w:val="5F5F5F"/>
        </w:rPr>
        <w:t>之</w:t>
      </w:r>
      <w:hyperlink w:anchor="c2" w:history="1">
        <w:r w:rsidR="00084082" w:rsidRPr="005B2851">
          <w:rPr>
            <w:rStyle w:val="a3"/>
            <w:rFonts w:ascii="Arial Unicode MS" w:hAnsi="Arial Unicode MS" w:hint="eastAsia"/>
            <w:color w:val="5F5F5F"/>
          </w:rPr>
          <w:t>第二條</w:t>
        </w:r>
      </w:hyperlink>
      <w:r w:rsidR="00084082" w:rsidRPr="005B2851">
        <w:rPr>
          <w:rFonts w:ascii="Arial Unicode MS" w:hAnsi="Arial Unicode MS" w:hint="eastAsia"/>
          <w:color w:val="5F5F5F"/>
        </w:rPr>
        <w:t>、</w:t>
      </w:r>
      <w:hyperlink w:anchor="c4" w:history="1">
        <w:r w:rsidR="00084082" w:rsidRPr="005B2851">
          <w:rPr>
            <w:rStyle w:val="a3"/>
            <w:rFonts w:ascii="Arial Unicode MS" w:hAnsi="Arial Unicode MS" w:hint="eastAsia"/>
            <w:color w:val="5F5F5F"/>
          </w:rPr>
          <w:t>第四條</w:t>
        </w:r>
      </w:hyperlink>
      <w:r w:rsidR="00084082" w:rsidRPr="005B2851">
        <w:rPr>
          <w:rFonts w:ascii="Arial Unicode MS" w:hAnsi="Arial Unicode MS" w:hint="eastAsia"/>
          <w:color w:val="5F5F5F"/>
        </w:rPr>
        <w:t>、</w:t>
      </w:r>
      <w:hyperlink w:anchor="c7" w:history="1">
        <w:r w:rsidR="00084082" w:rsidRPr="005B2851">
          <w:rPr>
            <w:rStyle w:val="a3"/>
            <w:rFonts w:ascii="Arial Unicode MS" w:hAnsi="Arial Unicode MS" w:hint="eastAsia"/>
            <w:color w:val="5F5F5F"/>
          </w:rPr>
          <w:t>第七條</w:t>
        </w:r>
      </w:hyperlink>
      <w:r w:rsidR="00084082" w:rsidRPr="005B2851">
        <w:rPr>
          <w:rFonts w:ascii="Arial Unicode MS" w:hAnsi="Arial Unicode MS" w:hint="eastAsia"/>
          <w:color w:val="5F5F5F"/>
        </w:rPr>
        <w:t>第一項、</w:t>
      </w:r>
      <w:hyperlink w:anchor="c8" w:history="1">
        <w:r w:rsidR="00084082" w:rsidRPr="005B2851">
          <w:rPr>
            <w:rStyle w:val="a3"/>
            <w:rFonts w:ascii="Arial Unicode MS" w:hAnsi="Arial Unicode MS" w:hint="eastAsia"/>
            <w:color w:val="5F5F5F"/>
          </w:rPr>
          <w:t>第八條</w:t>
        </w:r>
      </w:hyperlink>
      <w:r w:rsidR="00084082" w:rsidRPr="005B2851">
        <w:rPr>
          <w:rFonts w:ascii="Arial Unicode MS" w:hAnsi="Arial Unicode MS" w:hint="eastAsia"/>
          <w:color w:val="5F5F5F"/>
        </w:rPr>
        <w:t>至第</w:t>
      </w:r>
      <w:hyperlink w:anchor="c13" w:history="1">
        <w:r w:rsidR="008E402B" w:rsidRPr="00B42EBB">
          <w:rPr>
            <w:rStyle w:val="a3"/>
            <w:rFonts w:ascii="Arial Unicode MS" w:hAnsi="Arial Unicode MS" w:hint="eastAsia"/>
          </w:rPr>
          <w:t>十三</w:t>
        </w:r>
      </w:hyperlink>
      <w:r w:rsidR="00084082" w:rsidRPr="005B2851">
        <w:rPr>
          <w:rFonts w:ascii="Arial Unicode MS" w:hAnsi="Arial Unicode MS" w:hint="eastAsia"/>
          <w:color w:val="5F5F5F"/>
        </w:rPr>
        <w:t>條、第</w:t>
      </w:r>
      <w:hyperlink w:anchor="c15" w:history="1">
        <w:r w:rsidR="00084082" w:rsidRPr="005B2851">
          <w:rPr>
            <w:rStyle w:val="a3"/>
            <w:rFonts w:ascii="Arial Unicode MS" w:hAnsi="Arial Unicode MS" w:hint="eastAsia"/>
            <w:color w:val="5F5F5F"/>
          </w:rPr>
          <w:t>十五</w:t>
        </w:r>
      </w:hyperlink>
      <w:r w:rsidR="00084082" w:rsidRPr="005B2851">
        <w:rPr>
          <w:rFonts w:ascii="Arial Unicode MS" w:hAnsi="Arial Unicode MS" w:hint="eastAsia"/>
          <w:color w:val="5F5F5F"/>
        </w:rPr>
        <w:t>條、第</w:t>
      </w:r>
      <w:hyperlink w:anchor="c17" w:history="1">
        <w:r w:rsidR="00084082" w:rsidRPr="005B2851">
          <w:rPr>
            <w:rStyle w:val="a3"/>
            <w:rFonts w:ascii="Arial Unicode MS" w:hAnsi="Arial Unicode MS" w:hint="eastAsia"/>
            <w:color w:val="5F5F5F"/>
          </w:rPr>
          <w:t>十七</w:t>
        </w:r>
      </w:hyperlink>
      <w:r w:rsidR="00084082" w:rsidRPr="005B2851">
        <w:rPr>
          <w:rFonts w:ascii="Arial Unicode MS" w:hAnsi="Arial Unicode MS" w:hint="eastAsia"/>
          <w:color w:val="5F5F5F"/>
        </w:rPr>
        <w:t>條、第</w:t>
      </w:r>
      <w:hyperlink w:anchor="c19" w:history="1">
        <w:r w:rsidR="00084082" w:rsidRPr="005B2851">
          <w:rPr>
            <w:rStyle w:val="a3"/>
            <w:rFonts w:ascii="Arial Unicode MS" w:hAnsi="Arial Unicode MS" w:hint="eastAsia"/>
            <w:color w:val="5F5F5F"/>
          </w:rPr>
          <w:t>十九</w:t>
        </w:r>
      </w:hyperlink>
      <w:r w:rsidR="00084082" w:rsidRPr="005B2851">
        <w:rPr>
          <w:rFonts w:ascii="Arial Unicode MS" w:hAnsi="Arial Unicode MS" w:hint="eastAsia"/>
          <w:color w:val="5F5F5F"/>
        </w:rPr>
        <w:t>條至第</w:t>
      </w:r>
      <w:hyperlink w:anchor="c21" w:history="1">
        <w:r w:rsidR="008E402B" w:rsidRPr="008E402B">
          <w:rPr>
            <w:rStyle w:val="a3"/>
            <w:rFonts w:ascii="Arial Unicode MS" w:hAnsi="Arial Unicode MS" w:hint="eastAsia"/>
          </w:rPr>
          <w:t>二十一</w:t>
        </w:r>
      </w:hyperlink>
      <w:r w:rsidR="00084082" w:rsidRPr="005B2851">
        <w:rPr>
          <w:rFonts w:ascii="Arial Unicode MS" w:hAnsi="Arial Unicode MS" w:hint="eastAsia"/>
          <w:color w:val="5F5F5F"/>
        </w:rPr>
        <w:t>條、第</w:t>
      </w:r>
      <w:hyperlink w:anchor="c24" w:history="1">
        <w:r w:rsidR="00084082" w:rsidRPr="005B2851">
          <w:rPr>
            <w:rStyle w:val="a3"/>
            <w:rFonts w:ascii="Arial Unicode MS" w:hAnsi="Arial Unicode MS" w:hint="eastAsia"/>
            <w:color w:val="5F5F5F"/>
          </w:rPr>
          <w:t>二十四</w:t>
        </w:r>
      </w:hyperlink>
      <w:r w:rsidR="00084082" w:rsidRPr="005B2851">
        <w:rPr>
          <w:rFonts w:ascii="Arial Unicode MS" w:hAnsi="Arial Unicode MS" w:hint="eastAsia"/>
          <w:color w:val="5F5F5F"/>
        </w:rPr>
        <w:t>條、第</w:t>
      </w:r>
      <w:hyperlink w:anchor="c26" w:history="1">
        <w:r w:rsidR="00084082" w:rsidRPr="005B2851">
          <w:rPr>
            <w:rStyle w:val="a3"/>
            <w:rFonts w:ascii="Arial Unicode MS" w:hAnsi="Arial Unicode MS" w:hint="eastAsia"/>
            <w:color w:val="5F5F5F"/>
          </w:rPr>
          <w:t>二十六</w:t>
        </w:r>
      </w:hyperlink>
      <w:r w:rsidR="00084082" w:rsidRPr="005B2851">
        <w:rPr>
          <w:rFonts w:ascii="Arial Unicode MS" w:hAnsi="Arial Unicode MS" w:hint="eastAsia"/>
          <w:color w:val="5F5F5F"/>
        </w:rPr>
        <w:t>條、第</w:t>
      </w:r>
      <w:hyperlink w:anchor="c28" w:history="1">
        <w:r w:rsidR="00084082" w:rsidRPr="005B2851">
          <w:rPr>
            <w:rStyle w:val="a3"/>
            <w:rFonts w:ascii="Arial Unicode MS" w:hAnsi="Arial Unicode MS" w:hint="eastAsia"/>
            <w:color w:val="5F5F5F"/>
          </w:rPr>
          <w:t>二十八</w:t>
        </w:r>
      </w:hyperlink>
      <w:r w:rsidR="00084082" w:rsidRPr="005B2851">
        <w:rPr>
          <w:rFonts w:ascii="Arial Unicode MS" w:hAnsi="Arial Unicode MS" w:hint="eastAsia"/>
          <w:color w:val="5F5F5F"/>
        </w:rPr>
        <w:t>條</w:t>
      </w:r>
      <w:r w:rsidR="00084082" w:rsidRPr="005B2851">
        <w:rPr>
          <w:rFonts w:ascii="Arial Unicode MS" w:hAnsi="Arial Unicode MS" w:hint="eastAsia"/>
          <w:color w:val="5F5F5F"/>
          <w:szCs w:val="20"/>
        </w:rPr>
        <w:t>自一百零四會計年度施行，一百零五年十二月十九日修正條文自一百零六會計年度施行，一百零六年六月二十八日修正條文自一百零七會計年度施行，一百零七年七月十三日修正之</w:t>
      </w:r>
      <w:hyperlink w:anchor="c9" w:history="1">
        <w:r w:rsidR="00084082" w:rsidRPr="005B2851">
          <w:rPr>
            <w:rStyle w:val="a3"/>
            <w:rFonts w:ascii="Arial Unicode MS" w:hAnsi="Arial Unicode MS" w:hint="eastAsia"/>
            <w:color w:val="5F5F5F"/>
            <w:szCs w:val="20"/>
          </w:rPr>
          <w:t>第九條</w:t>
        </w:r>
      </w:hyperlink>
      <w:r w:rsidR="00084082" w:rsidRPr="005B2851">
        <w:rPr>
          <w:rFonts w:ascii="Arial Unicode MS" w:hAnsi="Arial Unicode MS" w:hint="eastAsia"/>
          <w:color w:val="5F5F5F"/>
          <w:szCs w:val="20"/>
        </w:rPr>
        <w:t>第四項第三款、第四款、</w:t>
      </w:r>
      <w:hyperlink w:anchor="c9" w:history="1">
        <w:r w:rsidR="005B2851" w:rsidRPr="005B2851">
          <w:rPr>
            <w:rStyle w:val="a3"/>
            <w:rFonts w:ascii="Arial Unicode MS" w:hAnsi="Arial Unicode MS" w:hint="eastAsia"/>
            <w:color w:val="5F5F5F"/>
            <w:szCs w:val="20"/>
          </w:rPr>
          <w:t>第九條</w:t>
        </w:r>
      </w:hyperlink>
      <w:r w:rsidR="00084082" w:rsidRPr="005B2851">
        <w:rPr>
          <w:rFonts w:ascii="Arial Unicode MS" w:hAnsi="Arial Unicode MS" w:hint="eastAsia"/>
          <w:color w:val="5F5F5F"/>
          <w:szCs w:val="20"/>
        </w:rPr>
        <w:t>第六項、</w:t>
      </w:r>
      <w:hyperlink w:anchor="c10" w:history="1">
        <w:r w:rsidR="00084082" w:rsidRPr="005B2851">
          <w:rPr>
            <w:rStyle w:val="a3"/>
            <w:rFonts w:ascii="Arial Unicode MS" w:hAnsi="Arial Unicode MS" w:hint="eastAsia"/>
            <w:color w:val="5F5F5F"/>
            <w:szCs w:val="20"/>
          </w:rPr>
          <w:t>第十條</w:t>
        </w:r>
      </w:hyperlink>
      <w:r w:rsidR="00084082" w:rsidRPr="005B2851">
        <w:rPr>
          <w:rFonts w:ascii="Arial Unicode MS" w:hAnsi="Arial Unicode MS" w:hint="eastAsia"/>
          <w:color w:val="5F5F5F"/>
          <w:szCs w:val="20"/>
        </w:rPr>
        <w:t>、第</w:t>
      </w:r>
      <w:hyperlink w:anchor="c15" w:history="1">
        <w:r w:rsidR="00084082" w:rsidRPr="005B2851">
          <w:rPr>
            <w:rStyle w:val="a3"/>
            <w:rFonts w:ascii="Arial Unicode MS" w:hAnsi="Arial Unicode MS" w:hint="eastAsia"/>
            <w:color w:val="5F5F5F"/>
            <w:szCs w:val="20"/>
          </w:rPr>
          <w:t>十五</w:t>
        </w:r>
      </w:hyperlink>
      <w:r w:rsidR="00084082" w:rsidRPr="005B2851">
        <w:rPr>
          <w:rFonts w:ascii="Arial Unicode MS" w:hAnsi="Arial Unicode MS" w:hint="eastAsia"/>
          <w:color w:val="5F5F5F"/>
          <w:szCs w:val="20"/>
        </w:rPr>
        <w:t>條、第</w:t>
      </w:r>
      <w:hyperlink w:anchor="c23" w:history="1">
        <w:r w:rsidR="00084082" w:rsidRPr="005B2851">
          <w:rPr>
            <w:rStyle w:val="a3"/>
            <w:rFonts w:ascii="Arial Unicode MS" w:hAnsi="Arial Unicode MS" w:hint="eastAsia"/>
            <w:color w:val="5F5F5F"/>
            <w:szCs w:val="20"/>
          </w:rPr>
          <w:t>二十三</w:t>
        </w:r>
      </w:hyperlink>
      <w:r w:rsidR="00084082" w:rsidRPr="005B2851">
        <w:rPr>
          <w:rFonts w:ascii="Arial Unicode MS" w:hAnsi="Arial Unicode MS" w:hint="eastAsia"/>
          <w:color w:val="5F5F5F"/>
          <w:szCs w:val="20"/>
        </w:rPr>
        <w:t>條及第</w:t>
      </w:r>
      <w:hyperlink w:anchor="c19" w:history="1">
        <w:r w:rsidR="00084082" w:rsidRPr="005B2851">
          <w:rPr>
            <w:rStyle w:val="a3"/>
            <w:rFonts w:ascii="Arial Unicode MS" w:hAnsi="Arial Unicode MS" w:hint="eastAsia"/>
            <w:color w:val="5F5F5F"/>
            <w:szCs w:val="20"/>
          </w:rPr>
          <w:t>十九</w:t>
        </w:r>
      </w:hyperlink>
      <w:r w:rsidR="00084082" w:rsidRPr="005B2851">
        <w:rPr>
          <w:rFonts w:ascii="Arial Unicode MS" w:hAnsi="Arial Unicode MS" w:hint="eastAsia"/>
          <w:color w:val="5F5F5F"/>
          <w:szCs w:val="20"/>
        </w:rPr>
        <w:t>條格式一、一之一自一百零八會計年度施行，一百零九年三月十八日修正條文自一百零九會計年度施行外，自發布日施行。</w:t>
      </w:r>
      <w:r w:rsidR="001D3738" w:rsidRPr="00BC2AAE">
        <w:rPr>
          <w:rFonts w:ascii="Arial Unicode MS" w:hAnsi="Arial Unicode MS" w:hint="eastAsia"/>
          <w:color w:val="FFFFFF"/>
          <w:szCs w:val="20"/>
        </w:rPr>
        <w:t>∴</w:t>
      </w:r>
    </w:p>
    <w:p w14:paraId="67DDF367" w14:textId="62C06D64" w:rsidR="00764DAC" w:rsidRDefault="00764DAC" w:rsidP="00C06568">
      <w:pPr>
        <w:pStyle w:val="3"/>
      </w:pPr>
      <w:r>
        <w:rPr>
          <w:rFonts w:hint="eastAsia"/>
        </w:rPr>
        <w:lastRenderedPageBreak/>
        <w:t>--</w:t>
      </w:r>
      <w:r w:rsidRPr="001F4438">
        <w:rPr>
          <w:rFonts w:hint="eastAsia"/>
        </w:rPr>
        <w:t>10</w:t>
      </w:r>
      <w:r>
        <w:t>9</w:t>
      </w:r>
      <w:r w:rsidRPr="001F4438">
        <w:rPr>
          <w:rFonts w:hint="eastAsia"/>
        </w:rPr>
        <w:t>年</w:t>
      </w:r>
      <w:r>
        <w:t>3</w:t>
      </w:r>
      <w:r w:rsidRPr="001F4438">
        <w:rPr>
          <w:rFonts w:hint="eastAsia"/>
        </w:rPr>
        <w:t>月</w:t>
      </w:r>
      <w:r>
        <w:rPr>
          <w:rFonts w:hint="eastAsia"/>
        </w:rPr>
        <w:t>1</w:t>
      </w:r>
      <w:r>
        <w:t>8</w:t>
      </w:r>
      <w:r w:rsidRPr="001F4438">
        <w:rPr>
          <w:rFonts w:hint="eastAsia"/>
        </w:rPr>
        <w:t>日修正前條文</w:t>
      </w:r>
      <w:r w:rsidRPr="001F4438">
        <w:rPr>
          <w:rFonts w:hint="eastAsia"/>
        </w:rPr>
        <w:t>--</w:t>
      </w:r>
      <w:hyperlink r:id="rId81" w:history="1">
        <w:r w:rsidRPr="001F4438">
          <w:rPr>
            <w:rStyle w:val="a3"/>
            <w:rFonts w:ascii="Arial Unicode MS" w:hAnsi="Arial Unicode MS"/>
          </w:rPr>
          <w:t>比對程式</w:t>
        </w:r>
      </w:hyperlink>
    </w:p>
    <w:p w14:paraId="23328821" w14:textId="6137C138" w:rsidR="007B7EF2" w:rsidRPr="00084082" w:rsidRDefault="009E73C9" w:rsidP="007B7EF2">
      <w:pPr>
        <w:ind w:left="142"/>
        <w:jc w:val="both"/>
        <w:rPr>
          <w:rFonts w:ascii="Arial Unicode MS" w:hAnsi="Arial Unicode MS"/>
          <w:color w:val="5F5F5F"/>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7B7EF2" w:rsidRPr="00084082">
        <w:rPr>
          <w:rFonts w:ascii="Arial Unicode MS" w:hAnsi="Arial Unicode MS" w:hint="eastAsia"/>
          <w:color w:val="5F5F5F"/>
          <w:szCs w:val="20"/>
        </w:rPr>
        <w:t>本準則除中華民國一百零三年八月十三日修正</w:t>
      </w:r>
      <w:r w:rsidR="007B7EF2" w:rsidRPr="00084082">
        <w:rPr>
          <w:rFonts w:ascii="Arial Unicode MS" w:hAnsi="Arial Unicode MS" w:hint="eastAsia"/>
          <w:color w:val="5F5F5F"/>
        </w:rPr>
        <w:t>之</w:t>
      </w:r>
      <w:hyperlink w:anchor="c2" w:history="1">
        <w:r w:rsidR="007B7EF2" w:rsidRPr="00084082">
          <w:rPr>
            <w:rStyle w:val="a3"/>
            <w:rFonts w:ascii="Arial Unicode MS" w:hAnsi="Arial Unicode MS" w:hint="eastAsia"/>
            <w:color w:val="5F5F5F"/>
          </w:rPr>
          <w:t>第二條</w:t>
        </w:r>
      </w:hyperlink>
      <w:r w:rsidR="007B7EF2" w:rsidRPr="00084082">
        <w:rPr>
          <w:rFonts w:ascii="Arial Unicode MS" w:hAnsi="Arial Unicode MS" w:hint="eastAsia"/>
          <w:color w:val="5F5F5F"/>
        </w:rPr>
        <w:t>、</w:t>
      </w:r>
      <w:hyperlink w:anchor="c4" w:history="1">
        <w:r w:rsidR="007B7EF2" w:rsidRPr="00084082">
          <w:rPr>
            <w:rStyle w:val="a3"/>
            <w:rFonts w:ascii="Arial Unicode MS" w:hAnsi="Arial Unicode MS" w:hint="eastAsia"/>
            <w:color w:val="5F5F5F"/>
          </w:rPr>
          <w:t>第四條</w:t>
        </w:r>
      </w:hyperlink>
      <w:r w:rsidR="007B7EF2" w:rsidRPr="00084082">
        <w:rPr>
          <w:rFonts w:ascii="Arial Unicode MS" w:hAnsi="Arial Unicode MS" w:hint="eastAsia"/>
          <w:color w:val="5F5F5F"/>
        </w:rPr>
        <w:t>、</w:t>
      </w:r>
      <w:hyperlink w:anchor="c7" w:history="1">
        <w:r w:rsidR="007B7EF2" w:rsidRPr="00084082">
          <w:rPr>
            <w:rStyle w:val="a3"/>
            <w:rFonts w:ascii="Arial Unicode MS" w:hAnsi="Arial Unicode MS" w:hint="eastAsia"/>
            <w:color w:val="5F5F5F"/>
          </w:rPr>
          <w:t>第七條</w:t>
        </w:r>
      </w:hyperlink>
      <w:r w:rsidR="007B7EF2" w:rsidRPr="00084082">
        <w:rPr>
          <w:rFonts w:ascii="Arial Unicode MS" w:hAnsi="Arial Unicode MS" w:hint="eastAsia"/>
          <w:color w:val="5F5F5F"/>
        </w:rPr>
        <w:t>第一項、</w:t>
      </w:r>
      <w:hyperlink w:anchor="c8" w:history="1">
        <w:r w:rsidR="007B7EF2" w:rsidRPr="00084082">
          <w:rPr>
            <w:rStyle w:val="a3"/>
            <w:rFonts w:ascii="Arial Unicode MS" w:hAnsi="Arial Unicode MS" w:hint="eastAsia"/>
            <w:color w:val="5F5F5F"/>
          </w:rPr>
          <w:t>第八條</w:t>
        </w:r>
      </w:hyperlink>
      <w:r w:rsidR="007B7EF2" w:rsidRPr="00084082">
        <w:rPr>
          <w:rFonts w:ascii="Arial Unicode MS" w:hAnsi="Arial Unicode MS" w:hint="eastAsia"/>
          <w:color w:val="5F5F5F"/>
        </w:rPr>
        <w:t>至</w:t>
      </w:r>
      <w:r w:rsidR="007B7EF2" w:rsidRPr="008E402B">
        <w:rPr>
          <w:rFonts w:ascii="Arial Unicode MS" w:hAnsi="Arial Unicode MS" w:hint="eastAsia"/>
          <w:color w:val="5F5F5F"/>
        </w:rPr>
        <w:t>第</w:t>
      </w:r>
      <w:hyperlink w:anchor="c13" w:history="1">
        <w:r w:rsidR="008E402B" w:rsidRPr="008E402B">
          <w:rPr>
            <w:rStyle w:val="a3"/>
            <w:rFonts w:ascii="Arial Unicode MS" w:hAnsi="Arial Unicode MS" w:hint="eastAsia"/>
            <w:color w:val="5F5F5F"/>
          </w:rPr>
          <w:t>十三</w:t>
        </w:r>
      </w:hyperlink>
      <w:r w:rsidR="007B7EF2" w:rsidRPr="008E402B">
        <w:rPr>
          <w:rFonts w:ascii="Arial Unicode MS" w:hAnsi="Arial Unicode MS" w:hint="eastAsia"/>
          <w:color w:val="5F5F5F"/>
        </w:rPr>
        <w:t>條</w:t>
      </w:r>
      <w:r w:rsidR="007B7EF2" w:rsidRPr="00084082">
        <w:rPr>
          <w:rFonts w:ascii="Arial Unicode MS" w:hAnsi="Arial Unicode MS" w:hint="eastAsia"/>
          <w:color w:val="5F5F5F"/>
        </w:rPr>
        <w:t>、第</w:t>
      </w:r>
      <w:hyperlink w:anchor="c15" w:history="1">
        <w:r w:rsidR="007B7EF2" w:rsidRPr="00084082">
          <w:rPr>
            <w:rStyle w:val="a3"/>
            <w:rFonts w:ascii="Arial Unicode MS" w:hAnsi="Arial Unicode MS" w:hint="eastAsia"/>
            <w:color w:val="5F5F5F"/>
          </w:rPr>
          <w:t>十五</w:t>
        </w:r>
      </w:hyperlink>
      <w:r w:rsidR="007B7EF2" w:rsidRPr="00084082">
        <w:rPr>
          <w:rFonts w:ascii="Arial Unicode MS" w:hAnsi="Arial Unicode MS" w:hint="eastAsia"/>
          <w:color w:val="5F5F5F"/>
        </w:rPr>
        <w:t>條、第</w:t>
      </w:r>
      <w:hyperlink w:anchor="c17" w:history="1">
        <w:r w:rsidR="007B7EF2" w:rsidRPr="00084082">
          <w:rPr>
            <w:rStyle w:val="a3"/>
            <w:rFonts w:ascii="Arial Unicode MS" w:hAnsi="Arial Unicode MS" w:hint="eastAsia"/>
            <w:color w:val="5F5F5F"/>
          </w:rPr>
          <w:t>十七</w:t>
        </w:r>
      </w:hyperlink>
      <w:r w:rsidR="007B7EF2" w:rsidRPr="00084082">
        <w:rPr>
          <w:rFonts w:ascii="Arial Unicode MS" w:hAnsi="Arial Unicode MS" w:hint="eastAsia"/>
          <w:color w:val="5F5F5F"/>
        </w:rPr>
        <w:t>條、第</w:t>
      </w:r>
      <w:hyperlink w:anchor="c19" w:history="1">
        <w:r w:rsidR="007B7EF2" w:rsidRPr="00084082">
          <w:rPr>
            <w:rStyle w:val="a3"/>
            <w:rFonts w:ascii="Arial Unicode MS" w:hAnsi="Arial Unicode MS" w:hint="eastAsia"/>
            <w:color w:val="5F5F5F"/>
          </w:rPr>
          <w:t>十九</w:t>
        </w:r>
      </w:hyperlink>
      <w:r w:rsidR="007B7EF2" w:rsidRPr="00084082">
        <w:rPr>
          <w:rFonts w:ascii="Arial Unicode MS" w:hAnsi="Arial Unicode MS" w:hint="eastAsia"/>
          <w:color w:val="5F5F5F"/>
        </w:rPr>
        <w:t>條至</w:t>
      </w:r>
      <w:r w:rsidR="007B7EF2" w:rsidRPr="008E402B">
        <w:rPr>
          <w:rFonts w:ascii="Arial Unicode MS" w:hAnsi="Arial Unicode MS" w:hint="eastAsia"/>
          <w:color w:val="5F5F5F"/>
        </w:rPr>
        <w:t>第</w:t>
      </w:r>
      <w:hyperlink w:anchor="c21" w:history="1">
        <w:r w:rsidR="008E402B" w:rsidRPr="008E402B">
          <w:rPr>
            <w:rStyle w:val="a3"/>
            <w:rFonts w:ascii="Arial Unicode MS" w:hAnsi="Arial Unicode MS" w:hint="eastAsia"/>
            <w:color w:val="5F5F5F"/>
          </w:rPr>
          <w:t>二十一</w:t>
        </w:r>
      </w:hyperlink>
      <w:r w:rsidR="007B7EF2" w:rsidRPr="008E402B">
        <w:rPr>
          <w:rFonts w:ascii="Arial Unicode MS" w:hAnsi="Arial Unicode MS" w:hint="eastAsia"/>
          <w:color w:val="5F5F5F"/>
        </w:rPr>
        <w:t>條、第</w:t>
      </w:r>
      <w:hyperlink w:anchor="c24" w:history="1">
        <w:r w:rsidR="007B7EF2" w:rsidRPr="008E402B">
          <w:rPr>
            <w:rStyle w:val="a3"/>
            <w:rFonts w:ascii="Arial Unicode MS" w:hAnsi="Arial Unicode MS" w:hint="eastAsia"/>
            <w:color w:val="5F5F5F"/>
          </w:rPr>
          <w:t>二十四</w:t>
        </w:r>
      </w:hyperlink>
      <w:r w:rsidR="007B7EF2" w:rsidRPr="008E402B">
        <w:rPr>
          <w:rFonts w:ascii="Arial Unicode MS" w:hAnsi="Arial Unicode MS" w:hint="eastAsia"/>
          <w:color w:val="5F5F5F"/>
        </w:rPr>
        <w:t>條、第</w:t>
      </w:r>
      <w:hyperlink w:anchor="c26" w:history="1">
        <w:r w:rsidR="007B7EF2" w:rsidRPr="008E402B">
          <w:rPr>
            <w:rStyle w:val="a3"/>
            <w:rFonts w:ascii="Arial Unicode MS" w:hAnsi="Arial Unicode MS" w:hint="eastAsia"/>
            <w:color w:val="5F5F5F"/>
          </w:rPr>
          <w:t>二十六</w:t>
        </w:r>
      </w:hyperlink>
      <w:r w:rsidR="007B7EF2" w:rsidRPr="008E402B">
        <w:rPr>
          <w:rFonts w:ascii="Arial Unicode MS" w:hAnsi="Arial Unicode MS" w:hint="eastAsia"/>
          <w:color w:val="5F5F5F"/>
        </w:rPr>
        <w:t>條、第</w:t>
      </w:r>
      <w:hyperlink w:anchor="c28" w:history="1">
        <w:r w:rsidR="007B7EF2" w:rsidRPr="008E402B">
          <w:rPr>
            <w:rStyle w:val="a3"/>
            <w:rFonts w:ascii="Arial Unicode MS" w:hAnsi="Arial Unicode MS" w:hint="eastAsia"/>
            <w:color w:val="5F5F5F"/>
          </w:rPr>
          <w:t>二十八</w:t>
        </w:r>
      </w:hyperlink>
      <w:r w:rsidR="007B7EF2" w:rsidRPr="008E402B">
        <w:rPr>
          <w:rFonts w:ascii="Arial Unicode MS" w:hAnsi="Arial Unicode MS" w:hint="eastAsia"/>
          <w:color w:val="5F5F5F"/>
        </w:rPr>
        <w:t>條</w:t>
      </w:r>
      <w:r w:rsidR="007B7EF2" w:rsidRPr="008E402B">
        <w:rPr>
          <w:rFonts w:ascii="Arial Unicode MS" w:hAnsi="Arial Unicode MS" w:hint="eastAsia"/>
          <w:color w:val="5F5F5F"/>
          <w:szCs w:val="20"/>
        </w:rPr>
        <w:t>自一百零四會計年度施行，一百零五年十二月十九日修正條文自一百零六會計年度施行，一百零六年六月二十八日修正條文自一百零七會計年度施行，一百零七年七月十三日修正之</w:t>
      </w:r>
      <w:hyperlink w:anchor="c9" w:history="1">
        <w:r w:rsidR="005B2851" w:rsidRPr="008E402B">
          <w:rPr>
            <w:rStyle w:val="a3"/>
            <w:rFonts w:ascii="Arial Unicode MS" w:hAnsi="Arial Unicode MS" w:hint="eastAsia"/>
            <w:color w:val="5F5F5F"/>
            <w:szCs w:val="20"/>
          </w:rPr>
          <w:t>第九條</w:t>
        </w:r>
      </w:hyperlink>
      <w:r w:rsidR="007B7EF2" w:rsidRPr="008E402B">
        <w:rPr>
          <w:rFonts w:ascii="Arial Unicode MS" w:hAnsi="Arial Unicode MS" w:hint="eastAsia"/>
          <w:color w:val="5F5F5F"/>
          <w:szCs w:val="20"/>
        </w:rPr>
        <w:t>第四項第三款、第四款、</w:t>
      </w:r>
      <w:hyperlink w:anchor="c9" w:history="1">
        <w:r w:rsidR="005B2851" w:rsidRPr="008E402B">
          <w:rPr>
            <w:rStyle w:val="a3"/>
            <w:rFonts w:ascii="Arial Unicode MS" w:hAnsi="Arial Unicode MS" w:hint="eastAsia"/>
            <w:color w:val="5F5F5F"/>
            <w:szCs w:val="20"/>
          </w:rPr>
          <w:t>第九條</w:t>
        </w:r>
      </w:hyperlink>
      <w:r w:rsidR="007B7EF2" w:rsidRPr="008E402B">
        <w:rPr>
          <w:rFonts w:ascii="Arial Unicode MS" w:hAnsi="Arial Unicode MS" w:hint="eastAsia"/>
          <w:color w:val="5F5F5F"/>
          <w:szCs w:val="20"/>
        </w:rPr>
        <w:t>第</w:t>
      </w:r>
      <w:r w:rsidR="007B7EF2" w:rsidRPr="00084082">
        <w:rPr>
          <w:rFonts w:ascii="Arial Unicode MS" w:hAnsi="Arial Unicode MS" w:hint="eastAsia"/>
          <w:color w:val="5F5F5F"/>
          <w:szCs w:val="20"/>
        </w:rPr>
        <w:t>六項、</w:t>
      </w:r>
      <w:hyperlink w:anchor="c10" w:history="1">
        <w:r w:rsidR="007B7EF2" w:rsidRPr="00084082">
          <w:rPr>
            <w:rStyle w:val="a3"/>
            <w:rFonts w:ascii="Arial Unicode MS" w:hAnsi="Arial Unicode MS" w:hint="eastAsia"/>
            <w:color w:val="5F5F5F"/>
            <w:szCs w:val="20"/>
          </w:rPr>
          <w:t>第十條</w:t>
        </w:r>
      </w:hyperlink>
      <w:r w:rsidR="007B7EF2" w:rsidRPr="00084082">
        <w:rPr>
          <w:rFonts w:ascii="Arial Unicode MS" w:hAnsi="Arial Unicode MS" w:hint="eastAsia"/>
          <w:color w:val="5F5F5F"/>
          <w:szCs w:val="20"/>
        </w:rPr>
        <w:t>、第</w:t>
      </w:r>
      <w:hyperlink w:anchor="c15" w:history="1">
        <w:r w:rsidR="007B7EF2" w:rsidRPr="00084082">
          <w:rPr>
            <w:rStyle w:val="a3"/>
            <w:rFonts w:ascii="Arial Unicode MS" w:hAnsi="Arial Unicode MS" w:hint="eastAsia"/>
            <w:color w:val="5F5F5F"/>
            <w:szCs w:val="20"/>
          </w:rPr>
          <w:t>十五</w:t>
        </w:r>
      </w:hyperlink>
      <w:r w:rsidR="007B7EF2" w:rsidRPr="00084082">
        <w:rPr>
          <w:rFonts w:ascii="Arial Unicode MS" w:hAnsi="Arial Unicode MS" w:hint="eastAsia"/>
          <w:color w:val="5F5F5F"/>
          <w:szCs w:val="20"/>
        </w:rPr>
        <w:t>條、第</w:t>
      </w:r>
      <w:hyperlink w:anchor="c23" w:history="1">
        <w:r w:rsidR="007B7EF2" w:rsidRPr="00084082">
          <w:rPr>
            <w:rStyle w:val="a3"/>
            <w:rFonts w:ascii="Arial Unicode MS" w:hAnsi="Arial Unicode MS" w:hint="eastAsia"/>
            <w:color w:val="5F5F5F"/>
            <w:szCs w:val="20"/>
          </w:rPr>
          <w:t>二十三</w:t>
        </w:r>
      </w:hyperlink>
      <w:r w:rsidR="007B7EF2" w:rsidRPr="00084082">
        <w:rPr>
          <w:rFonts w:ascii="Arial Unicode MS" w:hAnsi="Arial Unicode MS" w:hint="eastAsia"/>
          <w:color w:val="5F5F5F"/>
          <w:szCs w:val="20"/>
        </w:rPr>
        <w:t>條及第</w:t>
      </w:r>
      <w:hyperlink w:anchor="c19" w:history="1">
        <w:r w:rsidR="007B7EF2" w:rsidRPr="00084082">
          <w:rPr>
            <w:rStyle w:val="a3"/>
            <w:rFonts w:ascii="Arial Unicode MS" w:hAnsi="Arial Unicode MS" w:hint="eastAsia"/>
            <w:color w:val="5F5F5F"/>
            <w:szCs w:val="20"/>
          </w:rPr>
          <w:t>十九</w:t>
        </w:r>
      </w:hyperlink>
      <w:r w:rsidR="007B7EF2" w:rsidRPr="00084082">
        <w:rPr>
          <w:rFonts w:ascii="Arial Unicode MS" w:hAnsi="Arial Unicode MS" w:hint="eastAsia"/>
          <w:color w:val="5F5F5F"/>
          <w:szCs w:val="20"/>
        </w:rPr>
        <w:t>條格式一、一之一自一百零八會計年度施行外，自發布日施行。</w:t>
      </w:r>
      <w:r w:rsidR="00C06568" w:rsidRPr="00BC2AAE">
        <w:rPr>
          <w:rFonts w:ascii="Arial Unicode MS" w:hAnsi="Arial Unicode MS" w:hint="eastAsia"/>
          <w:color w:val="FFFFFF"/>
          <w:szCs w:val="20"/>
        </w:rPr>
        <w:t>∴</w:t>
      </w:r>
    </w:p>
    <w:p w14:paraId="1BDA41E2" w14:textId="6518A7FC" w:rsidR="00764DAC" w:rsidRDefault="00764DAC" w:rsidP="0081216B">
      <w:pPr>
        <w:pStyle w:val="3"/>
      </w:pPr>
      <w:r>
        <w:rPr>
          <w:rFonts w:hint="eastAsia"/>
        </w:rPr>
        <w:t>--</w:t>
      </w:r>
      <w:r w:rsidRPr="001F4438">
        <w:rPr>
          <w:rFonts w:hint="eastAsia"/>
        </w:rPr>
        <w:t>107</w:t>
      </w:r>
      <w:r w:rsidRPr="001F4438">
        <w:rPr>
          <w:rFonts w:hint="eastAsia"/>
        </w:rPr>
        <w:t>年</w:t>
      </w:r>
      <w:r>
        <w:rPr>
          <w:rFonts w:hint="eastAsia"/>
        </w:rPr>
        <w:t>7</w:t>
      </w:r>
      <w:r w:rsidRPr="001F4438">
        <w:rPr>
          <w:rFonts w:hint="eastAsia"/>
        </w:rPr>
        <w:t>月</w:t>
      </w:r>
      <w:r>
        <w:rPr>
          <w:rFonts w:hint="eastAsia"/>
        </w:rPr>
        <w:t>13</w:t>
      </w:r>
      <w:r w:rsidRPr="001F4438">
        <w:rPr>
          <w:rFonts w:hint="eastAsia"/>
        </w:rPr>
        <w:t>日修正前條文</w:t>
      </w:r>
      <w:r w:rsidRPr="001F4438">
        <w:rPr>
          <w:rFonts w:hint="eastAsia"/>
        </w:rPr>
        <w:t>--</w:t>
      </w:r>
      <w:hyperlink r:id="rId82" w:history="1">
        <w:r w:rsidRPr="001F4438">
          <w:rPr>
            <w:rStyle w:val="a3"/>
            <w:rFonts w:ascii="Arial Unicode MS" w:hAnsi="Arial Unicode MS"/>
          </w:rPr>
          <w:t>比對程式</w:t>
        </w:r>
      </w:hyperlink>
    </w:p>
    <w:p w14:paraId="7C58EF04" w14:textId="54B471B7" w:rsidR="00A151E4" w:rsidRPr="0081216B" w:rsidRDefault="009E73C9" w:rsidP="00A151E4">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A151E4" w:rsidRPr="0081216B">
        <w:rPr>
          <w:rFonts w:ascii="Arial Unicode MS" w:hAnsi="Arial Unicode MS" w:hint="eastAsia"/>
          <w:color w:val="5F5F5F"/>
        </w:rPr>
        <w:t>本準則除中華民國一百零三年八月十三日修正之</w:t>
      </w:r>
      <w:hyperlink w:anchor="c2" w:history="1">
        <w:r w:rsidR="00A151E4" w:rsidRPr="0081216B">
          <w:rPr>
            <w:rStyle w:val="a3"/>
            <w:rFonts w:ascii="Arial Unicode MS" w:hAnsi="Arial Unicode MS" w:hint="eastAsia"/>
            <w:color w:val="5F5F5F"/>
          </w:rPr>
          <w:t>第二條</w:t>
        </w:r>
      </w:hyperlink>
      <w:r w:rsidR="00A151E4" w:rsidRPr="0081216B">
        <w:rPr>
          <w:rFonts w:ascii="Arial Unicode MS" w:hAnsi="Arial Unicode MS" w:hint="eastAsia"/>
          <w:color w:val="5F5F5F"/>
        </w:rPr>
        <w:t>、</w:t>
      </w:r>
      <w:hyperlink w:anchor="c4" w:history="1">
        <w:r w:rsidR="00A151E4" w:rsidRPr="0081216B">
          <w:rPr>
            <w:rStyle w:val="a3"/>
            <w:rFonts w:ascii="Arial Unicode MS" w:hAnsi="Arial Unicode MS" w:hint="eastAsia"/>
            <w:color w:val="5F5F5F"/>
          </w:rPr>
          <w:t>第四條</w:t>
        </w:r>
      </w:hyperlink>
      <w:r w:rsidR="00A151E4" w:rsidRPr="0081216B">
        <w:rPr>
          <w:rFonts w:ascii="Arial Unicode MS" w:hAnsi="Arial Unicode MS" w:hint="eastAsia"/>
          <w:color w:val="5F5F5F"/>
        </w:rPr>
        <w:t>、</w:t>
      </w:r>
      <w:hyperlink w:anchor="c7" w:history="1">
        <w:r w:rsidR="00A151E4" w:rsidRPr="0081216B">
          <w:rPr>
            <w:rStyle w:val="a3"/>
            <w:rFonts w:ascii="Arial Unicode MS" w:hAnsi="Arial Unicode MS" w:hint="eastAsia"/>
            <w:color w:val="5F5F5F"/>
          </w:rPr>
          <w:t>第七條</w:t>
        </w:r>
      </w:hyperlink>
      <w:r w:rsidR="00A151E4" w:rsidRPr="0081216B">
        <w:rPr>
          <w:rFonts w:ascii="Arial Unicode MS" w:hAnsi="Arial Unicode MS" w:hint="eastAsia"/>
          <w:color w:val="5F5F5F"/>
        </w:rPr>
        <w:t>第一項、</w:t>
      </w:r>
      <w:hyperlink w:anchor="c8" w:history="1">
        <w:r w:rsidR="00A151E4" w:rsidRPr="0081216B">
          <w:rPr>
            <w:rStyle w:val="a3"/>
            <w:rFonts w:ascii="Arial Unicode MS" w:hAnsi="Arial Unicode MS" w:hint="eastAsia"/>
            <w:color w:val="5F5F5F"/>
          </w:rPr>
          <w:t>第八條</w:t>
        </w:r>
      </w:hyperlink>
      <w:r w:rsidR="00A151E4" w:rsidRPr="0081216B">
        <w:rPr>
          <w:rFonts w:ascii="Arial Unicode MS" w:hAnsi="Arial Unicode MS" w:hint="eastAsia"/>
          <w:color w:val="5F5F5F"/>
        </w:rPr>
        <w:t>至</w:t>
      </w:r>
      <w:r w:rsidR="008E402B" w:rsidRPr="008E402B">
        <w:rPr>
          <w:rFonts w:ascii="Arial Unicode MS" w:hAnsi="Arial Unicode MS" w:hint="eastAsia"/>
          <w:color w:val="5F5F5F"/>
        </w:rPr>
        <w:t>第</w:t>
      </w:r>
      <w:hyperlink w:anchor="c13" w:history="1">
        <w:r w:rsidR="008E402B" w:rsidRPr="008E402B">
          <w:rPr>
            <w:rStyle w:val="a3"/>
            <w:rFonts w:ascii="Arial Unicode MS" w:hAnsi="Arial Unicode MS" w:hint="eastAsia"/>
            <w:color w:val="5F5F5F"/>
          </w:rPr>
          <w:t>十三</w:t>
        </w:r>
      </w:hyperlink>
      <w:r w:rsidR="00A151E4" w:rsidRPr="008E402B">
        <w:rPr>
          <w:rFonts w:ascii="Arial Unicode MS" w:hAnsi="Arial Unicode MS" w:hint="eastAsia"/>
          <w:color w:val="5F5F5F"/>
        </w:rPr>
        <w:t>條</w:t>
      </w:r>
      <w:r w:rsidR="00A151E4" w:rsidRPr="0081216B">
        <w:rPr>
          <w:rFonts w:ascii="Arial Unicode MS" w:hAnsi="Arial Unicode MS" w:hint="eastAsia"/>
          <w:color w:val="5F5F5F"/>
        </w:rPr>
        <w:t>、第</w:t>
      </w:r>
      <w:hyperlink w:anchor="c15" w:history="1">
        <w:r w:rsidR="00A151E4" w:rsidRPr="0081216B">
          <w:rPr>
            <w:rStyle w:val="a3"/>
            <w:rFonts w:ascii="Arial Unicode MS" w:hAnsi="Arial Unicode MS" w:hint="eastAsia"/>
            <w:color w:val="5F5F5F"/>
          </w:rPr>
          <w:t>十五</w:t>
        </w:r>
      </w:hyperlink>
      <w:r w:rsidR="00A151E4" w:rsidRPr="0081216B">
        <w:rPr>
          <w:rFonts w:ascii="Arial Unicode MS" w:hAnsi="Arial Unicode MS" w:hint="eastAsia"/>
          <w:color w:val="5F5F5F"/>
        </w:rPr>
        <w:t>條、第</w:t>
      </w:r>
      <w:hyperlink w:anchor="c17" w:history="1">
        <w:r w:rsidR="00A151E4" w:rsidRPr="0081216B">
          <w:rPr>
            <w:rStyle w:val="a3"/>
            <w:rFonts w:ascii="Arial Unicode MS" w:hAnsi="Arial Unicode MS" w:hint="eastAsia"/>
            <w:color w:val="5F5F5F"/>
          </w:rPr>
          <w:t>十七</w:t>
        </w:r>
      </w:hyperlink>
      <w:r w:rsidR="00A151E4" w:rsidRPr="0081216B">
        <w:rPr>
          <w:rFonts w:ascii="Arial Unicode MS" w:hAnsi="Arial Unicode MS" w:hint="eastAsia"/>
          <w:color w:val="5F5F5F"/>
        </w:rPr>
        <w:t>條、第</w:t>
      </w:r>
      <w:hyperlink w:anchor="c19" w:history="1">
        <w:r w:rsidR="00A151E4" w:rsidRPr="0081216B">
          <w:rPr>
            <w:rStyle w:val="a3"/>
            <w:rFonts w:ascii="Arial Unicode MS" w:hAnsi="Arial Unicode MS" w:hint="eastAsia"/>
            <w:color w:val="5F5F5F"/>
          </w:rPr>
          <w:t>十九</w:t>
        </w:r>
      </w:hyperlink>
      <w:r w:rsidR="00A151E4" w:rsidRPr="0081216B">
        <w:rPr>
          <w:rFonts w:ascii="Arial Unicode MS" w:hAnsi="Arial Unicode MS" w:hint="eastAsia"/>
          <w:color w:val="5F5F5F"/>
        </w:rPr>
        <w:t>條至第</w:t>
      </w:r>
      <w:hyperlink w:anchor="c21" w:history="1">
        <w:r w:rsidR="008E402B" w:rsidRPr="008E402B">
          <w:rPr>
            <w:rStyle w:val="a3"/>
            <w:rFonts w:ascii="Arial Unicode MS" w:hAnsi="Arial Unicode MS" w:hint="eastAsia"/>
            <w:color w:val="5F5F5F"/>
          </w:rPr>
          <w:t>二十一</w:t>
        </w:r>
      </w:hyperlink>
      <w:r w:rsidR="00A151E4" w:rsidRPr="0081216B">
        <w:rPr>
          <w:rFonts w:ascii="Arial Unicode MS" w:hAnsi="Arial Unicode MS" w:hint="eastAsia"/>
          <w:color w:val="5F5F5F"/>
        </w:rPr>
        <w:t>條、第</w:t>
      </w:r>
      <w:hyperlink w:anchor="c24" w:history="1">
        <w:r w:rsidR="00A151E4" w:rsidRPr="0081216B">
          <w:rPr>
            <w:rStyle w:val="a3"/>
            <w:rFonts w:ascii="Arial Unicode MS" w:hAnsi="Arial Unicode MS" w:hint="eastAsia"/>
            <w:color w:val="5F5F5F"/>
          </w:rPr>
          <w:t>二十四</w:t>
        </w:r>
      </w:hyperlink>
      <w:r w:rsidR="00A151E4" w:rsidRPr="0081216B">
        <w:rPr>
          <w:rFonts w:ascii="Arial Unicode MS" w:hAnsi="Arial Unicode MS" w:hint="eastAsia"/>
          <w:color w:val="5F5F5F"/>
        </w:rPr>
        <w:t>條、第</w:t>
      </w:r>
      <w:hyperlink w:anchor="c26" w:history="1">
        <w:r w:rsidR="00A151E4" w:rsidRPr="0081216B">
          <w:rPr>
            <w:rStyle w:val="a3"/>
            <w:rFonts w:ascii="Arial Unicode MS" w:hAnsi="Arial Unicode MS" w:hint="eastAsia"/>
            <w:color w:val="5F5F5F"/>
          </w:rPr>
          <w:t>二十六</w:t>
        </w:r>
      </w:hyperlink>
      <w:r w:rsidR="00A151E4" w:rsidRPr="0081216B">
        <w:rPr>
          <w:rFonts w:ascii="Arial Unicode MS" w:hAnsi="Arial Unicode MS" w:hint="eastAsia"/>
          <w:color w:val="5F5F5F"/>
        </w:rPr>
        <w:t>條、第</w:t>
      </w:r>
      <w:hyperlink w:anchor="c28" w:history="1">
        <w:r w:rsidR="00A151E4" w:rsidRPr="0081216B">
          <w:rPr>
            <w:rStyle w:val="a3"/>
            <w:rFonts w:ascii="Arial Unicode MS" w:hAnsi="Arial Unicode MS" w:hint="eastAsia"/>
            <w:color w:val="5F5F5F"/>
          </w:rPr>
          <w:t>二十八</w:t>
        </w:r>
      </w:hyperlink>
      <w:r w:rsidR="00A151E4" w:rsidRPr="0081216B">
        <w:rPr>
          <w:rFonts w:ascii="Arial Unicode MS" w:hAnsi="Arial Unicode MS" w:hint="eastAsia"/>
          <w:color w:val="5F5F5F"/>
        </w:rPr>
        <w:t>條自一百零四會計年度施行，一百零五年十二月十九日修正條文自一百零六會計年度施行，一百零六年六月二十八日修正條文自一百零七會計年度施行外，自發布日施行。</w:t>
      </w:r>
      <w:r w:rsidR="00102956" w:rsidRPr="00BC2AAE">
        <w:rPr>
          <w:rFonts w:ascii="Arial Unicode MS" w:hAnsi="Arial Unicode MS" w:hint="eastAsia"/>
          <w:color w:val="FFFFFF"/>
          <w:szCs w:val="20"/>
        </w:rPr>
        <w:t>∴</w:t>
      </w:r>
    </w:p>
    <w:p w14:paraId="5EEFE4C3" w14:textId="7A872A58" w:rsidR="00764DAC" w:rsidRDefault="00764DAC" w:rsidP="004808B0">
      <w:pPr>
        <w:pStyle w:val="3"/>
      </w:pPr>
      <w:r>
        <w:rPr>
          <w:rFonts w:hint="eastAsia"/>
        </w:rPr>
        <w:t>--</w:t>
      </w:r>
      <w:r w:rsidRPr="009556B3">
        <w:rPr>
          <w:rFonts w:hint="eastAsia"/>
        </w:rPr>
        <w:t>106</w:t>
      </w:r>
      <w:r w:rsidRPr="009556B3">
        <w:rPr>
          <w:rFonts w:hint="eastAsia"/>
        </w:rPr>
        <w:t>年</w:t>
      </w:r>
      <w:r w:rsidRPr="009556B3">
        <w:rPr>
          <w:rFonts w:hint="eastAsia"/>
        </w:rPr>
        <w:t>6</w:t>
      </w:r>
      <w:r w:rsidRPr="009556B3">
        <w:rPr>
          <w:rFonts w:hint="eastAsia"/>
        </w:rPr>
        <w:t>月</w:t>
      </w:r>
      <w:r>
        <w:rPr>
          <w:rFonts w:hint="eastAsia"/>
        </w:rPr>
        <w:t>28</w:t>
      </w:r>
      <w:r>
        <w:rPr>
          <w:rFonts w:hint="eastAsia"/>
        </w:rPr>
        <w:t>日修正前條文</w:t>
      </w:r>
      <w:r>
        <w:rPr>
          <w:rFonts w:hint="eastAsia"/>
        </w:rPr>
        <w:t>--</w:t>
      </w:r>
      <w:hyperlink r:id="rId83" w:history="1">
        <w:r w:rsidRPr="00847A6A">
          <w:rPr>
            <w:rStyle w:val="a3"/>
          </w:rPr>
          <w:t>比對程式</w:t>
        </w:r>
      </w:hyperlink>
    </w:p>
    <w:p w14:paraId="0B86E3A6" w14:textId="1750DD10" w:rsidR="005363A6" w:rsidRPr="00A151E4" w:rsidRDefault="009E73C9" w:rsidP="005363A6">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5363A6" w:rsidRPr="00A151E4">
        <w:rPr>
          <w:rFonts w:ascii="Arial Unicode MS" w:hAnsi="Arial Unicode MS" w:hint="eastAsia"/>
          <w:color w:val="5F5F5F"/>
        </w:rPr>
        <w:t>本準則除中華民國一百零三年八月十三日修正之</w:t>
      </w:r>
      <w:hyperlink w:anchor="c2" w:history="1">
        <w:r w:rsidR="005363A6" w:rsidRPr="00A151E4">
          <w:rPr>
            <w:rStyle w:val="a3"/>
            <w:rFonts w:ascii="Arial Unicode MS" w:hAnsi="Arial Unicode MS" w:hint="eastAsia"/>
            <w:color w:val="5F5F5F"/>
          </w:rPr>
          <w:t>第二條</w:t>
        </w:r>
      </w:hyperlink>
      <w:r w:rsidR="005363A6" w:rsidRPr="00A151E4">
        <w:rPr>
          <w:rFonts w:ascii="Arial Unicode MS" w:hAnsi="Arial Unicode MS" w:hint="eastAsia"/>
          <w:color w:val="5F5F5F"/>
        </w:rPr>
        <w:t>、</w:t>
      </w:r>
      <w:hyperlink w:anchor="c4" w:history="1">
        <w:r w:rsidR="005363A6" w:rsidRPr="00A151E4">
          <w:rPr>
            <w:rStyle w:val="a3"/>
            <w:rFonts w:ascii="Arial Unicode MS" w:hAnsi="Arial Unicode MS" w:hint="eastAsia"/>
            <w:color w:val="5F5F5F"/>
          </w:rPr>
          <w:t>第四條</w:t>
        </w:r>
      </w:hyperlink>
      <w:r w:rsidR="005363A6" w:rsidRPr="00A151E4">
        <w:rPr>
          <w:rFonts w:ascii="Arial Unicode MS" w:hAnsi="Arial Unicode MS" w:hint="eastAsia"/>
          <w:color w:val="5F5F5F"/>
        </w:rPr>
        <w:t>、</w:t>
      </w:r>
      <w:hyperlink w:anchor="c7" w:history="1">
        <w:r w:rsidR="005363A6" w:rsidRPr="00A151E4">
          <w:rPr>
            <w:rStyle w:val="a3"/>
            <w:rFonts w:ascii="Arial Unicode MS" w:hAnsi="Arial Unicode MS" w:hint="eastAsia"/>
            <w:color w:val="5F5F5F"/>
          </w:rPr>
          <w:t>第七條</w:t>
        </w:r>
      </w:hyperlink>
      <w:r w:rsidR="005363A6" w:rsidRPr="00A151E4">
        <w:rPr>
          <w:rFonts w:ascii="Arial Unicode MS" w:hAnsi="Arial Unicode MS" w:hint="eastAsia"/>
          <w:color w:val="5F5F5F"/>
        </w:rPr>
        <w:t>第一項、</w:t>
      </w:r>
      <w:hyperlink w:anchor="c8" w:history="1">
        <w:r w:rsidR="005363A6" w:rsidRPr="00A151E4">
          <w:rPr>
            <w:rStyle w:val="a3"/>
            <w:rFonts w:ascii="Arial Unicode MS" w:hAnsi="Arial Unicode MS" w:hint="eastAsia"/>
            <w:color w:val="5F5F5F"/>
          </w:rPr>
          <w:t>第八條</w:t>
        </w:r>
      </w:hyperlink>
      <w:r w:rsidR="005363A6" w:rsidRPr="00A151E4">
        <w:rPr>
          <w:rFonts w:ascii="Arial Unicode MS" w:hAnsi="Arial Unicode MS" w:hint="eastAsia"/>
          <w:color w:val="5F5F5F"/>
        </w:rPr>
        <w:t>至</w:t>
      </w:r>
      <w:r w:rsidR="008E402B" w:rsidRPr="008E402B">
        <w:rPr>
          <w:rFonts w:ascii="Arial Unicode MS" w:hAnsi="Arial Unicode MS" w:hint="eastAsia"/>
          <w:color w:val="5F5F5F"/>
        </w:rPr>
        <w:t>第</w:t>
      </w:r>
      <w:hyperlink w:anchor="c13" w:history="1">
        <w:r w:rsidR="008E402B" w:rsidRPr="008E402B">
          <w:rPr>
            <w:rStyle w:val="a3"/>
            <w:rFonts w:ascii="Arial Unicode MS" w:hAnsi="Arial Unicode MS" w:hint="eastAsia"/>
            <w:color w:val="5F5F5F"/>
          </w:rPr>
          <w:t>十三</w:t>
        </w:r>
      </w:hyperlink>
      <w:r w:rsidR="005363A6" w:rsidRPr="00A151E4">
        <w:rPr>
          <w:rFonts w:ascii="Arial Unicode MS" w:hAnsi="Arial Unicode MS" w:hint="eastAsia"/>
          <w:color w:val="5F5F5F"/>
        </w:rPr>
        <w:t>條、第</w:t>
      </w:r>
      <w:hyperlink w:anchor="c15" w:history="1">
        <w:r w:rsidR="005363A6" w:rsidRPr="00A151E4">
          <w:rPr>
            <w:rStyle w:val="a3"/>
            <w:rFonts w:ascii="Arial Unicode MS" w:hAnsi="Arial Unicode MS" w:hint="eastAsia"/>
            <w:color w:val="5F5F5F"/>
          </w:rPr>
          <w:t>十五</w:t>
        </w:r>
      </w:hyperlink>
      <w:r w:rsidR="005363A6" w:rsidRPr="00A151E4">
        <w:rPr>
          <w:rFonts w:ascii="Arial Unicode MS" w:hAnsi="Arial Unicode MS" w:hint="eastAsia"/>
          <w:color w:val="5F5F5F"/>
        </w:rPr>
        <w:t>條、第</w:t>
      </w:r>
      <w:hyperlink w:anchor="c17" w:history="1">
        <w:r w:rsidR="005363A6" w:rsidRPr="00A151E4">
          <w:rPr>
            <w:rStyle w:val="a3"/>
            <w:rFonts w:ascii="Arial Unicode MS" w:hAnsi="Arial Unicode MS" w:hint="eastAsia"/>
            <w:color w:val="5F5F5F"/>
          </w:rPr>
          <w:t>十七</w:t>
        </w:r>
      </w:hyperlink>
      <w:r w:rsidR="005363A6" w:rsidRPr="00A151E4">
        <w:rPr>
          <w:rFonts w:ascii="Arial Unicode MS" w:hAnsi="Arial Unicode MS" w:hint="eastAsia"/>
          <w:color w:val="5F5F5F"/>
        </w:rPr>
        <w:t>條、第</w:t>
      </w:r>
      <w:hyperlink w:anchor="c19" w:history="1">
        <w:r w:rsidR="005363A6" w:rsidRPr="00A151E4">
          <w:rPr>
            <w:rStyle w:val="a3"/>
            <w:rFonts w:ascii="Arial Unicode MS" w:hAnsi="Arial Unicode MS" w:hint="eastAsia"/>
            <w:color w:val="5F5F5F"/>
          </w:rPr>
          <w:t>十九</w:t>
        </w:r>
      </w:hyperlink>
      <w:r w:rsidR="005363A6" w:rsidRPr="00A151E4">
        <w:rPr>
          <w:rFonts w:ascii="Arial Unicode MS" w:hAnsi="Arial Unicode MS" w:hint="eastAsia"/>
          <w:color w:val="5F5F5F"/>
        </w:rPr>
        <w:t>條至</w:t>
      </w:r>
      <w:r w:rsidR="008E402B" w:rsidRPr="0081216B">
        <w:rPr>
          <w:rFonts w:ascii="Arial Unicode MS" w:hAnsi="Arial Unicode MS" w:hint="eastAsia"/>
          <w:color w:val="5F5F5F"/>
        </w:rPr>
        <w:t>第</w:t>
      </w:r>
      <w:hyperlink w:anchor="c21" w:history="1">
        <w:r w:rsidR="008E402B" w:rsidRPr="008E402B">
          <w:rPr>
            <w:rStyle w:val="a3"/>
            <w:rFonts w:ascii="Arial Unicode MS" w:hAnsi="Arial Unicode MS" w:hint="eastAsia"/>
            <w:color w:val="5F5F5F"/>
          </w:rPr>
          <w:t>二十一</w:t>
        </w:r>
      </w:hyperlink>
      <w:r w:rsidR="005363A6" w:rsidRPr="00A151E4">
        <w:rPr>
          <w:rFonts w:ascii="Arial Unicode MS" w:hAnsi="Arial Unicode MS" w:hint="eastAsia"/>
          <w:color w:val="5F5F5F"/>
        </w:rPr>
        <w:t>條、第</w:t>
      </w:r>
      <w:hyperlink w:anchor="c24" w:history="1">
        <w:r w:rsidR="005363A6" w:rsidRPr="00A151E4">
          <w:rPr>
            <w:rStyle w:val="a3"/>
            <w:rFonts w:ascii="Arial Unicode MS" w:hAnsi="Arial Unicode MS" w:hint="eastAsia"/>
            <w:color w:val="5F5F5F"/>
          </w:rPr>
          <w:t>二十四</w:t>
        </w:r>
      </w:hyperlink>
      <w:r w:rsidR="005363A6" w:rsidRPr="00A151E4">
        <w:rPr>
          <w:rFonts w:ascii="Arial Unicode MS" w:hAnsi="Arial Unicode MS" w:hint="eastAsia"/>
          <w:color w:val="5F5F5F"/>
        </w:rPr>
        <w:t>條、第</w:t>
      </w:r>
      <w:hyperlink w:anchor="c26" w:history="1">
        <w:r w:rsidR="005363A6" w:rsidRPr="00A151E4">
          <w:rPr>
            <w:rStyle w:val="a3"/>
            <w:rFonts w:ascii="Arial Unicode MS" w:hAnsi="Arial Unicode MS" w:hint="eastAsia"/>
            <w:color w:val="5F5F5F"/>
          </w:rPr>
          <w:t>二十六</w:t>
        </w:r>
      </w:hyperlink>
      <w:r w:rsidR="005363A6" w:rsidRPr="00A151E4">
        <w:rPr>
          <w:rFonts w:ascii="Arial Unicode MS" w:hAnsi="Arial Unicode MS" w:hint="eastAsia"/>
          <w:color w:val="5F5F5F"/>
        </w:rPr>
        <w:t>條、第</w:t>
      </w:r>
      <w:hyperlink w:anchor="c28" w:history="1">
        <w:r w:rsidR="005363A6" w:rsidRPr="00A151E4">
          <w:rPr>
            <w:rStyle w:val="a3"/>
            <w:rFonts w:ascii="Arial Unicode MS" w:hAnsi="Arial Unicode MS" w:hint="eastAsia"/>
            <w:color w:val="5F5F5F"/>
          </w:rPr>
          <w:t>二十八</w:t>
        </w:r>
      </w:hyperlink>
      <w:r w:rsidR="005363A6" w:rsidRPr="00A151E4">
        <w:rPr>
          <w:rFonts w:ascii="Arial Unicode MS" w:hAnsi="Arial Unicode MS" w:hint="eastAsia"/>
          <w:color w:val="5F5F5F"/>
        </w:rPr>
        <w:t>條自一百零四會計年度施行，一百零五年十二月十九日修正條文自一百零六會計年度施行外，自發布日施行。</w:t>
      </w:r>
      <w:r w:rsidR="00102956" w:rsidRPr="00BC2AAE">
        <w:rPr>
          <w:rFonts w:ascii="Arial Unicode MS" w:hAnsi="Arial Unicode MS" w:hint="eastAsia"/>
          <w:color w:val="FFFFFF"/>
          <w:szCs w:val="20"/>
        </w:rPr>
        <w:t>∴</w:t>
      </w:r>
    </w:p>
    <w:p w14:paraId="6E31C9B5" w14:textId="28E3934F" w:rsidR="00764DAC" w:rsidRDefault="00764DAC" w:rsidP="00891473">
      <w:pPr>
        <w:pStyle w:val="3"/>
      </w:pPr>
      <w:r>
        <w:rPr>
          <w:rFonts w:hint="eastAsia"/>
        </w:rPr>
        <w:t>--</w:t>
      </w:r>
      <w:r w:rsidRPr="00CD7C2A">
        <w:rPr>
          <w:rFonts w:hint="eastAsia"/>
        </w:rPr>
        <w:t>105</w:t>
      </w:r>
      <w:r w:rsidRPr="00CD7C2A">
        <w:rPr>
          <w:rFonts w:hint="eastAsia"/>
        </w:rPr>
        <w:t>年</w:t>
      </w:r>
      <w:r>
        <w:rPr>
          <w:rFonts w:hint="eastAsia"/>
        </w:rPr>
        <w:t>12</w:t>
      </w:r>
      <w:r w:rsidRPr="00CD7C2A">
        <w:rPr>
          <w:rFonts w:hint="eastAsia"/>
        </w:rPr>
        <w:t>月</w:t>
      </w:r>
      <w:r>
        <w:rPr>
          <w:rFonts w:hint="eastAsia"/>
        </w:rPr>
        <w:t>19</w:t>
      </w:r>
      <w:r>
        <w:rPr>
          <w:rFonts w:hint="eastAsia"/>
        </w:rPr>
        <w:t>日修正前條文</w:t>
      </w:r>
      <w:r>
        <w:rPr>
          <w:rFonts w:hint="eastAsia"/>
        </w:rPr>
        <w:t>--</w:t>
      </w:r>
      <w:hyperlink r:id="rId84" w:history="1">
        <w:r w:rsidRPr="00CD7C2A">
          <w:rPr>
            <w:rStyle w:val="a3"/>
          </w:rPr>
          <w:t>比對程式</w:t>
        </w:r>
      </w:hyperlink>
    </w:p>
    <w:p w14:paraId="0BCEE492" w14:textId="5A9580F7" w:rsidR="00D11AA2" w:rsidRDefault="009E73C9" w:rsidP="00D11AA2">
      <w:pPr>
        <w:ind w:leftChars="71" w:left="142"/>
        <w:jc w:val="both"/>
        <w:rPr>
          <w:rFonts w:ascii="Arial Unicode MS" w:hAnsi="Arial Unicode MS"/>
          <w:color w:val="FFFFFF"/>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D11AA2" w:rsidRPr="005363A6">
        <w:rPr>
          <w:rFonts w:ascii="Arial Unicode MS" w:hAnsi="Arial Unicode MS" w:hint="eastAsia"/>
          <w:color w:val="5F5F5F"/>
        </w:rPr>
        <w:t>本準則除</w:t>
      </w:r>
      <w:hyperlink w:anchor="c2" w:history="1">
        <w:r w:rsidR="00D11AA2" w:rsidRPr="005363A6">
          <w:rPr>
            <w:rStyle w:val="a3"/>
            <w:rFonts w:ascii="Arial Unicode MS" w:hAnsi="Arial Unicode MS" w:hint="eastAsia"/>
            <w:color w:val="5F5F5F"/>
          </w:rPr>
          <w:t>第二條</w:t>
        </w:r>
      </w:hyperlink>
      <w:r w:rsidR="00D11AA2" w:rsidRPr="005363A6">
        <w:rPr>
          <w:rFonts w:ascii="Arial Unicode MS" w:hAnsi="Arial Unicode MS" w:hint="eastAsia"/>
          <w:color w:val="5F5F5F"/>
        </w:rPr>
        <w:t>、</w:t>
      </w:r>
      <w:hyperlink w:anchor="c4" w:history="1">
        <w:r w:rsidR="00D11AA2" w:rsidRPr="005363A6">
          <w:rPr>
            <w:rStyle w:val="a3"/>
            <w:rFonts w:ascii="Arial Unicode MS" w:hAnsi="Arial Unicode MS" w:hint="eastAsia"/>
            <w:color w:val="5F5F5F"/>
          </w:rPr>
          <w:t>第四條</w:t>
        </w:r>
      </w:hyperlink>
      <w:r w:rsidR="00D11AA2" w:rsidRPr="005363A6">
        <w:rPr>
          <w:rFonts w:ascii="Arial Unicode MS" w:hAnsi="Arial Unicode MS" w:hint="eastAsia"/>
          <w:color w:val="5F5F5F"/>
        </w:rPr>
        <w:t>、</w:t>
      </w:r>
      <w:hyperlink w:anchor="c7" w:history="1">
        <w:r w:rsidR="00D11AA2" w:rsidRPr="005363A6">
          <w:rPr>
            <w:rStyle w:val="a3"/>
            <w:rFonts w:ascii="Arial Unicode MS" w:hAnsi="Arial Unicode MS" w:hint="eastAsia"/>
            <w:color w:val="5F5F5F"/>
          </w:rPr>
          <w:t>第七條</w:t>
        </w:r>
      </w:hyperlink>
      <w:r w:rsidR="00D11AA2" w:rsidRPr="005363A6">
        <w:rPr>
          <w:rFonts w:ascii="Arial Unicode MS" w:hAnsi="Arial Unicode MS" w:hint="eastAsia"/>
          <w:color w:val="5F5F5F"/>
        </w:rPr>
        <w:t>第一項、</w:t>
      </w:r>
      <w:hyperlink w:anchor="c8" w:history="1">
        <w:r w:rsidR="00D11AA2" w:rsidRPr="005363A6">
          <w:rPr>
            <w:rStyle w:val="a3"/>
            <w:rFonts w:ascii="Arial Unicode MS" w:hAnsi="Arial Unicode MS" w:hint="eastAsia"/>
            <w:color w:val="5F5F5F"/>
          </w:rPr>
          <w:t>第八條</w:t>
        </w:r>
      </w:hyperlink>
      <w:r w:rsidR="00D11AA2" w:rsidRPr="005363A6">
        <w:rPr>
          <w:rFonts w:ascii="Arial Unicode MS" w:hAnsi="Arial Unicode MS" w:hint="eastAsia"/>
          <w:color w:val="5F5F5F"/>
        </w:rPr>
        <w:t>至第十三條、第</w:t>
      </w:r>
      <w:hyperlink w:anchor="c15" w:history="1">
        <w:r w:rsidR="00D11AA2" w:rsidRPr="005363A6">
          <w:rPr>
            <w:rStyle w:val="a3"/>
            <w:rFonts w:ascii="Arial Unicode MS" w:hAnsi="Arial Unicode MS" w:hint="eastAsia"/>
            <w:color w:val="5F5F5F"/>
          </w:rPr>
          <w:t>十五</w:t>
        </w:r>
      </w:hyperlink>
      <w:r w:rsidR="00D11AA2" w:rsidRPr="005363A6">
        <w:rPr>
          <w:rFonts w:ascii="Arial Unicode MS" w:hAnsi="Arial Unicode MS" w:hint="eastAsia"/>
          <w:color w:val="5F5F5F"/>
        </w:rPr>
        <w:t>條、第</w:t>
      </w:r>
      <w:hyperlink w:anchor="c17" w:history="1">
        <w:r w:rsidR="00D11AA2" w:rsidRPr="005363A6">
          <w:rPr>
            <w:rStyle w:val="a3"/>
            <w:rFonts w:ascii="Arial Unicode MS" w:hAnsi="Arial Unicode MS" w:hint="eastAsia"/>
            <w:color w:val="5F5F5F"/>
          </w:rPr>
          <w:t>十七</w:t>
        </w:r>
      </w:hyperlink>
      <w:r w:rsidR="00D11AA2" w:rsidRPr="005363A6">
        <w:rPr>
          <w:rFonts w:ascii="Arial Unicode MS" w:hAnsi="Arial Unicode MS" w:hint="eastAsia"/>
          <w:color w:val="5F5F5F"/>
        </w:rPr>
        <w:t>條、第</w:t>
      </w:r>
      <w:hyperlink w:anchor="c19" w:history="1">
        <w:r w:rsidR="00D11AA2" w:rsidRPr="005363A6">
          <w:rPr>
            <w:rStyle w:val="a3"/>
            <w:rFonts w:ascii="Arial Unicode MS" w:hAnsi="Arial Unicode MS" w:hint="eastAsia"/>
            <w:color w:val="5F5F5F"/>
          </w:rPr>
          <w:t>十九</w:t>
        </w:r>
      </w:hyperlink>
      <w:r w:rsidR="00D11AA2" w:rsidRPr="005363A6">
        <w:rPr>
          <w:rFonts w:ascii="Arial Unicode MS" w:hAnsi="Arial Unicode MS" w:hint="eastAsia"/>
          <w:color w:val="5F5F5F"/>
        </w:rPr>
        <w:t>條、第</w:t>
      </w:r>
      <w:hyperlink w:anchor="c20" w:history="1">
        <w:r w:rsidR="00D11AA2" w:rsidRPr="005363A6">
          <w:rPr>
            <w:rStyle w:val="a3"/>
            <w:rFonts w:ascii="Arial Unicode MS" w:hAnsi="Arial Unicode MS" w:hint="eastAsia"/>
            <w:color w:val="5F5F5F"/>
          </w:rPr>
          <w:t>二十</w:t>
        </w:r>
      </w:hyperlink>
      <w:r w:rsidR="00D11AA2" w:rsidRPr="005363A6">
        <w:rPr>
          <w:rFonts w:ascii="Arial Unicode MS" w:hAnsi="Arial Unicode MS" w:hint="eastAsia"/>
          <w:color w:val="5F5F5F"/>
        </w:rPr>
        <w:t>條、第</w:t>
      </w:r>
      <w:hyperlink w:anchor="c21" w:history="1">
        <w:r w:rsidR="00D11AA2" w:rsidRPr="005363A6">
          <w:rPr>
            <w:rStyle w:val="a3"/>
            <w:rFonts w:ascii="Arial Unicode MS" w:hAnsi="Arial Unicode MS" w:hint="eastAsia"/>
            <w:color w:val="5F5F5F"/>
          </w:rPr>
          <w:t>二十一</w:t>
        </w:r>
      </w:hyperlink>
      <w:r w:rsidR="00D11AA2" w:rsidRPr="005363A6">
        <w:rPr>
          <w:rFonts w:ascii="Arial Unicode MS" w:hAnsi="Arial Unicode MS" w:hint="eastAsia"/>
          <w:color w:val="5F5F5F"/>
        </w:rPr>
        <w:t>條、第</w:t>
      </w:r>
      <w:hyperlink w:anchor="c24" w:history="1">
        <w:r w:rsidR="00D11AA2" w:rsidRPr="005363A6">
          <w:rPr>
            <w:rStyle w:val="a3"/>
            <w:rFonts w:ascii="Arial Unicode MS" w:hAnsi="Arial Unicode MS" w:hint="eastAsia"/>
            <w:color w:val="5F5F5F"/>
          </w:rPr>
          <w:t>二十四</w:t>
        </w:r>
      </w:hyperlink>
      <w:r w:rsidR="00D11AA2" w:rsidRPr="005363A6">
        <w:rPr>
          <w:rFonts w:ascii="Arial Unicode MS" w:hAnsi="Arial Unicode MS" w:hint="eastAsia"/>
          <w:color w:val="5F5F5F"/>
        </w:rPr>
        <w:t>條、第</w:t>
      </w:r>
      <w:hyperlink w:anchor="c26" w:history="1">
        <w:r w:rsidR="00D11AA2" w:rsidRPr="005363A6">
          <w:rPr>
            <w:rStyle w:val="a3"/>
            <w:rFonts w:ascii="Arial Unicode MS" w:hAnsi="Arial Unicode MS" w:hint="eastAsia"/>
            <w:color w:val="5F5F5F"/>
          </w:rPr>
          <w:t>二十六</w:t>
        </w:r>
      </w:hyperlink>
      <w:r w:rsidR="00D11AA2" w:rsidRPr="005363A6">
        <w:rPr>
          <w:rFonts w:ascii="Arial Unicode MS" w:hAnsi="Arial Unicode MS" w:hint="eastAsia"/>
          <w:color w:val="5F5F5F"/>
        </w:rPr>
        <w:t>條、第</w:t>
      </w:r>
      <w:hyperlink w:anchor="c28" w:history="1">
        <w:r w:rsidR="00D11AA2" w:rsidRPr="005363A6">
          <w:rPr>
            <w:rStyle w:val="a3"/>
            <w:rFonts w:ascii="Arial Unicode MS" w:hAnsi="Arial Unicode MS" w:hint="eastAsia"/>
            <w:color w:val="5F5F5F"/>
          </w:rPr>
          <w:t>二十八</w:t>
        </w:r>
      </w:hyperlink>
      <w:r w:rsidR="00D11AA2" w:rsidRPr="005363A6">
        <w:rPr>
          <w:rFonts w:ascii="Arial Unicode MS" w:hAnsi="Arial Unicode MS" w:hint="eastAsia"/>
          <w:color w:val="5F5F5F"/>
        </w:rPr>
        <w:t>條自中華民國一百零四會計年度施行外，自發布日施行。</w:t>
      </w:r>
      <w:r w:rsidR="00102956" w:rsidRPr="00BC2AAE">
        <w:rPr>
          <w:rFonts w:ascii="Arial Unicode MS" w:hAnsi="Arial Unicode MS" w:hint="eastAsia"/>
          <w:color w:val="FFFFFF"/>
          <w:szCs w:val="20"/>
        </w:rPr>
        <w:t>∴</w:t>
      </w:r>
      <w:r w:rsidR="00FB1872">
        <w:rPr>
          <w:rFonts w:ascii="Arial Unicode MS" w:hAnsi="Arial Unicode MS" w:hint="eastAsia"/>
          <w:color w:val="FFFFFF"/>
          <w:szCs w:val="20"/>
        </w:rPr>
        <w:t>∪</w:t>
      </w:r>
    </w:p>
    <w:p w14:paraId="1B237D59" w14:textId="77777777" w:rsidR="00E20E9C" w:rsidRDefault="00E20E9C" w:rsidP="00D11AA2">
      <w:pPr>
        <w:ind w:leftChars="71" w:left="142"/>
        <w:jc w:val="both"/>
        <w:rPr>
          <w:rFonts w:ascii="Arial Unicode MS" w:hAnsi="Arial Unicode MS"/>
          <w:color w:val="5F5F5F"/>
        </w:rPr>
      </w:pPr>
    </w:p>
    <w:p w14:paraId="2AA94F46" w14:textId="77777777" w:rsidR="00E20E9C" w:rsidRPr="00E20E9C" w:rsidRDefault="00E20E9C" w:rsidP="00E20E9C">
      <w:pPr>
        <w:rPr>
          <w:rFonts w:ascii="Arial Unicode MS" w:hAnsi="Arial Unicode MS"/>
          <w:color w:val="000080"/>
          <w:sz w:val="18"/>
        </w:rPr>
      </w:pPr>
    </w:p>
    <w:p w14:paraId="3C530805" w14:textId="77777777" w:rsidR="009B264B" w:rsidRPr="002E5344" w:rsidRDefault="009B264B" w:rsidP="009B264B">
      <w:pPr>
        <w:ind w:leftChars="50" w:left="100"/>
        <w:jc w:val="both"/>
        <w:rPr>
          <w:color w:val="808000"/>
          <w:sz w:val="18"/>
          <w:szCs w:val="18"/>
        </w:rPr>
      </w:pPr>
      <w:r w:rsidRPr="002E5344">
        <w:rPr>
          <w:rFonts w:hint="eastAsia"/>
          <w:color w:val="5F5F5F"/>
          <w:sz w:val="18"/>
          <w:szCs w:val="18"/>
        </w:rPr>
        <w:t>。。。。。。。。。。。。。。。。。。。。。。。。。。。。。。。。。。。。。。。。。。。。。。。。。。</w:t>
      </w:r>
      <w:hyperlink w:anchor="top" w:history="1">
        <w:r w:rsidRPr="002E5344">
          <w:rPr>
            <w:rStyle w:val="a3"/>
            <w:rFonts w:ascii="Arial Unicode MS" w:hAnsi="Arial Unicode MS" w:hint="eastAsia"/>
            <w:sz w:val="18"/>
            <w:szCs w:val="18"/>
          </w:rPr>
          <w:t>回首頁</w:t>
        </w:r>
      </w:hyperlink>
      <w:r w:rsidRPr="002E5344">
        <w:rPr>
          <w:rStyle w:val="a3"/>
          <w:rFonts w:ascii="Arial Unicode MS" w:hAnsi="Arial Unicode MS" w:hint="eastAsia"/>
          <w:b/>
          <w:sz w:val="18"/>
          <w:szCs w:val="18"/>
          <w:u w:val="none"/>
        </w:rPr>
        <w:t>〉〉</w:t>
      </w:r>
    </w:p>
    <w:p w14:paraId="58678E9E" w14:textId="7001450F" w:rsidR="009B264B" w:rsidRPr="002E5344" w:rsidRDefault="009B264B" w:rsidP="009B264B">
      <w:pPr>
        <w:ind w:leftChars="71" w:left="142"/>
        <w:jc w:val="both"/>
        <w:rPr>
          <w:rFonts w:ascii="Arial Unicode MS" w:hAnsi="Arial Unicode MS"/>
          <w:color w:val="808080"/>
          <w:sz w:val="18"/>
          <w:szCs w:val="18"/>
        </w:rPr>
      </w:pPr>
      <w:r w:rsidRPr="002E5344">
        <w:rPr>
          <w:rFonts w:hint="eastAsia"/>
          <w:color w:val="5F5F5F"/>
          <w:sz w:val="18"/>
          <w:szCs w:val="18"/>
        </w:rPr>
        <w:t>【編註】</w:t>
      </w:r>
      <w:r w:rsidR="0021715A">
        <w:rPr>
          <w:rFonts w:hint="eastAsia"/>
          <w:color w:val="5F5F5F"/>
          <w:sz w:val="18"/>
          <w:szCs w:val="18"/>
        </w:rPr>
        <w:t>本檔法規資料來源為官方資訊網，提供學習與參考為原則，</w:t>
      </w:r>
      <w:r w:rsidRPr="002E5344">
        <w:rPr>
          <w:rFonts w:hint="eastAsia"/>
          <w:color w:val="5F5F5F"/>
          <w:sz w:val="18"/>
          <w:szCs w:val="18"/>
        </w:rPr>
        <w:t>如需引用請以正式檔為準。如有發現待更正部份及您所需本站未收編之法規，</w:t>
      </w:r>
      <w:r w:rsidRPr="002E5344">
        <w:rPr>
          <w:color w:val="5F5F5F"/>
          <w:sz w:val="18"/>
          <w:szCs w:val="18"/>
        </w:rPr>
        <w:t>敬</w:t>
      </w:r>
      <w:r w:rsidRPr="002E5344">
        <w:rPr>
          <w:rFonts w:ascii="Arial Unicode MS" w:hAnsi="Arial Unicode MS" w:hint="eastAsia"/>
          <w:color w:val="5F5F5F"/>
          <w:sz w:val="18"/>
          <w:szCs w:val="18"/>
        </w:rPr>
        <w:t>請</w:t>
      </w:r>
      <w:hyperlink r:id="rId85" w:history="1">
        <w:r w:rsidRPr="002E5344">
          <w:rPr>
            <w:rStyle w:val="a3"/>
            <w:rFonts w:ascii="Arial Unicode MS" w:hAnsi="Arial Unicode MS"/>
            <w:sz w:val="18"/>
            <w:szCs w:val="18"/>
          </w:rPr>
          <w:t>告知</w:t>
        </w:r>
      </w:hyperlink>
      <w:r w:rsidRPr="002E5344">
        <w:rPr>
          <w:rFonts w:hint="eastAsia"/>
          <w:color w:val="5F5F5F"/>
          <w:sz w:val="18"/>
          <w:szCs w:val="18"/>
        </w:rPr>
        <w:t>，謝謝！</w:t>
      </w:r>
    </w:p>
    <w:p w14:paraId="17D72555" w14:textId="77777777" w:rsidR="00D11AA2" w:rsidRPr="009B264B" w:rsidRDefault="00D11AA2" w:rsidP="009C1794">
      <w:pPr>
        <w:jc w:val="right"/>
        <w:rPr>
          <w:rFonts w:ascii="Arial Unicode MS" w:hAnsi="Arial Unicode MS"/>
          <w:color w:val="000080"/>
          <w:sz w:val="18"/>
        </w:rPr>
      </w:pPr>
    </w:p>
    <w:p w14:paraId="33BFF0DE" w14:textId="086C5EB2" w:rsidR="00D11AA2" w:rsidRPr="00073740" w:rsidRDefault="00D11AA2" w:rsidP="00FA2940">
      <w:pPr>
        <w:pStyle w:val="1"/>
      </w:pPr>
      <w:bookmarkStart w:id="47" w:name="_:::民國一百零三年四月二十四日公布條文:::"/>
      <w:bookmarkEnd w:id="47"/>
      <w:r w:rsidRPr="00E07A6B">
        <w:rPr>
          <w:rFonts w:hint="eastAsia"/>
          <w:szCs w:val="20"/>
        </w:rPr>
        <w:t>:::</w:t>
      </w:r>
      <w:r w:rsidRPr="00806DAA">
        <w:rPr>
          <w:rFonts w:hint="eastAsia"/>
        </w:rPr>
        <w:t>民國一百零三年四月</w:t>
      </w:r>
      <w:r w:rsidRPr="00D11AA2">
        <w:rPr>
          <w:rFonts w:hint="eastAsia"/>
        </w:rPr>
        <w:t>二</w:t>
      </w:r>
      <w:r w:rsidRPr="00806DAA">
        <w:rPr>
          <w:rFonts w:hint="eastAsia"/>
        </w:rPr>
        <w:t>十四日</w:t>
      </w:r>
      <w:r w:rsidR="008E233B" w:rsidRPr="008E233B">
        <w:rPr>
          <w:rFonts w:hint="eastAsia"/>
          <w:szCs w:val="20"/>
        </w:rPr>
        <w:t>發</w:t>
      </w:r>
      <w:r w:rsidRPr="00E07A6B">
        <w:rPr>
          <w:rFonts w:hint="eastAsia"/>
          <w:szCs w:val="20"/>
        </w:rPr>
        <w:t>布條文</w:t>
      </w:r>
      <w:r w:rsidRPr="00E07A6B">
        <w:rPr>
          <w:rFonts w:hint="eastAsia"/>
          <w:szCs w:val="20"/>
        </w:rPr>
        <w:t>:::</w:t>
      </w:r>
      <w:r w:rsidR="00F61012" w:rsidRPr="009A2630">
        <w:rPr>
          <w:rFonts w:hint="eastAsia"/>
          <w:color w:val="FFFFFF"/>
          <w:szCs w:val="20"/>
        </w:rPr>
        <w:t>b</w:t>
      </w:r>
    </w:p>
    <w:p w14:paraId="658836F5" w14:textId="77777777" w:rsidR="00823FA7" w:rsidRPr="00D11AA2" w:rsidRDefault="00823FA7" w:rsidP="00FA2940">
      <w:pPr>
        <w:pStyle w:val="1"/>
      </w:pPr>
      <w:bookmarkStart w:id="48" w:name="b章節索引"/>
      <w:bookmarkEnd w:id="48"/>
      <w:r w:rsidRPr="00D11AA2">
        <w:t>【</w:t>
      </w:r>
      <w:r w:rsidRPr="00D11AA2">
        <w:rPr>
          <w:rFonts w:hint="eastAsia"/>
        </w:rPr>
        <w:t>章節索引</w:t>
      </w:r>
      <w:r w:rsidRPr="00D11AA2">
        <w:t>】</w:t>
      </w:r>
    </w:p>
    <w:p w14:paraId="35B14BB1" w14:textId="77777777" w:rsidR="00823FA7" w:rsidRPr="00823FA7" w:rsidRDefault="00823FA7" w:rsidP="00823FA7">
      <w:pPr>
        <w:ind w:left="142"/>
        <w:jc w:val="both"/>
        <w:rPr>
          <w:rFonts w:ascii="Arial Unicode MS" w:hAnsi="Arial Unicode MS"/>
          <w:color w:val="990000"/>
        </w:rPr>
      </w:pPr>
      <w:r w:rsidRPr="00823FA7">
        <w:rPr>
          <w:rFonts w:ascii="Arial Unicode MS" w:hAnsi="Arial Unicode MS" w:hint="eastAsia"/>
          <w:color w:val="990000"/>
        </w:rPr>
        <w:t>第一章</w:t>
      </w:r>
      <w:r w:rsidR="006546F9" w:rsidRPr="00823FA7">
        <w:rPr>
          <w:rFonts w:ascii="Arial Unicode MS" w:hAnsi="Arial Unicode MS" w:hint="eastAsia"/>
          <w:color w:val="990000"/>
        </w:rPr>
        <w:t xml:space="preserve">　</w:t>
      </w:r>
      <w:hyperlink w:anchor="_第一章__總" w:history="1">
        <w:r w:rsidRPr="006546F9">
          <w:rPr>
            <w:rStyle w:val="a3"/>
            <w:rFonts w:ascii="Arial Unicode MS" w:hAnsi="Arial Unicode MS" w:hint="eastAsia"/>
          </w:rPr>
          <w:t>總則</w:t>
        </w:r>
      </w:hyperlink>
      <w:r w:rsidRPr="00823FA7">
        <w:rPr>
          <w:rFonts w:ascii="Arial Unicode MS" w:hAnsi="Arial Unicode MS" w:hint="eastAsia"/>
          <w:color w:val="990000"/>
        </w:rPr>
        <w:t xml:space="preserve">　§</w:t>
      </w:r>
      <w:r w:rsidRPr="00823FA7">
        <w:rPr>
          <w:rFonts w:ascii="Arial Unicode MS" w:hAnsi="Arial Unicode MS" w:hint="eastAsia"/>
          <w:color w:val="990000"/>
        </w:rPr>
        <w:t>1</w:t>
      </w:r>
    </w:p>
    <w:p w14:paraId="6DB19459" w14:textId="77777777" w:rsidR="00F61012" w:rsidRDefault="00823FA7" w:rsidP="00823FA7">
      <w:pPr>
        <w:ind w:left="142"/>
        <w:jc w:val="both"/>
        <w:rPr>
          <w:rFonts w:ascii="Arial Unicode MS" w:hAnsi="Arial Unicode MS"/>
          <w:color w:val="990000"/>
        </w:rPr>
      </w:pPr>
      <w:r w:rsidRPr="00823FA7">
        <w:rPr>
          <w:rFonts w:ascii="Arial Unicode MS" w:hAnsi="Arial Unicode MS" w:hint="eastAsia"/>
          <w:color w:val="990000"/>
        </w:rPr>
        <w:t>第二章</w:t>
      </w:r>
      <w:r w:rsidR="006546F9" w:rsidRPr="00823FA7">
        <w:rPr>
          <w:rFonts w:ascii="Arial Unicode MS" w:hAnsi="Arial Unicode MS" w:hint="eastAsia"/>
          <w:color w:val="990000"/>
        </w:rPr>
        <w:t xml:space="preserve">　</w:t>
      </w:r>
      <w:r w:rsidRPr="00823FA7">
        <w:rPr>
          <w:rFonts w:ascii="Arial Unicode MS" w:hAnsi="Arial Unicode MS" w:hint="eastAsia"/>
          <w:color w:val="990000"/>
        </w:rPr>
        <w:t>財務報告</w:t>
      </w:r>
    </w:p>
    <w:p w14:paraId="50950C5F" w14:textId="77777777" w:rsidR="00823FA7" w:rsidRPr="00823FA7" w:rsidRDefault="00F61012" w:rsidP="00823FA7">
      <w:pPr>
        <w:ind w:left="142"/>
        <w:jc w:val="both"/>
        <w:rPr>
          <w:rFonts w:ascii="Arial Unicode MS" w:hAnsi="Arial Unicode MS"/>
          <w:color w:val="990000"/>
        </w:rPr>
      </w:pPr>
      <w:r w:rsidRPr="00F61012">
        <w:rPr>
          <w:rFonts w:ascii="Arial Unicode MS" w:hAnsi="Arial Unicode MS" w:hint="eastAsia"/>
          <w:b/>
          <w:color w:val="990000"/>
        </w:rPr>
        <w:t>》</w:t>
      </w:r>
      <w:r w:rsidR="00823FA7" w:rsidRPr="00823FA7">
        <w:rPr>
          <w:rFonts w:ascii="Arial Unicode MS" w:hAnsi="Arial Unicode MS" w:hint="eastAsia"/>
          <w:color w:val="990000"/>
        </w:rPr>
        <w:t>第一節</w:t>
      </w:r>
      <w:r w:rsidR="006546F9" w:rsidRPr="00823FA7">
        <w:rPr>
          <w:rFonts w:ascii="Arial Unicode MS" w:hAnsi="Arial Unicode MS" w:hint="eastAsia"/>
          <w:color w:val="990000"/>
        </w:rPr>
        <w:t xml:space="preserve">　</w:t>
      </w:r>
      <w:hyperlink w:anchor="_第二章__財務報告" w:history="1">
        <w:r w:rsidR="00823FA7" w:rsidRPr="006546F9">
          <w:rPr>
            <w:rStyle w:val="a3"/>
            <w:rFonts w:ascii="Arial Unicode MS" w:hAnsi="Arial Unicode MS" w:hint="eastAsia"/>
          </w:rPr>
          <w:t>資產負債表</w:t>
        </w:r>
      </w:hyperlink>
      <w:r w:rsidR="00823FA7" w:rsidRPr="00823FA7">
        <w:rPr>
          <w:rFonts w:ascii="Arial Unicode MS" w:hAnsi="Arial Unicode MS" w:hint="eastAsia"/>
          <w:color w:val="990000"/>
        </w:rPr>
        <w:t xml:space="preserve">　§</w:t>
      </w:r>
      <w:r w:rsidR="00823FA7" w:rsidRPr="00823FA7">
        <w:rPr>
          <w:rFonts w:ascii="Arial Unicode MS" w:hAnsi="Arial Unicode MS" w:hint="eastAsia"/>
          <w:color w:val="990000"/>
        </w:rPr>
        <w:t>9</w:t>
      </w:r>
    </w:p>
    <w:p w14:paraId="0108840A" w14:textId="77777777" w:rsidR="00823FA7" w:rsidRPr="00823FA7" w:rsidRDefault="00F61012" w:rsidP="00823FA7">
      <w:pPr>
        <w:ind w:left="142"/>
        <w:jc w:val="both"/>
        <w:rPr>
          <w:rFonts w:ascii="Arial Unicode MS" w:hAnsi="Arial Unicode MS"/>
          <w:color w:val="990000"/>
        </w:rPr>
      </w:pPr>
      <w:r w:rsidRPr="00F61012">
        <w:rPr>
          <w:rFonts w:ascii="Arial Unicode MS" w:hAnsi="Arial Unicode MS" w:hint="eastAsia"/>
          <w:b/>
          <w:color w:val="990000"/>
        </w:rPr>
        <w:t>》</w:t>
      </w:r>
      <w:r w:rsidR="00823FA7" w:rsidRPr="00823FA7">
        <w:rPr>
          <w:rFonts w:ascii="Arial Unicode MS" w:hAnsi="Arial Unicode MS" w:hint="eastAsia"/>
          <w:color w:val="990000"/>
        </w:rPr>
        <w:t>第二節</w:t>
      </w:r>
      <w:r w:rsidR="006546F9" w:rsidRPr="00823FA7">
        <w:rPr>
          <w:rFonts w:ascii="Arial Unicode MS" w:hAnsi="Arial Unicode MS" w:hint="eastAsia"/>
          <w:color w:val="990000"/>
        </w:rPr>
        <w:t xml:space="preserve">　</w:t>
      </w:r>
      <w:hyperlink w:anchor="_第二章__財務報告_1" w:history="1">
        <w:r w:rsidR="00823FA7" w:rsidRPr="006546F9">
          <w:rPr>
            <w:rStyle w:val="a3"/>
            <w:rFonts w:ascii="Arial Unicode MS" w:hAnsi="Arial Unicode MS" w:hint="eastAsia"/>
          </w:rPr>
          <w:t>綜合損益表</w:t>
        </w:r>
      </w:hyperlink>
      <w:r w:rsidR="00823FA7" w:rsidRPr="00823FA7">
        <w:rPr>
          <w:rFonts w:ascii="Arial Unicode MS" w:hAnsi="Arial Unicode MS" w:hint="eastAsia"/>
          <w:color w:val="990000"/>
        </w:rPr>
        <w:t xml:space="preserve">　§</w:t>
      </w:r>
      <w:r w:rsidR="00823FA7" w:rsidRPr="00823FA7">
        <w:rPr>
          <w:rFonts w:ascii="Arial Unicode MS" w:hAnsi="Arial Unicode MS" w:hint="eastAsia"/>
          <w:color w:val="990000"/>
        </w:rPr>
        <w:t>12</w:t>
      </w:r>
    </w:p>
    <w:p w14:paraId="3EBE19D9" w14:textId="77777777" w:rsidR="00823FA7" w:rsidRPr="00823FA7" w:rsidRDefault="00F61012" w:rsidP="00823FA7">
      <w:pPr>
        <w:ind w:left="142"/>
        <w:jc w:val="both"/>
        <w:rPr>
          <w:rFonts w:ascii="Arial Unicode MS" w:hAnsi="Arial Unicode MS"/>
          <w:color w:val="990000"/>
        </w:rPr>
      </w:pPr>
      <w:r w:rsidRPr="00F61012">
        <w:rPr>
          <w:rFonts w:ascii="Arial Unicode MS" w:hAnsi="Arial Unicode MS" w:hint="eastAsia"/>
          <w:b/>
          <w:color w:val="990000"/>
        </w:rPr>
        <w:t>》</w:t>
      </w:r>
      <w:r w:rsidR="00823FA7" w:rsidRPr="00823FA7">
        <w:rPr>
          <w:rFonts w:ascii="Arial Unicode MS" w:hAnsi="Arial Unicode MS" w:hint="eastAsia"/>
          <w:color w:val="990000"/>
        </w:rPr>
        <w:t>第三節</w:t>
      </w:r>
      <w:r w:rsidR="006546F9" w:rsidRPr="00823FA7">
        <w:rPr>
          <w:rFonts w:ascii="Arial Unicode MS" w:hAnsi="Arial Unicode MS" w:hint="eastAsia"/>
          <w:color w:val="990000"/>
        </w:rPr>
        <w:t xml:space="preserve">　</w:t>
      </w:r>
      <w:hyperlink w:anchor="_第二章__財務報告_2" w:history="1">
        <w:r w:rsidR="00823FA7" w:rsidRPr="006546F9">
          <w:rPr>
            <w:rStyle w:val="a3"/>
            <w:rFonts w:ascii="Arial Unicode MS" w:hAnsi="Arial Unicode MS" w:hint="eastAsia"/>
          </w:rPr>
          <w:t>權益變動表</w:t>
        </w:r>
      </w:hyperlink>
      <w:r w:rsidR="00823FA7" w:rsidRPr="00823FA7">
        <w:rPr>
          <w:rFonts w:ascii="Arial Unicode MS" w:hAnsi="Arial Unicode MS" w:hint="eastAsia"/>
          <w:color w:val="990000"/>
        </w:rPr>
        <w:t xml:space="preserve">　§</w:t>
      </w:r>
      <w:r w:rsidR="00823FA7" w:rsidRPr="00823FA7">
        <w:rPr>
          <w:rFonts w:ascii="Arial Unicode MS" w:hAnsi="Arial Unicode MS" w:hint="eastAsia"/>
          <w:color w:val="990000"/>
        </w:rPr>
        <w:t>13</w:t>
      </w:r>
    </w:p>
    <w:p w14:paraId="1DF265BD" w14:textId="77777777" w:rsidR="00823FA7" w:rsidRPr="00823FA7" w:rsidRDefault="00F61012" w:rsidP="00823FA7">
      <w:pPr>
        <w:ind w:left="142"/>
        <w:jc w:val="both"/>
        <w:rPr>
          <w:rFonts w:ascii="Arial Unicode MS" w:hAnsi="Arial Unicode MS"/>
          <w:color w:val="990000"/>
        </w:rPr>
      </w:pPr>
      <w:r w:rsidRPr="00F61012">
        <w:rPr>
          <w:rFonts w:ascii="Arial Unicode MS" w:hAnsi="Arial Unicode MS" w:hint="eastAsia"/>
          <w:b/>
          <w:color w:val="990000"/>
        </w:rPr>
        <w:t>》</w:t>
      </w:r>
      <w:r w:rsidR="00823FA7" w:rsidRPr="00823FA7">
        <w:rPr>
          <w:rFonts w:ascii="Arial Unicode MS" w:hAnsi="Arial Unicode MS" w:hint="eastAsia"/>
          <w:color w:val="990000"/>
        </w:rPr>
        <w:t>第四節</w:t>
      </w:r>
      <w:r w:rsidR="006546F9" w:rsidRPr="00823FA7">
        <w:rPr>
          <w:rFonts w:ascii="Arial Unicode MS" w:hAnsi="Arial Unicode MS" w:hint="eastAsia"/>
          <w:color w:val="990000"/>
        </w:rPr>
        <w:t xml:space="preserve">　</w:t>
      </w:r>
      <w:hyperlink w:anchor="_第二章__財務報告_3" w:history="1">
        <w:r w:rsidR="00823FA7" w:rsidRPr="006546F9">
          <w:rPr>
            <w:rStyle w:val="a3"/>
            <w:rFonts w:ascii="Arial Unicode MS" w:hAnsi="Arial Unicode MS" w:hint="eastAsia"/>
          </w:rPr>
          <w:t>現金流量表</w:t>
        </w:r>
      </w:hyperlink>
      <w:r w:rsidR="00823FA7" w:rsidRPr="00823FA7">
        <w:rPr>
          <w:rFonts w:ascii="Arial Unicode MS" w:hAnsi="Arial Unicode MS" w:hint="eastAsia"/>
          <w:color w:val="990000"/>
        </w:rPr>
        <w:t xml:space="preserve">　§</w:t>
      </w:r>
      <w:r w:rsidR="00823FA7" w:rsidRPr="00823FA7">
        <w:rPr>
          <w:rFonts w:ascii="Arial Unicode MS" w:hAnsi="Arial Unicode MS" w:hint="eastAsia"/>
          <w:color w:val="990000"/>
        </w:rPr>
        <w:t>14</w:t>
      </w:r>
    </w:p>
    <w:p w14:paraId="7735C2AC" w14:textId="77777777" w:rsidR="00823FA7" w:rsidRPr="00823FA7" w:rsidRDefault="00F61012" w:rsidP="00823FA7">
      <w:pPr>
        <w:ind w:left="142"/>
        <w:jc w:val="both"/>
        <w:rPr>
          <w:rFonts w:ascii="Arial Unicode MS" w:hAnsi="Arial Unicode MS"/>
          <w:color w:val="990000"/>
        </w:rPr>
      </w:pPr>
      <w:r w:rsidRPr="00F61012">
        <w:rPr>
          <w:rFonts w:ascii="Arial Unicode MS" w:hAnsi="Arial Unicode MS" w:hint="eastAsia"/>
          <w:b/>
          <w:color w:val="990000"/>
        </w:rPr>
        <w:t>》</w:t>
      </w:r>
      <w:r w:rsidR="00823FA7" w:rsidRPr="00823FA7">
        <w:rPr>
          <w:rFonts w:ascii="Arial Unicode MS" w:hAnsi="Arial Unicode MS" w:hint="eastAsia"/>
          <w:color w:val="990000"/>
        </w:rPr>
        <w:t>第五節</w:t>
      </w:r>
      <w:r w:rsidR="006546F9" w:rsidRPr="00823FA7">
        <w:rPr>
          <w:rFonts w:ascii="Arial Unicode MS" w:hAnsi="Arial Unicode MS" w:hint="eastAsia"/>
          <w:color w:val="990000"/>
        </w:rPr>
        <w:t xml:space="preserve">　</w:t>
      </w:r>
      <w:hyperlink w:anchor="_第二章__財務報告_4" w:history="1">
        <w:r w:rsidR="00823FA7" w:rsidRPr="006546F9">
          <w:rPr>
            <w:rStyle w:val="a3"/>
            <w:rFonts w:ascii="Arial Unicode MS" w:hAnsi="Arial Unicode MS" w:hint="eastAsia"/>
          </w:rPr>
          <w:t>附註</w:t>
        </w:r>
      </w:hyperlink>
      <w:r w:rsidR="00823FA7" w:rsidRPr="00823FA7">
        <w:rPr>
          <w:rFonts w:ascii="Arial Unicode MS" w:hAnsi="Arial Unicode MS" w:hint="eastAsia"/>
          <w:color w:val="990000"/>
        </w:rPr>
        <w:t xml:space="preserve">　§</w:t>
      </w:r>
      <w:r w:rsidR="00823FA7" w:rsidRPr="00823FA7">
        <w:rPr>
          <w:rFonts w:ascii="Arial Unicode MS" w:hAnsi="Arial Unicode MS" w:hint="eastAsia"/>
          <w:color w:val="990000"/>
        </w:rPr>
        <w:t>15</w:t>
      </w:r>
    </w:p>
    <w:p w14:paraId="647A3778" w14:textId="77777777" w:rsidR="00823FA7" w:rsidRPr="00823FA7" w:rsidRDefault="00F61012" w:rsidP="00823FA7">
      <w:pPr>
        <w:ind w:left="142"/>
        <w:jc w:val="both"/>
        <w:rPr>
          <w:rFonts w:ascii="Arial Unicode MS" w:hAnsi="Arial Unicode MS"/>
          <w:color w:val="990000"/>
        </w:rPr>
      </w:pPr>
      <w:r w:rsidRPr="00F61012">
        <w:rPr>
          <w:rFonts w:ascii="Arial Unicode MS" w:hAnsi="Arial Unicode MS" w:hint="eastAsia"/>
          <w:b/>
          <w:color w:val="990000"/>
        </w:rPr>
        <w:t>》</w:t>
      </w:r>
      <w:r w:rsidR="00823FA7" w:rsidRPr="00823FA7">
        <w:rPr>
          <w:rFonts w:ascii="Arial Unicode MS" w:hAnsi="Arial Unicode MS" w:hint="eastAsia"/>
          <w:color w:val="990000"/>
        </w:rPr>
        <w:t>第六節</w:t>
      </w:r>
      <w:r w:rsidR="006546F9" w:rsidRPr="00823FA7">
        <w:rPr>
          <w:rFonts w:ascii="Arial Unicode MS" w:hAnsi="Arial Unicode MS" w:hint="eastAsia"/>
          <w:color w:val="990000"/>
        </w:rPr>
        <w:t xml:space="preserve">　</w:t>
      </w:r>
      <w:hyperlink w:anchor="_第二章__財務報告_5" w:history="1">
        <w:r w:rsidR="00823FA7" w:rsidRPr="006546F9">
          <w:rPr>
            <w:rStyle w:val="a3"/>
            <w:rFonts w:ascii="Arial Unicode MS" w:hAnsi="Arial Unicode MS" w:hint="eastAsia"/>
          </w:rPr>
          <w:t>財務報表名稱</w:t>
        </w:r>
      </w:hyperlink>
      <w:r w:rsidR="00823FA7" w:rsidRPr="00823FA7">
        <w:rPr>
          <w:rFonts w:ascii="Arial Unicode MS" w:hAnsi="Arial Unicode MS" w:hint="eastAsia"/>
          <w:color w:val="990000"/>
        </w:rPr>
        <w:t xml:space="preserve">　§</w:t>
      </w:r>
      <w:r w:rsidR="00823FA7" w:rsidRPr="00823FA7">
        <w:rPr>
          <w:rFonts w:ascii="Arial Unicode MS" w:hAnsi="Arial Unicode MS" w:hint="eastAsia"/>
          <w:color w:val="990000"/>
        </w:rPr>
        <w:t>19</w:t>
      </w:r>
    </w:p>
    <w:p w14:paraId="3FAEE184" w14:textId="77777777" w:rsidR="00823FA7" w:rsidRPr="00823FA7" w:rsidRDefault="00823FA7" w:rsidP="00823FA7">
      <w:pPr>
        <w:ind w:left="142"/>
        <w:jc w:val="both"/>
        <w:rPr>
          <w:rFonts w:ascii="Arial Unicode MS" w:hAnsi="Arial Unicode MS"/>
          <w:color w:val="990000"/>
        </w:rPr>
      </w:pPr>
      <w:r w:rsidRPr="00823FA7">
        <w:rPr>
          <w:rFonts w:ascii="Arial Unicode MS" w:hAnsi="Arial Unicode MS" w:hint="eastAsia"/>
          <w:color w:val="990000"/>
        </w:rPr>
        <w:t>第三章</w:t>
      </w:r>
      <w:r w:rsidR="006546F9" w:rsidRPr="00823FA7">
        <w:rPr>
          <w:rFonts w:ascii="Arial Unicode MS" w:hAnsi="Arial Unicode MS" w:hint="eastAsia"/>
          <w:color w:val="990000"/>
        </w:rPr>
        <w:t xml:space="preserve">　</w:t>
      </w:r>
      <w:hyperlink w:anchor="_第三章__期中財務報告" w:history="1">
        <w:r w:rsidRPr="00E61083">
          <w:rPr>
            <w:rStyle w:val="a3"/>
            <w:rFonts w:ascii="Arial Unicode MS" w:hAnsi="Arial Unicode MS" w:hint="eastAsia"/>
          </w:rPr>
          <w:t>期中財務報告</w:t>
        </w:r>
      </w:hyperlink>
      <w:r w:rsidRPr="00823FA7">
        <w:rPr>
          <w:rFonts w:ascii="Arial Unicode MS" w:hAnsi="Arial Unicode MS" w:hint="eastAsia"/>
          <w:color w:val="990000"/>
        </w:rPr>
        <w:t xml:space="preserve">　§</w:t>
      </w:r>
      <w:r w:rsidRPr="00823FA7">
        <w:rPr>
          <w:rFonts w:ascii="Arial Unicode MS" w:hAnsi="Arial Unicode MS" w:hint="eastAsia"/>
          <w:color w:val="990000"/>
        </w:rPr>
        <w:t>20</w:t>
      </w:r>
    </w:p>
    <w:p w14:paraId="330E6683" w14:textId="77777777" w:rsidR="00823FA7" w:rsidRPr="00823FA7" w:rsidRDefault="00823FA7" w:rsidP="00823FA7">
      <w:pPr>
        <w:ind w:left="142"/>
        <w:jc w:val="both"/>
        <w:rPr>
          <w:rFonts w:ascii="Arial Unicode MS" w:hAnsi="Arial Unicode MS"/>
          <w:color w:val="990000"/>
        </w:rPr>
      </w:pPr>
      <w:r w:rsidRPr="00823FA7">
        <w:rPr>
          <w:rFonts w:ascii="Arial Unicode MS" w:hAnsi="Arial Unicode MS" w:hint="eastAsia"/>
          <w:color w:val="990000"/>
        </w:rPr>
        <w:t>第四章</w:t>
      </w:r>
      <w:r w:rsidR="006546F9" w:rsidRPr="00823FA7">
        <w:rPr>
          <w:rFonts w:ascii="Arial Unicode MS" w:hAnsi="Arial Unicode MS" w:hint="eastAsia"/>
          <w:color w:val="990000"/>
        </w:rPr>
        <w:t xml:space="preserve">　</w:t>
      </w:r>
      <w:hyperlink w:anchor="_第四章__個體財務報告" w:history="1">
        <w:r w:rsidRPr="00E61083">
          <w:rPr>
            <w:rStyle w:val="a3"/>
            <w:rFonts w:ascii="Arial Unicode MS" w:hAnsi="Arial Unicode MS" w:hint="eastAsia"/>
          </w:rPr>
          <w:t>個體財務報告</w:t>
        </w:r>
      </w:hyperlink>
      <w:r w:rsidRPr="00823FA7">
        <w:rPr>
          <w:rFonts w:ascii="Arial Unicode MS" w:hAnsi="Arial Unicode MS" w:hint="eastAsia"/>
          <w:color w:val="990000"/>
        </w:rPr>
        <w:t xml:space="preserve">　§</w:t>
      </w:r>
      <w:r w:rsidRPr="00823FA7">
        <w:rPr>
          <w:rFonts w:ascii="Arial Unicode MS" w:hAnsi="Arial Unicode MS" w:hint="eastAsia"/>
          <w:color w:val="990000"/>
        </w:rPr>
        <w:t>21</w:t>
      </w:r>
    </w:p>
    <w:p w14:paraId="4A7F7619" w14:textId="77777777" w:rsidR="00823FA7" w:rsidRPr="00823FA7" w:rsidRDefault="00823FA7" w:rsidP="00823FA7">
      <w:pPr>
        <w:ind w:left="142"/>
        <w:jc w:val="both"/>
        <w:rPr>
          <w:rFonts w:ascii="Arial Unicode MS" w:hAnsi="Arial Unicode MS"/>
          <w:color w:val="990000"/>
        </w:rPr>
      </w:pPr>
      <w:r w:rsidRPr="00823FA7">
        <w:rPr>
          <w:rFonts w:ascii="Arial Unicode MS" w:hAnsi="Arial Unicode MS" w:hint="eastAsia"/>
          <w:color w:val="990000"/>
        </w:rPr>
        <w:t>第五章</w:t>
      </w:r>
      <w:r w:rsidR="006546F9" w:rsidRPr="00823FA7">
        <w:rPr>
          <w:rFonts w:ascii="Arial Unicode MS" w:hAnsi="Arial Unicode MS" w:hint="eastAsia"/>
          <w:color w:val="990000"/>
        </w:rPr>
        <w:t xml:space="preserve">　</w:t>
      </w:r>
      <w:hyperlink w:anchor="_第五章__關係企業合併財務報表" w:history="1">
        <w:r w:rsidRPr="00E61083">
          <w:rPr>
            <w:rStyle w:val="a3"/>
            <w:rFonts w:ascii="Arial Unicode MS" w:hAnsi="Arial Unicode MS" w:hint="eastAsia"/>
          </w:rPr>
          <w:t>關係企業合併財務報表</w:t>
        </w:r>
      </w:hyperlink>
      <w:r w:rsidRPr="00823FA7">
        <w:rPr>
          <w:rFonts w:ascii="Arial Unicode MS" w:hAnsi="Arial Unicode MS" w:hint="eastAsia"/>
          <w:color w:val="990000"/>
        </w:rPr>
        <w:t xml:space="preserve">　§</w:t>
      </w:r>
      <w:r w:rsidRPr="00823FA7">
        <w:rPr>
          <w:rFonts w:ascii="Arial Unicode MS" w:hAnsi="Arial Unicode MS" w:hint="eastAsia"/>
          <w:color w:val="990000"/>
        </w:rPr>
        <w:t>24</w:t>
      </w:r>
    </w:p>
    <w:p w14:paraId="16E27400" w14:textId="77777777" w:rsidR="00823FA7" w:rsidRPr="00823FA7" w:rsidRDefault="00823FA7" w:rsidP="00823FA7">
      <w:pPr>
        <w:ind w:left="142"/>
        <w:jc w:val="both"/>
        <w:rPr>
          <w:rFonts w:ascii="Arial Unicode MS" w:hAnsi="Arial Unicode MS"/>
          <w:color w:val="990000"/>
        </w:rPr>
      </w:pPr>
      <w:r w:rsidRPr="00823FA7">
        <w:rPr>
          <w:rFonts w:ascii="Arial Unicode MS" w:hAnsi="Arial Unicode MS" w:hint="eastAsia"/>
          <w:color w:val="990000"/>
        </w:rPr>
        <w:t>第六章</w:t>
      </w:r>
      <w:r w:rsidR="006546F9" w:rsidRPr="00823FA7">
        <w:rPr>
          <w:rFonts w:ascii="Arial Unicode MS" w:hAnsi="Arial Unicode MS" w:hint="eastAsia"/>
          <w:color w:val="990000"/>
        </w:rPr>
        <w:t xml:space="preserve">　</w:t>
      </w:r>
      <w:hyperlink w:anchor="_第六章__首次採用" w:history="1">
        <w:r w:rsidRPr="00E61083">
          <w:rPr>
            <w:rStyle w:val="a3"/>
            <w:rFonts w:ascii="Arial Unicode MS" w:hAnsi="Arial Unicode MS" w:hint="eastAsia"/>
          </w:rPr>
          <w:t>首次採用</w:t>
        </w:r>
      </w:hyperlink>
      <w:r w:rsidRPr="00823FA7">
        <w:rPr>
          <w:rFonts w:ascii="Arial Unicode MS" w:hAnsi="Arial Unicode MS" w:hint="eastAsia"/>
          <w:color w:val="990000"/>
        </w:rPr>
        <w:t xml:space="preserve">　§</w:t>
      </w:r>
      <w:r w:rsidRPr="00823FA7">
        <w:rPr>
          <w:rFonts w:ascii="Arial Unicode MS" w:hAnsi="Arial Unicode MS" w:hint="eastAsia"/>
          <w:color w:val="990000"/>
        </w:rPr>
        <w:t>25</w:t>
      </w:r>
    </w:p>
    <w:p w14:paraId="0888F274" w14:textId="77777777" w:rsidR="00823FA7" w:rsidRPr="00823FA7" w:rsidRDefault="00823FA7" w:rsidP="00823FA7">
      <w:pPr>
        <w:ind w:left="142"/>
        <w:jc w:val="both"/>
        <w:rPr>
          <w:rFonts w:ascii="Arial Unicode MS" w:hAnsi="Arial Unicode MS"/>
        </w:rPr>
      </w:pPr>
      <w:r w:rsidRPr="00823FA7">
        <w:rPr>
          <w:rFonts w:ascii="Arial Unicode MS" w:hAnsi="Arial Unicode MS" w:hint="eastAsia"/>
          <w:color w:val="990000"/>
        </w:rPr>
        <w:t>第七章</w:t>
      </w:r>
      <w:r w:rsidR="006546F9" w:rsidRPr="00823FA7">
        <w:rPr>
          <w:rFonts w:ascii="Arial Unicode MS" w:hAnsi="Arial Unicode MS" w:hint="eastAsia"/>
          <w:color w:val="990000"/>
        </w:rPr>
        <w:t xml:space="preserve">　</w:t>
      </w:r>
      <w:hyperlink w:anchor="_第七章__附" w:history="1">
        <w:r w:rsidRPr="00E61083">
          <w:rPr>
            <w:rStyle w:val="a3"/>
            <w:rFonts w:ascii="Arial Unicode MS" w:hAnsi="Arial Unicode MS" w:hint="eastAsia"/>
          </w:rPr>
          <w:t>附則</w:t>
        </w:r>
      </w:hyperlink>
      <w:r w:rsidRPr="00823FA7">
        <w:rPr>
          <w:rFonts w:ascii="Arial Unicode MS" w:hAnsi="Arial Unicode MS" w:hint="eastAsia"/>
          <w:color w:val="990000"/>
        </w:rPr>
        <w:t xml:space="preserve">　§</w:t>
      </w:r>
      <w:r w:rsidRPr="00823FA7">
        <w:rPr>
          <w:rFonts w:ascii="Arial Unicode MS" w:hAnsi="Arial Unicode MS" w:hint="eastAsia"/>
          <w:color w:val="990000"/>
        </w:rPr>
        <w:t>27</w:t>
      </w:r>
    </w:p>
    <w:p w14:paraId="08CA0670" w14:textId="77777777" w:rsidR="00823FA7" w:rsidRPr="00932659" w:rsidRDefault="00E61083" w:rsidP="00823FA7">
      <w:pPr>
        <w:ind w:left="119"/>
        <w:jc w:val="right"/>
        <w:rPr>
          <w:rFonts w:ascii="Arial Unicode MS" w:hAnsi="Arial Unicode MS"/>
          <w:color w:val="808000"/>
          <w:sz w:val="18"/>
        </w:rPr>
      </w:pPr>
      <w:r w:rsidRPr="00E61083">
        <w:rPr>
          <w:rFonts w:ascii="Arial Unicode MS" w:hAnsi="Arial Unicode MS"/>
          <w:color w:val="5F5F5F"/>
          <w:sz w:val="18"/>
        </w:rPr>
        <w:lastRenderedPageBreak/>
        <w:t xml:space="preserve">　　　　　　　　　　　　　　　　　　　　　　　　　　　　　　　　　　　　　　　　　　　　　　　　</w:t>
      </w:r>
      <w:hyperlink w:anchor="b章節索引" w:history="1">
        <w:r w:rsidRPr="00E61083">
          <w:rPr>
            <w:rStyle w:val="a3"/>
            <w:rFonts w:ascii="Arial Unicode MS" w:hAnsi="Arial Unicode MS" w:hint="eastAsia"/>
            <w:sz w:val="18"/>
          </w:rPr>
          <w:t>回索引</w:t>
        </w:r>
      </w:hyperlink>
      <w:r w:rsidR="002232CD">
        <w:rPr>
          <w:rFonts w:ascii="Arial Unicode MS" w:hAnsi="Arial Unicode MS" w:hint="eastAsia"/>
          <w:color w:val="808000"/>
          <w:sz w:val="18"/>
        </w:rPr>
        <w:t>〉〉</w:t>
      </w:r>
    </w:p>
    <w:p w14:paraId="4965B64D" w14:textId="00AC8F24" w:rsidR="00823FA7" w:rsidRPr="00D11AA2" w:rsidRDefault="00764DAC" w:rsidP="00FA2940">
      <w:pPr>
        <w:pStyle w:val="1"/>
      </w:pPr>
      <w:r>
        <w:t>【法規內容】</w:t>
      </w:r>
    </w:p>
    <w:p w14:paraId="5E0F89FA" w14:textId="77777777" w:rsidR="00823FA7" w:rsidRPr="00823FA7" w:rsidRDefault="00823FA7" w:rsidP="00FA2940">
      <w:pPr>
        <w:pStyle w:val="1"/>
      </w:pPr>
      <w:bookmarkStart w:id="49" w:name="_第一章__總"/>
      <w:bookmarkEnd w:id="49"/>
      <w:r w:rsidRPr="00823FA7">
        <w:rPr>
          <w:rFonts w:hint="eastAsia"/>
        </w:rPr>
        <w:t>第一章</w:t>
      </w:r>
      <w:r>
        <w:rPr>
          <w:rFonts w:hint="eastAsia"/>
        </w:rPr>
        <w:t xml:space="preserve">　　</w:t>
      </w:r>
      <w:r w:rsidRPr="00823FA7">
        <w:rPr>
          <w:rFonts w:hint="eastAsia"/>
        </w:rPr>
        <w:t>總</w:t>
      </w:r>
      <w:r>
        <w:rPr>
          <w:rFonts w:hint="eastAsia"/>
        </w:rPr>
        <w:t xml:space="preserve">　</w:t>
      </w:r>
      <w:r w:rsidRPr="00823FA7">
        <w:rPr>
          <w:rFonts w:hint="eastAsia"/>
        </w:rPr>
        <w:t>則</w:t>
      </w:r>
    </w:p>
    <w:p w14:paraId="0F8066A2" w14:textId="77777777" w:rsidR="00764DAC" w:rsidRDefault="00823FA7" w:rsidP="009E73C9">
      <w:pPr>
        <w:pStyle w:val="2"/>
        <w:rPr>
          <w:color w:val="548DD4"/>
        </w:rPr>
      </w:pPr>
      <w:r>
        <w:rPr>
          <w:rFonts w:hint="eastAsia"/>
          <w:color w:val="548DD4"/>
        </w:rPr>
        <w:t>第</w:t>
      </w:r>
      <w:r>
        <w:rPr>
          <w:rFonts w:hint="eastAsia"/>
          <w:color w:val="548DD4"/>
        </w:rPr>
        <w:t>1</w:t>
      </w:r>
      <w:r w:rsidR="00764DAC">
        <w:rPr>
          <w:rFonts w:hint="eastAsia"/>
          <w:color w:val="548DD4"/>
        </w:rPr>
        <w:t>條</w:t>
      </w:r>
    </w:p>
    <w:p w14:paraId="01031F46" w14:textId="4CAB91CB" w:rsidR="00823FA7" w:rsidRPr="00FA2940"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23FA7" w:rsidRPr="00FA2940">
        <w:rPr>
          <w:rFonts w:ascii="Arial Unicode MS" w:hAnsi="Arial Unicode MS" w:hint="eastAsia"/>
          <w:color w:val="5F5F5F"/>
        </w:rPr>
        <w:t>本準則依證券交易法（以下簡稱本法）</w:t>
      </w:r>
      <w:r w:rsidR="00A937BB" w:rsidRPr="00FA2940">
        <w:rPr>
          <w:rFonts w:ascii="Arial Unicode MS" w:hAnsi="Arial Unicode MS" w:hint="eastAsia"/>
          <w:color w:val="5F5F5F"/>
        </w:rPr>
        <w:t>第</w:t>
      </w:r>
      <w:hyperlink r:id="rId86" w:anchor="a14" w:history="1">
        <w:r w:rsidR="00A937BB" w:rsidRPr="00FA2940">
          <w:rPr>
            <w:rStyle w:val="a3"/>
            <w:rFonts w:ascii="Arial Unicode MS" w:hAnsi="Arial Unicode MS" w:hint="eastAsia"/>
            <w:color w:val="5F5F5F"/>
          </w:rPr>
          <w:t>十四</w:t>
        </w:r>
      </w:hyperlink>
      <w:r w:rsidR="00823FA7" w:rsidRPr="00FA2940">
        <w:rPr>
          <w:rFonts w:ascii="Arial Unicode MS" w:hAnsi="Arial Unicode MS" w:hint="eastAsia"/>
          <w:color w:val="5F5F5F"/>
        </w:rPr>
        <w:t>條第二項規定訂定之。</w:t>
      </w:r>
    </w:p>
    <w:p w14:paraId="41608701" w14:textId="77777777" w:rsidR="00764DAC" w:rsidRDefault="00823FA7" w:rsidP="009E73C9">
      <w:pPr>
        <w:pStyle w:val="2"/>
        <w:rPr>
          <w:color w:val="548DD4"/>
        </w:rPr>
      </w:pPr>
      <w:bookmarkStart w:id="50" w:name="b2"/>
      <w:bookmarkEnd w:id="50"/>
      <w:r>
        <w:rPr>
          <w:rFonts w:hint="eastAsia"/>
          <w:color w:val="548DD4"/>
        </w:rPr>
        <w:t>第</w:t>
      </w:r>
      <w:r>
        <w:rPr>
          <w:rFonts w:hint="eastAsia"/>
          <w:color w:val="548DD4"/>
        </w:rPr>
        <w:t>2</w:t>
      </w:r>
      <w:r w:rsidR="00764DAC">
        <w:rPr>
          <w:rFonts w:hint="eastAsia"/>
          <w:color w:val="548DD4"/>
        </w:rPr>
        <w:t>條</w:t>
      </w:r>
    </w:p>
    <w:p w14:paraId="5774BC79" w14:textId="45C2DE44" w:rsidR="00764DAC"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23FA7" w:rsidRPr="00FA2940">
        <w:rPr>
          <w:rFonts w:ascii="Arial Unicode MS" w:hAnsi="Arial Unicode MS" w:hint="eastAsia"/>
          <w:color w:val="5F5F5F"/>
        </w:rPr>
        <w:t>證券發行人（以下簡稱發行人）應依其會計事務之性質、業務實際情形與發展及管理上之需要，釐訂其會計制度</w:t>
      </w:r>
      <w:r w:rsidR="00764DAC">
        <w:rPr>
          <w:rFonts w:ascii="Arial Unicode MS" w:hAnsi="Arial Unicode MS" w:hint="eastAsia"/>
          <w:color w:val="5F5F5F"/>
        </w:rPr>
        <w:t>。</w:t>
      </w:r>
    </w:p>
    <w:p w14:paraId="33F66AE9" w14:textId="33E3B768" w:rsidR="00823FA7" w:rsidRPr="00FA2940"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823FA7" w:rsidRPr="00FA2940">
        <w:rPr>
          <w:rFonts w:ascii="Arial Unicode MS" w:hAnsi="Arial Unicode MS" w:hint="eastAsia"/>
          <w:color w:val="5F5F5F"/>
        </w:rPr>
        <w:t>前項會計制度之內容，應依發行人所營業務之性質，分別訂定下列項目：</w:t>
      </w:r>
    </w:p>
    <w:p w14:paraId="658446DC" w14:textId="77777777" w:rsidR="00764DAC" w:rsidRDefault="00A937BB" w:rsidP="00823FA7">
      <w:pPr>
        <w:ind w:left="142"/>
        <w:jc w:val="both"/>
        <w:rPr>
          <w:rFonts w:ascii="Arial Unicode MS" w:hAnsi="Arial Unicode MS"/>
          <w:color w:val="5F5F5F"/>
        </w:rPr>
      </w:pPr>
      <w:r w:rsidRPr="00FA2940">
        <w:rPr>
          <w:rFonts w:ascii="Arial Unicode MS" w:hAnsi="Arial Unicode MS" w:hint="eastAsia"/>
          <w:color w:val="5F5F5F"/>
        </w:rPr>
        <w:t xml:space="preserve">　　</w:t>
      </w:r>
      <w:r w:rsidR="00823FA7" w:rsidRPr="00FA2940">
        <w:rPr>
          <w:rFonts w:ascii="Arial Unicode MS" w:hAnsi="Arial Unicode MS" w:hint="eastAsia"/>
          <w:color w:val="5F5F5F"/>
        </w:rPr>
        <w:t>一、總說明</w:t>
      </w:r>
      <w:r w:rsidR="00764DAC">
        <w:rPr>
          <w:rFonts w:ascii="Arial Unicode MS" w:hAnsi="Arial Unicode MS" w:hint="eastAsia"/>
          <w:color w:val="5F5F5F"/>
        </w:rPr>
        <w:t>。</w:t>
      </w:r>
    </w:p>
    <w:p w14:paraId="7B513100" w14:textId="4EC7006E"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二</w:t>
      </w:r>
      <w:r>
        <w:rPr>
          <w:rFonts w:ascii="Arial Unicode MS" w:hAnsi="Arial Unicode MS" w:hint="eastAsia"/>
          <w:color w:val="5F5F5F"/>
        </w:rPr>
        <w:t>、</w:t>
      </w:r>
      <w:r w:rsidR="00823FA7" w:rsidRPr="00FA2940">
        <w:rPr>
          <w:rFonts w:ascii="Arial Unicode MS" w:hAnsi="Arial Unicode MS" w:hint="eastAsia"/>
          <w:color w:val="5F5F5F"/>
        </w:rPr>
        <w:t>帳簿組織系統圖</w:t>
      </w:r>
      <w:r>
        <w:rPr>
          <w:rFonts w:ascii="Arial Unicode MS" w:hAnsi="Arial Unicode MS" w:hint="eastAsia"/>
          <w:color w:val="5F5F5F"/>
        </w:rPr>
        <w:t>。</w:t>
      </w:r>
    </w:p>
    <w:p w14:paraId="750552AE" w14:textId="676944F9"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三</w:t>
      </w:r>
      <w:r>
        <w:rPr>
          <w:rFonts w:ascii="Arial Unicode MS" w:hAnsi="Arial Unicode MS" w:hint="eastAsia"/>
          <w:color w:val="5F5F5F"/>
        </w:rPr>
        <w:t>、</w:t>
      </w:r>
      <w:r w:rsidR="00823FA7" w:rsidRPr="00FA2940">
        <w:rPr>
          <w:rFonts w:ascii="Arial Unicode MS" w:hAnsi="Arial Unicode MS" w:hint="eastAsia"/>
          <w:color w:val="5F5F5F"/>
        </w:rPr>
        <w:t>會計項目、會計憑證、會計簿籍與會計報表之說明與用法</w:t>
      </w:r>
      <w:r>
        <w:rPr>
          <w:rFonts w:ascii="Arial Unicode MS" w:hAnsi="Arial Unicode MS" w:hint="eastAsia"/>
          <w:color w:val="5F5F5F"/>
        </w:rPr>
        <w:t>。</w:t>
      </w:r>
    </w:p>
    <w:p w14:paraId="17E06E0F" w14:textId="1CEC32C5"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四</w:t>
      </w:r>
      <w:r>
        <w:rPr>
          <w:rFonts w:ascii="Arial Unicode MS" w:hAnsi="Arial Unicode MS" w:hint="eastAsia"/>
          <w:color w:val="5F5F5F"/>
        </w:rPr>
        <w:t>、</w:t>
      </w:r>
      <w:r w:rsidR="00823FA7" w:rsidRPr="00FA2940">
        <w:rPr>
          <w:rFonts w:ascii="Arial Unicode MS" w:hAnsi="Arial Unicode MS" w:hint="eastAsia"/>
          <w:color w:val="5F5F5F"/>
        </w:rPr>
        <w:t>普通會計事務處理程序</w:t>
      </w:r>
      <w:r>
        <w:rPr>
          <w:rFonts w:ascii="Arial Unicode MS" w:hAnsi="Arial Unicode MS" w:hint="eastAsia"/>
          <w:color w:val="5F5F5F"/>
        </w:rPr>
        <w:t>。</w:t>
      </w:r>
    </w:p>
    <w:p w14:paraId="39542DB0" w14:textId="6EDE2301"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五</w:t>
      </w:r>
      <w:r>
        <w:rPr>
          <w:rFonts w:ascii="Arial Unicode MS" w:hAnsi="Arial Unicode MS" w:hint="eastAsia"/>
          <w:color w:val="5F5F5F"/>
        </w:rPr>
        <w:t>、</w:t>
      </w:r>
      <w:r w:rsidR="00823FA7" w:rsidRPr="00FA2940">
        <w:rPr>
          <w:rFonts w:ascii="Arial Unicode MS" w:hAnsi="Arial Unicode MS" w:hint="eastAsia"/>
          <w:color w:val="5F5F5F"/>
        </w:rPr>
        <w:t>成本會計事務處理程序</w:t>
      </w:r>
      <w:r>
        <w:rPr>
          <w:rFonts w:ascii="Arial Unicode MS" w:hAnsi="Arial Unicode MS" w:hint="eastAsia"/>
          <w:color w:val="5F5F5F"/>
        </w:rPr>
        <w:t>。</w:t>
      </w:r>
    </w:p>
    <w:p w14:paraId="7EC91DBE" w14:textId="57AE5B79"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六</w:t>
      </w:r>
      <w:r>
        <w:rPr>
          <w:rFonts w:ascii="Arial Unicode MS" w:hAnsi="Arial Unicode MS" w:hint="eastAsia"/>
          <w:color w:val="5F5F5F"/>
        </w:rPr>
        <w:t>、</w:t>
      </w:r>
      <w:r w:rsidR="00823FA7" w:rsidRPr="00FA2940">
        <w:rPr>
          <w:rFonts w:ascii="Arial Unicode MS" w:hAnsi="Arial Unicode MS" w:hint="eastAsia"/>
          <w:color w:val="5F5F5F"/>
        </w:rPr>
        <w:t>銷貨、採購、收款</w:t>
      </w:r>
      <w:r>
        <w:rPr>
          <w:rFonts w:ascii="Arial Unicode MS" w:hAnsi="Arial Unicode MS" w:hint="eastAsia"/>
          <w:color w:val="5F5F5F"/>
        </w:rPr>
        <w:t>。</w:t>
      </w:r>
    </w:p>
    <w:p w14:paraId="2D02B6EB" w14:textId="226757A4"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七</w:t>
      </w:r>
      <w:r>
        <w:rPr>
          <w:rFonts w:ascii="Arial Unicode MS" w:hAnsi="Arial Unicode MS" w:hint="eastAsia"/>
          <w:color w:val="5F5F5F"/>
        </w:rPr>
        <w:t>、</w:t>
      </w:r>
      <w:r w:rsidR="00823FA7" w:rsidRPr="00FA2940">
        <w:rPr>
          <w:rFonts w:ascii="Arial Unicode MS" w:hAnsi="Arial Unicode MS" w:hint="eastAsia"/>
          <w:color w:val="5F5F5F"/>
        </w:rPr>
        <w:t>付款與倉儲管理辦法</w:t>
      </w:r>
      <w:r>
        <w:rPr>
          <w:rFonts w:ascii="Arial Unicode MS" w:hAnsi="Arial Unicode MS" w:hint="eastAsia"/>
          <w:color w:val="5F5F5F"/>
        </w:rPr>
        <w:t>。</w:t>
      </w:r>
    </w:p>
    <w:p w14:paraId="148CDF43" w14:textId="19C5C8E5" w:rsidR="00823FA7" w:rsidRPr="00FA2940"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八</w:t>
      </w:r>
      <w:r>
        <w:rPr>
          <w:rFonts w:ascii="Arial Unicode MS" w:hAnsi="Arial Unicode MS" w:hint="eastAsia"/>
          <w:color w:val="5F5F5F"/>
        </w:rPr>
        <w:t>、</w:t>
      </w:r>
      <w:r w:rsidR="00823FA7" w:rsidRPr="00FA2940">
        <w:rPr>
          <w:rFonts w:ascii="Arial Unicode MS" w:hAnsi="Arial Unicode MS" w:hint="eastAsia"/>
          <w:color w:val="5F5F5F"/>
        </w:rPr>
        <w:t>其他依行政院金融監督管理委員會（以下簡稱本會）規定之項目。</w:t>
      </w:r>
    </w:p>
    <w:p w14:paraId="0D0BF486" w14:textId="77777777" w:rsidR="00764DAC" w:rsidRDefault="00823FA7" w:rsidP="009E73C9">
      <w:pPr>
        <w:pStyle w:val="2"/>
        <w:rPr>
          <w:color w:val="548DD4"/>
        </w:rPr>
      </w:pPr>
      <w:r>
        <w:rPr>
          <w:rFonts w:hint="eastAsia"/>
          <w:color w:val="548DD4"/>
        </w:rPr>
        <w:t>第</w:t>
      </w:r>
      <w:r>
        <w:rPr>
          <w:rFonts w:hint="eastAsia"/>
          <w:color w:val="548DD4"/>
        </w:rPr>
        <w:t>3</w:t>
      </w:r>
      <w:r w:rsidR="00764DAC">
        <w:rPr>
          <w:rFonts w:hint="eastAsia"/>
          <w:color w:val="548DD4"/>
        </w:rPr>
        <w:t>條</w:t>
      </w:r>
    </w:p>
    <w:p w14:paraId="09F4B1CE" w14:textId="7D866555" w:rsidR="00764DAC"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23FA7" w:rsidRPr="00FA2940">
        <w:rPr>
          <w:rFonts w:ascii="Arial Unicode MS" w:hAnsi="Arial Unicode MS" w:hint="eastAsia"/>
          <w:color w:val="5F5F5F"/>
        </w:rPr>
        <w:t>發行人財務報告之編製，應依本準則及有關法令辦理之，其未規定者，依一般公認會計原則辦理</w:t>
      </w:r>
      <w:r w:rsidR="00764DAC">
        <w:rPr>
          <w:rFonts w:ascii="Arial Unicode MS" w:hAnsi="Arial Unicode MS" w:hint="eastAsia"/>
          <w:color w:val="5F5F5F"/>
        </w:rPr>
        <w:t>。</w:t>
      </w:r>
    </w:p>
    <w:p w14:paraId="54891D80" w14:textId="6E4F28E4" w:rsidR="00823FA7" w:rsidRPr="00FA2940" w:rsidRDefault="009E73C9" w:rsidP="00823FA7">
      <w:pPr>
        <w:ind w:left="142"/>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823FA7" w:rsidRPr="00FA2940">
        <w:rPr>
          <w:rFonts w:ascii="Arial Unicode MS" w:hAnsi="Arial Unicode MS" w:hint="eastAsia"/>
          <w:color w:val="666699"/>
        </w:rPr>
        <w:t>前項所稱一般公認會計原則，係指經本會認可之國際財務報導準則、國際會計準則、解釋及解釋公告。</w:t>
      </w:r>
    </w:p>
    <w:p w14:paraId="1A1F324D" w14:textId="77777777" w:rsidR="00764DAC" w:rsidRDefault="00823FA7" w:rsidP="009E73C9">
      <w:pPr>
        <w:pStyle w:val="2"/>
        <w:rPr>
          <w:color w:val="548DD4"/>
        </w:rPr>
      </w:pPr>
      <w:r>
        <w:rPr>
          <w:rFonts w:hint="eastAsia"/>
          <w:color w:val="548DD4"/>
        </w:rPr>
        <w:t>第</w:t>
      </w:r>
      <w:r>
        <w:rPr>
          <w:rFonts w:hint="eastAsia"/>
          <w:color w:val="548DD4"/>
        </w:rPr>
        <w:t>4</w:t>
      </w:r>
      <w:r w:rsidR="00764DAC">
        <w:rPr>
          <w:rFonts w:hint="eastAsia"/>
          <w:color w:val="548DD4"/>
        </w:rPr>
        <w:t>條</w:t>
      </w:r>
    </w:p>
    <w:p w14:paraId="6FBFA94E" w14:textId="2968651A" w:rsidR="00764DAC"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23FA7" w:rsidRPr="00FA2940">
        <w:rPr>
          <w:rFonts w:ascii="Arial Unicode MS" w:hAnsi="Arial Unicode MS" w:hint="eastAsia"/>
          <w:color w:val="5F5F5F"/>
        </w:rPr>
        <w:t>財務報告指財務報表、重要會計項目明細表及其他有助於使用人決策之揭露事項及說明</w:t>
      </w:r>
      <w:r w:rsidR="00764DAC">
        <w:rPr>
          <w:rFonts w:ascii="Arial Unicode MS" w:hAnsi="Arial Unicode MS" w:hint="eastAsia"/>
          <w:color w:val="5F5F5F"/>
        </w:rPr>
        <w:t>。</w:t>
      </w:r>
    </w:p>
    <w:p w14:paraId="57E47907" w14:textId="6BC2A5A7" w:rsidR="00764DAC"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764DAC" w:rsidRPr="00FA2940">
        <w:rPr>
          <w:rFonts w:ascii="Arial Unicode MS" w:hAnsi="Arial Unicode MS" w:hint="eastAsia"/>
          <w:color w:val="666699"/>
        </w:rPr>
        <w:t>財務報表應包括資產負債表、綜合損益表、權益變動表、現金流量表及其附註或附表</w:t>
      </w:r>
      <w:r w:rsidR="00764DAC">
        <w:rPr>
          <w:rFonts w:ascii="Arial Unicode MS" w:hAnsi="Arial Unicode MS" w:hint="eastAsia"/>
          <w:color w:val="5F5F5F"/>
        </w:rPr>
        <w:t>。</w:t>
      </w:r>
    </w:p>
    <w:p w14:paraId="3A559A50" w14:textId="3A013714" w:rsidR="00764DAC"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764DAC" w:rsidRPr="00FA2940">
        <w:rPr>
          <w:rFonts w:ascii="Arial Unicode MS" w:hAnsi="Arial Unicode MS" w:hint="eastAsia"/>
          <w:color w:val="5F5F5F"/>
        </w:rPr>
        <w:t>前項主要報表及其附註，除新成立之事業、第四項所列情況，或本會另有規定者外，應採兩期對照方式編製。主要報表並應由發行人之董事長、經理人及會計主管逐頁簽名或蓋章</w:t>
      </w:r>
      <w:r w:rsidR="00764DAC">
        <w:rPr>
          <w:rFonts w:ascii="Arial Unicode MS" w:hAnsi="Arial Unicode MS" w:hint="eastAsia"/>
          <w:color w:val="5F5F5F"/>
        </w:rPr>
        <w:t>。</w:t>
      </w:r>
    </w:p>
    <w:p w14:paraId="6ABCAFAC" w14:textId="384E3CD2" w:rsidR="00823FA7" w:rsidRPr="00FA2940" w:rsidRDefault="009E73C9" w:rsidP="00823FA7">
      <w:pPr>
        <w:ind w:left="142"/>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4</w:t>
      </w:r>
      <w:r>
        <w:rPr>
          <w:rFonts w:ascii="Calibri" w:hAnsi="Calibri" w:hint="eastAsia"/>
          <w:color w:val="404040"/>
          <w:sz w:val="18"/>
        </w:rPr>
        <w:t>﹞</w:t>
      </w:r>
      <w:r w:rsidR="00823FA7" w:rsidRPr="00FA2940">
        <w:rPr>
          <w:rFonts w:ascii="Arial Unicode MS" w:hAnsi="Arial Unicode MS" w:hint="eastAsia"/>
          <w:color w:val="666699"/>
        </w:rPr>
        <w:t>當發行人追溯適用會計政策或追溯重編其財務報告之項目，或重分類其財務報告之項目時，應依國際會計準則第一號第十段及第三十九段規定辦理。</w:t>
      </w:r>
    </w:p>
    <w:p w14:paraId="03035DFE" w14:textId="77777777" w:rsidR="00764DAC" w:rsidRDefault="00823FA7" w:rsidP="009E73C9">
      <w:pPr>
        <w:pStyle w:val="2"/>
        <w:rPr>
          <w:color w:val="548DD4"/>
        </w:rPr>
      </w:pPr>
      <w:r>
        <w:rPr>
          <w:rFonts w:hint="eastAsia"/>
          <w:color w:val="548DD4"/>
        </w:rPr>
        <w:t>第</w:t>
      </w:r>
      <w:r>
        <w:rPr>
          <w:rFonts w:hint="eastAsia"/>
          <w:color w:val="548DD4"/>
        </w:rPr>
        <w:t>5</w:t>
      </w:r>
      <w:r w:rsidR="00764DAC">
        <w:rPr>
          <w:rFonts w:hint="eastAsia"/>
          <w:color w:val="548DD4"/>
        </w:rPr>
        <w:t>條</w:t>
      </w:r>
    </w:p>
    <w:p w14:paraId="426426B5" w14:textId="3E64B441" w:rsidR="00764DAC"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23FA7" w:rsidRPr="00FA2940">
        <w:rPr>
          <w:rFonts w:ascii="Arial Unicode MS" w:hAnsi="Arial Unicode MS" w:hint="eastAsia"/>
          <w:color w:val="5F5F5F"/>
        </w:rPr>
        <w:t>財務報告之內容應公允表達發行人之財務狀況、財務績效及現金流量，並不致誤導利害關係人之判斷與決策</w:t>
      </w:r>
      <w:r w:rsidR="00764DAC">
        <w:rPr>
          <w:rFonts w:ascii="Arial Unicode MS" w:hAnsi="Arial Unicode MS" w:hint="eastAsia"/>
          <w:color w:val="5F5F5F"/>
        </w:rPr>
        <w:t>。</w:t>
      </w:r>
    </w:p>
    <w:p w14:paraId="4E6C6816" w14:textId="383A8F81" w:rsidR="00823FA7" w:rsidRPr="00FA2940" w:rsidRDefault="009E73C9" w:rsidP="00823FA7">
      <w:pPr>
        <w:ind w:left="142"/>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823FA7" w:rsidRPr="00FA2940">
        <w:rPr>
          <w:rFonts w:ascii="Arial Unicode MS" w:hAnsi="Arial Unicode MS" w:hint="eastAsia"/>
          <w:color w:val="666699"/>
        </w:rPr>
        <w:t>財務報告有違反本準則或其他有關規定，經本會查核通知調整者，應予調整更正。調整金額達本會規定標準時，並應將更正後之財務報告重行公告；公告時應註明本會通知調整理由、項目及金額。</w:t>
      </w:r>
    </w:p>
    <w:p w14:paraId="0FECFF37" w14:textId="3C77B3C5" w:rsidR="00764DAC" w:rsidRDefault="00823FA7" w:rsidP="009E73C9">
      <w:pPr>
        <w:pStyle w:val="2"/>
        <w:rPr>
          <w:color w:val="548DD4"/>
          <w:szCs w:val="20"/>
        </w:rPr>
      </w:pPr>
      <w:bookmarkStart w:id="51" w:name="b6"/>
      <w:bookmarkEnd w:id="51"/>
      <w:r>
        <w:rPr>
          <w:rFonts w:hint="eastAsia"/>
          <w:color w:val="548DD4"/>
        </w:rPr>
        <w:t>第</w:t>
      </w:r>
      <w:r>
        <w:rPr>
          <w:rFonts w:hint="eastAsia"/>
          <w:color w:val="548DD4"/>
        </w:rPr>
        <w:t>6</w:t>
      </w:r>
      <w:r>
        <w:rPr>
          <w:rFonts w:hint="eastAsia"/>
          <w:color w:val="548DD4"/>
        </w:rPr>
        <w:t>條</w:t>
      </w:r>
      <w:r w:rsidR="00900E79">
        <w:rPr>
          <w:rFonts w:ascii="Calibri" w:hAnsi="Calibri" w:hint="eastAsia"/>
          <w:b w:val="0"/>
          <w:color w:val="FFFFFF"/>
          <w:sz w:val="18"/>
          <w:szCs w:val="20"/>
        </w:rPr>
        <w:t>∵</w:t>
      </w:r>
    </w:p>
    <w:p w14:paraId="0D02CCCD" w14:textId="12AC24FE" w:rsidR="006A4593" w:rsidRPr="00FA2940" w:rsidRDefault="009E73C9" w:rsidP="006A4593">
      <w:pPr>
        <w:ind w:left="142"/>
        <w:jc w:val="both"/>
        <w:rPr>
          <w:rFonts w:ascii="Arial Unicode MS" w:hAnsi="Arial Unicode MS"/>
          <w:color w:val="5F5F5F"/>
        </w:rPr>
      </w:pPr>
      <w:r>
        <w:rPr>
          <w:rFonts w:ascii="Calibri" w:hAnsi="Calibri" w:hint="eastAsia"/>
          <w:color w:val="404040"/>
          <w:sz w:val="18"/>
          <w:szCs w:val="20"/>
        </w:rPr>
        <w:t>﹝</w:t>
      </w:r>
      <w:r>
        <w:rPr>
          <w:rFonts w:ascii="Calibri" w:hAnsi="Calibri" w:hint="eastAsia"/>
          <w:color w:val="404040"/>
          <w:sz w:val="18"/>
          <w:szCs w:val="20"/>
        </w:rPr>
        <w:t>1</w:t>
      </w:r>
      <w:r>
        <w:rPr>
          <w:rFonts w:ascii="Calibri" w:hAnsi="Calibri" w:hint="eastAsia"/>
          <w:color w:val="404040"/>
          <w:sz w:val="18"/>
          <w:szCs w:val="20"/>
        </w:rPr>
        <w:t>﹞</w:t>
      </w:r>
      <w:r w:rsidR="006A4593" w:rsidRPr="00FA2940">
        <w:rPr>
          <w:rFonts w:ascii="Arial Unicode MS" w:hAnsi="Arial Unicode MS" w:hint="eastAsia"/>
          <w:color w:val="5F5F5F"/>
        </w:rPr>
        <w:t>發行人有會計變動者，應依下列規定辦理：</w:t>
      </w:r>
    </w:p>
    <w:p w14:paraId="3F777D3C" w14:textId="77777777" w:rsidR="006A4593" w:rsidRPr="00FA2940" w:rsidRDefault="006A4593" w:rsidP="006A4593">
      <w:pPr>
        <w:ind w:left="142"/>
        <w:jc w:val="both"/>
        <w:rPr>
          <w:rFonts w:ascii="Arial Unicode MS" w:hAnsi="Arial Unicode MS"/>
          <w:color w:val="5F5F5F"/>
        </w:rPr>
      </w:pPr>
      <w:r w:rsidRPr="00FA2940">
        <w:rPr>
          <w:rFonts w:ascii="Arial Unicode MS" w:hAnsi="Arial Unicode MS" w:hint="eastAsia"/>
          <w:color w:val="5F5F5F"/>
        </w:rPr>
        <w:t xml:space="preserve">　　一、會計政策變動：</w:t>
      </w:r>
    </w:p>
    <w:p w14:paraId="78F961AD" w14:textId="77777777" w:rsidR="00764DAC" w:rsidRDefault="006A4593" w:rsidP="006A4593">
      <w:pPr>
        <w:ind w:left="142"/>
        <w:jc w:val="both"/>
        <w:rPr>
          <w:rFonts w:ascii="Arial Unicode MS" w:hAnsi="Arial Unicode MS"/>
          <w:color w:val="5F5F5F"/>
        </w:rPr>
      </w:pPr>
      <w:r w:rsidRPr="00FA2940">
        <w:rPr>
          <w:rFonts w:ascii="Arial Unicode MS" w:hAnsi="Arial Unicode MS" w:hint="eastAsia"/>
          <w:color w:val="5F5F5F"/>
        </w:rPr>
        <w:t xml:space="preserve">　　（一）若發行人為能使財務報告提供交易、其他事項或情況對發行人財務狀況、財務績效或現金流量之影響提供可靠且更攸關之資訊，而自願於新會計年度改變會計政策者，應將變動之性質、新會計政策能提供可靠且</w:t>
      </w:r>
      <w:r w:rsidRPr="00FA2940">
        <w:rPr>
          <w:rFonts w:ascii="Arial Unicode MS" w:hAnsi="Arial Unicode MS" w:hint="eastAsia"/>
          <w:color w:val="5F5F5F"/>
        </w:rPr>
        <w:lastRenderedPageBreak/>
        <w:t>更攸關資訊之理由，及改用新會計政策追溯適用變更年度之前一年度影響項目與預計影響數，及對前一年度期初保留盈餘之實際影響數等內容，洽請簽證會計師就合理性逐項分析並出具複核意見，作成議案提報董事會決議通過及監察人承認後公告申報</w:t>
      </w:r>
      <w:r w:rsidR="00764DAC">
        <w:rPr>
          <w:rFonts w:ascii="Arial Unicode MS" w:hAnsi="Arial Unicode MS" w:hint="eastAsia"/>
          <w:color w:val="5F5F5F"/>
        </w:rPr>
        <w:t>。</w:t>
      </w:r>
    </w:p>
    <w:p w14:paraId="41FBDD1B" w14:textId="58ECC22B"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006A4593" w:rsidRPr="00FA2940">
        <w:rPr>
          <w:rFonts w:ascii="Arial Unicode MS" w:hAnsi="Arial Unicode MS" w:hint="eastAsia"/>
          <w:color w:val="5F5F5F"/>
        </w:rPr>
        <w:t>二）如自願於新會計年度改變會計政策有國際會計準則第八號第二十三段所定，該變動在特定期間之影響數或累積影響數之決定在實務上不可行之情形，應依國際會計準則第八號第二十四段及前目規定計算影響數，並將追溯適用在實務上不可行之原因、會計政策變動如何適用及何時開始適用等內容，洽請簽證會計師就合理性逐項分析出具複核意見，並對變更會計政策之前一年度查核意見之影響表示意見後，依前揭程序規定辦理公告申報</w:t>
      </w:r>
      <w:r>
        <w:rPr>
          <w:rFonts w:ascii="Arial Unicode MS" w:hAnsi="Arial Unicode MS" w:hint="eastAsia"/>
          <w:color w:val="5F5F5F"/>
        </w:rPr>
        <w:t>。</w:t>
      </w:r>
    </w:p>
    <w:p w14:paraId="7385FEAE" w14:textId="2CAE2B85"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006A4593" w:rsidRPr="00FA2940">
        <w:rPr>
          <w:rFonts w:ascii="Arial Unicode MS" w:hAnsi="Arial Unicode MS" w:hint="eastAsia"/>
          <w:color w:val="5F5F5F"/>
        </w:rPr>
        <w:t>三）除前目影響數之決定在實務上不可行外，應於改用新會計政策年度開始後二個月內，計算會計政策變動追溯適用之變更年度之前一年度影響項目及實際影響數，及對前一年度期初保留盈餘之實際影響數，提報董事會通過與監察人承認後公告申報，並提報變更當年度股東會；若會計政策變動之實際影響數與原公告申報數差異達新臺幣一千萬元以上者，且達前一年度營業收入淨額百分之一或實收資本額百分之五以上者，應就差異分析原因並洽請簽證會計師出具合理性意見，併同公告申報</w:t>
      </w:r>
      <w:r>
        <w:rPr>
          <w:rFonts w:ascii="Arial Unicode MS" w:hAnsi="Arial Unicode MS" w:hint="eastAsia"/>
          <w:color w:val="5F5F5F"/>
        </w:rPr>
        <w:t>。</w:t>
      </w:r>
    </w:p>
    <w:p w14:paraId="06D12F35" w14:textId="0FC06285"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006A4593" w:rsidRPr="00FA2940">
        <w:rPr>
          <w:rFonts w:ascii="Arial Unicode MS" w:hAnsi="Arial Unicode MS" w:hint="eastAsia"/>
          <w:color w:val="5F5F5F"/>
        </w:rPr>
        <w:t>四）發行人股票無面額或每股面額非屬新臺幣十元者，前目有關實收資本額百分之五之規定，以資產負債表歸屬於母公司業主之權益百分之二點五計算之</w:t>
      </w:r>
      <w:r>
        <w:rPr>
          <w:rFonts w:ascii="Arial Unicode MS" w:hAnsi="Arial Unicode MS" w:hint="eastAsia"/>
          <w:color w:val="5F5F5F"/>
        </w:rPr>
        <w:t>。</w:t>
      </w:r>
    </w:p>
    <w:p w14:paraId="25342DFF" w14:textId="610E7212"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二</w:t>
      </w:r>
      <w:r>
        <w:rPr>
          <w:rFonts w:ascii="Arial Unicode MS" w:hAnsi="Arial Unicode MS" w:hint="eastAsia"/>
          <w:color w:val="5F5F5F"/>
        </w:rPr>
        <w:t>、</w:t>
      </w:r>
      <w:r w:rsidR="006A4593" w:rsidRPr="00FA2940">
        <w:rPr>
          <w:rFonts w:ascii="Arial Unicode MS" w:hAnsi="Arial Unicode MS" w:hint="eastAsia"/>
          <w:color w:val="5F5F5F"/>
        </w:rPr>
        <w:t>會計估計事項中有關折舊性、折耗性資產耐用年限、折舊（耗）方法與無形資產攤銷期間、攤銷方法之變動，及殘值之變動，應比照前款第一目有關規定辦理</w:t>
      </w:r>
      <w:r>
        <w:rPr>
          <w:rFonts w:ascii="Arial Unicode MS" w:hAnsi="Arial Unicode MS" w:hint="eastAsia"/>
          <w:color w:val="5F5F5F"/>
        </w:rPr>
        <w:t>。</w:t>
      </w:r>
    </w:p>
    <w:p w14:paraId="0B4EF1B0" w14:textId="41D84DE4" w:rsidR="00764DAC" w:rsidRDefault="009E73C9" w:rsidP="006A4593">
      <w:pPr>
        <w:ind w:left="142"/>
        <w:jc w:val="both"/>
        <w:rPr>
          <w:rFonts w:ascii="Arial Unicode MS" w:hAnsi="Arial Unicode MS"/>
          <w:color w:val="5F5F5F"/>
        </w:rPr>
      </w:pPr>
      <w:r>
        <w:rPr>
          <w:rFonts w:ascii="Calibri" w:hAnsi="Calibri" w:hint="eastAsia"/>
          <w:color w:val="404040"/>
          <w:sz w:val="18"/>
        </w:rPr>
        <w:t>﹝</w:t>
      </w:r>
      <w:r>
        <w:rPr>
          <w:rFonts w:ascii="Calibri" w:hAnsi="Calibri"/>
          <w:color w:val="404040"/>
          <w:sz w:val="18"/>
        </w:rPr>
        <w:t>2</w:t>
      </w:r>
      <w:r>
        <w:rPr>
          <w:rFonts w:ascii="Calibri" w:hAnsi="Calibri" w:hint="eastAsia"/>
          <w:color w:val="404040"/>
          <w:sz w:val="18"/>
        </w:rPr>
        <w:t>﹞</w:t>
      </w:r>
      <w:r w:rsidR="00764DAC" w:rsidRPr="00FA2940">
        <w:rPr>
          <w:rFonts w:ascii="Arial Unicode MS" w:hAnsi="Arial Unicode MS" w:hint="eastAsia"/>
          <w:color w:val="5F5F5F"/>
        </w:rPr>
        <w:t>發行人於會計年度開始日後始變動會計政策或會計估計事項者，依前項規定辦理時，應公告申報改用新會計政策追溯適用之變更期間、前一年度影響項目與實際影響數，及對前一年度期初保留盈餘之實際影響數，並應增加說明於會計年度開始日後始變動會計政策或會計估計事項之合理性及必要性，併同其他事項於公告申報前洽請會計師就合理性逐項分析並出具複核意見，作成議案提報董事會決議通過及監察人承認後公告申報，並提報最近一次股東會</w:t>
      </w:r>
      <w:r w:rsidR="00764DAC">
        <w:rPr>
          <w:rFonts w:ascii="Arial Unicode MS" w:hAnsi="Arial Unicode MS" w:hint="eastAsia"/>
          <w:color w:val="5F5F5F"/>
        </w:rPr>
        <w:t>。</w:t>
      </w:r>
    </w:p>
    <w:p w14:paraId="04DB5EDA" w14:textId="347BD9E8" w:rsidR="00764DAC" w:rsidRDefault="009E73C9" w:rsidP="006A4593">
      <w:pPr>
        <w:ind w:left="142"/>
        <w:jc w:val="both"/>
        <w:rPr>
          <w:rFonts w:ascii="Arial Unicode MS" w:hAnsi="Arial Unicode MS"/>
          <w:color w:val="5F5F5F"/>
        </w:rPr>
      </w:pPr>
      <w:r>
        <w:rPr>
          <w:rFonts w:ascii="Calibri" w:hAnsi="Calibri" w:hint="eastAsia"/>
          <w:color w:val="404040"/>
          <w:sz w:val="18"/>
        </w:rPr>
        <w:t>﹝</w:t>
      </w:r>
      <w:r>
        <w:rPr>
          <w:rFonts w:ascii="Calibri" w:hAnsi="Calibri"/>
          <w:color w:val="404040"/>
          <w:sz w:val="18"/>
        </w:rPr>
        <w:t>3</w:t>
      </w:r>
      <w:r>
        <w:rPr>
          <w:rFonts w:ascii="Calibri" w:hAnsi="Calibri" w:hint="eastAsia"/>
          <w:color w:val="404040"/>
          <w:sz w:val="18"/>
        </w:rPr>
        <w:t>﹞</w:t>
      </w:r>
      <w:r w:rsidR="00764DAC" w:rsidRPr="00FA2940">
        <w:rPr>
          <w:rFonts w:ascii="Arial Unicode MS" w:hAnsi="Arial Unicode MS" w:hint="eastAsia"/>
          <w:color w:val="5F5F5F"/>
        </w:rPr>
        <w:t>本條所稱之公告申報，係指輸入本會指定之資訊申報網站</w:t>
      </w:r>
      <w:r w:rsidR="00764DAC">
        <w:rPr>
          <w:rFonts w:ascii="Arial Unicode MS" w:hAnsi="Arial Unicode MS" w:hint="eastAsia"/>
          <w:color w:val="5F5F5F"/>
        </w:rPr>
        <w:t>。</w:t>
      </w:r>
    </w:p>
    <w:p w14:paraId="683A13A5" w14:textId="738A5556" w:rsidR="00764DAC" w:rsidRDefault="009E73C9" w:rsidP="006A4593">
      <w:pPr>
        <w:ind w:left="142"/>
        <w:jc w:val="both"/>
        <w:rPr>
          <w:rFonts w:ascii="Arial Unicode MS" w:hAnsi="Arial Unicode MS"/>
          <w:color w:val="5F5F5F"/>
        </w:rPr>
      </w:pPr>
      <w:r>
        <w:rPr>
          <w:rFonts w:ascii="Calibri" w:hAnsi="Calibri" w:hint="eastAsia"/>
          <w:color w:val="404040"/>
          <w:sz w:val="18"/>
        </w:rPr>
        <w:t>﹝</w:t>
      </w:r>
      <w:r>
        <w:rPr>
          <w:rFonts w:ascii="Calibri" w:hAnsi="Calibri"/>
          <w:color w:val="404040"/>
          <w:sz w:val="18"/>
        </w:rPr>
        <w:t>4</w:t>
      </w:r>
      <w:r>
        <w:rPr>
          <w:rFonts w:ascii="Calibri" w:hAnsi="Calibri" w:hint="eastAsia"/>
          <w:color w:val="404040"/>
          <w:sz w:val="18"/>
        </w:rPr>
        <w:t>﹞</w:t>
      </w:r>
      <w:r w:rsidR="00764DAC" w:rsidRPr="00FA2940">
        <w:rPr>
          <w:rFonts w:ascii="Arial Unicode MS" w:hAnsi="Arial Unicode MS" w:hint="eastAsia"/>
          <w:color w:val="5F5F5F"/>
        </w:rPr>
        <w:t>已依本法規定設置獨立董事者，依第一項及第二項規定提董事會決議時，應充分考量各獨立董事之意見，獨立董事如有反對或保留意見，應於董事會議事錄載明</w:t>
      </w:r>
      <w:r w:rsidR="00764DAC">
        <w:rPr>
          <w:rFonts w:ascii="Arial Unicode MS" w:hAnsi="Arial Unicode MS" w:hint="eastAsia"/>
          <w:color w:val="5F5F5F"/>
        </w:rPr>
        <w:t>。</w:t>
      </w:r>
    </w:p>
    <w:p w14:paraId="366C8093" w14:textId="6B462B90" w:rsidR="00764DAC" w:rsidRDefault="009E73C9" w:rsidP="006A4593">
      <w:pPr>
        <w:ind w:left="142"/>
        <w:jc w:val="both"/>
        <w:rPr>
          <w:rFonts w:ascii="Arial Unicode MS" w:hAnsi="Arial Unicode MS"/>
          <w:color w:val="5F5F5F"/>
        </w:rPr>
      </w:pPr>
      <w:r>
        <w:rPr>
          <w:rFonts w:ascii="Calibri" w:hAnsi="Calibri" w:hint="eastAsia"/>
          <w:color w:val="404040"/>
          <w:sz w:val="18"/>
        </w:rPr>
        <w:t>﹝</w:t>
      </w:r>
      <w:r>
        <w:rPr>
          <w:rFonts w:ascii="Calibri" w:hAnsi="Calibri"/>
          <w:color w:val="404040"/>
          <w:sz w:val="18"/>
        </w:rPr>
        <w:t>5</w:t>
      </w:r>
      <w:r>
        <w:rPr>
          <w:rFonts w:ascii="Calibri" w:hAnsi="Calibri" w:hint="eastAsia"/>
          <w:color w:val="404040"/>
          <w:sz w:val="18"/>
        </w:rPr>
        <w:t>﹞</w:t>
      </w:r>
      <w:r w:rsidR="00764DAC" w:rsidRPr="00FA2940">
        <w:rPr>
          <w:rFonts w:ascii="Arial Unicode MS" w:hAnsi="Arial Unicode MS" w:hint="eastAsia"/>
          <w:color w:val="5F5F5F"/>
        </w:rPr>
        <w:t>已依本法規定設置審計委員會者，依第一項及第二項規定應經監察人承認事項，應經審計委員會全體成員二分之一以上同意，並提董事會決議</w:t>
      </w:r>
      <w:r w:rsidR="00764DAC">
        <w:rPr>
          <w:rFonts w:ascii="Arial Unicode MS" w:hAnsi="Arial Unicode MS" w:hint="eastAsia"/>
          <w:color w:val="5F5F5F"/>
        </w:rPr>
        <w:t>。</w:t>
      </w:r>
    </w:p>
    <w:p w14:paraId="39F3726F" w14:textId="3E46908A" w:rsidR="006A4593" w:rsidRPr="00FA2940" w:rsidRDefault="009E73C9" w:rsidP="006A4593">
      <w:pPr>
        <w:ind w:left="142"/>
        <w:jc w:val="both"/>
        <w:rPr>
          <w:rFonts w:ascii="Arial Unicode MS" w:hAnsi="Arial Unicode MS"/>
          <w:color w:val="5F5F5F"/>
        </w:rPr>
      </w:pPr>
      <w:r>
        <w:rPr>
          <w:rFonts w:ascii="Calibri" w:hAnsi="Calibri" w:hint="eastAsia"/>
          <w:color w:val="404040"/>
          <w:sz w:val="18"/>
        </w:rPr>
        <w:t>﹝</w:t>
      </w:r>
      <w:r>
        <w:rPr>
          <w:rFonts w:ascii="Calibri" w:hAnsi="Calibri"/>
          <w:color w:val="404040"/>
          <w:sz w:val="18"/>
        </w:rPr>
        <w:t>6</w:t>
      </w:r>
      <w:r>
        <w:rPr>
          <w:rFonts w:ascii="Calibri" w:hAnsi="Calibri" w:hint="eastAsia"/>
          <w:color w:val="404040"/>
          <w:sz w:val="18"/>
        </w:rPr>
        <w:t>﹞</w:t>
      </w:r>
      <w:r w:rsidR="006A4593" w:rsidRPr="00FA2940">
        <w:rPr>
          <w:rFonts w:ascii="Arial Unicode MS" w:hAnsi="Arial Unicode MS" w:hint="eastAsia"/>
          <w:color w:val="5F5F5F"/>
        </w:rPr>
        <w:t>前項所稱審計委員會全體成員，以實際在任者計算之。</w:t>
      </w:r>
    </w:p>
    <w:p w14:paraId="06EB5925" w14:textId="3D90A3E3" w:rsidR="00764DAC" w:rsidRDefault="00764DAC" w:rsidP="00FA2940">
      <w:pPr>
        <w:pStyle w:val="3"/>
      </w:pPr>
      <w:r>
        <w:rPr>
          <w:rFonts w:hint="eastAsia"/>
        </w:rPr>
        <w:t>--</w:t>
      </w:r>
      <w:r w:rsidRPr="00FA2940">
        <w:rPr>
          <w:rFonts w:hint="eastAsia"/>
        </w:rPr>
        <w:t>102</w:t>
      </w:r>
      <w:r w:rsidRPr="00FA2940">
        <w:t>年</w:t>
      </w:r>
      <w:r w:rsidRPr="00FA2940">
        <w:rPr>
          <w:rFonts w:hint="eastAsia"/>
        </w:rPr>
        <w:t>12</w:t>
      </w:r>
      <w:r w:rsidRPr="00FA2940">
        <w:t>月</w:t>
      </w:r>
      <w:r w:rsidRPr="00FA2940">
        <w:rPr>
          <w:rFonts w:hint="eastAsia"/>
        </w:rPr>
        <w:t>30</w:t>
      </w:r>
      <w:r>
        <w:t>日修正前條文</w:t>
      </w:r>
      <w:r>
        <w:t>--</w:t>
      </w:r>
      <w:hyperlink r:id="rId87" w:history="1">
        <w:r w:rsidRPr="00FA2940">
          <w:rPr>
            <w:rStyle w:val="a3"/>
          </w:rPr>
          <w:t>比對程式</w:t>
        </w:r>
      </w:hyperlink>
    </w:p>
    <w:p w14:paraId="1D2C7A31" w14:textId="0E20FCDA" w:rsidR="00823FA7" w:rsidRPr="00FA2940"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23FA7" w:rsidRPr="00FA2940">
        <w:rPr>
          <w:rFonts w:ascii="Arial Unicode MS" w:hAnsi="Arial Unicode MS" w:hint="eastAsia"/>
          <w:color w:val="5F5F5F"/>
        </w:rPr>
        <w:t>發行人有會計變動者，應依下列規定辦理：</w:t>
      </w:r>
    </w:p>
    <w:p w14:paraId="4E5876C0" w14:textId="77777777" w:rsidR="00823FA7" w:rsidRPr="00FA2940" w:rsidRDefault="00A937BB" w:rsidP="00823FA7">
      <w:pPr>
        <w:ind w:left="142"/>
        <w:jc w:val="both"/>
        <w:rPr>
          <w:rFonts w:ascii="Arial Unicode MS" w:hAnsi="Arial Unicode MS"/>
          <w:color w:val="5F5F5F"/>
        </w:rPr>
      </w:pPr>
      <w:r w:rsidRPr="00FA2940">
        <w:rPr>
          <w:rFonts w:ascii="Arial Unicode MS" w:hAnsi="Arial Unicode MS" w:hint="eastAsia"/>
          <w:color w:val="5F5F5F"/>
        </w:rPr>
        <w:t xml:space="preserve">　　</w:t>
      </w:r>
      <w:r w:rsidR="00823FA7" w:rsidRPr="00FA2940">
        <w:rPr>
          <w:rFonts w:ascii="Arial Unicode MS" w:hAnsi="Arial Unicode MS" w:hint="eastAsia"/>
          <w:color w:val="5F5F5F"/>
        </w:rPr>
        <w:t>一、會計政策變動：</w:t>
      </w:r>
    </w:p>
    <w:p w14:paraId="47E7B813" w14:textId="77777777" w:rsidR="00764DAC" w:rsidRDefault="00A937BB" w:rsidP="00823FA7">
      <w:pPr>
        <w:ind w:left="142"/>
        <w:jc w:val="both"/>
        <w:rPr>
          <w:rFonts w:ascii="Arial Unicode MS" w:hAnsi="Arial Unicode MS"/>
          <w:color w:val="5F5F5F"/>
        </w:rPr>
      </w:pPr>
      <w:r w:rsidRPr="00FA2940">
        <w:rPr>
          <w:rFonts w:ascii="Arial Unicode MS" w:hAnsi="Arial Unicode MS" w:hint="eastAsia"/>
          <w:color w:val="5F5F5F"/>
        </w:rPr>
        <w:t xml:space="preserve">　　</w:t>
      </w:r>
      <w:r w:rsidR="00823FA7" w:rsidRPr="00FA2940">
        <w:rPr>
          <w:rFonts w:ascii="Arial Unicode MS" w:hAnsi="Arial Unicode MS" w:hint="eastAsia"/>
          <w:color w:val="5F5F5F"/>
        </w:rPr>
        <w:t>（一）若發行人為能使財務報告提供交易、其他事項或情況對發行人財務狀況、財務績效或現金流量之影響提供可靠且更攸關之資訊，而自願於新會計年度改變會計政策者，應將變動之性質、新會計政策能提供可靠且更攸關資訊之理由，及改用新會計政策追溯適用變更年度之前一年度影響項目與預計影響數，及對前一年度期初保留盈餘之實際影響數等內容，洽請簽證會計師就合理性逐項分析並出具複核意見，作成議案提報董事會決議通過及監察人承認後公告申報</w:t>
      </w:r>
      <w:r w:rsidR="00764DAC">
        <w:rPr>
          <w:rFonts w:ascii="Arial Unicode MS" w:hAnsi="Arial Unicode MS" w:hint="eastAsia"/>
          <w:color w:val="5F5F5F"/>
        </w:rPr>
        <w:t>。</w:t>
      </w:r>
    </w:p>
    <w:p w14:paraId="262B2059" w14:textId="560741BD"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00823FA7" w:rsidRPr="00FA2940">
        <w:rPr>
          <w:rFonts w:ascii="Arial Unicode MS" w:hAnsi="Arial Unicode MS" w:hint="eastAsia"/>
          <w:color w:val="5F5F5F"/>
        </w:rPr>
        <w:t>二）如自願於新會計年度改變會計政策有國際會計準則第八號第二十三段所定，該變動在特定期間之影響數或累積影響數之決定在實務上不可行之情形，應依國際會計準則第八號第二十四段及前目規定計算影響數，並將追溯適用在實務上不可行之原因、會計政策變動如何適用及何時開始適用等內容，洽請簽證會計師就合理性逐項分析出具複核意見，並對變更會計政策之前一年度查核意見之影響表示意見後，依前揭程序規定辦理公</w:t>
      </w:r>
      <w:r w:rsidR="00823FA7" w:rsidRPr="00FA2940">
        <w:rPr>
          <w:rFonts w:ascii="Arial Unicode MS" w:hAnsi="Arial Unicode MS" w:hint="eastAsia"/>
          <w:color w:val="5F5F5F"/>
        </w:rPr>
        <w:lastRenderedPageBreak/>
        <w:t>告申報</w:t>
      </w:r>
      <w:r>
        <w:rPr>
          <w:rFonts w:ascii="Arial Unicode MS" w:hAnsi="Arial Unicode MS" w:hint="eastAsia"/>
          <w:color w:val="5F5F5F"/>
        </w:rPr>
        <w:t>。</w:t>
      </w:r>
    </w:p>
    <w:p w14:paraId="6CE7FDD7" w14:textId="7E656179"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00823FA7" w:rsidRPr="00FA2940">
        <w:rPr>
          <w:rFonts w:ascii="Arial Unicode MS" w:hAnsi="Arial Unicode MS" w:hint="eastAsia"/>
          <w:color w:val="5F5F5F"/>
        </w:rPr>
        <w:t>三）除前目影響數之決定在實務上不可行外，應於改用新會計政策年度開始後二個月內，計算會計政策變動追溯適用之變更年度之前一年度影響項目及實際影響數，及對前一年度期初保留盈餘之實際影響數，提報董事會通過與監察人承認後公告申報，並提報變更當年度股東會；若會計政策變動之實際影響數與原公告申報數差異達新臺幣一千萬元以上者，且達前一年度營業收入淨額百分之一或實收資本額百分之五以上者，應就差異分析原因並洽請簽證會計師出具合理性意見，併同公告申報</w:t>
      </w:r>
      <w:r>
        <w:rPr>
          <w:rFonts w:ascii="Arial Unicode MS" w:hAnsi="Arial Unicode MS" w:hint="eastAsia"/>
          <w:color w:val="5F5F5F"/>
        </w:rPr>
        <w:t>。</w:t>
      </w:r>
    </w:p>
    <w:p w14:paraId="44D64220" w14:textId="6E14C3CF"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二</w:t>
      </w:r>
      <w:r>
        <w:rPr>
          <w:rFonts w:ascii="Arial Unicode MS" w:hAnsi="Arial Unicode MS" w:hint="eastAsia"/>
          <w:color w:val="5F5F5F"/>
        </w:rPr>
        <w:t>、</w:t>
      </w:r>
      <w:r w:rsidR="00823FA7" w:rsidRPr="00FA2940">
        <w:rPr>
          <w:rFonts w:ascii="Arial Unicode MS" w:hAnsi="Arial Unicode MS" w:hint="eastAsia"/>
          <w:color w:val="5F5F5F"/>
        </w:rPr>
        <w:t>會計估計事項中有關折舊性、折耗性資產耐用年限、折舊（耗）方法與無形資產攤銷期間、攤銷方法之變動，及殘值之變動，應比照前款第一目有關規定辦理</w:t>
      </w:r>
      <w:r>
        <w:rPr>
          <w:rFonts w:ascii="Arial Unicode MS" w:hAnsi="Arial Unicode MS" w:hint="eastAsia"/>
          <w:color w:val="5F5F5F"/>
        </w:rPr>
        <w:t>。</w:t>
      </w:r>
    </w:p>
    <w:p w14:paraId="24BF7950" w14:textId="2538F9B4" w:rsidR="00764DAC"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color w:val="404040"/>
          <w:sz w:val="18"/>
        </w:rPr>
        <w:t>2</w:t>
      </w:r>
      <w:r>
        <w:rPr>
          <w:rFonts w:ascii="Calibri" w:hAnsi="Calibri" w:hint="eastAsia"/>
          <w:color w:val="404040"/>
          <w:sz w:val="18"/>
        </w:rPr>
        <w:t>﹞</w:t>
      </w:r>
      <w:r w:rsidR="00764DAC" w:rsidRPr="00FA2940">
        <w:rPr>
          <w:rFonts w:ascii="Arial Unicode MS" w:hAnsi="Arial Unicode MS" w:hint="eastAsia"/>
          <w:color w:val="666699"/>
        </w:rPr>
        <w:t>發行人於會計年度開始日後始變動會計政策或會計估計事項者，依前項規定辦理時，應公告申報改用新會計政策追溯適用之變更期間、前一年度影響項目與實際影響數，及對前一年度期初保留盈餘之實際影響數，並應增加說明於會計年度開始日後始變動會計政策或會計估計事項之合理性及必要性，併同其他事項於公告申報前洽請會計師就合理性逐項分析並出具複核意見，作成議案提報董事會決議通過及監察人承認後公告申報，並提報最近一次股東會</w:t>
      </w:r>
      <w:r w:rsidR="00764DAC">
        <w:rPr>
          <w:rFonts w:ascii="Arial Unicode MS" w:hAnsi="Arial Unicode MS" w:hint="eastAsia"/>
          <w:color w:val="5F5F5F"/>
        </w:rPr>
        <w:t>。</w:t>
      </w:r>
    </w:p>
    <w:p w14:paraId="43F4FDD9" w14:textId="6D50D690" w:rsidR="00764DAC"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color w:val="404040"/>
          <w:sz w:val="18"/>
        </w:rPr>
        <w:t>3</w:t>
      </w:r>
      <w:r>
        <w:rPr>
          <w:rFonts w:ascii="Calibri" w:hAnsi="Calibri" w:hint="eastAsia"/>
          <w:color w:val="404040"/>
          <w:sz w:val="18"/>
        </w:rPr>
        <w:t>﹞</w:t>
      </w:r>
      <w:r w:rsidR="00764DAC" w:rsidRPr="00FA2940">
        <w:rPr>
          <w:rFonts w:ascii="Arial Unicode MS" w:hAnsi="Arial Unicode MS" w:hint="eastAsia"/>
          <w:color w:val="5F5F5F"/>
        </w:rPr>
        <w:t>本條所稱之公告申報，係指輸入本會指定之資訊申報網站</w:t>
      </w:r>
      <w:r w:rsidR="00764DAC">
        <w:rPr>
          <w:rFonts w:ascii="Arial Unicode MS" w:hAnsi="Arial Unicode MS" w:hint="eastAsia"/>
          <w:color w:val="5F5F5F"/>
        </w:rPr>
        <w:t>。</w:t>
      </w:r>
    </w:p>
    <w:p w14:paraId="284E0CC0" w14:textId="48054907" w:rsidR="00764DAC"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color w:val="404040"/>
          <w:sz w:val="18"/>
        </w:rPr>
        <w:t>4</w:t>
      </w:r>
      <w:r>
        <w:rPr>
          <w:rFonts w:ascii="Calibri" w:hAnsi="Calibri" w:hint="eastAsia"/>
          <w:color w:val="404040"/>
          <w:sz w:val="18"/>
        </w:rPr>
        <w:t>﹞</w:t>
      </w:r>
      <w:r w:rsidR="00764DAC" w:rsidRPr="00FA2940">
        <w:rPr>
          <w:rFonts w:ascii="Arial Unicode MS" w:hAnsi="Arial Unicode MS" w:hint="eastAsia"/>
          <w:color w:val="666699"/>
        </w:rPr>
        <w:t>已依本法規定設置獨立董事者，依第一項及第二項規定提董事會決議時，應充分考量各獨立董事之意見，獨立董事如有反對或保留意見，應於董事會議事錄載明</w:t>
      </w:r>
      <w:r w:rsidR="00764DAC">
        <w:rPr>
          <w:rFonts w:ascii="Arial Unicode MS" w:hAnsi="Arial Unicode MS" w:hint="eastAsia"/>
          <w:color w:val="5F5F5F"/>
        </w:rPr>
        <w:t>。</w:t>
      </w:r>
    </w:p>
    <w:p w14:paraId="5E60E818" w14:textId="0EF14C4F" w:rsidR="00764DAC"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color w:val="404040"/>
          <w:sz w:val="18"/>
        </w:rPr>
        <w:t>5</w:t>
      </w:r>
      <w:r>
        <w:rPr>
          <w:rFonts w:ascii="Calibri" w:hAnsi="Calibri" w:hint="eastAsia"/>
          <w:color w:val="404040"/>
          <w:sz w:val="18"/>
        </w:rPr>
        <w:t>﹞</w:t>
      </w:r>
      <w:r w:rsidR="00764DAC" w:rsidRPr="00FA2940">
        <w:rPr>
          <w:rFonts w:ascii="Arial Unicode MS" w:hAnsi="Arial Unicode MS" w:hint="eastAsia"/>
          <w:color w:val="5F5F5F"/>
        </w:rPr>
        <w:t>已依本法規定設置審計委員會者，依第一項及第二項規定應經監察人承認事項，應經審計委員會全體成員二分之一以上同意，並提董事會決議</w:t>
      </w:r>
      <w:r w:rsidR="00764DAC">
        <w:rPr>
          <w:rFonts w:ascii="Arial Unicode MS" w:hAnsi="Arial Unicode MS" w:hint="eastAsia"/>
          <w:color w:val="5F5F5F"/>
        </w:rPr>
        <w:t>。</w:t>
      </w:r>
    </w:p>
    <w:p w14:paraId="537F715A" w14:textId="652A2B3D" w:rsidR="00823FA7" w:rsidRPr="00FA2940" w:rsidRDefault="009E73C9" w:rsidP="00823FA7">
      <w:pPr>
        <w:ind w:left="142"/>
        <w:jc w:val="both"/>
        <w:rPr>
          <w:rFonts w:ascii="Arial Unicode MS" w:hAnsi="Arial Unicode MS"/>
          <w:color w:val="666699"/>
        </w:rPr>
      </w:pPr>
      <w:r>
        <w:rPr>
          <w:rFonts w:ascii="Calibri" w:hAnsi="Calibri" w:hint="eastAsia"/>
          <w:color w:val="404040"/>
          <w:sz w:val="18"/>
        </w:rPr>
        <w:t>﹝</w:t>
      </w:r>
      <w:r>
        <w:rPr>
          <w:rFonts w:ascii="Calibri" w:hAnsi="Calibri"/>
          <w:color w:val="404040"/>
          <w:sz w:val="18"/>
        </w:rPr>
        <w:t>6</w:t>
      </w:r>
      <w:r>
        <w:rPr>
          <w:rFonts w:ascii="Calibri" w:hAnsi="Calibri" w:hint="eastAsia"/>
          <w:color w:val="404040"/>
          <w:sz w:val="18"/>
        </w:rPr>
        <w:t>﹞</w:t>
      </w:r>
      <w:r w:rsidR="00823FA7" w:rsidRPr="00FA2940">
        <w:rPr>
          <w:rFonts w:ascii="Arial Unicode MS" w:hAnsi="Arial Unicode MS" w:hint="eastAsia"/>
          <w:color w:val="666699"/>
        </w:rPr>
        <w:t>前項所稱審計委員會全體成員，以實際在任者計算之。</w:t>
      </w:r>
      <w:r w:rsidR="00BF04C2" w:rsidRPr="00BC2AAE">
        <w:rPr>
          <w:rFonts w:ascii="Arial Unicode MS" w:hAnsi="Arial Unicode MS" w:hint="eastAsia"/>
          <w:color w:val="FFFFFF"/>
          <w:szCs w:val="20"/>
        </w:rPr>
        <w:t>∴</w:t>
      </w:r>
    </w:p>
    <w:p w14:paraId="0B72ADA4" w14:textId="77777777" w:rsidR="00764DAC" w:rsidRDefault="00823FA7" w:rsidP="009E73C9">
      <w:pPr>
        <w:pStyle w:val="2"/>
        <w:rPr>
          <w:color w:val="548DD4"/>
        </w:rPr>
      </w:pPr>
      <w:r>
        <w:rPr>
          <w:rFonts w:hint="eastAsia"/>
          <w:color w:val="548DD4"/>
        </w:rPr>
        <w:t>第</w:t>
      </w:r>
      <w:r>
        <w:rPr>
          <w:rFonts w:hint="eastAsia"/>
          <w:color w:val="548DD4"/>
        </w:rPr>
        <w:t>7</w:t>
      </w:r>
      <w:r w:rsidR="00764DAC">
        <w:rPr>
          <w:rFonts w:hint="eastAsia"/>
          <w:color w:val="548DD4"/>
        </w:rPr>
        <w:t>條</w:t>
      </w:r>
    </w:p>
    <w:p w14:paraId="1449A1DE" w14:textId="1D8857CC" w:rsidR="00764DAC"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23FA7" w:rsidRPr="00FA2940">
        <w:rPr>
          <w:rFonts w:ascii="Arial Unicode MS" w:hAnsi="Arial Unicode MS" w:hint="eastAsia"/>
          <w:color w:val="5F5F5F"/>
        </w:rPr>
        <w:t>發行人應依</w:t>
      </w:r>
      <w:hyperlink w:anchor="_第二章__財務報告" w:history="1">
        <w:r w:rsidR="00D10AB3" w:rsidRPr="00FA2940">
          <w:rPr>
            <w:rStyle w:val="a3"/>
            <w:rFonts w:ascii="Arial Unicode MS" w:hAnsi="Arial Unicode MS" w:hint="eastAsia"/>
            <w:color w:val="5F5F5F"/>
          </w:rPr>
          <w:t>第二章</w:t>
        </w:r>
      </w:hyperlink>
      <w:r w:rsidR="00823FA7" w:rsidRPr="00FA2940">
        <w:rPr>
          <w:rFonts w:ascii="Arial Unicode MS" w:hAnsi="Arial Unicode MS" w:hint="eastAsia"/>
          <w:color w:val="5F5F5F"/>
        </w:rPr>
        <w:t>及國際會計準則第二十七號規定編製合併財務報告，並應依</w:t>
      </w:r>
      <w:hyperlink w:anchor="_第四章__個體財務報告" w:history="1">
        <w:r w:rsidR="00823FA7" w:rsidRPr="00FA2940">
          <w:rPr>
            <w:rStyle w:val="a3"/>
            <w:rFonts w:ascii="Arial Unicode MS" w:hAnsi="Arial Unicode MS" w:hint="eastAsia"/>
            <w:color w:val="5F5F5F"/>
          </w:rPr>
          <w:t>第四章</w:t>
        </w:r>
      </w:hyperlink>
      <w:r w:rsidR="00823FA7" w:rsidRPr="00FA2940">
        <w:rPr>
          <w:rFonts w:ascii="Arial Unicode MS" w:hAnsi="Arial Unicode MS" w:hint="eastAsia"/>
          <w:color w:val="5F5F5F"/>
        </w:rPr>
        <w:t>規定編製年度個體財務報告</w:t>
      </w:r>
      <w:r w:rsidR="00764DAC">
        <w:rPr>
          <w:rFonts w:ascii="Arial Unicode MS" w:hAnsi="Arial Unicode MS" w:hint="eastAsia"/>
          <w:color w:val="5F5F5F"/>
        </w:rPr>
        <w:t>。</w:t>
      </w:r>
    </w:p>
    <w:p w14:paraId="412FC885" w14:textId="619992F8" w:rsidR="00764DAC"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764DAC" w:rsidRPr="00FA2940">
        <w:rPr>
          <w:rFonts w:ascii="Arial Unicode MS" w:hAnsi="Arial Unicode MS" w:hint="eastAsia"/>
          <w:color w:val="666699"/>
        </w:rPr>
        <w:t>發行人若無子公司者，應依</w:t>
      </w:r>
      <w:hyperlink w:anchor="_第二章__財務報告" w:history="1">
        <w:r w:rsidR="00764DAC" w:rsidRPr="00FA2940">
          <w:rPr>
            <w:rStyle w:val="a3"/>
            <w:rFonts w:ascii="Arial Unicode MS" w:hAnsi="Arial Unicode MS" w:hint="eastAsia"/>
            <w:color w:val="666699"/>
          </w:rPr>
          <w:t>第二章</w:t>
        </w:r>
      </w:hyperlink>
      <w:r w:rsidR="00764DAC" w:rsidRPr="00FA2940">
        <w:rPr>
          <w:rFonts w:ascii="Arial Unicode MS" w:hAnsi="Arial Unicode MS" w:hint="eastAsia"/>
          <w:color w:val="666699"/>
        </w:rPr>
        <w:t>規定編製個別財務報告，並依第</w:t>
      </w:r>
      <w:hyperlink w:anchor="b23" w:history="1">
        <w:r w:rsidR="00764DAC" w:rsidRPr="00FA2940">
          <w:rPr>
            <w:rStyle w:val="a3"/>
            <w:rFonts w:ascii="Arial Unicode MS" w:hAnsi="Arial Unicode MS" w:hint="eastAsia"/>
            <w:color w:val="666699"/>
          </w:rPr>
          <w:t>二十三</w:t>
        </w:r>
      </w:hyperlink>
      <w:r w:rsidR="00764DAC" w:rsidRPr="00FA2940">
        <w:rPr>
          <w:rFonts w:ascii="Arial Unicode MS" w:hAnsi="Arial Unicode MS" w:hint="eastAsia"/>
          <w:color w:val="666699"/>
        </w:rPr>
        <w:t>條規定編製重要會計項目明細表</w:t>
      </w:r>
      <w:r w:rsidR="00764DAC">
        <w:rPr>
          <w:rFonts w:ascii="Arial Unicode MS" w:hAnsi="Arial Unicode MS" w:hint="eastAsia"/>
          <w:color w:val="5F5F5F"/>
        </w:rPr>
        <w:t>。</w:t>
      </w:r>
    </w:p>
    <w:p w14:paraId="083C395B" w14:textId="459956EF" w:rsidR="00823FA7" w:rsidRPr="00FA2940"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823FA7" w:rsidRPr="00FA2940">
        <w:rPr>
          <w:rFonts w:ascii="Arial Unicode MS" w:hAnsi="Arial Unicode MS" w:hint="eastAsia"/>
          <w:color w:val="5F5F5F"/>
        </w:rPr>
        <w:t>發行人編製期中財務報告，應依</w:t>
      </w:r>
      <w:hyperlink w:anchor="_第二章__財務報告" w:history="1">
        <w:r w:rsidR="00E61083" w:rsidRPr="00FA2940">
          <w:rPr>
            <w:rStyle w:val="a3"/>
            <w:rFonts w:ascii="Arial Unicode MS" w:hAnsi="Arial Unicode MS" w:hint="eastAsia"/>
            <w:color w:val="5F5F5F"/>
          </w:rPr>
          <w:t>第二章</w:t>
        </w:r>
      </w:hyperlink>
      <w:r w:rsidR="00823FA7" w:rsidRPr="00FA2940">
        <w:rPr>
          <w:rFonts w:ascii="Arial Unicode MS" w:hAnsi="Arial Unicode MS" w:hint="eastAsia"/>
          <w:color w:val="5F5F5F"/>
        </w:rPr>
        <w:t>、</w:t>
      </w:r>
      <w:hyperlink w:anchor="_第三章__期中財務報告" w:history="1">
        <w:r w:rsidR="00823FA7" w:rsidRPr="00FA2940">
          <w:rPr>
            <w:rStyle w:val="a3"/>
            <w:rFonts w:ascii="Arial Unicode MS" w:hAnsi="Arial Unicode MS" w:hint="eastAsia"/>
            <w:color w:val="5F5F5F"/>
          </w:rPr>
          <w:t>第三章</w:t>
        </w:r>
      </w:hyperlink>
      <w:r w:rsidR="00823FA7" w:rsidRPr="00FA2940">
        <w:rPr>
          <w:rFonts w:ascii="Arial Unicode MS" w:hAnsi="Arial Unicode MS" w:hint="eastAsia"/>
          <w:color w:val="5F5F5F"/>
        </w:rPr>
        <w:t>及國際會計準則第三十四號規定辦理。</w:t>
      </w:r>
    </w:p>
    <w:p w14:paraId="447B5723" w14:textId="77777777" w:rsidR="00764DAC" w:rsidRDefault="00823FA7" w:rsidP="009E73C9">
      <w:pPr>
        <w:pStyle w:val="2"/>
        <w:rPr>
          <w:color w:val="548DD4"/>
        </w:rPr>
      </w:pPr>
      <w:r>
        <w:rPr>
          <w:rFonts w:hint="eastAsia"/>
          <w:color w:val="548DD4"/>
        </w:rPr>
        <w:t>第</w:t>
      </w:r>
      <w:r>
        <w:rPr>
          <w:rFonts w:hint="eastAsia"/>
          <w:color w:val="548DD4"/>
        </w:rPr>
        <w:t>8</w:t>
      </w:r>
      <w:r w:rsidR="00764DAC">
        <w:rPr>
          <w:rFonts w:hint="eastAsia"/>
          <w:color w:val="548DD4"/>
        </w:rPr>
        <w:t>條</w:t>
      </w:r>
    </w:p>
    <w:p w14:paraId="0CBF5B35" w14:textId="058911AD" w:rsidR="00764DAC"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23FA7" w:rsidRPr="00FA2940">
        <w:rPr>
          <w:rFonts w:ascii="Arial Unicode MS" w:hAnsi="Arial Unicode MS" w:hint="eastAsia"/>
          <w:color w:val="5F5F5F"/>
        </w:rPr>
        <w:t>本準則所稱母公司、子公司及關聯企業，應依國際會計準則第二十七號及第二十八號之規定認定之</w:t>
      </w:r>
      <w:r w:rsidR="00764DAC">
        <w:rPr>
          <w:rFonts w:ascii="Arial Unicode MS" w:hAnsi="Arial Unicode MS" w:hint="eastAsia"/>
          <w:color w:val="5F5F5F"/>
        </w:rPr>
        <w:t>。</w:t>
      </w:r>
    </w:p>
    <w:p w14:paraId="7BF8FE64" w14:textId="2C95EA3B" w:rsidR="00764DAC" w:rsidRDefault="009E73C9" w:rsidP="00823FA7">
      <w:pPr>
        <w:ind w:left="142"/>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823FA7" w:rsidRPr="00FA2940">
        <w:rPr>
          <w:rFonts w:ascii="Arial Unicode MS" w:hAnsi="Arial Unicode MS" w:hint="eastAsia"/>
          <w:color w:val="666699"/>
        </w:rPr>
        <w:t>本準則所稱控制、重大影響或聯合控制，應依國際會計準則第二十七號、第二十八號及第三十一號之規定認定之</w:t>
      </w:r>
      <w:r w:rsidR="00764DAC">
        <w:rPr>
          <w:rFonts w:ascii="Arial Unicode MS" w:hAnsi="Arial Unicode MS" w:hint="eastAsia"/>
          <w:color w:val="666699"/>
        </w:rPr>
        <w:t>。</w:t>
      </w:r>
    </w:p>
    <w:p w14:paraId="43DB7E08" w14:textId="5D38E729" w:rsidR="00A937BB" w:rsidRPr="00FA2940" w:rsidRDefault="00764DAC" w:rsidP="00823FA7">
      <w:pPr>
        <w:ind w:left="142"/>
        <w:jc w:val="both"/>
        <w:rPr>
          <w:rFonts w:ascii="Arial Unicode MS" w:hAnsi="Arial Unicode MS"/>
          <w:color w:val="5F5F5F"/>
        </w:rPr>
      </w:pPr>
      <w:r>
        <w:rPr>
          <w:rFonts w:ascii="Arial Unicode MS" w:hAnsi="Arial Unicode MS" w:hint="eastAsia"/>
          <w:color w:val="666699"/>
        </w:rPr>
        <w:t xml:space="preserve">　　　　</w:t>
      </w:r>
      <w:r w:rsidR="00E61083" w:rsidRPr="00FA2940">
        <w:rPr>
          <w:rFonts w:ascii="Arial Unicode MS" w:hAnsi="Arial Unicode MS"/>
          <w:color w:val="5F5F5F"/>
          <w:sz w:val="18"/>
        </w:rPr>
        <w:t xml:space="preserve">　　　　　　　　　　　　　　　　　　　　　　　　　　　　　　　　　　　　　　　　　　　　</w:t>
      </w:r>
      <w:hyperlink w:anchor="b章節索引" w:history="1">
        <w:r w:rsidR="00E61083" w:rsidRPr="00FA2940">
          <w:rPr>
            <w:rStyle w:val="a3"/>
            <w:rFonts w:ascii="Arial Unicode MS" w:hAnsi="Arial Unicode MS" w:hint="eastAsia"/>
            <w:color w:val="5F5F5F"/>
            <w:sz w:val="18"/>
          </w:rPr>
          <w:t>回索引</w:t>
        </w:r>
      </w:hyperlink>
      <w:r w:rsidR="002232CD">
        <w:rPr>
          <w:rFonts w:ascii="Arial Unicode MS" w:hAnsi="Arial Unicode MS" w:hint="eastAsia"/>
          <w:color w:val="5F5F5F"/>
          <w:sz w:val="18"/>
        </w:rPr>
        <w:t>〉〉</w:t>
      </w:r>
    </w:p>
    <w:p w14:paraId="567ED392" w14:textId="77777777" w:rsidR="00823FA7" w:rsidRPr="00FA2940" w:rsidRDefault="00823FA7" w:rsidP="00FA2940">
      <w:pPr>
        <w:pStyle w:val="1"/>
      </w:pPr>
      <w:bookmarkStart w:id="52" w:name="_第二章__財務報告"/>
      <w:bookmarkEnd w:id="52"/>
      <w:r w:rsidRPr="00FA2940">
        <w:rPr>
          <w:rFonts w:hint="eastAsia"/>
        </w:rPr>
        <w:t>第二章</w:t>
      </w:r>
      <w:r w:rsidR="00A937BB" w:rsidRPr="00FA2940">
        <w:rPr>
          <w:rFonts w:hint="eastAsia"/>
        </w:rPr>
        <w:t xml:space="preserve">　　</w:t>
      </w:r>
      <w:r w:rsidRPr="00FA2940">
        <w:rPr>
          <w:rFonts w:hint="eastAsia"/>
        </w:rPr>
        <w:t>財務報告</w:t>
      </w:r>
      <w:r w:rsidR="00A937BB" w:rsidRPr="00FA2940">
        <w:rPr>
          <w:rFonts w:hint="eastAsia"/>
        </w:rPr>
        <w:t xml:space="preserve">　　</w:t>
      </w:r>
      <w:r w:rsidRPr="00FA2940">
        <w:rPr>
          <w:rFonts w:hint="eastAsia"/>
        </w:rPr>
        <w:t>第一節</w:t>
      </w:r>
      <w:r w:rsidR="00A937BB" w:rsidRPr="00FA2940">
        <w:rPr>
          <w:rFonts w:hint="eastAsia"/>
        </w:rPr>
        <w:t xml:space="preserve">　　</w:t>
      </w:r>
      <w:r w:rsidRPr="00FA2940">
        <w:rPr>
          <w:rFonts w:hint="eastAsia"/>
        </w:rPr>
        <w:t>資產負債表</w:t>
      </w:r>
    </w:p>
    <w:p w14:paraId="346713D9" w14:textId="29337BAA" w:rsidR="00764DAC" w:rsidRDefault="00823FA7" w:rsidP="009E73C9">
      <w:pPr>
        <w:pStyle w:val="2"/>
        <w:rPr>
          <w:color w:val="548DD4"/>
          <w:szCs w:val="20"/>
        </w:rPr>
      </w:pPr>
      <w:bookmarkStart w:id="53" w:name="b9"/>
      <w:bookmarkEnd w:id="53"/>
      <w:r>
        <w:rPr>
          <w:rFonts w:hint="eastAsia"/>
          <w:color w:val="548DD4"/>
        </w:rPr>
        <w:t>第</w:t>
      </w:r>
      <w:r>
        <w:rPr>
          <w:rFonts w:hint="eastAsia"/>
          <w:color w:val="548DD4"/>
        </w:rPr>
        <w:t>9</w:t>
      </w:r>
      <w:r>
        <w:rPr>
          <w:rFonts w:hint="eastAsia"/>
          <w:color w:val="548DD4"/>
        </w:rPr>
        <w:t>條</w:t>
      </w:r>
      <w:r w:rsidR="00900E79">
        <w:rPr>
          <w:rFonts w:ascii="Calibri" w:hAnsi="Calibri" w:hint="eastAsia"/>
          <w:b w:val="0"/>
          <w:color w:val="FFFFFF"/>
          <w:sz w:val="18"/>
          <w:szCs w:val="20"/>
        </w:rPr>
        <w:t>∵</w:t>
      </w:r>
    </w:p>
    <w:p w14:paraId="2DDFDBFF" w14:textId="78F59BD6" w:rsidR="00764DAC" w:rsidRDefault="009E73C9" w:rsidP="00806DAA">
      <w:pPr>
        <w:ind w:leftChars="71" w:left="142"/>
        <w:jc w:val="both"/>
        <w:rPr>
          <w:rFonts w:ascii="Arial Unicode MS" w:hAnsi="Arial Unicode MS"/>
          <w:color w:val="5F5F5F"/>
        </w:rPr>
      </w:pPr>
      <w:r>
        <w:rPr>
          <w:rFonts w:ascii="Calibri" w:hAnsi="Calibri" w:hint="eastAsia"/>
          <w:color w:val="404040"/>
          <w:sz w:val="18"/>
          <w:szCs w:val="20"/>
        </w:rPr>
        <w:t>﹝</w:t>
      </w:r>
      <w:r>
        <w:rPr>
          <w:rFonts w:ascii="Calibri" w:hAnsi="Calibri" w:hint="eastAsia"/>
          <w:color w:val="404040"/>
          <w:sz w:val="18"/>
          <w:szCs w:val="20"/>
        </w:rPr>
        <w:t>1</w:t>
      </w:r>
      <w:r>
        <w:rPr>
          <w:rFonts w:ascii="Calibri" w:hAnsi="Calibri" w:hint="eastAsia"/>
          <w:color w:val="404040"/>
          <w:sz w:val="18"/>
          <w:szCs w:val="20"/>
        </w:rPr>
        <w:t>﹞</w:t>
      </w:r>
      <w:r w:rsidR="00806DAA" w:rsidRPr="00FA2940">
        <w:rPr>
          <w:rFonts w:ascii="Arial Unicode MS" w:hAnsi="Arial Unicode MS" w:hint="eastAsia"/>
          <w:color w:val="5F5F5F"/>
        </w:rPr>
        <w:t>資產應作適當之分類。流動資產與非流動資產應予以劃分。但如按流動性之順序表達所有資產能提供可靠而更攸關之資訊者，不在此限</w:t>
      </w:r>
      <w:r w:rsidR="00764DAC">
        <w:rPr>
          <w:rFonts w:ascii="Arial Unicode MS" w:hAnsi="Arial Unicode MS" w:hint="eastAsia"/>
          <w:color w:val="5F5F5F"/>
        </w:rPr>
        <w:t>。</w:t>
      </w:r>
    </w:p>
    <w:p w14:paraId="52FFAAAE" w14:textId="6BBA6A05" w:rsidR="00764DAC" w:rsidRDefault="009E73C9" w:rsidP="00806DAA">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764DAC" w:rsidRPr="00FA2940">
        <w:rPr>
          <w:rFonts w:ascii="Arial Unicode MS" w:hAnsi="Arial Unicode MS" w:hint="eastAsia"/>
          <w:color w:val="666699"/>
        </w:rPr>
        <w:t>各資產項目預期於資產負債表日後十二個月內回收之總金額，及超過十二個月後回收之總金額，應分別在財務報告表達或附註揭露</w:t>
      </w:r>
      <w:r w:rsidR="00764DAC">
        <w:rPr>
          <w:rFonts w:ascii="Arial Unicode MS" w:hAnsi="Arial Unicode MS" w:hint="eastAsia"/>
          <w:color w:val="5F5F5F"/>
        </w:rPr>
        <w:t>。</w:t>
      </w:r>
    </w:p>
    <w:p w14:paraId="57E0B39E" w14:textId="0FC8CFCA" w:rsidR="00764DAC" w:rsidRPr="00FA2940" w:rsidRDefault="009E73C9" w:rsidP="00806DAA">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764DAC" w:rsidRPr="00FA2940">
        <w:rPr>
          <w:rFonts w:ascii="Arial Unicode MS" w:hAnsi="Arial Unicode MS" w:hint="eastAsia"/>
          <w:color w:val="5F5F5F"/>
        </w:rPr>
        <w:t>資產負債表之資產至少應包括下列各項目：</w:t>
      </w:r>
    </w:p>
    <w:p w14:paraId="62579DF8" w14:textId="77777777" w:rsidR="00764DAC" w:rsidRDefault="00764DAC" w:rsidP="00806DAA">
      <w:pPr>
        <w:ind w:leftChars="71" w:left="142"/>
        <w:jc w:val="both"/>
        <w:rPr>
          <w:rFonts w:ascii="Arial Unicode MS" w:hAnsi="Arial Unicode MS"/>
          <w:color w:val="5F5F5F"/>
        </w:rPr>
      </w:pPr>
      <w:r w:rsidRPr="00FA2940">
        <w:rPr>
          <w:rFonts w:ascii="Arial Unicode MS" w:hAnsi="Arial Unicode MS" w:hint="eastAsia"/>
          <w:color w:val="5F5F5F"/>
        </w:rPr>
        <w:t xml:space="preserve">　　一、流動資產：企業預期於其正常營業週期中實現該資產，或意圖將其出售或消耗；主要為交易目的而持有該資產；預期於資產負債表日後十二個月內實現該資產；現金或約當現金，但不包括於資產負債表日後逾十</w:t>
      </w:r>
      <w:r w:rsidRPr="00FA2940">
        <w:rPr>
          <w:rFonts w:ascii="Arial Unicode MS" w:hAnsi="Arial Unicode MS" w:hint="eastAsia"/>
          <w:color w:val="5F5F5F"/>
        </w:rPr>
        <w:lastRenderedPageBreak/>
        <w:t>二個月用以交換、清償負債或受有其他限制者</w:t>
      </w:r>
      <w:r>
        <w:rPr>
          <w:rFonts w:ascii="Arial Unicode MS" w:hAnsi="Arial Unicode MS" w:hint="eastAsia"/>
          <w:color w:val="5F5F5F"/>
        </w:rPr>
        <w:t>。</w:t>
      </w:r>
    </w:p>
    <w:p w14:paraId="12B22963" w14:textId="565430AC"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一）現金及約當現金：係庫存現金、活期存款及可隨時轉換成定額現金且價值變動風險甚小之短期並具高度流動性之投資</w:t>
      </w:r>
      <w:r>
        <w:rPr>
          <w:rFonts w:ascii="Arial Unicode MS" w:hAnsi="Arial Unicode MS" w:hint="eastAsia"/>
          <w:color w:val="5F5F5F"/>
        </w:rPr>
        <w:t>。</w:t>
      </w:r>
    </w:p>
    <w:p w14:paraId="6FE8489E" w14:textId="530E7EB9" w:rsidR="00764DAC" w:rsidRDefault="00E17627" w:rsidP="00806DAA">
      <w:pPr>
        <w:ind w:leftChars="71" w:left="142"/>
        <w:jc w:val="both"/>
        <w:rPr>
          <w:rFonts w:ascii="Arial Unicode MS" w:hAnsi="Arial Unicode MS"/>
          <w:color w:val="5F5F5F"/>
        </w:rPr>
      </w:pPr>
      <w:r>
        <w:rPr>
          <w:rFonts w:ascii="Calibri" w:hAnsi="Calibri" w:hint="eastAsia"/>
          <w:color w:val="404040"/>
          <w:sz w:val="18"/>
        </w:rPr>
        <w:t xml:space="preserve">　　</w:t>
      </w:r>
      <w:r w:rsidR="00764DAC" w:rsidRPr="00FA2940">
        <w:rPr>
          <w:rFonts w:ascii="Arial Unicode MS" w:hAnsi="Arial Unicode MS" w:hint="eastAsia"/>
          <w:color w:val="5F5F5F"/>
        </w:rPr>
        <w:t>發行人應揭露現金及約當現金之組成部分，及其用以決定該組成項目之政策</w:t>
      </w:r>
      <w:r w:rsidR="00764DAC">
        <w:rPr>
          <w:rFonts w:ascii="Arial Unicode MS" w:hAnsi="Arial Unicode MS" w:hint="eastAsia"/>
          <w:color w:val="5F5F5F"/>
        </w:rPr>
        <w:t>。</w:t>
      </w:r>
    </w:p>
    <w:p w14:paraId="3D36CDF5" w14:textId="77777777" w:rsidR="00764DAC" w:rsidRPr="00FA2940"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二）透過損益按公允價值衡量之金融資產－流動：係指符合下列條件之一者：</w:t>
      </w:r>
    </w:p>
    <w:p w14:paraId="7A8813E1" w14:textId="77777777" w:rsidR="00764DAC" w:rsidRDefault="00764DAC" w:rsidP="00806DAA">
      <w:pPr>
        <w:ind w:leftChars="71"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持有供交易之金融資產</w:t>
      </w:r>
      <w:r>
        <w:rPr>
          <w:rFonts w:ascii="Arial Unicode MS" w:hAnsi="Arial Unicode MS" w:hint="eastAsia"/>
          <w:color w:val="5F5F5F"/>
        </w:rPr>
        <w:t>。</w:t>
      </w:r>
    </w:p>
    <w:p w14:paraId="1B6A1AC2" w14:textId="516FA3CF"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2</w:t>
      </w:r>
      <w:r>
        <w:rPr>
          <w:rFonts w:ascii="Arial Unicode MS" w:hAnsi="Arial Unicode MS" w:hint="eastAsia"/>
          <w:color w:val="5F5F5F"/>
        </w:rPr>
        <w:t>.</w:t>
      </w:r>
      <w:r w:rsidRPr="00FA2940">
        <w:rPr>
          <w:rFonts w:ascii="Arial Unicode MS" w:hAnsi="Arial Unicode MS" w:hint="eastAsia"/>
          <w:color w:val="5F5F5F"/>
        </w:rPr>
        <w:t>除依避險會計指定為被避險項目外，原始認列時被指定為透過損益按公允價值衡量之金融資產</w:t>
      </w:r>
      <w:r>
        <w:rPr>
          <w:rFonts w:ascii="Arial Unicode MS" w:hAnsi="Arial Unicode MS" w:hint="eastAsia"/>
          <w:color w:val="5F5F5F"/>
        </w:rPr>
        <w:t>。</w:t>
      </w:r>
    </w:p>
    <w:p w14:paraId="5A4DF57A" w14:textId="3511B380" w:rsidR="00764DAC" w:rsidRPr="00FA2940" w:rsidRDefault="00764DAC" w:rsidP="00806DAA">
      <w:pPr>
        <w:ind w:leftChars="71"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下列金融工具應分類為持有供交易金融資產：</w:t>
      </w:r>
    </w:p>
    <w:p w14:paraId="7BCF21A8" w14:textId="77777777" w:rsidR="00764DAC" w:rsidRDefault="00764DAC" w:rsidP="00806DAA">
      <w:pPr>
        <w:ind w:leftChars="71"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取得之主要目的為短期內出售</w:t>
      </w:r>
      <w:r>
        <w:rPr>
          <w:rFonts w:ascii="Arial Unicode MS" w:hAnsi="Arial Unicode MS" w:hint="eastAsia"/>
          <w:color w:val="5F5F5F"/>
        </w:rPr>
        <w:t>。</w:t>
      </w:r>
    </w:p>
    <w:p w14:paraId="544B3027" w14:textId="77777777"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2</w:t>
      </w:r>
      <w:r>
        <w:rPr>
          <w:rFonts w:ascii="Arial Unicode MS" w:hAnsi="Arial Unicode MS" w:hint="eastAsia"/>
          <w:color w:val="5F5F5F"/>
        </w:rPr>
        <w:t>.</w:t>
      </w:r>
      <w:r w:rsidRPr="00FA2940">
        <w:rPr>
          <w:rFonts w:ascii="Arial Unicode MS" w:hAnsi="Arial Unicode MS" w:hint="eastAsia"/>
          <w:color w:val="5F5F5F"/>
        </w:rPr>
        <w:t>於原始認列時即屬合併管理之可辨認金融工具組合之一部分，且有證據顯示近期該組合為短期獲利之操作模式</w:t>
      </w:r>
      <w:r>
        <w:rPr>
          <w:rFonts w:ascii="Arial Unicode MS" w:hAnsi="Arial Unicode MS" w:hint="eastAsia"/>
          <w:color w:val="5F5F5F"/>
        </w:rPr>
        <w:t>。</w:t>
      </w:r>
    </w:p>
    <w:p w14:paraId="3DBA2582" w14:textId="107BF1FB"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3</w:t>
      </w:r>
      <w:r>
        <w:rPr>
          <w:rFonts w:ascii="Arial Unicode MS" w:hAnsi="Arial Unicode MS" w:hint="eastAsia"/>
          <w:color w:val="5F5F5F"/>
        </w:rPr>
        <w:t>.</w:t>
      </w:r>
      <w:r w:rsidRPr="00FA2940">
        <w:rPr>
          <w:rFonts w:ascii="Arial Unicode MS" w:hAnsi="Arial Unicode MS" w:hint="eastAsia"/>
          <w:color w:val="5F5F5F"/>
        </w:rPr>
        <w:t>除財務保證合約或被指定且為有效避險工具外之衍生金融資產</w:t>
      </w:r>
      <w:r>
        <w:rPr>
          <w:rFonts w:ascii="Arial Unicode MS" w:hAnsi="Arial Unicode MS" w:hint="eastAsia"/>
          <w:color w:val="5F5F5F"/>
        </w:rPr>
        <w:t>。</w:t>
      </w:r>
      <w:r w:rsidRPr="00FA2940">
        <w:rPr>
          <w:rFonts w:ascii="Arial Unicode MS" w:hAnsi="Arial Unicode MS" w:hint="eastAsia"/>
          <w:color w:val="5F5F5F"/>
        </w:rPr>
        <w:t>透過損益按公允價值衡量之金融資產應按公允價值衡量</w:t>
      </w:r>
      <w:r>
        <w:rPr>
          <w:rFonts w:ascii="Arial Unicode MS" w:hAnsi="Arial Unicode MS" w:hint="eastAsia"/>
          <w:color w:val="5F5F5F"/>
        </w:rPr>
        <w:t>。</w:t>
      </w:r>
    </w:p>
    <w:p w14:paraId="293DC398" w14:textId="77777777" w:rsidR="00764DAC" w:rsidRPr="00FA2940"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三）備供出售金融資產－流動：係非衍生金融資產且符合下列條件之一者：</w:t>
      </w:r>
    </w:p>
    <w:p w14:paraId="4185701E" w14:textId="77777777" w:rsidR="00764DAC" w:rsidRDefault="00764DAC" w:rsidP="00806DAA">
      <w:pPr>
        <w:ind w:leftChars="71"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被指定為備供出售</w:t>
      </w:r>
      <w:r>
        <w:rPr>
          <w:rFonts w:ascii="Arial Unicode MS" w:hAnsi="Arial Unicode MS" w:hint="eastAsia"/>
          <w:color w:val="5F5F5F"/>
        </w:rPr>
        <w:t>。</w:t>
      </w:r>
    </w:p>
    <w:p w14:paraId="372AF6D5" w14:textId="77777777" w:rsidR="00764DAC" w:rsidRPr="00FA2940"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2</w:t>
      </w:r>
      <w:r>
        <w:rPr>
          <w:rFonts w:ascii="Arial Unicode MS" w:hAnsi="Arial Unicode MS" w:hint="eastAsia"/>
          <w:color w:val="5F5F5F"/>
        </w:rPr>
        <w:t>.</w:t>
      </w:r>
      <w:r w:rsidRPr="00FA2940">
        <w:rPr>
          <w:rFonts w:ascii="Arial Unicode MS" w:hAnsi="Arial Unicode MS" w:hint="eastAsia"/>
          <w:color w:val="5F5F5F"/>
        </w:rPr>
        <w:t>非屬下列金融資產：</w:t>
      </w:r>
    </w:p>
    <w:p w14:paraId="064C0B3F" w14:textId="77777777" w:rsidR="00764DAC" w:rsidRDefault="00764DAC" w:rsidP="00806DAA">
      <w:pPr>
        <w:ind w:leftChars="71"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）透過損益按公允價值衡量之金融資產</w:t>
      </w:r>
      <w:r>
        <w:rPr>
          <w:rFonts w:ascii="Arial Unicode MS" w:hAnsi="Arial Unicode MS" w:hint="eastAsia"/>
          <w:color w:val="5F5F5F"/>
        </w:rPr>
        <w:t>。</w:t>
      </w:r>
    </w:p>
    <w:p w14:paraId="2E581667" w14:textId="77777777"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2</w:t>
      </w:r>
      <w:r w:rsidRPr="00FA2940">
        <w:rPr>
          <w:rFonts w:ascii="Arial Unicode MS" w:hAnsi="Arial Unicode MS" w:hint="eastAsia"/>
          <w:color w:val="5F5F5F"/>
        </w:rPr>
        <w:t>）持有至到期日金融資產</w:t>
      </w:r>
      <w:r>
        <w:rPr>
          <w:rFonts w:ascii="Arial Unicode MS" w:hAnsi="Arial Unicode MS" w:hint="eastAsia"/>
          <w:color w:val="5F5F5F"/>
        </w:rPr>
        <w:t>。</w:t>
      </w:r>
    </w:p>
    <w:p w14:paraId="04602ED6" w14:textId="77777777"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3</w:t>
      </w:r>
      <w:r w:rsidRPr="00FA2940">
        <w:rPr>
          <w:rFonts w:ascii="Arial Unicode MS" w:hAnsi="Arial Unicode MS" w:hint="eastAsia"/>
          <w:color w:val="5F5F5F"/>
        </w:rPr>
        <w:t>）以成本衡量之金融資產</w:t>
      </w:r>
      <w:r>
        <w:rPr>
          <w:rFonts w:ascii="Arial Unicode MS" w:hAnsi="Arial Unicode MS" w:hint="eastAsia"/>
          <w:color w:val="5F5F5F"/>
        </w:rPr>
        <w:t>。</w:t>
      </w:r>
    </w:p>
    <w:p w14:paraId="78F16ACE" w14:textId="77777777"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4</w:t>
      </w:r>
      <w:r w:rsidRPr="00FA2940">
        <w:rPr>
          <w:rFonts w:ascii="Arial Unicode MS" w:hAnsi="Arial Unicode MS" w:hint="eastAsia"/>
          <w:color w:val="5F5F5F"/>
        </w:rPr>
        <w:t>）無活絡市場之債券投資</w:t>
      </w:r>
      <w:r>
        <w:rPr>
          <w:rFonts w:ascii="Arial Unicode MS" w:hAnsi="Arial Unicode MS" w:hint="eastAsia"/>
          <w:color w:val="5F5F5F"/>
        </w:rPr>
        <w:t>。</w:t>
      </w:r>
    </w:p>
    <w:p w14:paraId="521FE6EA" w14:textId="609B6156"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5</w:t>
      </w:r>
      <w:r w:rsidRPr="00FA2940">
        <w:rPr>
          <w:rFonts w:ascii="Arial Unicode MS" w:hAnsi="Arial Unicode MS" w:hint="eastAsia"/>
          <w:color w:val="5F5F5F"/>
        </w:rPr>
        <w:t>）應收款</w:t>
      </w:r>
      <w:r>
        <w:rPr>
          <w:rFonts w:ascii="Arial Unicode MS" w:hAnsi="Arial Unicode MS" w:hint="eastAsia"/>
          <w:color w:val="5F5F5F"/>
        </w:rPr>
        <w:t>。</w:t>
      </w:r>
    </w:p>
    <w:p w14:paraId="010F110E" w14:textId="7D196F62" w:rsidR="00764DAC" w:rsidRDefault="00764DAC" w:rsidP="00806DAA">
      <w:pPr>
        <w:ind w:leftChars="71"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備供出售金融資產應按公允價值衡量</w:t>
      </w:r>
      <w:r>
        <w:rPr>
          <w:rFonts w:ascii="Arial Unicode MS" w:hAnsi="Arial Unicode MS" w:hint="eastAsia"/>
          <w:color w:val="5F5F5F"/>
        </w:rPr>
        <w:t>。</w:t>
      </w:r>
    </w:p>
    <w:p w14:paraId="3A0DE8C7" w14:textId="77777777"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四）避險之衍生金融資產－流動：係依避險會計指定且為有效避險工具之衍生金融資產，應以公允價值衡量</w:t>
      </w:r>
      <w:r>
        <w:rPr>
          <w:rFonts w:ascii="Arial Unicode MS" w:hAnsi="Arial Unicode MS" w:hint="eastAsia"/>
          <w:color w:val="5F5F5F"/>
        </w:rPr>
        <w:t>。</w:t>
      </w:r>
    </w:p>
    <w:p w14:paraId="42A7F7F4" w14:textId="77777777" w:rsidR="00764DAC" w:rsidRPr="00FA2940"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五）以成本衡量之金融資產－流動：係指同時符合下列條件者：</w:t>
      </w:r>
    </w:p>
    <w:p w14:paraId="40E032E4" w14:textId="77777777" w:rsidR="00764DAC" w:rsidRDefault="00764DAC" w:rsidP="00806DAA">
      <w:pPr>
        <w:ind w:leftChars="71"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持有無活絡市場公開報價之權益工具投資，或與此種無活絡市場公開報價權益工具連結且須以交付該等權益工具交割之衍生工具</w:t>
      </w:r>
      <w:r>
        <w:rPr>
          <w:rFonts w:ascii="Arial Unicode MS" w:hAnsi="Arial Unicode MS" w:hint="eastAsia"/>
          <w:color w:val="5F5F5F"/>
        </w:rPr>
        <w:t>。</w:t>
      </w:r>
    </w:p>
    <w:p w14:paraId="740D3A34" w14:textId="77777777"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2</w:t>
      </w:r>
      <w:r>
        <w:rPr>
          <w:rFonts w:ascii="Arial Unicode MS" w:hAnsi="Arial Unicode MS" w:hint="eastAsia"/>
          <w:color w:val="5F5F5F"/>
        </w:rPr>
        <w:t>.</w:t>
      </w:r>
      <w:r w:rsidRPr="00FA2940">
        <w:rPr>
          <w:rFonts w:ascii="Arial Unicode MS" w:hAnsi="Arial Unicode MS" w:hint="eastAsia"/>
          <w:color w:val="5F5F5F"/>
        </w:rPr>
        <w:t>公允價值無法可靠衡量</w:t>
      </w:r>
      <w:r>
        <w:rPr>
          <w:rFonts w:ascii="Arial Unicode MS" w:hAnsi="Arial Unicode MS" w:hint="eastAsia"/>
          <w:color w:val="5F5F5F"/>
        </w:rPr>
        <w:t>。</w:t>
      </w:r>
    </w:p>
    <w:p w14:paraId="3A7ED3E1" w14:textId="77777777" w:rsidR="00764DAC" w:rsidRPr="00FA2940"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六）無活絡市場之債券投資－流動：係無活絡市場公開報價，且具固定或可決定收取金額之債券投資，且同時符合下列條件者：</w:t>
      </w:r>
    </w:p>
    <w:p w14:paraId="2E93234D" w14:textId="77777777" w:rsidR="00764DAC" w:rsidRDefault="00764DAC" w:rsidP="00806DAA">
      <w:pPr>
        <w:ind w:leftChars="71"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未分類為透過損益按公允價值衡量</w:t>
      </w:r>
      <w:r>
        <w:rPr>
          <w:rFonts w:ascii="Arial Unicode MS" w:hAnsi="Arial Unicode MS" w:hint="eastAsia"/>
          <w:color w:val="5F5F5F"/>
        </w:rPr>
        <w:t>。</w:t>
      </w:r>
    </w:p>
    <w:p w14:paraId="5DBDFC2A" w14:textId="77777777"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2</w:t>
      </w:r>
      <w:r>
        <w:rPr>
          <w:rFonts w:ascii="Arial Unicode MS" w:hAnsi="Arial Unicode MS" w:hint="eastAsia"/>
          <w:color w:val="5F5F5F"/>
        </w:rPr>
        <w:t>.</w:t>
      </w:r>
      <w:r w:rsidRPr="00FA2940">
        <w:rPr>
          <w:rFonts w:ascii="Arial Unicode MS" w:hAnsi="Arial Unicode MS" w:hint="eastAsia"/>
          <w:color w:val="5F5F5F"/>
        </w:rPr>
        <w:t>未指定為備供出售</w:t>
      </w:r>
      <w:r>
        <w:rPr>
          <w:rFonts w:ascii="Arial Unicode MS" w:hAnsi="Arial Unicode MS" w:hint="eastAsia"/>
          <w:color w:val="5F5F5F"/>
        </w:rPr>
        <w:t>。</w:t>
      </w:r>
    </w:p>
    <w:p w14:paraId="353ED467" w14:textId="5C7FC421"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3</w:t>
      </w:r>
      <w:r>
        <w:rPr>
          <w:rFonts w:ascii="Arial Unicode MS" w:hAnsi="Arial Unicode MS" w:hint="eastAsia"/>
          <w:color w:val="5F5F5F"/>
        </w:rPr>
        <w:t>.</w:t>
      </w:r>
      <w:r w:rsidRPr="00FA2940">
        <w:rPr>
          <w:rFonts w:ascii="Arial Unicode MS" w:hAnsi="Arial Unicode MS" w:hint="eastAsia"/>
          <w:color w:val="5F5F5F"/>
        </w:rPr>
        <w:t>未因信用惡化以外之因素，致持有人可能無法回收幾乎所有之原始投資</w:t>
      </w:r>
      <w:r>
        <w:rPr>
          <w:rFonts w:ascii="Arial Unicode MS" w:hAnsi="Arial Unicode MS" w:hint="eastAsia"/>
          <w:color w:val="5F5F5F"/>
        </w:rPr>
        <w:t>。</w:t>
      </w:r>
    </w:p>
    <w:p w14:paraId="5ACFEAA6" w14:textId="5E2E6365" w:rsidR="00764DAC" w:rsidRDefault="00764DAC" w:rsidP="00806DAA">
      <w:pPr>
        <w:ind w:leftChars="71"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無活絡市場之債券投資應以攤銷後成本衡量</w:t>
      </w:r>
      <w:r>
        <w:rPr>
          <w:rFonts w:ascii="Arial Unicode MS" w:hAnsi="Arial Unicode MS" w:hint="eastAsia"/>
          <w:color w:val="5F5F5F"/>
        </w:rPr>
        <w:t>。</w:t>
      </w:r>
    </w:p>
    <w:p w14:paraId="2E06FCE8" w14:textId="7569D731"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七）應收票據：係應收之各種票據</w:t>
      </w:r>
      <w:r>
        <w:rPr>
          <w:rFonts w:ascii="Arial Unicode MS" w:hAnsi="Arial Unicode MS" w:hint="eastAsia"/>
          <w:color w:val="5F5F5F"/>
        </w:rPr>
        <w:t>。</w:t>
      </w:r>
    </w:p>
    <w:p w14:paraId="58721A78" w14:textId="299E20EF" w:rsidR="00764DAC" w:rsidRDefault="00764DAC" w:rsidP="00806DAA">
      <w:pPr>
        <w:ind w:leftChars="71"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應收票據應以有效利息法之攤銷後成本衡量。但未附息之短期應收票據若折現之影響不大，得以原始發票金額衡量</w:t>
      </w:r>
      <w:r>
        <w:rPr>
          <w:rFonts w:ascii="Arial Unicode MS" w:hAnsi="Arial Unicode MS" w:hint="eastAsia"/>
          <w:color w:val="5F5F5F"/>
        </w:rPr>
        <w:t>。</w:t>
      </w:r>
    </w:p>
    <w:p w14:paraId="4A7A6283" w14:textId="7E02A282" w:rsidR="00764DAC" w:rsidRDefault="00764DAC" w:rsidP="00806DAA">
      <w:pPr>
        <w:ind w:leftChars="71"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應收票據業經貼現或轉讓者，應予扣除並加註明</w:t>
      </w:r>
      <w:r>
        <w:rPr>
          <w:rFonts w:ascii="Arial Unicode MS" w:hAnsi="Arial Unicode MS" w:hint="eastAsia"/>
          <w:color w:val="5F5F5F"/>
        </w:rPr>
        <w:t>。</w:t>
      </w:r>
    </w:p>
    <w:p w14:paraId="7A97050D" w14:textId="04F47006" w:rsidR="00764DAC" w:rsidRDefault="00764DAC" w:rsidP="00806DAA">
      <w:pPr>
        <w:ind w:leftChars="71"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因營業而發生之應收票據，應與非因營業而發生之其他應收票據分別列示</w:t>
      </w:r>
      <w:r>
        <w:rPr>
          <w:rFonts w:ascii="Arial Unicode MS" w:hAnsi="Arial Unicode MS" w:hint="eastAsia"/>
          <w:color w:val="5F5F5F"/>
        </w:rPr>
        <w:t>。</w:t>
      </w:r>
    </w:p>
    <w:p w14:paraId="456F30C1" w14:textId="5E2C266B" w:rsidR="00764DAC" w:rsidRDefault="00764DAC" w:rsidP="00806DAA">
      <w:pPr>
        <w:ind w:leftChars="71"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金額重大之應收關係人票據，應單獨列示</w:t>
      </w:r>
      <w:r>
        <w:rPr>
          <w:rFonts w:ascii="Arial Unicode MS" w:hAnsi="Arial Unicode MS" w:hint="eastAsia"/>
          <w:color w:val="5F5F5F"/>
        </w:rPr>
        <w:t>。</w:t>
      </w:r>
    </w:p>
    <w:p w14:paraId="4AA5C61B" w14:textId="225157A0" w:rsidR="00764DAC" w:rsidRDefault="00764DAC" w:rsidP="00806DAA">
      <w:pPr>
        <w:ind w:leftChars="71" w:left="142"/>
        <w:jc w:val="both"/>
        <w:rPr>
          <w:rFonts w:ascii="Arial Unicode MS" w:hAnsi="Arial Unicode MS"/>
          <w:color w:val="5F5F5F"/>
        </w:rPr>
      </w:pPr>
      <w:r>
        <w:rPr>
          <w:rFonts w:ascii="Arial Unicode MS" w:hAnsi="Arial Unicode MS" w:hint="eastAsia"/>
          <w:color w:val="404040"/>
          <w:sz w:val="18"/>
        </w:rPr>
        <w:lastRenderedPageBreak/>
        <w:t xml:space="preserve">　　</w:t>
      </w:r>
      <w:r w:rsidRPr="00FA2940">
        <w:rPr>
          <w:rFonts w:ascii="Arial Unicode MS" w:hAnsi="Arial Unicode MS" w:hint="eastAsia"/>
          <w:color w:val="5F5F5F"/>
        </w:rPr>
        <w:t>提供擔保之票據，應於附註中說明</w:t>
      </w:r>
      <w:r>
        <w:rPr>
          <w:rFonts w:ascii="Arial Unicode MS" w:hAnsi="Arial Unicode MS" w:hint="eastAsia"/>
          <w:color w:val="5F5F5F"/>
        </w:rPr>
        <w:t>。</w:t>
      </w:r>
    </w:p>
    <w:p w14:paraId="33996B71" w14:textId="54760880" w:rsidR="00764DAC" w:rsidRDefault="00764DAC" w:rsidP="00806DAA">
      <w:pPr>
        <w:ind w:leftChars="71"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資產負債表日應評估應收票據無法收現之金額，提列適當之備抵呆帳</w:t>
      </w:r>
      <w:r>
        <w:rPr>
          <w:rFonts w:ascii="Arial Unicode MS" w:hAnsi="Arial Unicode MS" w:hint="eastAsia"/>
          <w:color w:val="5F5F5F"/>
        </w:rPr>
        <w:t>。</w:t>
      </w:r>
    </w:p>
    <w:p w14:paraId="7DF447FB" w14:textId="1FBBAB1D"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八）應收帳款：係因出售商品或勞務而發生之債權</w:t>
      </w:r>
      <w:r>
        <w:rPr>
          <w:rFonts w:ascii="Arial Unicode MS" w:hAnsi="Arial Unicode MS" w:hint="eastAsia"/>
          <w:color w:val="5F5F5F"/>
        </w:rPr>
        <w:t>。</w:t>
      </w:r>
    </w:p>
    <w:p w14:paraId="5E3C502A" w14:textId="2469E0CE" w:rsidR="00764DAC" w:rsidRDefault="00764DAC" w:rsidP="00806DAA">
      <w:pPr>
        <w:ind w:leftChars="71"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應收帳款應以有效利息法之攤銷後成本衡量。但未付息之短期應收帳款若折現之影響不大，得以原始發票金額衡量</w:t>
      </w:r>
      <w:r>
        <w:rPr>
          <w:rFonts w:ascii="Arial Unicode MS" w:hAnsi="Arial Unicode MS" w:hint="eastAsia"/>
          <w:color w:val="5F5F5F"/>
        </w:rPr>
        <w:t>。</w:t>
      </w:r>
    </w:p>
    <w:p w14:paraId="62383A4D" w14:textId="54C045B9" w:rsidR="00764DAC" w:rsidRDefault="00764DAC" w:rsidP="00806DAA">
      <w:pPr>
        <w:ind w:leftChars="71"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金額重大之應收關係人帳款，應單獨列示</w:t>
      </w:r>
      <w:r>
        <w:rPr>
          <w:rFonts w:ascii="Arial Unicode MS" w:hAnsi="Arial Unicode MS" w:hint="eastAsia"/>
          <w:color w:val="5F5F5F"/>
        </w:rPr>
        <w:t>。</w:t>
      </w:r>
    </w:p>
    <w:p w14:paraId="21E51129" w14:textId="78A784F7" w:rsidR="00764DAC" w:rsidRDefault="00764DAC" w:rsidP="00806DAA">
      <w:pPr>
        <w:ind w:leftChars="71"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資產負債表日應評估應收帳款無法收現之金額，提列適當之備抵呆帳</w:t>
      </w:r>
      <w:r>
        <w:rPr>
          <w:rFonts w:ascii="Arial Unicode MS" w:hAnsi="Arial Unicode MS" w:hint="eastAsia"/>
          <w:color w:val="5F5F5F"/>
        </w:rPr>
        <w:t>。</w:t>
      </w:r>
    </w:p>
    <w:p w14:paraId="671FD37A" w14:textId="4D975442" w:rsidR="00764DAC" w:rsidRDefault="00764DAC" w:rsidP="00806DAA">
      <w:pPr>
        <w:ind w:leftChars="71"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分期付款銷貨之未實現利息收入，應列為應收帳款之減項。款項收回期間超過一年部分，並應附註說明各年度預期收回之金額</w:t>
      </w:r>
      <w:r>
        <w:rPr>
          <w:rFonts w:ascii="Arial Unicode MS" w:hAnsi="Arial Unicode MS" w:hint="eastAsia"/>
          <w:color w:val="5F5F5F"/>
        </w:rPr>
        <w:t>。</w:t>
      </w:r>
    </w:p>
    <w:p w14:paraId="7F281F83" w14:textId="25D2C3C3" w:rsidR="00764DAC" w:rsidRDefault="00764DAC" w:rsidP="00806DAA">
      <w:pPr>
        <w:ind w:leftChars="71"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設定擔保應收帳款應於附註中揭露</w:t>
      </w:r>
      <w:r>
        <w:rPr>
          <w:rFonts w:ascii="Arial Unicode MS" w:hAnsi="Arial Unicode MS" w:hint="eastAsia"/>
          <w:color w:val="5F5F5F"/>
        </w:rPr>
        <w:t>。</w:t>
      </w:r>
    </w:p>
    <w:p w14:paraId="4A9E417A" w14:textId="414DE218"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九）其他應收款：係不屬於應收票據、應收帳款之其他應收款項</w:t>
      </w:r>
      <w:r>
        <w:rPr>
          <w:rFonts w:ascii="Arial Unicode MS" w:hAnsi="Arial Unicode MS" w:hint="eastAsia"/>
          <w:color w:val="5F5F5F"/>
        </w:rPr>
        <w:t>。</w:t>
      </w:r>
    </w:p>
    <w:p w14:paraId="7D561884" w14:textId="7BFEA9E5" w:rsidR="00764DAC" w:rsidRDefault="00764DAC" w:rsidP="00806DAA">
      <w:pPr>
        <w:ind w:leftChars="71"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資產負債表日應評估其他應收款無法收回之金額，提列適當之備抵呆帳</w:t>
      </w:r>
      <w:r>
        <w:rPr>
          <w:rFonts w:ascii="Arial Unicode MS" w:hAnsi="Arial Unicode MS" w:hint="eastAsia"/>
          <w:color w:val="5F5F5F"/>
        </w:rPr>
        <w:t>。</w:t>
      </w:r>
    </w:p>
    <w:p w14:paraId="623BD6CF" w14:textId="76F8A7C7" w:rsidR="00764DAC" w:rsidRDefault="00764DAC" w:rsidP="00806DAA">
      <w:pPr>
        <w:ind w:leftChars="71"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備抵呆帳應分別列為應收票據、應收帳款及其他應收款之減項。各該項目如為更明細之劃分者，備抵呆帳亦比照分別列示</w:t>
      </w:r>
      <w:r>
        <w:rPr>
          <w:rFonts w:ascii="Arial Unicode MS" w:hAnsi="Arial Unicode MS" w:hint="eastAsia"/>
          <w:color w:val="5F5F5F"/>
        </w:rPr>
        <w:t>。</w:t>
      </w:r>
    </w:p>
    <w:p w14:paraId="2CACB385" w14:textId="77777777"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十）當期所得稅資產：與本期及前期有關之已支付所得稅金額超過該等期間應付金額之部分</w:t>
      </w:r>
      <w:r>
        <w:rPr>
          <w:rFonts w:ascii="Arial Unicode MS" w:hAnsi="Arial Unicode MS" w:hint="eastAsia"/>
          <w:color w:val="5F5F5F"/>
        </w:rPr>
        <w:t>。</w:t>
      </w:r>
    </w:p>
    <w:p w14:paraId="786FB381" w14:textId="77777777" w:rsidR="00764DAC" w:rsidRPr="00FA2940"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十一）存貨：係符合下列任一條件之資產：</w:t>
      </w:r>
    </w:p>
    <w:p w14:paraId="704652EC" w14:textId="77777777" w:rsidR="00764DAC" w:rsidRDefault="00764DAC" w:rsidP="00806DAA">
      <w:pPr>
        <w:ind w:leftChars="71"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持有供正常營業過程出售者</w:t>
      </w:r>
      <w:r>
        <w:rPr>
          <w:rFonts w:ascii="Arial Unicode MS" w:hAnsi="Arial Unicode MS" w:hint="eastAsia"/>
          <w:color w:val="5F5F5F"/>
        </w:rPr>
        <w:t>。</w:t>
      </w:r>
    </w:p>
    <w:p w14:paraId="54E819B3" w14:textId="77777777"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2</w:t>
      </w:r>
      <w:r>
        <w:rPr>
          <w:rFonts w:ascii="Arial Unicode MS" w:hAnsi="Arial Unicode MS" w:hint="eastAsia"/>
          <w:color w:val="5F5F5F"/>
        </w:rPr>
        <w:t>.</w:t>
      </w:r>
      <w:r w:rsidRPr="00FA2940">
        <w:rPr>
          <w:rFonts w:ascii="Arial Unicode MS" w:hAnsi="Arial Unicode MS" w:hint="eastAsia"/>
          <w:color w:val="5F5F5F"/>
        </w:rPr>
        <w:t>正在製造過程中以供正常營業過程出售者</w:t>
      </w:r>
      <w:r>
        <w:rPr>
          <w:rFonts w:ascii="Arial Unicode MS" w:hAnsi="Arial Unicode MS" w:hint="eastAsia"/>
          <w:color w:val="5F5F5F"/>
        </w:rPr>
        <w:t>。</w:t>
      </w:r>
    </w:p>
    <w:p w14:paraId="20CD25A7" w14:textId="672ECC81"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3</w:t>
      </w:r>
      <w:r>
        <w:rPr>
          <w:rFonts w:ascii="Arial Unicode MS" w:hAnsi="Arial Unicode MS" w:hint="eastAsia"/>
          <w:color w:val="5F5F5F"/>
        </w:rPr>
        <w:t>.</w:t>
      </w:r>
      <w:r w:rsidRPr="00FA2940">
        <w:rPr>
          <w:rFonts w:ascii="Arial Unicode MS" w:hAnsi="Arial Unicode MS" w:hint="eastAsia"/>
          <w:color w:val="5F5F5F"/>
        </w:rPr>
        <w:t>將於製造過程或勞務提供過程中消耗之原料或物料（耗材）</w:t>
      </w:r>
      <w:r>
        <w:rPr>
          <w:rFonts w:ascii="Arial Unicode MS" w:hAnsi="Arial Unicode MS" w:hint="eastAsia"/>
          <w:color w:val="5F5F5F"/>
        </w:rPr>
        <w:t>。</w:t>
      </w:r>
    </w:p>
    <w:p w14:paraId="4228E2BB" w14:textId="67246821" w:rsidR="00764DAC" w:rsidRDefault="00764DAC" w:rsidP="00806DAA">
      <w:pPr>
        <w:ind w:leftChars="71"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存貨之會計處理，應依國際會計準則第二號規定辦理</w:t>
      </w:r>
      <w:r>
        <w:rPr>
          <w:rFonts w:ascii="Arial Unicode MS" w:hAnsi="Arial Unicode MS" w:hint="eastAsia"/>
          <w:color w:val="5F5F5F"/>
        </w:rPr>
        <w:t>。</w:t>
      </w:r>
    </w:p>
    <w:p w14:paraId="05A1943F" w14:textId="09C11694" w:rsidR="00764DAC" w:rsidRDefault="00764DAC" w:rsidP="00806DAA">
      <w:pPr>
        <w:ind w:leftChars="71"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存貨應以成本與淨變現價值孰低衡量，當存貨成本高於淨變現價值時，應將成本沖減至淨變現價值，沖減金額應於發生當期認列為銷貨成本</w:t>
      </w:r>
      <w:r>
        <w:rPr>
          <w:rFonts w:ascii="Arial Unicode MS" w:hAnsi="Arial Unicode MS" w:hint="eastAsia"/>
          <w:color w:val="5F5F5F"/>
        </w:rPr>
        <w:t>。</w:t>
      </w:r>
    </w:p>
    <w:p w14:paraId="678AB1DC" w14:textId="4478D9C3" w:rsidR="00764DAC" w:rsidRDefault="00764DAC" w:rsidP="00806DAA">
      <w:pPr>
        <w:ind w:leftChars="71"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存貨有提供作質、擔保或由債權人監視使用等情事，應予註明</w:t>
      </w:r>
      <w:r>
        <w:rPr>
          <w:rFonts w:ascii="Arial Unicode MS" w:hAnsi="Arial Unicode MS" w:hint="eastAsia"/>
          <w:color w:val="5F5F5F"/>
        </w:rPr>
        <w:t>。</w:t>
      </w:r>
    </w:p>
    <w:p w14:paraId="4ED624E8" w14:textId="77777777"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十二）預付款項：係包括預付費用及預付購料款等</w:t>
      </w:r>
      <w:r>
        <w:rPr>
          <w:rFonts w:ascii="Arial Unicode MS" w:hAnsi="Arial Unicode MS" w:hint="eastAsia"/>
          <w:color w:val="5F5F5F"/>
        </w:rPr>
        <w:t>。</w:t>
      </w:r>
    </w:p>
    <w:p w14:paraId="6A8E341B" w14:textId="0852A5E9"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十三）待出售非流動資產：係指依出售處分群組之一般條件及商業慣例，於目前狀態下，可供立即出售，且其出售必須為高度很有可能之非流動資產或待出售處分群組內之資產</w:t>
      </w:r>
      <w:r>
        <w:rPr>
          <w:rFonts w:ascii="Arial Unicode MS" w:hAnsi="Arial Unicode MS" w:hint="eastAsia"/>
          <w:color w:val="5F5F5F"/>
        </w:rPr>
        <w:t>。</w:t>
      </w:r>
    </w:p>
    <w:p w14:paraId="52110AF3" w14:textId="1CF03054" w:rsidR="00764DAC" w:rsidRDefault="00764DAC" w:rsidP="00806DAA">
      <w:pPr>
        <w:ind w:leftChars="71"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待出售非流動資產及待出售處分群組之衡量、表達與揭露，應依國際財務報導準則第五號規定辦理</w:t>
      </w:r>
      <w:r>
        <w:rPr>
          <w:rFonts w:ascii="Arial Unicode MS" w:hAnsi="Arial Unicode MS" w:hint="eastAsia"/>
          <w:color w:val="5F5F5F"/>
        </w:rPr>
        <w:t>。</w:t>
      </w:r>
    </w:p>
    <w:p w14:paraId="72DDDD7F" w14:textId="77777777"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十四）其他流動資產：係不能歸屬於以上各類之流動資產</w:t>
      </w:r>
      <w:r>
        <w:rPr>
          <w:rFonts w:ascii="Arial Unicode MS" w:hAnsi="Arial Unicode MS" w:hint="eastAsia"/>
          <w:color w:val="5F5F5F"/>
        </w:rPr>
        <w:t>。</w:t>
      </w:r>
    </w:p>
    <w:p w14:paraId="44874D71" w14:textId="77777777"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二</w:t>
      </w:r>
      <w:r>
        <w:rPr>
          <w:rFonts w:ascii="Arial Unicode MS" w:hAnsi="Arial Unicode MS" w:hint="eastAsia"/>
          <w:color w:val="5F5F5F"/>
        </w:rPr>
        <w:t>、</w:t>
      </w:r>
      <w:r w:rsidRPr="00FA2940">
        <w:rPr>
          <w:rFonts w:ascii="Arial Unicode MS" w:hAnsi="Arial Unicode MS" w:hint="eastAsia"/>
          <w:color w:val="5F5F5F"/>
        </w:rPr>
        <w:t>非流動資產：係指流動資產以外，具長期性質之有形、無形資產及金融資產</w:t>
      </w:r>
      <w:r>
        <w:rPr>
          <w:rFonts w:ascii="Arial Unicode MS" w:hAnsi="Arial Unicode MS" w:hint="eastAsia"/>
          <w:color w:val="5F5F5F"/>
        </w:rPr>
        <w:t>。</w:t>
      </w:r>
    </w:p>
    <w:p w14:paraId="15B2CF15" w14:textId="77777777" w:rsidR="00764DAC" w:rsidRPr="00FA2940"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一）持有至到期日金融資產－非流動：係指具有固定或可決定之付款金額及固定到期日，且企業有積極意圖及能力持有至到期日之非衍生金融資產。但下列項目除外：</w:t>
      </w:r>
    </w:p>
    <w:p w14:paraId="07BF02BE" w14:textId="77777777" w:rsidR="00764DAC" w:rsidRDefault="00764DAC" w:rsidP="00806DAA">
      <w:pPr>
        <w:ind w:leftChars="71"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原始認列時指定為透過損益按公允價值衡量</w:t>
      </w:r>
      <w:r>
        <w:rPr>
          <w:rFonts w:ascii="Arial Unicode MS" w:hAnsi="Arial Unicode MS" w:hint="eastAsia"/>
          <w:color w:val="5F5F5F"/>
        </w:rPr>
        <w:t>。</w:t>
      </w:r>
    </w:p>
    <w:p w14:paraId="45D8E9A5" w14:textId="77777777"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2</w:t>
      </w:r>
      <w:r>
        <w:rPr>
          <w:rFonts w:ascii="Arial Unicode MS" w:hAnsi="Arial Unicode MS" w:hint="eastAsia"/>
          <w:color w:val="5F5F5F"/>
        </w:rPr>
        <w:t>.</w:t>
      </w:r>
      <w:r w:rsidRPr="00FA2940">
        <w:rPr>
          <w:rFonts w:ascii="Arial Unicode MS" w:hAnsi="Arial Unicode MS" w:hint="eastAsia"/>
          <w:color w:val="5F5F5F"/>
        </w:rPr>
        <w:t>指定為備供出售</w:t>
      </w:r>
      <w:r>
        <w:rPr>
          <w:rFonts w:ascii="Arial Unicode MS" w:hAnsi="Arial Unicode MS" w:hint="eastAsia"/>
          <w:color w:val="5F5F5F"/>
        </w:rPr>
        <w:t>。</w:t>
      </w:r>
    </w:p>
    <w:p w14:paraId="5F4D3574" w14:textId="2D8848BE"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3</w:t>
      </w:r>
      <w:r>
        <w:rPr>
          <w:rFonts w:ascii="Arial Unicode MS" w:hAnsi="Arial Unicode MS" w:hint="eastAsia"/>
          <w:color w:val="5F5F5F"/>
        </w:rPr>
        <w:t>.</w:t>
      </w:r>
      <w:r w:rsidRPr="00FA2940">
        <w:rPr>
          <w:rFonts w:ascii="Arial Unicode MS" w:hAnsi="Arial Unicode MS" w:hint="eastAsia"/>
          <w:color w:val="5F5F5F"/>
        </w:rPr>
        <w:t>符合放款及應收款定義</w:t>
      </w:r>
      <w:r>
        <w:rPr>
          <w:rFonts w:ascii="Arial Unicode MS" w:hAnsi="Arial Unicode MS" w:hint="eastAsia"/>
          <w:color w:val="5F5F5F"/>
        </w:rPr>
        <w:t>。</w:t>
      </w:r>
    </w:p>
    <w:p w14:paraId="1AF7A0E0" w14:textId="14BBE338" w:rsidR="00764DAC" w:rsidRDefault="00764DAC" w:rsidP="00806DAA">
      <w:pPr>
        <w:ind w:leftChars="71"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持有至到期日金融資產應以攤銷後成本衡量</w:t>
      </w:r>
      <w:r>
        <w:rPr>
          <w:rFonts w:ascii="Arial Unicode MS" w:hAnsi="Arial Unicode MS" w:hint="eastAsia"/>
          <w:color w:val="5F5F5F"/>
        </w:rPr>
        <w:t>。</w:t>
      </w:r>
    </w:p>
    <w:p w14:paraId="0C84441A" w14:textId="28E38453"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二）採用權益法之投資：係指投資關聯企業，或合資控制者未採比例合併法認列聯合控制個體之權益</w:t>
      </w:r>
      <w:r>
        <w:rPr>
          <w:rFonts w:ascii="Arial Unicode MS" w:hAnsi="Arial Unicode MS" w:hint="eastAsia"/>
          <w:color w:val="5F5F5F"/>
        </w:rPr>
        <w:t>。</w:t>
      </w:r>
    </w:p>
    <w:p w14:paraId="2B31113C" w14:textId="6E789EAA" w:rsidR="00764DAC" w:rsidRDefault="00764DAC" w:rsidP="00806DAA">
      <w:pPr>
        <w:ind w:leftChars="71"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採用權益法之投資之評價及表達應依國際會計準則第二十八號及第三十一號規定辦理</w:t>
      </w:r>
      <w:r>
        <w:rPr>
          <w:rFonts w:ascii="Arial Unicode MS" w:hAnsi="Arial Unicode MS" w:hint="eastAsia"/>
          <w:color w:val="5F5F5F"/>
        </w:rPr>
        <w:t>。</w:t>
      </w:r>
    </w:p>
    <w:p w14:paraId="35743F01" w14:textId="4320B9D3" w:rsidR="00764DAC" w:rsidRDefault="00764DAC" w:rsidP="00806DAA">
      <w:pPr>
        <w:ind w:leftChars="71"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認列投資損益時，關聯企業編製之財務報告若未符合本準則，應先按本準則調整後，再據以認列投資損益，採用權益法所用之關聯企業財務報告日期應與投資者相同，若有不同時，應對關聯企業財務報告日期與投資者財務報告日期間所發生之重大交易或事件之影響予以調整，在任何情況下，關聯企業與投資者之資產負債表日</w:t>
      </w:r>
      <w:r w:rsidRPr="00FA2940">
        <w:rPr>
          <w:rFonts w:ascii="Arial Unicode MS" w:hAnsi="Arial Unicode MS" w:hint="eastAsia"/>
          <w:color w:val="5F5F5F"/>
        </w:rPr>
        <w:lastRenderedPageBreak/>
        <w:t>之差異不得超過三個月。若會計師依審計準則公報第二十四號規定判斷關聯企業對投資者財務報告公允表達影響重大者，關聯企業之財務報告應經會計師依照「會計師查核簽證財務報表規則」與一般公認審計準則之規定辦理查核</w:t>
      </w:r>
      <w:r>
        <w:rPr>
          <w:rFonts w:ascii="Arial Unicode MS" w:hAnsi="Arial Unicode MS" w:hint="eastAsia"/>
          <w:color w:val="5F5F5F"/>
        </w:rPr>
        <w:t>。</w:t>
      </w:r>
      <w:r w:rsidRPr="00FA2940">
        <w:rPr>
          <w:rFonts w:ascii="Arial Unicode MS" w:hAnsi="Arial Unicode MS" w:hint="eastAsia"/>
          <w:color w:val="5F5F5F"/>
        </w:rPr>
        <w:t>採用權益法之投資有提供作質，或受有約束、限制等情事者，應予註明</w:t>
      </w:r>
      <w:r>
        <w:rPr>
          <w:rFonts w:ascii="Arial Unicode MS" w:hAnsi="Arial Unicode MS" w:hint="eastAsia"/>
          <w:color w:val="5F5F5F"/>
        </w:rPr>
        <w:t>。</w:t>
      </w:r>
    </w:p>
    <w:p w14:paraId="41EEFB28" w14:textId="47A1DC62"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三）不動產、廠房及設備：係指用於商品或勞務之生產或提供、出租予他人或供管理目的而持有，且預期使用期間超過一個會計年度之有形資產項目</w:t>
      </w:r>
      <w:r>
        <w:rPr>
          <w:rFonts w:ascii="Arial Unicode MS" w:hAnsi="Arial Unicode MS" w:hint="eastAsia"/>
          <w:color w:val="5F5F5F"/>
        </w:rPr>
        <w:t>。</w:t>
      </w:r>
    </w:p>
    <w:p w14:paraId="31BD2346" w14:textId="11F44B3C" w:rsidR="00764DAC" w:rsidRDefault="00764DAC" w:rsidP="00806DAA">
      <w:pPr>
        <w:ind w:leftChars="71"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不動產、廠房及設備之後續衡量應採成本模式，其會計處理應依國際會計準則第十六號規定辦理</w:t>
      </w:r>
      <w:r>
        <w:rPr>
          <w:rFonts w:ascii="Arial Unicode MS" w:hAnsi="Arial Unicode MS" w:hint="eastAsia"/>
          <w:color w:val="5F5F5F"/>
        </w:rPr>
        <w:t>。</w:t>
      </w:r>
    </w:p>
    <w:p w14:paraId="76169387" w14:textId="16497E20" w:rsidR="00764DAC" w:rsidRDefault="00764DAC" w:rsidP="00806DAA">
      <w:pPr>
        <w:ind w:leftChars="71"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不動產、廠房及設備之各項組成若屬重大，應單獨提列折舊</w:t>
      </w:r>
      <w:r>
        <w:rPr>
          <w:rFonts w:ascii="Arial Unicode MS" w:hAnsi="Arial Unicode MS" w:hint="eastAsia"/>
          <w:color w:val="5F5F5F"/>
        </w:rPr>
        <w:t>。</w:t>
      </w:r>
    </w:p>
    <w:p w14:paraId="368D590F" w14:textId="506C80AC" w:rsidR="00764DAC" w:rsidRDefault="00764DAC" w:rsidP="00806DAA">
      <w:pPr>
        <w:ind w:leftChars="71"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不動產、廠房及設備具有不同耐用年限，或以不同方式提供經濟效益，或適用不同折舊方法、折舊率者，應在附註中分別列示重大組成部分之類別</w:t>
      </w:r>
      <w:r>
        <w:rPr>
          <w:rFonts w:ascii="Arial Unicode MS" w:hAnsi="Arial Unicode MS" w:hint="eastAsia"/>
          <w:color w:val="5F5F5F"/>
        </w:rPr>
        <w:t>。</w:t>
      </w:r>
    </w:p>
    <w:p w14:paraId="0E8522D7" w14:textId="679E52B6"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四）投資性不動產：係指為賺取租金或資本增值或兩者兼具，而由所有者或融資租賃之承租人所持有之不動產</w:t>
      </w:r>
      <w:r>
        <w:rPr>
          <w:rFonts w:ascii="Arial Unicode MS" w:hAnsi="Arial Unicode MS" w:hint="eastAsia"/>
          <w:color w:val="5F5F5F"/>
        </w:rPr>
        <w:t>。</w:t>
      </w:r>
    </w:p>
    <w:p w14:paraId="3E989199" w14:textId="74DC72F3" w:rsidR="00764DAC" w:rsidRPr="00FA2940" w:rsidRDefault="00764DAC" w:rsidP="00806DAA">
      <w:pPr>
        <w:ind w:leftChars="71"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投資性不動產之會計處理應依國際會計準則第四十號規定辦理，後續衡量採用公允價值模式者，應依下列規定辦理：</w:t>
      </w:r>
    </w:p>
    <w:p w14:paraId="7E1677CA" w14:textId="77777777" w:rsidR="00764DAC" w:rsidRDefault="00764DAC" w:rsidP="00806DAA">
      <w:pPr>
        <w:ind w:leftChars="71"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公允價值之評價應採收益法。但未開發之土地無法以收益法評價者，應採用土地開發分析法</w:t>
      </w:r>
      <w:r>
        <w:rPr>
          <w:rFonts w:ascii="Arial Unicode MS" w:hAnsi="Arial Unicode MS" w:hint="eastAsia"/>
          <w:color w:val="5F5F5F"/>
        </w:rPr>
        <w:t>。</w:t>
      </w:r>
    </w:p>
    <w:p w14:paraId="3EFE7F16" w14:textId="77777777" w:rsidR="00764DAC" w:rsidRPr="00FA2940"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2</w:t>
      </w:r>
      <w:r>
        <w:rPr>
          <w:rFonts w:ascii="Arial Unicode MS" w:hAnsi="Arial Unicode MS" w:hint="eastAsia"/>
          <w:color w:val="5F5F5F"/>
        </w:rPr>
        <w:t>.</w:t>
      </w:r>
      <w:r w:rsidRPr="00FA2940">
        <w:rPr>
          <w:rFonts w:ascii="Arial Unicode MS" w:hAnsi="Arial Unicode MS" w:hint="eastAsia"/>
          <w:color w:val="5F5F5F"/>
        </w:rPr>
        <w:t>採收益法評價應依下列規定辦理：</w:t>
      </w:r>
    </w:p>
    <w:p w14:paraId="445E4ED3" w14:textId="77777777" w:rsidR="00764DAC" w:rsidRDefault="00764DAC" w:rsidP="00806DAA">
      <w:pPr>
        <w:ind w:leftChars="71"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）現金流量：應依現行租賃契約、當地租金或市場相似比較標的租金行情評估，並排除過高或過低之比較標的，有期末價值者，得加計該期末價值之現值</w:t>
      </w:r>
      <w:r>
        <w:rPr>
          <w:rFonts w:ascii="Arial Unicode MS" w:hAnsi="Arial Unicode MS" w:hint="eastAsia"/>
          <w:color w:val="5F5F5F"/>
        </w:rPr>
        <w:t>。</w:t>
      </w:r>
    </w:p>
    <w:p w14:paraId="7102DAB4" w14:textId="77777777"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2</w:t>
      </w:r>
      <w:r w:rsidRPr="00FA2940">
        <w:rPr>
          <w:rFonts w:ascii="Arial Unicode MS" w:hAnsi="Arial Unicode MS" w:hint="eastAsia"/>
          <w:color w:val="5F5F5F"/>
        </w:rPr>
        <w:t>）分析期間：收益無一定期限者，分析期間以不逾十年為原則，收益有特定期限者，則應依剩餘期間估算</w:t>
      </w:r>
      <w:r>
        <w:rPr>
          <w:rFonts w:ascii="Arial Unicode MS" w:hAnsi="Arial Unicode MS" w:hint="eastAsia"/>
          <w:color w:val="5F5F5F"/>
        </w:rPr>
        <w:t>。</w:t>
      </w:r>
    </w:p>
    <w:p w14:paraId="158D145E" w14:textId="77777777"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3</w:t>
      </w:r>
      <w:r w:rsidRPr="00FA2940">
        <w:rPr>
          <w:rFonts w:ascii="Arial Unicode MS" w:hAnsi="Arial Unicode MS" w:hint="eastAsia"/>
          <w:color w:val="5F5F5F"/>
        </w:rPr>
        <w:t>）折現率：限採風險溢酬法，以一定利率為基準，加計投資性不動產之個別特性估算。所稱一定利率為基準，不得低於中華郵政股份有限公司牌告二年期郵政定期儲金小額存款機動利率加三碼</w:t>
      </w:r>
      <w:r>
        <w:rPr>
          <w:rFonts w:ascii="Arial Unicode MS" w:hAnsi="Arial Unicode MS" w:hint="eastAsia"/>
          <w:color w:val="5F5F5F"/>
        </w:rPr>
        <w:t>。</w:t>
      </w:r>
    </w:p>
    <w:p w14:paraId="6053200E" w14:textId="77777777" w:rsidR="00764DAC" w:rsidRPr="00FA2940"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3</w:t>
      </w:r>
      <w:r>
        <w:rPr>
          <w:rFonts w:ascii="Arial Unicode MS" w:hAnsi="Arial Unicode MS" w:hint="eastAsia"/>
          <w:color w:val="5F5F5F"/>
        </w:rPr>
        <w:t>.</w:t>
      </w:r>
      <w:r w:rsidRPr="00FA2940">
        <w:rPr>
          <w:rFonts w:ascii="Arial Unicode MS" w:hAnsi="Arial Unicode MS" w:hint="eastAsia"/>
          <w:color w:val="5F5F5F"/>
        </w:rPr>
        <w:t>公允價值之評價應依下列規定辦理：</w:t>
      </w:r>
    </w:p>
    <w:p w14:paraId="7001A4FB" w14:textId="77777777" w:rsidR="00764DAC" w:rsidRDefault="00764DAC" w:rsidP="00806DAA">
      <w:pPr>
        <w:ind w:leftChars="71"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）持有投資性不動產單筆金額未達實收資本額百分之二十及新臺幣三億元者，得採自行估價或委外估價</w:t>
      </w:r>
      <w:r>
        <w:rPr>
          <w:rFonts w:ascii="Arial Unicode MS" w:hAnsi="Arial Unicode MS" w:hint="eastAsia"/>
          <w:color w:val="5F5F5F"/>
        </w:rPr>
        <w:t>。</w:t>
      </w:r>
    </w:p>
    <w:p w14:paraId="0A23209B" w14:textId="77777777"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2</w:t>
      </w:r>
      <w:r w:rsidRPr="00FA2940">
        <w:rPr>
          <w:rFonts w:ascii="Arial Unicode MS" w:hAnsi="Arial Unicode MS" w:hint="eastAsia"/>
          <w:color w:val="5F5F5F"/>
        </w:rPr>
        <w:t>）持有投資性不動產單筆金額達實收資本額百分之二十或新臺幣三億元以上者，應取得專業估價師出具之估價報告，或自行估價並請會計師就合理性出具複核意見</w:t>
      </w:r>
      <w:r>
        <w:rPr>
          <w:rFonts w:ascii="Arial Unicode MS" w:hAnsi="Arial Unicode MS" w:hint="eastAsia"/>
          <w:color w:val="5F5F5F"/>
        </w:rPr>
        <w:t>。</w:t>
      </w:r>
    </w:p>
    <w:p w14:paraId="00A691AF" w14:textId="77777777"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3</w:t>
      </w:r>
      <w:r w:rsidRPr="00FA2940">
        <w:rPr>
          <w:rFonts w:ascii="Arial Unicode MS" w:hAnsi="Arial Unicode MS" w:hint="eastAsia"/>
          <w:color w:val="5F5F5F"/>
        </w:rPr>
        <w:t>）持有投資性不動產單筆金額達總資產百分之十以上者，應取具二家以上專業估價師出具之估價報告，或取具聯合估價師事務所二位估價師出具之估價報告，或取具一位專業估價師出具之估價報告，並請會計師就合理性出具複核意見</w:t>
      </w:r>
      <w:r>
        <w:rPr>
          <w:rFonts w:ascii="Arial Unicode MS" w:hAnsi="Arial Unicode MS" w:hint="eastAsia"/>
          <w:color w:val="5F5F5F"/>
        </w:rPr>
        <w:t>。</w:t>
      </w:r>
    </w:p>
    <w:p w14:paraId="112FA2F8" w14:textId="77777777" w:rsidR="00764DAC" w:rsidRPr="00FA2940"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4</w:t>
      </w:r>
      <w:r>
        <w:rPr>
          <w:rFonts w:ascii="Arial Unicode MS" w:hAnsi="Arial Unicode MS" w:hint="eastAsia"/>
          <w:color w:val="5F5F5F"/>
        </w:rPr>
        <w:t>.</w:t>
      </w:r>
      <w:r w:rsidRPr="00FA2940">
        <w:rPr>
          <w:rFonts w:ascii="Arial Unicode MS" w:hAnsi="Arial Unicode MS" w:hint="eastAsia"/>
          <w:color w:val="5F5F5F"/>
        </w:rPr>
        <w:t>發行人應於資產負債表日依下列規定檢討評估公允價值之有效性，以決定是否重新出具估價報告，達本目</w:t>
      </w:r>
      <w:r w:rsidRPr="00FA2940">
        <w:rPr>
          <w:rFonts w:ascii="Arial Unicode MS" w:hAnsi="Arial Unicode MS" w:hint="eastAsia"/>
          <w:color w:val="5F5F5F"/>
        </w:rPr>
        <w:t>3</w:t>
      </w:r>
      <w:r w:rsidRPr="00FA2940">
        <w:rPr>
          <w:rFonts w:ascii="Arial Unicode MS" w:hAnsi="Arial Unicode MS" w:hint="eastAsia"/>
          <w:color w:val="5F5F5F"/>
        </w:rPr>
        <w:t>、（</w:t>
      </w:r>
      <w:r w:rsidRPr="00FA2940">
        <w:rPr>
          <w:rFonts w:ascii="Arial Unicode MS" w:hAnsi="Arial Unicode MS" w:hint="eastAsia"/>
          <w:color w:val="5F5F5F"/>
        </w:rPr>
        <w:t>2</w:t>
      </w:r>
      <w:r w:rsidRPr="00FA2940">
        <w:rPr>
          <w:rFonts w:ascii="Arial Unicode MS" w:hAnsi="Arial Unicode MS" w:hint="eastAsia"/>
          <w:color w:val="5F5F5F"/>
        </w:rPr>
        <w:t>）、（</w:t>
      </w:r>
      <w:r w:rsidRPr="00FA2940">
        <w:rPr>
          <w:rFonts w:ascii="Arial Unicode MS" w:hAnsi="Arial Unicode MS" w:hint="eastAsia"/>
          <w:color w:val="5F5F5F"/>
        </w:rPr>
        <w:t>3</w:t>
      </w:r>
      <w:r w:rsidRPr="00FA2940">
        <w:rPr>
          <w:rFonts w:ascii="Arial Unicode MS" w:hAnsi="Arial Unicode MS" w:hint="eastAsia"/>
          <w:color w:val="5F5F5F"/>
        </w:rPr>
        <w:t>）標準者均應至少每年取具專業估價師估價報告及會計師合理性複核意見：</w:t>
      </w:r>
    </w:p>
    <w:p w14:paraId="6B8BC701" w14:textId="77777777" w:rsidR="00764DAC" w:rsidRDefault="00764DAC" w:rsidP="00806DAA">
      <w:pPr>
        <w:ind w:leftChars="71"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）採委外估價者，應請估價師檢視原估價報告，或請會計師就原委外估價報告之有效性出具複核意見</w:t>
      </w:r>
      <w:r>
        <w:rPr>
          <w:rFonts w:ascii="Arial Unicode MS" w:hAnsi="Arial Unicode MS" w:hint="eastAsia"/>
          <w:color w:val="5F5F5F"/>
        </w:rPr>
        <w:t>。</w:t>
      </w:r>
    </w:p>
    <w:p w14:paraId="6C5E5E92" w14:textId="77777777"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2</w:t>
      </w:r>
      <w:r w:rsidRPr="00FA2940">
        <w:rPr>
          <w:rFonts w:ascii="Arial Unicode MS" w:hAnsi="Arial Unicode MS" w:hint="eastAsia"/>
          <w:color w:val="5F5F5F"/>
        </w:rPr>
        <w:t>）採自行估價並請會計師就合理性出具複核意見者，應請會計師就原自行估價報告之有效性出具複核意見</w:t>
      </w:r>
      <w:r>
        <w:rPr>
          <w:rFonts w:ascii="Arial Unicode MS" w:hAnsi="Arial Unicode MS" w:hint="eastAsia"/>
          <w:color w:val="5F5F5F"/>
        </w:rPr>
        <w:t>。</w:t>
      </w:r>
    </w:p>
    <w:p w14:paraId="10914BD1" w14:textId="7B5EEA2A"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3</w:t>
      </w:r>
      <w:r w:rsidRPr="00FA2940">
        <w:rPr>
          <w:rFonts w:ascii="Arial Unicode MS" w:hAnsi="Arial Unicode MS" w:hint="eastAsia"/>
          <w:color w:val="5F5F5F"/>
        </w:rPr>
        <w:t>）未達本準則規定應委外估價或請會計師複核之標準，並採自行估價者，得自行評估原估價報告之有效性，或請會計師就原自行估價報告之有效性出具複核意見</w:t>
      </w:r>
      <w:r>
        <w:rPr>
          <w:rFonts w:ascii="Arial Unicode MS" w:hAnsi="Arial Unicode MS" w:hint="eastAsia"/>
          <w:color w:val="5F5F5F"/>
        </w:rPr>
        <w:t>。</w:t>
      </w:r>
    </w:p>
    <w:p w14:paraId="21348A2A" w14:textId="77EA919D" w:rsidR="00764DAC" w:rsidRPr="00FA2940" w:rsidRDefault="00E17627" w:rsidP="00806DAA">
      <w:pPr>
        <w:ind w:leftChars="71" w:left="142"/>
        <w:jc w:val="both"/>
        <w:rPr>
          <w:rFonts w:ascii="Arial Unicode MS" w:hAnsi="Arial Unicode MS"/>
          <w:color w:val="5F5F5F"/>
        </w:rPr>
      </w:pPr>
      <w:r>
        <w:rPr>
          <w:rFonts w:ascii="Arial Unicode MS" w:hAnsi="Arial Unicode MS" w:hint="eastAsia"/>
          <w:color w:val="404040"/>
          <w:sz w:val="18"/>
        </w:rPr>
        <w:t xml:space="preserve">　　</w:t>
      </w:r>
      <w:r w:rsidR="00764DAC" w:rsidRPr="00FA2940">
        <w:rPr>
          <w:rFonts w:ascii="Arial Unicode MS" w:hAnsi="Arial Unicode MS" w:hint="eastAsia"/>
          <w:color w:val="5F5F5F"/>
        </w:rPr>
        <w:t>投資性不動產後續衡量採公允價值模式者，其揭露除依國際會計準則公報第四十號規定辦理外，應於附註揭露下列資訊：</w:t>
      </w:r>
    </w:p>
    <w:p w14:paraId="77A5338A" w14:textId="77777777" w:rsidR="00764DAC" w:rsidRDefault="00764DAC" w:rsidP="00806DAA">
      <w:pPr>
        <w:ind w:leftChars="71"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勘估標的之現行租賃契約重要條款、當地租金行情及市場相似比較標的評估租金行情</w:t>
      </w:r>
      <w:r>
        <w:rPr>
          <w:rFonts w:ascii="Arial Unicode MS" w:hAnsi="Arial Unicode MS" w:hint="eastAsia"/>
          <w:color w:val="5F5F5F"/>
        </w:rPr>
        <w:t>。</w:t>
      </w:r>
    </w:p>
    <w:p w14:paraId="17B71D83" w14:textId="77777777"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2</w:t>
      </w:r>
      <w:r>
        <w:rPr>
          <w:rFonts w:ascii="Arial Unicode MS" w:hAnsi="Arial Unicode MS" w:hint="eastAsia"/>
          <w:color w:val="5F5F5F"/>
        </w:rPr>
        <w:t>.</w:t>
      </w:r>
      <w:r w:rsidRPr="00FA2940">
        <w:rPr>
          <w:rFonts w:ascii="Arial Unicode MS" w:hAnsi="Arial Unicode MS" w:hint="eastAsia"/>
          <w:color w:val="5F5F5F"/>
        </w:rPr>
        <w:t>投資性不動產目前狀態、過去收益之數額及變動狀態、目前合理淨收益推估之依據及理由</w:t>
      </w:r>
      <w:r>
        <w:rPr>
          <w:rFonts w:ascii="Arial Unicode MS" w:hAnsi="Arial Unicode MS" w:hint="eastAsia"/>
          <w:color w:val="5F5F5F"/>
        </w:rPr>
        <w:t>。</w:t>
      </w:r>
    </w:p>
    <w:p w14:paraId="66F3DF1D" w14:textId="77777777"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3</w:t>
      </w:r>
      <w:r>
        <w:rPr>
          <w:rFonts w:ascii="Arial Unicode MS" w:hAnsi="Arial Unicode MS" w:hint="eastAsia"/>
          <w:color w:val="5F5F5F"/>
        </w:rPr>
        <w:t>.</w:t>
      </w:r>
      <w:r w:rsidRPr="00FA2940">
        <w:rPr>
          <w:rFonts w:ascii="Arial Unicode MS" w:hAnsi="Arial Unicode MS" w:hint="eastAsia"/>
          <w:color w:val="5F5F5F"/>
        </w:rPr>
        <w:t>未來各期現金流入與現金流出之變動狀態如何決定及決定之依據</w:t>
      </w:r>
      <w:r>
        <w:rPr>
          <w:rFonts w:ascii="Arial Unicode MS" w:hAnsi="Arial Unicode MS" w:hint="eastAsia"/>
          <w:color w:val="5F5F5F"/>
        </w:rPr>
        <w:t>。</w:t>
      </w:r>
    </w:p>
    <w:p w14:paraId="34C3420A" w14:textId="77777777"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lastRenderedPageBreak/>
        <w:t xml:space="preserve">　　</w:t>
      </w:r>
      <w:r w:rsidRPr="00FA2940">
        <w:rPr>
          <w:rFonts w:ascii="Arial Unicode MS" w:hAnsi="Arial Unicode MS" w:hint="eastAsia"/>
          <w:color w:val="5F5F5F"/>
        </w:rPr>
        <w:t>4</w:t>
      </w:r>
      <w:r>
        <w:rPr>
          <w:rFonts w:ascii="Arial Unicode MS" w:hAnsi="Arial Unicode MS" w:hint="eastAsia"/>
          <w:color w:val="5F5F5F"/>
        </w:rPr>
        <w:t>.</w:t>
      </w:r>
      <w:r w:rsidRPr="00FA2940">
        <w:rPr>
          <w:rFonts w:ascii="Arial Unicode MS" w:hAnsi="Arial Unicode MS" w:hint="eastAsia"/>
          <w:color w:val="5F5F5F"/>
        </w:rPr>
        <w:t>收益資本化率或折現率之調整及決定之依據及理由</w:t>
      </w:r>
      <w:r>
        <w:rPr>
          <w:rFonts w:ascii="Arial Unicode MS" w:hAnsi="Arial Unicode MS" w:hint="eastAsia"/>
          <w:color w:val="5F5F5F"/>
        </w:rPr>
        <w:t>。</w:t>
      </w:r>
    </w:p>
    <w:p w14:paraId="41C93FB1" w14:textId="77777777"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5</w:t>
      </w:r>
      <w:r>
        <w:rPr>
          <w:rFonts w:ascii="Arial Unicode MS" w:hAnsi="Arial Unicode MS" w:hint="eastAsia"/>
          <w:color w:val="5F5F5F"/>
        </w:rPr>
        <w:t>.</w:t>
      </w:r>
      <w:r w:rsidRPr="00FA2940">
        <w:rPr>
          <w:rFonts w:ascii="Arial Unicode MS" w:hAnsi="Arial Unicode MS" w:hint="eastAsia"/>
          <w:color w:val="5F5F5F"/>
        </w:rPr>
        <w:t>收益價值推估過程、引用計算參數及估價結果之適當及合理性說明</w:t>
      </w:r>
      <w:r>
        <w:rPr>
          <w:rFonts w:ascii="Arial Unicode MS" w:hAnsi="Arial Unicode MS" w:hint="eastAsia"/>
          <w:color w:val="5F5F5F"/>
        </w:rPr>
        <w:t>。</w:t>
      </w:r>
    </w:p>
    <w:p w14:paraId="609D3CC5" w14:textId="77777777"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6</w:t>
      </w:r>
      <w:r>
        <w:rPr>
          <w:rFonts w:ascii="Arial Unicode MS" w:hAnsi="Arial Unicode MS" w:hint="eastAsia"/>
          <w:color w:val="5F5F5F"/>
        </w:rPr>
        <w:t>.</w:t>
      </w:r>
      <w:r w:rsidRPr="00FA2940">
        <w:rPr>
          <w:rFonts w:ascii="Arial Unicode MS" w:hAnsi="Arial Unicode MS" w:hint="eastAsia"/>
          <w:color w:val="5F5F5F"/>
        </w:rPr>
        <w:t>採土地開發分析法之理由、土地開發分析計畫重點、總體經濟情形之預估、估計銷售總金額、利潤率及資本利息綜合利率。前揭資訊與前期如有重大差異時，應說明理由及其對公允價值之影響</w:t>
      </w:r>
      <w:r>
        <w:rPr>
          <w:rFonts w:ascii="Arial Unicode MS" w:hAnsi="Arial Unicode MS" w:hint="eastAsia"/>
          <w:color w:val="5F5F5F"/>
        </w:rPr>
        <w:t>。</w:t>
      </w:r>
    </w:p>
    <w:p w14:paraId="0B3138BF" w14:textId="77777777"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7</w:t>
      </w:r>
      <w:r>
        <w:rPr>
          <w:rFonts w:ascii="Arial Unicode MS" w:hAnsi="Arial Unicode MS" w:hint="eastAsia"/>
          <w:color w:val="5F5F5F"/>
        </w:rPr>
        <w:t>.</w:t>
      </w:r>
      <w:r w:rsidRPr="00FA2940">
        <w:rPr>
          <w:rFonts w:ascii="Arial Unicode MS" w:hAnsi="Arial Unicode MS" w:hint="eastAsia"/>
          <w:color w:val="5F5F5F"/>
        </w:rPr>
        <w:t>採委外估價者，應揭露委外估價之估價事務所、估價師姓名及估價日期。經會計師出具合理性複核意見者，應揭露複核會計師及所屬事務所之名稱、複核結論及複核報告日等資訊</w:t>
      </w:r>
      <w:r>
        <w:rPr>
          <w:rFonts w:ascii="Arial Unicode MS" w:hAnsi="Arial Unicode MS" w:hint="eastAsia"/>
          <w:color w:val="5F5F5F"/>
        </w:rPr>
        <w:t>。</w:t>
      </w:r>
    </w:p>
    <w:p w14:paraId="7DD67B26" w14:textId="7A5AAF6E"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8</w:t>
      </w:r>
      <w:r>
        <w:rPr>
          <w:rFonts w:ascii="Arial Unicode MS" w:hAnsi="Arial Unicode MS" w:hint="eastAsia"/>
          <w:color w:val="5F5F5F"/>
        </w:rPr>
        <w:t>.</w:t>
      </w:r>
      <w:r w:rsidRPr="00FA2940">
        <w:rPr>
          <w:rFonts w:ascii="Arial Unicode MS" w:hAnsi="Arial Unicode MS" w:hint="eastAsia"/>
          <w:color w:val="5F5F5F"/>
        </w:rPr>
        <w:t>應分別揭露委外估價與自行估價之公允價值評價結果。經會計師就合理性出具複核意見者，應予註明</w:t>
      </w:r>
      <w:r>
        <w:rPr>
          <w:rFonts w:ascii="Arial Unicode MS" w:hAnsi="Arial Unicode MS" w:hint="eastAsia"/>
          <w:color w:val="5F5F5F"/>
        </w:rPr>
        <w:t>。</w:t>
      </w:r>
    </w:p>
    <w:p w14:paraId="3D73DF16" w14:textId="5EF79C7C" w:rsidR="00764DAC" w:rsidRPr="00FA2940" w:rsidRDefault="00764DAC" w:rsidP="00806DAA">
      <w:pPr>
        <w:ind w:leftChars="71"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公允價值採委外估價者，應由具備我國不動產估價師資格且符合下列條件之估價師進行估價，並應</w:t>
      </w:r>
      <w:r w:rsidRPr="00E704D6">
        <w:rPr>
          <w:rFonts w:ascii="Arial Unicode MS" w:hAnsi="Arial Unicode MS" w:hint="eastAsia"/>
          <w:color w:val="5F5F5F"/>
        </w:rPr>
        <w:t>遵循</w:t>
      </w:r>
      <w:hyperlink r:id="rId88" w:history="1">
        <w:r w:rsidRPr="00E704D6">
          <w:rPr>
            <w:rStyle w:val="a3"/>
            <w:rFonts w:ascii="Arial Unicode MS" w:hAnsi="Arial Unicode MS" w:hint="eastAsia"/>
            <w:color w:val="5F5F5F"/>
          </w:rPr>
          <w:t>不動產估價師法</w:t>
        </w:r>
      </w:hyperlink>
      <w:r w:rsidRPr="00E704D6">
        <w:rPr>
          <w:rFonts w:ascii="Arial Unicode MS" w:hAnsi="Arial Unicode MS" w:hint="eastAsia"/>
          <w:color w:val="5F5F5F"/>
        </w:rPr>
        <w:t>、</w:t>
      </w:r>
      <w:hyperlink r:id="rId89" w:history="1">
        <w:r w:rsidRPr="00E704D6">
          <w:rPr>
            <w:rStyle w:val="a3"/>
            <w:rFonts w:ascii="Arial Unicode MS" w:hAnsi="Arial Unicode MS" w:hint="eastAsia"/>
            <w:color w:val="5F5F5F"/>
          </w:rPr>
          <w:t>不動產估價技術規則</w:t>
        </w:r>
      </w:hyperlink>
      <w:r w:rsidRPr="00FA2940">
        <w:rPr>
          <w:rFonts w:ascii="Arial Unicode MS" w:hAnsi="Arial Unicode MS" w:hint="eastAsia"/>
          <w:color w:val="5F5F5F"/>
        </w:rPr>
        <w:t>等相關規定，及參考財團法人中華民國會計研究發展基金會（以下簡稱會計基金會）發布之相關評價準則公報辦理：</w:t>
      </w:r>
    </w:p>
    <w:p w14:paraId="2142271C" w14:textId="77777777" w:rsidR="00764DAC" w:rsidRDefault="00764DAC" w:rsidP="00806DAA">
      <w:pPr>
        <w:ind w:leftChars="71"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須具備四年以上之不動產估價實務經驗，如具備不動產估價相當科系畢業領有畢業證書，須具備三年以上之不動產估價實務經驗</w:t>
      </w:r>
      <w:r>
        <w:rPr>
          <w:rFonts w:ascii="Arial Unicode MS" w:hAnsi="Arial Unicode MS" w:hint="eastAsia"/>
          <w:color w:val="5F5F5F"/>
        </w:rPr>
        <w:t>。</w:t>
      </w:r>
    </w:p>
    <w:p w14:paraId="01E32808" w14:textId="77777777"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2</w:t>
      </w:r>
      <w:r>
        <w:rPr>
          <w:rFonts w:ascii="Arial Unicode MS" w:hAnsi="Arial Unicode MS" w:hint="eastAsia"/>
          <w:color w:val="5F5F5F"/>
        </w:rPr>
        <w:t>.</w:t>
      </w:r>
      <w:r w:rsidRPr="00FA2940">
        <w:rPr>
          <w:rFonts w:ascii="Arial Unicode MS" w:hAnsi="Arial Unicode MS" w:hint="eastAsia"/>
          <w:color w:val="5F5F5F"/>
        </w:rPr>
        <w:t>未曾因不動產估價業務上有關詐欺、背信、侵占、偽造文書等犯罪行為，經法院判決有期徒刑以上之罪</w:t>
      </w:r>
      <w:r>
        <w:rPr>
          <w:rFonts w:ascii="Arial Unicode MS" w:hAnsi="Arial Unicode MS" w:hint="eastAsia"/>
          <w:color w:val="5F5F5F"/>
        </w:rPr>
        <w:t>。</w:t>
      </w:r>
    </w:p>
    <w:p w14:paraId="028359A2" w14:textId="77777777"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3</w:t>
      </w:r>
      <w:r>
        <w:rPr>
          <w:rFonts w:ascii="Arial Unicode MS" w:hAnsi="Arial Unicode MS" w:hint="eastAsia"/>
          <w:color w:val="5F5F5F"/>
        </w:rPr>
        <w:t>.</w:t>
      </w:r>
      <w:r w:rsidRPr="00FA2940">
        <w:rPr>
          <w:rFonts w:ascii="Arial Unicode MS" w:hAnsi="Arial Unicode MS" w:hint="eastAsia"/>
          <w:color w:val="5F5F5F"/>
        </w:rPr>
        <w:t>最近三年無票信債信不良紀錄及最近五年無遭受不動產估價師懲戒委員會懲戒之紀錄</w:t>
      </w:r>
      <w:r>
        <w:rPr>
          <w:rFonts w:ascii="Arial Unicode MS" w:hAnsi="Arial Unicode MS" w:hint="eastAsia"/>
          <w:color w:val="5F5F5F"/>
        </w:rPr>
        <w:t>。</w:t>
      </w:r>
    </w:p>
    <w:p w14:paraId="40E8947D" w14:textId="04123B1A"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4</w:t>
      </w:r>
      <w:r>
        <w:rPr>
          <w:rFonts w:ascii="Arial Unicode MS" w:hAnsi="Arial Unicode MS" w:hint="eastAsia"/>
          <w:color w:val="5F5F5F"/>
        </w:rPr>
        <w:t>.</w:t>
      </w:r>
      <w:r w:rsidRPr="00FA2940">
        <w:rPr>
          <w:rFonts w:ascii="Arial Unicode MS" w:hAnsi="Arial Unicode MS" w:hint="eastAsia"/>
          <w:color w:val="5F5F5F"/>
        </w:rPr>
        <w:t>不得為發行人之關係人或有實質關係人之情形</w:t>
      </w:r>
      <w:r>
        <w:rPr>
          <w:rFonts w:ascii="Arial Unicode MS" w:hAnsi="Arial Unicode MS" w:hint="eastAsia"/>
          <w:color w:val="5F5F5F"/>
        </w:rPr>
        <w:t>。</w:t>
      </w:r>
    </w:p>
    <w:p w14:paraId="4A856082" w14:textId="63609E2D" w:rsidR="00764DAC" w:rsidRPr="00FA2940" w:rsidRDefault="00764DAC" w:rsidP="00806DAA">
      <w:pPr>
        <w:ind w:leftChars="71"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公允價值採自行估價者，除依本準則規定外，應參考會計基金會發布之相關評價準則公報，並依下列規定辦理：</w:t>
      </w:r>
    </w:p>
    <w:p w14:paraId="79D441A6" w14:textId="77777777" w:rsidR="00764DAC" w:rsidRDefault="00764DAC" w:rsidP="00806DAA">
      <w:pPr>
        <w:ind w:leftChars="71"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建立估價之作業流程並納入內部控制制度，包括估價人員之專業資格與條件、取得及分析資訊、評估價值、估價報告之製作及相關文件之保存</w:t>
      </w:r>
      <w:r>
        <w:rPr>
          <w:rFonts w:ascii="Arial Unicode MS" w:hAnsi="Arial Unicode MS" w:hint="eastAsia"/>
          <w:color w:val="5F5F5F"/>
        </w:rPr>
        <w:t>。</w:t>
      </w:r>
    </w:p>
    <w:p w14:paraId="5CBCDBC0" w14:textId="5EE7891F"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2</w:t>
      </w:r>
      <w:r>
        <w:rPr>
          <w:rFonts w:ascii="Arial Unicode MS" w:hAnsi="Arial Unicode MS" w:hint="eastAsia"/>
          <w:color w:val="5F5F5F"/>
        </w:rPr>
        <w:t>.</w:t>
      </w:r>
      <w:r w:rsidRPr="00FA2940">
        <w:rPr>
          <w:rFonts w:ascii="Arial Unicode MS" w:hAnsi="Arial Unicode MS" w:hint="eastAsia"/>
          <w:color w:val="5F5F5F"/>
        </w:rPr>
        <w:t>估價報告之內容應列示所依據資訊及結論之理由，並由權責人員簽章，其內容至少應包括勘估標的之基本資料、估價基準日、標的物區域內不動產交易之比較實例、估價之假設及限制條件、估價方法及估價執行流程、估價結論及估價報告日等</w:t>
      </w:r>
      <w:r>
        <w:rPr>
          <w:rFonts w:ascii="Arial Unicode MS" w:hAnsi="Arial Unicode MS" w:hint="eastAsia"/>
          <w:color w:val="5F5F5F"/>
        </w:rPr>
        <w:t>。</w:t>
      </w:r>
    </w:p>
    <w:p w14:paraId="3144A55C" w14:textId="1B6339A6" w:rsidR="00764DAC" w:rsidRPr="00FA2940" w:rsidRDefault="00764DAC" w:rsidP="00806DAA">
      <w:pPr>
        <w:ind w:leftChars="71" w:left="142"/>
        <w:jc w:val="both"/>
        <w:rPr>
          <w:rFonts w:ascii="Arial Unicode MS" w:hAnsi="Arial Unicode MS"/>
          <w:color w:val="5F5F5F"/>
        </w:rPr>
      </w:pPr>
      <w:r>
        <w:rPr>
          <w:rFonts w:ascii="Arial Unicode MS" w:hAnsi="Arial Unicode MS" w:hint="eastAsia"/>
          <w:color w:val="404040"/>
          <w:sz w:val="18"/>
        </w:rPr>
        <w:t xml:space="preserve">　　</w:t>
      </w:r>
      <w:r w:rsidRPr="00E704D6">
        <w:rPr>
          <w:rFonts w:ascii="Arial Unicode MS" w:hAnsi="Arial Unicode MS" w:hint="eastAsia"/>
          <w:color w:val="5F5F5F"/>
        </w:rPr>
        <w:t>具備</w:t>
      </w:r>
      <w:hyperlink r:id="rId90" w:history="1">
        <w:r w:rsidRPr="00E704D6">
          <w:rPr>
            <w:rStyle w:val="a3"/>
            <w:rFonts w:ascii="Arial Unicode MS" w:hAnsi="Arial Unicode MS" w:hint="eastAsia"/>
            <w:color w:val="5F5F5F"/>
          </w:rPr>
          <w:t>會計師法</w:t>
        </w:r>
      </w:hyperlink>
      <w:r w:rsidRPr="00E704D6">
        <w:rPr>
          <w:rFonts w:ascii="Arial Unicode MS" w:hAnsi="Arial Unicode MS" w:hint="eastAsia"/>
          <w:color w:val="5F5F5F"/>
        </w:rPr>
        <w:t>規定執業資格之會計師就發行人委外估價或自行估價報告之合理性出具複核意見者，應符合</w:t>
      </w:r>
      <w:r w:rsidRPr="00FA2940">
        <w:rPr>
          <w:rFonts w:ascii="Arial Unicode MS" w:hAnsi="Arial Unicode MS" w:hint="eastAsia"/>
          <w:color w:val="5F5F5F"/>
        </w:rPr>
        <w:t>下列條件：</w:t>
      </w:r>
    </w:p>
    <w:p w14:paraId="3188758B" w14:textId="77777777" w:rsidR="00764DAC" w:rsidRDefault="00764DAC" w:rsidP="00806DAA">
      <w:pPr>
        <w:ind w:leftChars="71"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具備四年以上辦理發行人財務報告查核簽證之經驗，或具備四年以上辦理財務報告查核簽證之經驗並參加評價相關訓練達九十小時以上且取得及格證書</w:t>
      </w:r>
      <w:r>
        <w:rPr>
          <w:rFonts w:ascii="Arial Unicode MS" w:hAnsi="Arial Unicode MS" w:hint="eastAsia"/>
          <w:color w:val="5F5F5F"/>
        </w:rPr>
        <w:t>。</w:t>
      </w:r>
    </w:p>
    <w:p w14:paraId="5B121509" w14:textId="77777777"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2</w:t>
      </w:r>
      <w:r>
        <w:rPr>
          <w:rFonts w:ascii="Arial Unicode MS" w:hAnsi="Arial Unicode MS" w:hint="eastAsia"/>
          <w:color w:val="5F5F5F"/>
        </w:rPr>
        <w:t>.</w:t>
      </w:r>
      <w:r w:rsidRPr="00FA2940">
        <w:rPr>
          <w:rFonts w:ascii="Arial Unicode MS" w:hAnsi="Arial Unicode MS" w:hint="eastAsia"/>
          <w:color w:val="5F5F5F"/>
        </w:rPr>
        <w:t>未曾因辦理發行人財務報告查核簽證或出具不動產估價合理性複核意見業務上有關詐欺、背信、侵占、偽造文書等犯罪行為，經法院判決有期徒刑以上之罪</w:t>
      </w:r>
      <w:r>
        <w:rPr>
          <w:rFonts w:ascii="Arial Unicode MS" w:hAnsi="Arial Unicode MS" w:hint="eastAsia"/>
          <w:color w:val="5F5F5F"/>
        </w:rPr>
        <w:t>。</w:t>
      </w:r>
    </w:p>
    <w:p w14:paraId="5FBDD54E" w14:textId="77777777"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3</w:t>
      </w:r>
      <w:r>
        <w:rPr>
          <w:rFonts w:ascii="Arial Unicode MS" w:hAnsi="Arial Unicode MS" w:hint="eastAsia"/>
          <w:color w:val="5F5F5F"/>
        </w:rPr>
        <w:t>.</w:t>
      </w:r>
      <w:r w:rsidRPr="00FA2940">
        <w:rPr>
          <w:rFonts w:ascii="Arial Unicode MS" w:hAnsi="Arial Unicode MS" w:hint="eastAsia"/>
          <w:color w:val="5F5F5F"/>
        </w:rPr>
        <w:t>最近三年無票信債信不良紀錄及最近五年無遭受會計師懲戒委員會懲戒之紀錄</w:t>
      </w:r>
      <w:r>
        <w:rPr>
          <w:rFonts w:ascii="Arial Unicode MS" w:hAnsi="Arial Unicode MS" w:hint="eastAsia"/>
          <w:color w:val="5F5F5F"/>
        </w:rPr>
        <w:t>。</w:t>
      </w:r>
    </w:p>
    <w:p w14:paraId="23FBF9D6" w14:textId="10AD05C7"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4</w:t>
      </w:r>
      <w:r>
        <w:rPr>
          <w:rFonts w:ascii="Arial Unicode MS" w:hAnsi="Arial Unicode MS" w:hint="eastAsia"/>
          <w:color w:val="5F5F5F"/>
        </w:rPr>
        <w:t>.</w:t>
      </w:r>
      <w:r w:rsidRPr="00FA2940">
        <w:rPr>
          <w:rFonts w:ascii="Arial Unicode MS" w:hAnsi="Arial Unicode MS" w:hint="eastAsia"/>
          <w:color w:val="5F5F5F"/>
        </w:rPr>
        <w:t>不得為發行人、出具估價報告之估價師或於發行人自行估價報告簽章之權責人員之關係人或有實質關係人之情形，或為發行人財務報告之簽證會計師</w:t>
      </w:r>
      <w:r>
        <w:rPr>
          <w:rFonts w:ascii="Arial Unicode MS" w:hAnsi="Arial Unicode MS" w:hint="eastAsia"/>
          <w:color w:val="5F5F5F"/>
        </w:rPr>
        <w:t>。</w:t>
      </w:r>
    </w:p>
    <w:p w14:paraId="34012E98" w14:textId="57DEACF4" w:rsidR="00764DAC" w:rsidRPr="00FA2940" w:rsidRDefault="00764DAC" w:rsidP="00806DAA">
      <w:pPr>
        <w:ind w:leftChars="71"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會計師就發行人委外估價或自行估價報告之合理性出具複核意見者，應依本準則及下列規定辦理：</w:t>
      </w:r>
    </w:p>
    <w:p w14:paraId="2C655736" w14:textId="77777777" w:rsidR="00764DAC" w:rsidRDefault="00764DAC" w:rsidP="00806DAA">
      <w:pPr>
        <w:ind w:leftChars="71"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承接案件前應審慎評估專業能力與訓練、實務經驗及獨立性。執行複核案件前應充分瞭解財務報告編製相關法令、國際財務報導準則及不動產估價等與所複核案件相關之規定，並不得接受委任提出公允價值結論</w:t>
      </w:r>
      <w:r>
        <w:rPr>
          <w:rFonts w:ascii="Arial Unicode MS" w:hAnsi="Arial Unicode MS" w:hint="eastAsia"/>
          <w:color w:val="5F5F5F"/>
        </w:rPr>
        <w:t>。</w:t>
      </w:r>
    </w:p>
    <w:p w14:paraId="46CF6BDD" w14:textId="77777777"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2</w:t>
      </w:r>
      <w:r>
        <w:rPr>
          <w:rFonts w:ascii="Arial Unicode MS" w:hAnsi="Arial Unicode MS" w:hint="eastAsia"/>
          <w:color w:val="5F5F5F"/>
        </w:rPr>
        <w:t>.</w:t>
      </w:r>
      <w:r w:rsidRPr="00FA2940">
        <w:rPr>
          <w:rFonts w:ascii="Arial Unicode MS" w:hAnsi="Arial Unicode MS" w:hint="eastAsia"/>
          <w:color w:val="5F5F5F"/>
        </w:rPr>
        <w:t>進行複核案件應妥善規劃及執行適當作業流程，以形成結論並據以出具複核意見書；相關執行程序、蒐集資料及作成結論應詳實登載於複核案件工作底稿</w:t>
      </w:r>
      <w:r>
        <w:rPr>
          <w:rFonts w:ascii="Arial Unicode MS" w:hAnsi="Arial Unicode MS" w:hint="eastAsia"/>
          <w:color w:val="5F5F5F"/>
        </w:rPr>
        <w:t>。</w:t>
      </w:r>
    </w:p>
    <w:p w14:paraId="1E69CE6F" w14:textId="77777777"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3</w:t>
      </w:r>
      <w:r>
        <w:rPr>
          <w:rFonts w:ascii="Arial Unicode MS" w:hAnsi="Arial Unicode MS" w:hint="eastAsia"/>
          <w:color w:val="5F5F5F"/>
        </w:rPr>
        <w:t>.</w:t>
      </w:r>
      <w:r w:rsidRPr="00FA2940">
        <w:rPr>
          <w:rFonts w:ascii="Arial Unicode MS" w:hAnsi="Arial Unicode MS" w:hint="eastAsia"/>
          <w:color w:val="5F5F5F"/>
        </w:rPr>
        <w:t>執行複核程序時，應就估價報告之範圍、所使用之資料來源、估價所使用參數及估價方法、估價所採用之資訊及所執行之調查、估價人員所作各項調整、估價推論過程等事項逐項評估其完整性、正確性及合理性，並確認符合本準則及相關法令規定。複核發行人自行估價報告時應另就發行人自行估價之作業流程等內部控制制度設計與執行之有效性逐項分析</w:t>
      </w:r>
      <w:r>
        <w:rPr>
          <w:rFonts w:ascii="Arial Unicode MS" w:hAnsi="Arial Unicode MS" w:hint="eastAsia"/>
          <w:color w:val="5F5F5F"/>
        </w:rPr>
        <w:t>。</w:t>
      </w:r>
    </w:p>
    <w:p w14:paraId="5C21474C" w14:textId="77777777"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lastRenderedPageBreak/>
        <w:t xml:space="preserve">　　</w:t>
      </w:r>
      <w:r w:rsidRPr="00FA2940">
        <w:rPr>
          <w:rFonts w:ascii="Arial Unicode MS" w:hAnsi="Arial Unicode MS" w:hint="eastAsia"/>
          <w:color w:val="5F5F5F"/>
        </w:rPr>
        <w:t>4</w:t>
      </w:r>
      <w:r>
        <w:rPr>
          <w:rFonts w:ascii="Arial Unicode MS" w:hAnsi="Arial Unicode MS" w:hint="eastAsia"/>
          <w:color w:val="5F5F5F"/>
        </w:rPr>
        <w:t>.</w:t>
      </w:r>
      <w:r w:rsidRPr="00FA2940">
        <w:rPr>
          <w:rFonts w:ascii="Arial Unicode MS" w:hAnsi="Arial Unicode MS" w:hint="eastAsia"/>
          <w:color w:val="5F5F5F"/>
        </w:rPr>
        <w:t>發行人委外估價或自行估價報告使用假設、估計、參數或土地開發分析使用資訊與前期有重大差異時，應予分析確定有合理依據，與不動產估價師或自行估價人員有不同意見者，應提出理由</w:t>
      </w:r>
      <w:r>
        <w:rPr>
          <w:rFonts w:ascii="Arial Unicode MS" w:hAnsi="Arial Unicode MS" w:hint="eastAsia"/>
          <w:color w:val="5F5F5F"/>
        </w:rPr>
        <w:t>。</w:t>
      </w:r>
    </w:p>
    <w:p w14:paraId="11EBD17C" w14:textId="03B919B0"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5</w:t>
      </w:r>
      <w:r>
        <w:rPr>
          <w:rFonts w:ascii="Arial Unicode MS" w:hAnsi="Arial Unicode MS" w:hint="eastAsia"/>
          <w:color w:val="5F5F5F"/>
        </w:rPr>
        <w:t>.</w:t>
      </w:r>
      <w:r w:rsidRPr="00FA2940">
        <w:rPr>
          <w:rFonts w:ascii="Arial Unicode MS" w:hAnsi="Arial Unicode MS" w:hint="eastAsia"/>
          <w:color w:val="5F5F5F"/>
        </w:rPr>
        <w:t>複核報告內容至少應包括委任人、複核會計師及所屬事務所之名稱及地址、複核之目的及用途、複核案件之重大假設及限制、所執行複核工作之範圍、複核程序所採用之主要資訊、複核結論、複核報告日等，並聲明複核意見真實且正確、具備專業性與獨立性及遵循主管法令規定等事項</w:t>
      </w:r>
      <w:r>
        <w:rPr>
          <w:rFonts w:ascii="Arial Unicode MS" w:hAnsi="Arial Unicode MS" w:hint="eastAsia"/>
          <w:color w:val="5F5F5F"/>
        </w:rPr>
        <w:t>。</w:t>
      </w:r>
    </w:p>
    <w:p w14:paraId="758B8173" w14:textId="084C721C" w:rsidR="00764DAC" w:rsidRDefault="00764DAC" w:rsidP="00806DAA">
      <w:pPr>
        <w:ind w:leftChars="71"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發行人之子公司持有投資性不動產者，亦應依本目規定辦理</w:t>
      </w:r>
      <w:r>
        <w:rPr>
          <w:rFonts w:ascii="Arial Unicode MS" w:hAnsi="Arial Unicode MS" w:hint="eastAsia"/>
          <w:color w:val="5F5F5F"/>
        </w:rPr>
        <w:t>。</w:t>
      </w:r>
    </w:p>
    <w:p w14:paraId="7402AC86" w14:textId="750EBE1F" w:rsidR="00764DAC" w:rsidRDefault="00764DAC" w:rsidP="00806DAA">
      <w:pPr>
        <w:ind w:leftChars="71"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發行人股票無面額或每股面額非屬新臺幣十元者，本目有關單筆投資性不動產金額達實收資本額百分之二十之估價標準，以資產負債表歸屬於母公司業主之權益百分之十計算之</w:t>
      </w:r>
      <w:r>
        <w:rPr>
          <w:rFonts w:ascii="Arial Unicode MS" w:hAnsi="Arial Unicode MS" w:hint="eastAsia"/>
          <w:color w:val="5F5F5F"/>
        </w:rPr>
        <w:t>。</w:t>
      </w:r>
    </w:p>
    <w:p w14:paraId="2C096C07" w14:textId="6CFA9F36"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五）無形資產：係指無實體形式之可辨認非貨幣性資產，並同時符合具有可辨認性、可被企業控制及具有未來經濟效益</w:t>
      </w:r>
      <w:r>
        <w:rPr>
          <w:rFonts w:ascii="Arial Unicode MS" w:hAnsi="Arial Unicode MS" w:hint="eastAsia"/>
          <w:color w:val="5F5F5F"/>
        </w:rPr>
        <w:t>。</w:t>
      </w:r>
      <w:r w:rsidRPr="00FA2940">
        <w:rPr>
          <w:rFonts w:ascii="Arial Unicode MS" w:hAnsi="Arial Unicode MS" w:hint="eastAsia"/>
          <w:color w:val="5F5F5F"/>
        </w:rPr>
        <w:t>無形資產之後續衡量應採成本模式，其會計處理應依國際會計準則第三十八號規定辦理</w:t>
      </w:r>
      <w:r>
        <w:rPr>
          <w:rFonts w:ascii="Arial Unicode MS" w:hAnsi="Arial Unicode MS" w:hint="eastAsia"/>
          <w:color w:val="5F5F5F"/>
        </w:rPr>
        <w:t>。</w:t>
      </w:r>
    </w:p>
    <w:p w14:paraId="00820D12" w14:textId="77777777"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六）生物資產：係指與農業活動有關具生命之動物或植物，生物資產之會計處理應依國際會計準則第四十一號規定辦理</w:t>
      </w:r>
      <w:r>
        <w:rPr>
          <w:rFonts w:ascii="Arial Unicode MS" w:hAnsi="Arial Unicode MS" w:hint="eastAsia"/>
          <w:color w:val="5F5F5F"/>
        </w:rPr>
        <w:t>。</w:t>
      </w:r>
    </w:p>
    <w:p w14:paraId="183C1012" w14:textId="77777777"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七）遞延所得稅資產：係指與可減除暫時性差異、未使用課稅損失遞轉後期及未使用所得稅抵減遞轉後期有關之未來期間可回收所得稅金額</w:t>
      </w:r>
      <w:r>
        <w:rPr>
          <w:rFonts w:ascii="Arial Unicode MS" w:hAnsi="Arial Unicode MS" w:hint="eastAsia"/>
          <w:color w:val="5F5F5F"/>
        </w:rPr>
        <w:t>。</w:t>
      </w:r>
    </w:p>
    <w:p w14:paraId="019E0BBB" w14:textId="534137ED" w:rsidR="00764DAC" w:rsidRDefault="00764DAC" w:rsidP="00806DAA">
      <w:pPr>
        <w:ind w:leftChars="71"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八）其他非流動資產：係不能歸類於以上各類之非流動資產</w:t>
      </w:r>
      <w:r>
        <w:rPr>
          <w:rFonts w:ascii="Arial Unicode MS" w:hAnsi="Arial Unicode MS" w:hint="eastAsia"/>
          <w:color w:val="5F5F5F"/>
        </w:rPr>
        <w:t>。</w:t>
      </w:r>
    </w:p>
    <w:p w14:paraId="67CC4C7E" w14:textId="4BDF823E" w:rsidR="00764DAC" w:rsidRDefault="00764DAC" w:rsidP="00806DAA">
      <w:pPr>
        <w:ind w:leftChars="71"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探勘及評估資產之後續衡量應採成本模式，其會計處理應依國際財務報導準則第六號規定辦理</w:t>
      </w:r>
      <w:r>
        <w:rPr>
          <w:rFonts w:ascii="Arial Unicode MS" w:hAnsi="Arial Unicode MS" w:hint="eastAsia"/>
          <w:color w:val="5F5F5F"/>
        </w:rPr>
        <w:t>。</w:t>
      </w:r>
    </w:p>
    <w:p w14:paraId="3EBEB3F7" w14:textId="319F2432" w:rsidR="00764DAC" w:rsidRDefault="009E73C9" w:rsidP="00806DAA">
      <w:pPr>
        <w:ind w:leftChars="71" w:left="142"/>
        <w:jc w:val="both"/>
        <w:rPr>
          <w:rFonts w:ascii="Arial Unicode MS" w:hAnsi="Arial Unicode MS"/>
          <w:color w:val="5F5F5F"/>
        </w:rPr>
      </w:pPr>
      <w:r>
        <w:rPr>
          <w:rFonts w:ascii="Calibri" w:hAnsi="Calibri" w:hint="eastAsia"/>
          <w:color w:val="404040"/>
          <w:sz w:val="18"/>
          <w:szCs w:val="20"/>
        </w:rPr>
        <w:t>﹝</w:t>
      </w:r>
      <w:r>
        <w:rPr>
          <w:rFonts w:ascii="Calibri" w:hAnsi="Calibri"/>
          <w:color w:val="404040"/>
          <w:sz w:val="18"/>
          <w:szCs w:val="20"/>
        </w:rPr>
        <w:t>4</w:t>
      </w:r>
      <w:r>
        <w:rPr>
          <w:rFonts w:ascii="Calibri" w:hAnsi="Calibri" w:hint="eastAsia"/>
          <w:color w:val="404040"/>
          <w:sz w:val="18"/>
          <w:szCs w:val="20"/>
        </w:rPr>
        <w:t>﹞</w:t>
      </w:r>
      <w:r w:rsidR="00764DAC" w:rsidRPr="00FA2940">
        <w:rPr>
          <w:rFonts w:ascii="Arial Unicode MS" w:hAnsi="Arial Unicode MS" w:hint="eastAsia"/>
          <w:color w:val="5F5F5F"/>
        </w:rPr>
        <w:t>前項有關透過損益按公允價值衡量之金融資產、避險之衍生金融資產、備供出售金融資產、以成本衡量之金融資產、無活絡市場之債券投資、持有至到期日金融資產、應收票據、應收帳款、其他應收款項目之會計處理，應依國際會計準則第三十九號規定辦理</w:t>
      </w:r>
      <w:r w:rsidR="00764DAC">
        <w:rPr>
          <w:rFonts w:ascii="Arial Unicode MS" w:hAnsi="Arial Unicode MS" w:hint="eastAsia"/>
          <w:color w:val="5F5F5F"/>
        </w:rPr>
        <w:t>。</w:t>
      </w:r>
    </w:p>
    <w:p w14:paraId="56F26DD7" w14:textId="65403FFD" w:rsidR="00764DAC" w:rsidRDefault="009E73C9" w:rsidP="00806DAA">
      <w:pPr>
        <w:ind w:leftChars="71" w:left="142"/>
        <w:jc w:val="both"/>
        <w:rPr>
          <w:rFonts w:ascii="Arial Unicode MS" w:hAnsi="Arial Unicode MS"/>
          <w:color w:val="5F5F5F"/>
        </w:rPr>
      </w:pPr>
      <w:r>
        <w:rPr>
          <w:rFonts w:ascii="Calibri" w:hAnsi="Calibri" w:hint="eastAsia"/>
          <w:color w:val="404040"/>
          <w:sz w:val="18"/>
          <w:szCs w:val="20"/>
        </w:rPr>
        <w:t>﹝</w:t>
      </w:r>
      <w:r>
        <w:rPr>
          <w:rFonts w:ascii="Calibri" w:hAnsi="Calibri"/>
          <w:color w:val="404040"/>
          <w:sz w:val="18"/>
          <w:szCs w:val="20"/>
        </w:rPr>
        <w:t>5</w:t>
      </w:r>
      <w:r>
        <w:rPr>
          <w:rFonts w:ascii="Calibri" w:hAnsi="Calibri" w:hint="eastAsia"/>
          <w:color w:val="404040"/>
          <w:sz w:val="18"/>
          <w:szCs w:val="20"/>
        </w:rPr>
        <w:t>﹞</w:t>
      </w:r>
      <w:r w:rsidR="00764DAC" w:rsidRPr="00FA2940">
        <w:rPr>
          <w:rFonts w:ascii="Arial Unicode MS" w:hAnsi="Arial Unicode MS" w:hint="eastAsia"/>
          <w:color w:val="5F5F5F"/>
        </w:rPr>
        <w:t>發行人應於資產負債表日對第三項有關備供出售金融資產、以成本衡量之金融資產、無活絡市場之債券投資、持有至到期日金融資產、應收票據、應收帳款、其他應收款、採用權益法之投資、不動產、廠房及設備、投資性不動產、無形資產、探勘及評估資產等項目評估是否有減損之客觀證據，若存在此類證據，應依國際會計準則第三十九號及第三十六號規定，認列減損損失金額</w:t>
      </w:r>
      <w:r w:rsidR="00764DAC">
        <w:rPr>
          <w:rFonts w:ascii="Arial Unicode MS" w:hAnsi="Arial Unicode MS" w:hint="eastAsia"/>
          <w:color w:val="5F5F5F"/>
        </w:rPr>
        <w:t>。</w:t>
      </w:r>
    </w:p>
    <w:p w14:paraId="29EBD9A7" w14:textId="392A6616" w:rsidR="00806DAA" w:rsidRPr="00FA2940" w:rsidRDefault="009E73C9" w:rsidP="00806DAA">
      <w:pPr>
        <w:ind w:leftChars="71" w:left="142"/>
        <w:jc w:val="both"/>
        <w:rPr>
          <w:rFonts w:ascii="Arial Unicode MS" w:hAnsi="Arial Unicode MS"/>
          <w:color w:val="666699"/>
        </w:rPr>
      </w:pPr>
      <w:r>
        <w:rPr>
          <w:rFonts w:ascii="Calibri" w:hAnsi="Calibri" w:hint="eastAsia"/>
          <w:color w:val="404040"/>
          <w:sz w:val="18"/>
          <w:szCs w:val="20"/>
        </w:rPr>
        <w:t>﹝</w:t>
      </w:r>
      <w:r>
        <w:rPr>
          <w:rFonts w:ascii="Calibri" w:hAnsi="Calibri"/>
          <w:color w:val="404040"/>
          <w:sz w:val="18"/>
          <w:szCs w:val="20"/>
        </w:rPr>
        <w:t>6</w:t>
      </w:r>
      <w:r>
        <w:rPr>
          <w:rFonts w:ascii="Calibri" w:hAnsi="Calibri" w:hint="eastAsia"/>
          <w:color w:val="404040"/>
          <w:sz w:val="18"/>
          <w:szCs w:val="20"/>
        </w:rPr>
        <w:t>﹞</w:t>
      </w:r>
      <w:r w:rsidR="00806DAA" w:rsidRPr="00FA2940">
        <w:rPr>
          <w:rFonts w:ascii="Arial Unicode MS" w:hAnsi="Arial Unicode MS" w:hint="eastAsia"/>
          <w:color w:val="666699"/>
        </w:rPr>
        <w:t>第三項有關透過損益按公允價值衡量之金融資產、避險之衍生金融資產、備供出售金融資產、以成本衡量之金融資產、無活絡市場之債券投資、持有至到期日金融資產、生物資產等項目，應依流動性區分為流動與非流動。</w:t>
      </w:r>
    </w:p>
    <w:p w14:paraId="57C1CC7E" w14:textId="5E7102D2" w:rsidR="00764DAC" w:rsidRDefault="00764DAC" w:rsidP="00FA2940">
      <w:pPr>
        <w:pStyle w:val="3"/>
      </w:pPr>
      <w:r>
        <w:rPr>
          <w:rFonts w:hint="eastAsia"/>
        </w:rPr>
        <w:t>--</w:t>
      </w:r>
      <w:r w:rsidRPr="00FA2940">
        <w:rPr>
          <w:rFonts w:hint="eastAsia"/>
        </w:rPr>
        <w:t>103</w:t>
      </w:r>
      <w:r w:rsidRPr="00FA2940">
        <w:t>年</w:t>
      </w:r>
      <w:r w:rsidRPr="00FA2940">
        <w:rPr>
          <w:rFonts w:hint="eastAsia"/>
        </w:rPr>
        <w:t>4</w:t>
      </w:r>
      <w:r w:rsidRPr="00FA2940">
        <w:t>月</w:t>
      </w:r>
      <w:r w:rsidRPr="00FA2940">
        <w:rPr>
          <w:rFonts w:hint="eastAsia"/>
        </w:rPr>
        <w:t>24</w:t>
      </w:r>
      <w:r>
        <w:t>日修正前條文</w:t>
      </w:r>
      <w:r>
        <w:t>--</w:t>
      </w:r>
      <w:hyperlink r:id="rId91" w:history="1">
        <w:r w:rsidRPr="00FA2940">
          <w:rPr>
            <w:u w:val="single"/>
          </w:rPr>
          <w:t>比對程式</w:t>
        </w:r>
      </w:hyperlink>
    </w:p>
    <w:p w14:paraId="5187ED1A" w14:textId="55564929" w:rsidR="00764DAC" w:rsidRDefault="009E73C9" w:rsidP="006A4593">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6A4593" w:rsidRPr="00FA2940">
        <w:rPr>
          <w:rFonts w:ascii="Arial Unicode MS" w:hAnsi="Arial Unicode MS" w:hint="eastAsia"/>
          <w:color w:val="5F5F5F"/>
        </w:rPr>
        <w:t>資產應作適當之分類。流動資產與非流動資產應予以劃分。但如按流動性之順序表達所有資產能提供可靠而更攸關之資訊者，不在此限</w:t>
      </w:r>
      <w:r w:rsidR="00764DAC">
        <w:rPr>
          <w:rFonts w:ascii="Arial Unicode MS" w:hAnsi="Arial Unicode MS" w:hint="eastAsia"/>
          <w:color w:val="5F5F5F"/>
        </w:rPr>
        <w:t>。</w:t>
      </w:r>
    </w:p>
    <w:p w14:paraId="73E3C76D" w14:textId="38D9AD2C" w:rsidR="00764DAC" w:rsidRDefault="009E73C9" w:rsidP="006A4593">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764DAC" w:rsidRPr="00FA2940">
        <w:rPr>
          <w:rFonts w:ascii="Arial Unicode MS" w:hAnsi="Arial Unicode MS" w:hint="eastAsia"/>
          <w:color w:val="5F5F5F"/>
        </w:rPr>
        <w:t>各資產項目預期於資產負債表日後十二個月內回收之總金額，及超過十二個月後回收之總金額，應分別在財務報告表達或附註揭露</w:t>
      </w:r>
      <w:r w:rsidR="00764DAC">
        <w:rPr>
          <w:rFonts w:ascii="Arial Unicode MS" w:hAnsi="Arial Unicode MS" w:hint="eastAsia"/>
          <w:color w:val="5F5F5F"/>
        </w:rPr>
        <w:t>。</w:t>
      </w:r>
    </w:p>
    <w:p w14:paraId="1CBDD6EE" w14:textId="710C55AD" w:rsidR="00764DAC" w:rsidRPr="00FA2940" w:rsidRDefault="009E73C9" w:rsidP="006A4593">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764DAC" w:rsidRPr="00FA2940">
        <w:rPr>
          <w:rFonts w:ascii="Arial Unicode MS" w:hAnsi="Arial Unicode MS" w:hint="eastAsia"/>
          <w:color w:val="5F5F5F"/>
        </w:rPr>
        <w:t>資產負債表之資產至少應包括下列各項目：</w:t>
      </w:r>
    </w:p>
    <w:p w14:paraId="39EB25E7" w14:textId="77777777" w:rsidR="00764DAC" w:rsidRDefault="00764DAC" w:rsidP="006A4593">
      <w:pPr>
        <w:ind w:left="142"/>
        <w:jc w:val="both"/>
        <w:rPr>
          <w:rFonts w:ascii="Arial Unicode MS" w:hAnsi="Arial Unicode MS"/>
          <w:color w:val="5F5F5F"/>
        </w:rPr>
      </w:pPr>
      <w:r w:rsidRPr="00FA2940">
        <w:rPr>
          <w:rFonts w:ascii="Arial Unicode MS" w:hAnsi="Arial Unicode MS" w:hint="eastAsia"/>
          <w:color w:val="5F5F5F"/>
        </w:rPr>
        <w:t xml:space="preserve">　　一、流動資產：企業預期於其正常營業週期中實現該資產，或意圖將其出售或消耗；主要為交易目的而持有該資產；預期於資產負債表日後十二個月內實現該資產；現金或約當現金，但不包括於資產負債表日後逾十二個月用以交換、清償負債或受有其他限制者</w:t>
      </w:r>
      <w:r>
        <w:rPr>
          <w:rFonts w:ascii="Arial Unicode MS" w:hAnsi="Arial Unicode MS" w:hint="eastAsia"/>
          <w:color w:val="5F5F5F"/>
        </w:rPr>
        <w:t>。</w:t>
      </w:r>
    </w:p>
    <w:p w14:paraId="474583F2" w14:textId="16E28374"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一）現金及約當現金：係庫存現金、活期存款及可隨時轉換成定額現金且價值變動風險甚小之短期並具高度流動性之投資</w:t>
      </w:r>
      <w:r>
        <w:rPr>
          <w:rFonts w:ascii="Arial Unicode MS" w:hAnsi="Arial Unicode MS" w:hint="eastAsia"/>
          <w:color w:val="5F5F5F"/>
        </w:rPr>
        <w:t>。</w:t>
      </w:r>
      <w:r w:rsidRPr="00FA2940">
        <w:rPr>
          <w:rFonts w:ascii="Arial Unicode MS" w:hAnsi="Arial Unicode MS" w:hint="eastAsia"/>
          <w:color w:val="5F5F5F"/>
        </w:rPr>
        <w:t>發行人應揭露現金及約當現金之組成部分，及其用以決定該組成項目之政策</w:t>
      </w:r>
      <w:r>
        <w:rPr>
          <w:rFonts w:ascii="Arial Unicode MS" w:hAnsi="Arial Unicode MS" w:hint="eastAsia"/>
          <w:color w:val="5F5F5F"/>
        </w:rPr>
        <w:t>。</w:t>
      </w:r>
    </w:p>
    <w:p w14:paraId="4B57D940" w14:textId="25C82DB6" w:rsidR="00764DAC" w:rsidRPr="00FA2940"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二）透過損益按公允價值衡量之金融資產－流動：係指係指符合下列</w:t>
      </w:r>
      <w:r>
        <w:rPr>
          <w:rFonts w:ascii="Arial Unicode MS" w:hAnsi="Arial Unicode MS" w:hint="eastAsia"/>
          <w:color w:val="5F5F5F"/>
        </w:rPr>
        <w:t>條</w:t>
      </w:r>
      <w:r w:rsidRPr="00FA2940">
        <w:rPr>
          <w:rFonts w:ascii="Arial Unicode MS" w:hAnsi="Arial Unicode MS" w:hint="eastAsia"/>
          <w:color w:val="5F5F5F"/>
        </w:rPr>
        <w:t>件之一者：</w:t>
      </w:r>
    </w:p>
    <w:p w14:paraId="04364232" w14:textId="77777777" w:rsidR="00764DAC" w:rsidRDefault="00764DAC" w:rsidP="006A4593">
      <w:pPr>
        <w:ind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持有供交易之金融資產</w:t>
      </w:r>
      <w:r>
        <w:rPr>
          <w:rFonts w:ascii="Arial Unicode MS" w:hAnsi="Arial Unicode MS" w:hint="eastAsia"/>
          <w:color w:val="5F5F5F"/>
        </w:rPr>
        <w:t>。</w:t>
      </w:r>
    </w:p>
    <w:p w14:paraId="65EE7E94" w14:textId="309638C1"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2</w:t>
      </w:r>
      <w:r>
        <w:rPr>
          <w:rFonts w:ascii="Arial Unicode MS" w:hAnsi="Arial Unicode MS" w:hint="eastAsia"/>
          <w:color w:val="5F5F5F"/>
        </w:rPr>
        <w:t>.</w:t>
      </w:r>
      <w:r w:rsidRPr="00FA2940">
        <w:rPr>
          <w:rFonts w:ascii="Arial Unicode MS" w:hAnsi="Arial Unicode MS" w:hint="eastAsia"/>
          <w:color w:val="5F5F5F"/>
        </w:rPr>
        <w:t>除依避險會計指定為被避險項目外，原始認列時被指定為透過損益按公允價值衡量之金融資產</w:t>
      </w:r>
      <w:r>
        <w:rPr>
          <w:rFonts w:ascii="Arial Unicode MS" w:hAnsi="Arial Unicode MS" w:hint="eastAsia"/>
          <w:color w:val="5F5F5F"/>
        </w:rPr>
        <w:t>。</w:t>
      </w:r>
    </w:p>
    <w:p w14:paraId="2B4B6F58" w14:textId="6026C85F" w:rsidR="00764DAC" w:rsidRPr="00FA2940" w:rsidRDefault="00764DAC" w:rsidP="006A4593">
      <w:pPr>
        <w:ind w:left="142"/>
        <w:jc w:val="both"/>
        <w:rPr>
          <w:rFonts w:ascii="Arial Unicode MS" w:hAnsi="Arial Unicode MS"/>
          <w:color w:val="5F5F5F"/>
        </w:rPr>
      </w:pPr>
      <w:r>
        <w:rPr>
          <w:rFonts w:ascii="Calibri" w:hAnsi="Calibri" w:hint="eastAsia"/>
          <w:color w:val="404040"/>
          <w:sz w:val="18"/>
        </w:rPr>
        <w:lastRenderedPageBreak/>
        <w:t xml:space="preserve">　　</w:t>
      </w:r>
      <w:r w:rsidRPr="00FA2940">
        <w:rPr>
          <w:rFonts w:ascii="Arial Unicode MS" w:hAnsi="Arial Unicode MS" w:hint="eastAsia"/>
          <w:color w:val="5F5F5F"/>
        </w:rPr>
        <w:t>下列金融工具應分類為持有供交易金融資產：</w:t>
      </w:r>
    </w:p>
    <w:p w14:paraId="07FB3FD0" w14:textId="77777777" w:rsidR="00764DAC" w:rsidRDefault="00764DAC" w:rsidP="006A4593">
      <w:pPr>
        <w:ind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取得之主要目的為短期內出售</w:t>
      </w:r>
      <w:r>
        <w:rPr>
          <w:rFonts w:ascii="Arial Unicode MS" w:hAnsi="Arial Unicode MS" w:hint="eastAsia"/>
          <w:color w:val="5F5F5F"/>
        </w:rPr>
        <w:t>。</w:t>
      </w:r>
    </w:p>
    <w:p w14:paraId="4CCBD4EB" w14:textId="77777777"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2</w:t>
      </w:r>
      <w:r>
        <w:rPr>
          <w:rFonts w:ascii="Arial Unicode MS" w:hAnsi="Arial Unicode MS" w:hint="eastAsia"/>
          <w:color w:val="5F5F5F"/>
        </w:rPr>
        <w:t>.</w:t>
      </w:r>
      <w:r w:rsidRPr="00FA2940">
        <w:rPr>
          <w:rFonts w:ascii="Arial Unicode MS" w:hAnsi="Arial Unicode MS" w:hint="eastAsia"/>
          <w:color w:val="5F5F5F"/>
        </w:rPr>
        <w:t>於原始認列時即屬合併管理之可辨認金融工具組合之一部分，且有證據顯示近期該組合為短期獲利之操作模式</w:t>
      </w:r>
      <w:r>
        <w:rPr>
          <w:rFonts w:ascii="Arial Unicode MS" w:hAnsi="Arial Unicode MS" w:hint="eastAsia"/>
          <w:color w:val="5F5F5F"/>
        </w:rPr>
        <w:t>。</w:t>
      </w:r>
    </w:p>
    <w:p w14:paraId="2BEF7791" w14:textId="42B42AB7"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3</w:t>
      </w:r>
      <w:r>
        <w:rPr>
          <w:rFonts w:ascii="Arial Unicode MS" w:hAnsi="Arial Unicode MS" w:hint="eastAsia"/>
          <w:color w:val="5F5F5F"/>
        </w:rPr>
        <w:t>.</w:t>
      </w:r>
      <w:r w:rsidRPr="00FA2940">
        <w:rPr>
          <w:rFonts w:ascii="Arial Unicode MS" w:hAnsi="Arial Unicode MS" w:hint="eastAsia"/>
          <w:color w:val="5F5F5F"/>
        </w:rPr>
        <w:t>除財務保證合約或被指定且為有效避險工具外之衍生金融資產</w:t>
      </w:r>
      <w:r>
        <w:rPr>
          <w:rFonts w:ascii="Arial Unicode MS" w:hAnsi="Arial Unicode MS" w:hint="eastAsia"/>
          <w:color w:val="5F5F5F"/>
        </w:rPr>
        <w:t>。</w:t>
      </w:r>
    </w:p>
    <w:p w14:paraId="7F8B7FB3" w14:textId="565DDA2B" w:rsidR="00764DAC" w:rsidRDefault="00764DAC" w:rsidP="006A4593">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透過損益按公允價值衡量之金融資產應按公允價值衡量</w:t>
      </w:r>
      <w:r>
        <w:rPr>
          <w:rFonts w:ascii="Arial Unicode MS" w:hAnsi="Arial Unicode MS" w:hint="eastAsia"/>
          <w:color w:val="5F5F5F"/>
        </w:rPr>
        <w:t>。</w:t>
      </w:r>
    </w:p>
    <w:p w14:paraId="25AEF914" w14:textId="77777777" w:rsidR="00764DAC" w:rsidRPr="00FA2940"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三）備供出售金融資產－流動：係非衍生金融資產且符合下列條件之一者：</w:t>
      </w:r>
    </w:p>
    <w:p w14:paraId="44964244" w14:textId="77777777" w:rsidR="00764DAC" w:rsidRDefault="00764DAC" w:rsidP="006A4593">
      <w:pPr>
        <w:ind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被指定為備供出售</w:t>
      </w:r>
      <w:r>
        <w:rPr>
          <w:rFonts w:ascii="Arial Unicode MS" w:hAnsi="Arial Unicode MS" w:hint="eastAsia"/>
          <w:color w:val="5F5F5F"/>
        </w:rPr>
        <w:t>。</w:t>
      </w:r>
    </w:p>
    <w:p w14:paraId="537907EA" w14:textId="77777777" w:rsidR="00764DAC" w:rsidRPr="00FA2940"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2</w:t>
      </w:r>
      <w:r>
        <w:rPr>
          <w:rFonts w:ascii="Arial Unicode MS" w:hAnsi="Arial Unicode MS" w:hint="eastAsia"/>
          <w:color w:val="5F5F5F"/>
        </w:rPr>
        <w:t>.</w:t>
      </w:r>
      <w:r w:rsidRPr="00FA2940">
        <w:rPr>
          <w:rFonts w:ascii="Arial Unicode MS" w:hAnsi="Arial Unicode MS" w:hint="eastAsia"/>
          <w:color w:val="5F5F5F"/>
        </w:rPr>
        <w:t>非屬下列金融資產：</w:t>
      </w:r>
    </w:p>
    <w:p w14:paraId="65317459" w14:textId="77777777" w:rsidR="00764DAC" w:rsidRDefault="00764DAC" w:rsidP="006A4593">
      <w:pPr>
        <w:ind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）透過損益按公允價值衡量之金融資產</w:t>
      </w:r>
      <w:r>
        <w:rPr>
          <w:rFonts w:ascii="Arial Unicode MS" w:hAnsi="Arial Unicode MS" w:hint="eastAsia"/>
          <w:color w:val="5F5F5F"/>
        </w:rPr>
        <w:t>。</w:t>
      </w:r>
    </w:p>
    <w:p w14:paraId="35495A17" w14:textId="77777777"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2</w:t>
      </w:r>
      <w:r w:rsidRPr="00FA2940">
        <w:rPr>
          <w:rFonts w:ascii="Arial Unicode MS" w:hAnsi="Arial Unicode MS" w:hint="eastAsia"/>
          <w:color w:val="5F5F5F"/>
        </w:rPr>
        <w:t>）持有至到期日金融資產</w:t>
      </w:r>
      <w:r>
        <w:rPr>
          <w:rFonts w:ascii="Arial Unicode MS" w:hAnsi="Arial Unicode MS" w:hint="eastAsia"/>
          <w:color w:val="5F5F5F"/>
        </w:rPr>
        <w:t>。</w:t>
      </w:r>
    </w:p>
    <w:p w14:paraId="5A120370" w14:textId="77777777"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3</w:t>
      </w:r>
      <w:r w:rsidRPr="00FA2940">
        <w:rPr>
          <w:rFonts w:ascii="Arial Unicode MS" w:hAnsi="Arial Unicode MS" w:hint="eastAsia"/>
          <w:color w:val="5F5F5F"/>
        </w:rPr>
        <w:t>）以成本衡量之金融資產</w:t>
      </w:r>
      <w:r>
        <w:rPr>
          <w:rFonts w:ascii="Arial Unicode MS" w:hAnsi="Arial Unicode MS" w:hint="eastAsia"/>
          <w:color w:val="5F5F5F"/>
        </w:rPr>
        <w:t>。</w:t>
      </w:r>
    </w:p>
    <w:p w14:paraId="001ACCCA" w14:textId="77777777"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4</w:t>
      </w:r>
      <w:r w:rsidRPr="00FA2940">
        <w:rPr>
          <w:rFonts w:ascii="Arial Unicode MS" w:hAnsi="Arial Unicode MS" w:hint="eastAsia"/>
          <w:color w:val="5F5F5F"/>
        </w:rPr>
        <w:t>）無活絡市場之債券投資</w:t>
      </w:r>
      <w:r>
        <w:rPr>
          <w:rFonts w:ascii="Arial Unicode MS" w:hAnsi="Arial Unicode MS" w:hint="eastAsia"/>
          <w:color w:val="5F5F5F"/>
        </w:rPr>
        <w:t>。</w:t>
      </w:r>
    </w:p>
    <w:p w14:paraId="7C5C5DF1" w14:textId="1F2F007B"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5</w:t>
      </w:r>
      <w:r w:rsidRPr="00FA2940">
        <w:rPr>
          <w:rFonts w:ascii="Arial Unicode MS" w:hAnsi="Arial Unicode MS" w:hint="eastAsia"/>
          <w:color w:val="5F5F5F"/>
        </w:rPr>
        <w:t>）應收款</w:t>
      </w:r>
      <w:r>
        <w:rPr>
          <w:rFonts w:ascii="Arial Unicode MS" w:hAnsi="Arial Unicode MS" w:hint="eastAsia"/>
          <w:color w:val="5F5F5F"/>
        </w:rPr>
        <w:t>。</w:t>
      </w:r>
    </w:p>
    <w:p w14:paraId="39664537" w14:textId="119F3E9B" w:rsidR="00764DAC" w:rsidRDefault="00764DAC" w:rsidP="006A4593">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備供出售金融資產應按公允價值衡量</w:t>
      </w:r>
      <w:r>
        <w:rPr>
          <w:rFonts w:ascii="Arial Unicode MS" w:hAnsi="Arial Unicode MS" w:hint="eastAsia"/>
          <w:color w:val="5F5F5F"/>
        </w:rPr>
        <w:t>。</w:t>
      </w:r>
    </w:p>
    <w:p w14:paraId="237A1CC2" w14:textId="77777777"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四）避險之衍生金融資產－流動：係依避險會計指定且為有效避險工具之衍生金融資產，應以公允價值衡量</w:t>
      </w:r>
      <w:r>
        <w:rPr>
          <w:rFonts w:ascii="Arial Unicode MS" w:hAnsi="Arial Unicode MS" w:hint="eastAsia"/>
          <w:color w:val="5F5F5F"/>
        </w:rPr>
        <w:t>。</w:t>
      </w:r>
    </w:p>
    <w:p w14:paraId="1EAE06C9" w14:textId="77777777" w:rsidR="00764DAC" w:rsidRPr="00FA2940"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五）以成本衡量之金融資產－流動：係指同時符合下列條件者：</w:t>
      </w:r>
    </w:p>
    <w:p w14:paraId="15470B5D" w14:textId="77777777" w:rsidR="00764DAC" w:rsidRDefault="00764DAC" w:rsidP="006A4593">
      <w:pPr>
        <w:ind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持有無活絡市場公開報價之權益工具投資，或與此種無活絡市場公開報價權益工具連結且須以交付該等權益工具交割之衍生工具</w:t>
      </w:r>
      <w:r>
        <w:rPr>
          <w:rFonts w:ascii="Arial Unicode MS" w:hAnsi="Arial Unicode MS" w:hint="eastAsia"/>
          <w:color w:val="5F5F5F"/>
        </w:rPr>
        <w:t>。</w:t>
      </w:r>
    </w:p>
    <w:p w14:paraId="618BA70E" w14:textId="77777777"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2</w:t>
      </w:r>
      <w:r>
        <w:rPr>
          <w:rFonts w:ascii="Arial Unicode MS" w:hAnsi="Arial Unicode MS" w:hint="eastAsia"/>
          <w:color w:val="5F5F5F"/>
        </w:rPr>
        <w:t>.</w:t>
      </w:r>
      <w:r w:rsidRPr="00FA2940">
        <w:rPr>
          <w:rFonts w:ascii="Arial Unicode MS" w:hAnsi="Arial Unicode MS" w:hint="eastAsia"/>
          <w:color w:val="5F5F5F"/>
        </w:rPr>
        <w:t>公允價值無法可靠衡量</w:t>
      </w:r>
      <w:r>
        <w:rPr>
          <w:rFonts w:ascii="Arial Unicode MS" w:hAnsi="Arial Unicode MS" w:hint="eastAsia"/>
          <w:color w:val="5F5F5F"/>
        </w:rPr>
        <w:t>。</w:t>
      </w:r>
    </w:p>
    <w:p w14:paraId="4594ADBC" w14:textId="77777777" w:rsidR="00764DAC" w:rsidRPr="00FA2940"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六）無活絡市場之債券投資－流動：係無活絡市場公開報價，且具固定或可決定收取金額之債券投資，且同時符合下列條件者：</w:t>
      </w:r>
    </w:p>
    <w:p w14:paraId="73D9E37B" w14:textId="77777777" w:rsidR="00764DAC" w:rsidRDefault="00764DAC" w:rsidP="006A4593">
      <w:pPr>
        <w:ind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未分類為透過損益按公允價值衡量</w:t>
      </w:r>
      <w:r>
        <w:rPr>
          <w:rFonts w:ascii="Arial Unicode MS" w:hAnsi="Arial Unicode MS" w:hint="eastAsia"/>
          <w:color w:val="5F5F5F"/>
        </w:rPr>
        <w:t>。</w:t>
      </w:r>
    </w:p>
    <w:p w14:paraId="08F8CBE4" w14:textId="77777777"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2</w:t>
      </w:r>
      <w:r>
        <w:rPr>
          <w:rFonts w:ascii="Arial Unicode MS" w:hAnsi="Arial Unicode MS" w:hint="eastAsia"/>
          <w:color w:val="5F5F5F"/>
        </w:rPr>
        <w:t>.</w:t>
      </w:r>
      <w:r w:rsidRPr="00FA2940">
        <w:rPr>
          <w:rFonts w:ascii="Arial Unicode MS" w:hAnsi="Arial Unicode MS" w:hint="eastAsia"/>
          <w:color w:val="5F5F5F"/>
        </w:rPr>
        <w:t>未指定為備供出售</w:t>
      </w:r>
      <w:r>
        <w:rPr>
          <w:rFonts w:ascii="Arial Unicode MS" w:hAnsi="Arial Unicode MS" w:hint="eastAsia"/>
          <w:color w:val="5F5F5F"/>
        </w:rPr>
        <w:t>。</w:t>
      </w:r>
    </w:p>
    <w:p w14:paraId="2D51045A" w14:textId="4BB29403"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3</w:t>
      </w:r>
      <w:r>
        <w:rPr>
          <w:rFonts w:ascii="Arial Unicode MS" w:hAnsi="Arial Unicode MS" w:hint="eastAsia"/>
          <w:color w:val="5F5F5F"/>
        </w:rPr>
        <w:t>.</w:t>
      </w:r>
      <w:r w:rsidRPr="00FA2940">
        <w:rPr>
          <w:rFonts w:ascii="Arial Unicode MS" w:hAnsi="Arial Unicode MS" w:hint="eastAsia"/>
          <w:color w:val="5F5F5F"/>
        </w:rPr>
        <w:t>未因信用惡化以外之因素，致持有人可能無法回收幾乎所有之原始投資</w:t>
      </w:r>
      <w:r>
        <w:rPr>
          <w:rFonts w:ascii="Arial Unicode MS" w:hAnsi="Arial Unicode MS" w:hint="eastAsia"/>
          <w:color w:val="5F5F5F"/>
        </w:rPr>
        <w:t>。</w:t>
      </w:r>
    </w:p>
    <w:p w14:paraId="442BEF7F" w14:textId="7710E238" w:rsidR="00764DAC" w:rsidRDefault="00764DAC" w:rsidP="006A4593">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無活絡市場之債券投資應以攤銷後成本衡量</w:t>
      </w:r>
      <w:r>
        <w:rPr>
          <w:rFonts w:ascii="Arial Unicode MS" w:hAnsi="Arial Unicode MS" w:hint="eastAsia"/>
          <w:color w:val="5F5F5F"/>
        </w:rPr>
        <w:t>。</w:t>
      </w:r>
    </w:p>
    <w:p w14:paraId="6F1714E9" w14:textId="648FBBA4"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七）應收票據：係應收之各種票據</w:t>
      </w:r>
      <w:r>
        <w:rPr>
          <w:rFonts w:ascii="Arial Unicode MS" w:hAnsi="Arial Unicode MS" w:hint="eastAsia"/>
          <w:color w:val="5F5F5F"/>
        </w:rPr>
        <w:t>。</w:t>
      </w:r>
    </w:p>
    <w:p w14:paraId="3945C567" w14:textId="30C08843" w:rsidR="00764DAC" w:rsidRDefault="00764DAC" w:rsidP="006A4593">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應收票據應以有效利息法之攤銷後成本衡量。但未附息之短期應收票據若折現之影響不大，得以原始發票金額衡量</w:t>
      </w:r>
      <w:r>
        <w:rPr>
          <w:rFonts w:ascii="Arial Unicode MS" w:hAnsi="Arial Unicode MS" w:hint="eastAsia"/>
          <w:color w:val="5F5F5F"/>
        </w:rPr>
        <w:t>。</w:t>
      </w:r>
    </w:p>
    <w:p w14:paraId="2E3360FA" w14:textId="395F8E72" w:rsidR="00764DAC" w:rsidRDefault="00764DAC" w:rsidP="006A4593">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應收票據業經貼現或轉讓者，應予扣除並加註明</w:t>
      </w:r>
      <w:r>
        <w:rPr>
          <w:rFonts w:ascii="Arial Unicode MS" w:hAnsi="Arial Unicode MS" w:hint="eastAsia"/>
          <w:color w:val="5F5F5F"/>
        </w:rPr>
        <w:t>。</w:t>
      </w:r>
    </w:p>
    <w:p w14:paraId="12C84AA1" w14:textId="7204AC7F" w:rsidR="00764DAC" w:rsidRDefault="00764DAC" w:rsidP="006A4593">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因營業而發生之應收票據，應與非因營業而發生之其他應收票據分別列示</w:t>
      </w:r>
      <w:r>
        <w:rPr>
          <w:rFonts w:ascii="Arial Unicode MS" w:hAnsi="Arial Unicode MS" w:hint="eastAsia"/>
          <w:color w:val="5F5F5F"/>
        </w:rPr>
        <w:t>。</w:t>
      </w:r>
    </w:p>
    <w:p w14:paraId="07BB8BC8" w14:textId="01018D0C" w:rsidR="00764DAC" w:rsidRDefault="00764DAC" w:rsidP="006A4593">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金額重大之應收關係人票據，應單獨列示</w:t>
      </w:r>
      <w:r>
        <w:rPr>
          <w:rFonts w:ascii="Arial Unicode MS" w:hAnsi="Arial Unicode MS" w:hint="eastAsia"/>
          <w:color w:val="5F5F5F"/>
        </w:rPr>
        <w:t>。</w:t>
      </w:r>
    </w:p>
    <w:p w14:paraId="18C4A2B3" w14:textId="3853DEA6" w:rsidR="00764DAC" w:rsidRDefault="00764DAC" w:rsidP="006A4593">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提供擔保之票據，應於附註中說明</w:t>
      </w:r>
      <w:r>
        <w:rPr>
          <w:rFonts w:ascii="Arial Unicode MS" w:hAnsi="Arial Unicode MS" w:hint="eastAsia"/>
          <w:color w:val="5F5F5F"/>
        </w:rPr>
        <w:t>。</w:t>
      </w:r>
    </w:p>
    <w:p w14:paraId="1DCB97C9" w14:textId="57FB6ED2" w:rsidR="00764DAC" w:rsidRDefault="00764DAC" w:rsidP="006A4593">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資產負債表日應評估應收票據無法收現之金額，提列適當之備抵呆帳</w:t>
      </w:r>
      <w:r>
        <w:rPr>
          <w:rFonts w:ascii="Arial Unicode MS" w:hAnsi="Arial Unicode MS" w:hint="eastAsia"/>
          <w:color w:val="5F5F5F"/>
        </w:rPr>
        <w:t>。</w:t>
      </w:r>
    </w:p>
    <w:p w14:paraId="3FC3FA86" w14:textId="268ACA6B"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八）應收帳款：係因出售商品或勞務而發生之債權</w:t>
      </w:r>
      <w:r>
        <w:rPr>
          <w:rFonts w:ascii="Arial Unicode MS" w:hAnsi="Arial Unicode MS" w:hint="eastAsia"/>
          <w:color w:val="5F5F5F"/>
        </w:rPr>
        <w:t>。</w:t>
      </w:r>
    </w:p>
    <w:p w14:paraId="2585B78D" w14:textId="56F694A4" w:rsidR="00764DAC" w:rsidRDefault="00764DAC" w:rsidP="006A4593">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應收帳款應以有效利息法之攤銷後成本衡量。但未付息之短期應收帳款若折現之影響不大，得以原始發票金額衡量</w:t>
      </w:r>
      <w:r>
        <w:rPr>
          <w:rFonts w:ascii="Arial Unicode MS" w:hAnsi="Arial Unicode MS" w:hint="eastAsia"/>
          <w:color w:val="5F5F5F"/>
        </w:rPr>
        <w:t>。</w:t>
      </w:r>
    </w:p>
    <w:p w14:paraId="1D9935AE" w14:textId="43FE3056" w:rsidR="00764DAC" w:rsidRDefault="00764DAC" w:rsidP="006A4593">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金額重大之應收關係人帳款，應單獨列示</w:t>
      </w:r>
      <w:r>
        <w:rPr>
          <w:rFonts w:ascii="Arial Unicode MS" w:hAnsi="Arial Unicode MS" w:hint="eastAsia"/>
          <w:color w:val="5F5F5F"/>
        </w:rPr>
        <w:t>。</w:t>
      </w:r>
    </w:p>
    <w:p w14:paraId="66185DD8" w14:textId="232A7CE7" w:rsidR="00764DAC" w:rsidRDefault="00764DAC" w:rsidP="006A4593">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資產負債表日應評估應收帳款無法收現之金額，提列適當之備抵呆帳</w:t>
      </w:r>
      <w:r>
        <w:rPr>
          <w:rFonts w:ascii="Arial Unicode MS" w:hAnsi="Arial Unicode MS" w:hint="eastAsia"/>
          <w:color w:val="5F5F5F"/>
        </w:rPr>
        <w:t>。</w:t>
      </w:r>
    </w:p>
    <w:p w14:paraId="14B5FB1E" w14:textId="0441836E" w:rsidR="00764DAC" w:rsidRDefault="00764DAC" w:rsidP="006A4593">
      <w:pPr>
        <w:ind w:left="142"/>
        <w:jc w:val="both"/>
        <w:rPr>
          <w:rFonts w:ascii="Arial Unicode MS" w:hAnsi="Arial Unicode MS"/>
          <w:color w:val="5F5F5F"/>
        </w:rPr>
      </w:pPr>
      <w:r>
        <w:rPr>
          <w:rFonts w:ascii="Arial Unicode MS" w:hAnsi="Arial Unicode MS" w:hint="eastAsia"/>
          <w:color w:val="404040"/>
          <w:sz w:val="18"/>
        </w:rPr>
        <w:lastRenderedPageBreak/>
        <w:t xml:space="preserve">　　</w:t>
      </w:r>
      <w:r w:rsidRPr="00FA2940">
        <w:rPr>
          <w:rFonts w:ascii="Arial Unicode MS" w:hAnsi="Arial Unicode MS" w:hint="eastAsia"/>
          <w:color w:val="5F5F5F"/>
        </w:rPr>
        <w:t>分期付款銷貨之未實現利息收入，應列為應收帳款之減項。款項收回期間超過一年部分，並應附註說明各年度預期收回之金額</w:t>
      </w:r>
      <w:r>
        <w:rPr>
          <w:rFonts w:ascii="Arial Unicode MS" w:hAnsi="Arial Unicode MS" w:hint="eastAsia"/>
          <w:color w:val="5F5F5F"/>
        </w:rPr>
        <w:t>。</w:t>
      </w:r>
    </w:p>
    <w:p w14:paraId="20F8B014" w14:textId="3B0F516A" w:rsidR="00764DAC" w:rsidRDefault="00764DAC" w:rsidP="006A4593">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設定擔保應收帳款應於附註中揭露</w:t>
      </w:r>
      <w:r>
        <w:rPr>
          <w:rFonts w:ascii="Arial Unicode MS" w:hAnsi="Arial Unicode MS" w:hint="eastAsia"/>
          <w:color w:val="5F5F5F"/>
        </w:rPr>
        <w:t>。</w:t>
      </w:r>
    </w:p>
    <w:p w14:paraId="0826DAB6" w14:textId="7F87A5A9"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九）其他應收款：係不屬於應收票據、應收帳款之其他應收款項</w:t>
      </w:r>
      <w:r>
        <w:rPr>
          <w:rFonts w:ascii="Arial Unicode MS" w:hAnsi="Arial Unicode MS" w:hint="eastAsia"/>
          <w:color w:val="5F5F5F"/>
        </w:rPr>
        <w:t>。</w:t>
      </w:r>
    </w:p>
    <w:p w14:paraId="6A2BA9B7" w14:textId="5271AD98" w:rsidR="00764DAC" w:rsidRDefault="00764DAC" w:rsidP="006A4593">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資產負債表日應評估其他應收款無法收回之金額，提列適當之備抵呆帳</w:t>
      </w:r>
      <w:r>
        <w:rPr>
          <w:rFonts w:ascii="Arial Unicode MS" w:hAnsi="Arial Unicode MS" w:hint="eastAsia"/>
          <w:color w:val="5F5F5F"/>
        </w:rPr>
        <w:t>。</w:t>
      </w:r>
    </w:p>
    <w:p w14:paraId="7F25AD82" w14:textId="7C369F3D" w:rsidR="00764DAC" w:rsidRDefault="00764DAC" w:rsidP="006A4593">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備抵呆帳應分別列為應收票據、應收帳款及其他應收款之減項。各該項目如為更明細之劃分者，備抵呆帳亦比照分別列示</w:t>
      </w:r>
      <w:r>
        <w:rPr>
          <w:rFonts w:ascii="Arial Unicode MS" w:hAnsi="Arial Unicode MS" w:hint="eastAsia"/>
          <w:color w:val="5F5F5F"/>
        </w:rPr>
        <w:t>。</w:t>
      </w:r>
    </w:p>
    <w:p w14:paraId="637E54CD" w14:textId="77777777"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十）當期所得稅資產：與本期及前期有關之已支付所得稅金額超過該等期間應付金額之部分</w:t>
      </w:r>
      <w:r>
        <w:rPr>
          <w:rFonts w:ascii="Arial Unicode MS" w:hAnsi="Arial Unicode MS" w:hint="eastAsia"/>
          <w:color w:val="5F5F5F"/>
        </w:rPr>
        <w:t>。</w:t>
      </w:r>
    </w:p>
    <w:p w14:paraId="008830FE" w14:textId="77777777" w:rsidR="00764DAC" w:rsidRPr="00FA2940"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十一）存貨：係符合下列任一條件之資產：</w:t>
      </w:r>
    </w:p>
    <w:p w14:paraId="03CC1EB3" w14:textId="77777777" w:rsidR="00764DAC" w:rsidRDefault="00764DAC" w:rsidP="006A4593">
      <w:pPr>
        <w:ind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持有供正常營業過程出售者</w:t>
      </w:r>
      <w:r>
        <w:rPr>
          <w:rFonts w:ascii="Arial Unicode MS" w:hAnsi="Arial Unicode MS" w:hint="eastAsia"/>
          <w:color w:val="5F5F5F"/>
        </w:rPr>
        <w:t>。</w:t>
      </w:r>
    </w:p>
    <w:p w14:paraId="48C262C3" w14:textId="77777777"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2</w:t>
      </w:r>
      <w:r>
        <w:rPr>
          <w:rFonts w:ascii="Arial Unicode MS" w:hAnsi="Arial Unicode MS" w:hint="eastAsia"/>
          <w:color w:val="5F5F5F"/>
        </w:rPr>
        <w:t>.</w:t>
      </w:r>
      <w:r w:rsidRPr="00FA2940">
        <w:rPr>
          <w:rFonts w:ascii="Arial Unicode MS" w:hAnsi="Arial Unicode MS" w:hint="eastAsia"/>
          <w:color w:val="5F5F5F"/>
        </w:rPr>
        <w:t>正在製造過程中以供正常營業過程出售者</w:t>
      </w:r>
      <w:r>
        <w:rPr>
          <w:rFonts w:ascii="Arial Unicode MS" w:hAnsi="Arial Unicode MS" w:hint="eastAsia"/>
          <w:color w:val="5F5F5F"/>
        </w:rPr>
        <w:t>。</w:t>
      </w:r>
    </w:p>
    <w:p w14:paraId="720B2A01" w14:textId="6453BED8"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3</w:t>
      </w:r>
      <w:r>
        <w:rPr>
          <w:rFonts w:ascii="Arial Unicode MS" w:hAnsi="Arial Unicode MS" w:hint="eastAsia"/>
          <w:color w:val="5F5F5F"/>
        </w:rPr>
        <w:t>.</w:t>
      </w:r>
      <w:r w:rsidRPr="00FA2940">
        <w:rPr>
          <w:rFonts w:ascii="Arial Unicode MS" w:hAnsi="Arial Unicode MS" w:hint="eastAsia"/>
          <w:color w:val="5F5F5F"/>
        </w:rPr>
        <w:t>將於製造過程或勞務提供過程中消耗之原料或物料（耗材）</w:t>
      </w:r>
      <w:r>
        <w:rPr>
          <w:rFonts w:ascii="Arial Unicode MS" w:hAnsi="Arial Unicode MS" w:hint="eastAsia"/>
          <w:color w:val="5F5F5F"/>
        </w:rPr>
        <w:t>。</w:t>
      </w:r>
    </w:p>
    <w:p w14:paraId="74D808A1" w14:textId="356ABC0D" w:rsidR="00764DAC" w:rsidRDefault="00764DAC" w:rsidP="006A4593">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存貨之會計處理，應依國際會計準則第二號規定辦理</w:t>
      </w:r>
      <w:r>
        <w:rPr>
          <w:rFonts w:ascii="Arial Unicode MS" w:hAnsi="Arial Unicode MS" w:hint="eastAsia"/>
          <w:color w:val="5F5F5F"/>
        </w:rPr>
        <w:t>。</w:t>
      </w:r>
    </w:p>
    <w:p w14:paraId="7050DA05" w14:textId="23BD39FA" w:rsidR="00764DAC" w:rsidRDefault="00764DAC" w:rsidP="006A4593">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存貨應以成本與淨變現價值孰低衡量，當存貨成本高於淨變現價值時，應將成本沖減至淨變現價值，沖減金額應於發生當期認列為銷貨成本</w:t>
      </w:r>
      <w:r>
        <w:rPr>
          <w:rFonts w:ascii="Arial Unicode MS" w:hAnsi="Arial Unicode MS" w:hint="eastAsia"/>
          <w:color w:val="5F5F5F"/>
        </w:rPr>
        <w:t>。</w:t>
      </w:r>
    </w:p>
    <w:p w14:paraId="2D6FFB9C" w14:textId="3BFCECB3" w:rsidR="00764DAC" w:rsidRDefault="00764DAC" w:rsidP="006A4593">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存貨有提供作質、擔保或由債權人監視使用等情事，應予註明</w:t>
      </w:r>
      <w:r>
        <w:rPr>
          <w:rFonts w:ascii="Arial Unicode MS" w:hAnsi="Arial Unicode MS" w:hint="eastAsia"/>
          <w:color w:val="5F5F5F"/>
        </w:rPr>
        <w:t>。</w:t>
      </w:r>
    </w:p>
    <w:p w14:paraId="3C14562E" w14:textId="77777777"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十二）預付款項：係包括預付費用及預付購料款等</w:t>
      </w:r>
      <w:r>
        <w:rPr>
          <w:rFonts w:ascii="Arial Unicode MS" w:hAnsi="Arial Unicode MS" w:hint="eastAsia"/>
          <w:color w:val="5F5F5F"/>
        </w:rPr>
        <w:t>。</w:t>
      </w:r>
    </w:p>
    <w:p w14:paraId="015015B4" w14:textId="733AF9A0"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十三）待出售非流動資產：係指依出售處分群組之一般條件及商業慣例，於目前狀態下，可供立即出售，且其出售必須為高度很有可能之非流動資產或待出售處分群組內之資產</w:t>
      </w:r>
      <w:r>
        <w:rPr>
          <w:rFonts w:ascii="Arial Unicode MS" w:hAnsi="Arial Unicode MS" w:hint="eastAsia"/>
          <w:color w:val="5F5F5F"/>
        </w:rPr>
        <w:t>。</w:t>
      </w:r>
    </w:p>
    <w:p w14:paraId="1D94F217" w14:textId="42B78C6B" w:rsidR="00764DAC" w:rsidRDefault="00764DAC" w:rsidP="006A4593">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待出售非流動資產及待出售處分群組之衡量、表達與揭露，應依國際財務報導準則第五號規定辦理</w:t>
      </w:r>
      <w:r>
        <w:rPr>
          <w:rFonts w:ascii="Arial Unicode MS" w:hAnsi="Arial Unicode MS" w:hint="eastAsia"/>
          <w:color w:val="5F5F5F"/>
        </w:rPr>
        <w:t>。</w:t>
      </w:r>
    </w:p>
    <w:p w14:paraId="76182050" w14:textId="77777777"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十四）其他流動資產：係不能歸屬於以上各類之流動資產</w:t>
      </w:r>
      <w:r>
        <w:rPr>
          <w:rFonts w:ascii="Arial Unicode MS" w:hAnsi="Arial Unicode MS" w:hint="eastAsia"/>
          <w:color w:val="5F5F5F"/>
        </w:rPr>
        <w:t>。</w:t>
      </w:r>
    </w:p>
    <w:p w14:paraId="169C939A" w14:textId="77777777"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二</w:t>
      </w:r>
      <w:r>
        <w:rPr>
          <w:rFonts w:ascii="Arial Unicode MS" w:hAnsi="Arial Unicode MS" w:hint="eastAsia"/>
          <w:color w:val="5F5F5F"/>
        </w:rPr>
        <w:t>、</w:t>
      </w:r>
      <w:r w:rsidRPr="00FA2940">
        <w:rPr>
          <w:rFonts w:ascii="Arial Unicode MS" w:hAnsi="Arial Unicode MS" w:hint="eastAsia"/>
          <w:color w:val="5F5F5F"/>
        </w:rPr>
        <w:t>非流動資產：係指流動資產以外，具長期性質之有形、無形資產及金融資產</w:t>
      </w:r>
      <w:r>
        <w:rPr>
          <w:rFonts w:ascii="Arial Unicode MS" w:hAnsi="Arial Unicode MS" w:hint="eastAsia"/>
          <w:color w:val="5F5F5F"/>
        </w:rPr>
        <w:t>。</w:t>
      </w:r>
    </w:p>
    <w:p w14:paraId="0FD73C36" w14:textId="77777777" w:rsidR="00764DAC" w:rsidRPr="00FA2940"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一）持有至到期日金融資產－非流動：係指具有固定或可決定之付款金額及固定到期日，且企業有積極意圖及能力持有至到期日之非衍生金融資產。但下列項目除外：</w:t>
      </w:r>
    </w:p>
    <w:p w14:paraId="4F2D9F1C" w14:textId="77777777" w:rsidR="00764DAC" w:rsidRDefault="00764DAC" w:rsidP="006A4593">
      <w:pPr>
        <w:ind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原始認列時指定為透過損益按公允價值衡量</w:t>
      </w:r>
      <w:r>
        <w:rPr>
          <w:rFonts w:ascii="Arial Unicode MS" w:hAnsi="Arial Unicode MS" w:hint="eastAsia"/>
          <w:color w:val="5F5F5F"/>
        </w:rPr>
        <w:t>。</w:t>
      </w:r>
    </w:p>
    <w:p w14:paraId="243DD78E" w14:textId="77777777"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2</w:t>
      </w:r>
      <w:r>
        <w:rPr>
          <w:rFonts w:ascii="Arial Unicode MS" w:hAnsi="Arial Unicode MS" w:hint="eastAsia"/>
          <w:color w:val="5F5F5F"/>
        </w:rPr>
        <w:t>.</w:t>
      </w:r>
      <w:r w:rsidRPr="00FA2940">
        <w:rPr>
          <w:rFonts w:ascii="Arial Unicode MS" w:hAnsi="Arial Unicode MS" w:hint="eastAsia"/>
          <w:color w:val="5F5F5F"/>
        </w:rPr>
        <w:t>指定為備供出售</w:t>
      </w:r>
      <w:r>
        <w:rPr>
          <w:rFonts w:ascii="Arial Unicode MS" w:hAnsi="Arial Unicode MS" w:hint="eastAsia"/>
          <w:color w:val="5F5F5F"/>
        </w:rPr>
        <w:t>。</w:t>
      </w:r>
    </w:p>
    <w:p w14:paraId="428DD6B8" w14:textId="73832904"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3</w:t>
      </w:r>
      <w:r>
        <w:rPr>
          <w:rFonts w:ascii="Arial Unicode MS" w:hAnsi="Arial Unicode MS" w:hint="eastAsia"/>
          <w:color w:val="5F5F5F"/>
        </w:rPr>
        <w:t>.</w:t>
      </w:r>
      <w:r w:rsidRPr="00FA2940">
        <w:rPr>
          <w:rFonts w:ascii="Arial Unicode MS" w:hAnsi="Arial Unicode MS" w:hint="eastAsia"/>
          <w:color w:val="5F5F5F"/>
        </w:rPr>
        <w:t>符合放款及應收款定義</w:t>
      </w:r>
      <w:r>
        <w:rPr>
          <w:rFonts w:ascii="Arial Unicode MS" w:hAnsi="Arial Unicode MS" w:hint="eastAsia"/>
          <w:color w:val="5F5F5F"/>
        </w:rPr>
        <w:t>。</w:t>
      </w:r>
    </w:p>
    <w:p w14:paraId="41C0093C" w14:textId="14F071B5" w:rsidR="00764DAC" w:rsidRDefault="00764DAC" w:rsidP="006A4593">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持有至到期日金融資產應以攤銷後成本衡量</w:t>
      </w:r>
      <w:r>
        <w:rPr>
          <w:rFonts w:ascii="Arial Unicode MS" w:hAnsi="Arial Unicode MS" w:hint="eastAsia"/>
          <w:color w:val="5F5F5F"/>
        </w:rPr>
        <w:t>。</w:t>
      </w:r>
    </w:p>
    <w:p w14:paraId="3183B34F" w14:textId="7F2F0B79"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二）採用權益法之投資：係指投資關聯企業，或合資控制者未採比例合併法認列聯合控制個體之權益</w:t>
      </w:r>
      <w:r>
        <w:rPr>
          <w:rFonts w:ascii="Arial Unicode MS" w:hAnsi="Arial Unicode MS" w:hint="eastAsia"/>
          <w:color w:val="5F5F5F"/>
        </w:rPr>
        <w:t>。</w:t>
      </w:r>
    </w:p>
    <w:p w14:paraId="3127915A" w14:textId="2822E5EE" w:rsidR="00764DAC" w:rsidRDefault="00764DAC" w:rsidP="006A4593">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採用權益法之投資之評價及表達應依國際會計準則第二十八號及第三十一號規定辦理</w:t>
      </w:r>
      <w:r>
        <w:rPr>
          <w:rFonts w:ascii="Arial Unicode MS" w:hAnsi="Arial Unicode MS" w:hint="eastAsia"/>
          <w:color w:val="5F5F5F"/>
        </w:rPr>
        <w:t>。</w:t>
      </w:r>
    </w:p>
    <w:p w14:paraId="35058F8E" w14:textId="6465ACD3" w:rsidR="00764DAC" w:rsidRDefault="00764DAC" w:rsidP="006A4593">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認列投資損益時，關聯企業編製之財務報告若未符合本準則，應先按本準則調整後，再據以認列投資損益，採用權益法所用之關聯企業財務報告日期應與投資者相同，若有不同時，應對關聯企業財務報告日期與投資者財務報告日期間所發生之重大交易或事件之影響予以調整，在任何情況下，關聯企業與投資者之資產負債表日之差異不得超過三個月。若會計師依審計準則公報第二十四號規定判斷關聯企業對投資者財務報告公允表達影響重大者，關聯企業之財務報告應經會計師依照「會計師查核簽證財務報表規則」與一般公認審計準則之規定辦理查核</w:t>
      </w:r>
      <w:r>
        <w:rPr>
          <w:rFonts w:ascii="Arial Unicode MS" w:hAnsi="Arial Unicode MS" w:hint="eastAsia"/>
          <w:color w:val="5F5F5F"/>
        </w:rPr>
        <w:t>。</w:t>
      </w:r>
      <w:r w:rsidRPr="00FA2940">
        <w:rPr>
          <w:rFonts w:ascii="Arial Unicode MS" w:hAnsi="Arial Unicode MS" w:hint="eastAsia"/>
          <w:color w:val="5F5F5F"/>
        </w:rPr>
        <w:t>採用權益法之投資有提供作質，或受有約束、限制等情事者，應予註明</w:t>
      </w:r>
      <w:r>
        <w:rPr>
          <w:rFonts w:ascii="Arial Unicode MS" w:hAnsi="Arial Unicode MS" w:hint="eastAsia"/>
          <w:color w:val="5F5F5F"/>
        </w:rPr>
        <w:t>。</w:t>
      </w:r>
    </w:p>
    <w:p w14:paraId="5923E87B" w14:textId="31610B49"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三）不動產、廠房及設備：係指用於商品或勞務之生產或提供、出租予他人或供管理目的而持有，且預期使用期間超過一個會計年度之有形資產項目</w:t>
      </w:r>
      <w:r>
        <w:rPr>
          <w:rFonts w:ascii="Arial Unicode MS" w:hAnsi="Arial Unicode MS" w:hint="eastAsia"/>
          <w:color w:val="5F5F5F"/>
        </w:rPr>
        <w:t>。</w:t>
      </w:r>
    </w:p>
    <w:p w14:paraId="3CB7800A" w14:textId="031A8255" w:rsidR="00764DAC" w:rsidRDefault="00764DAC" w:rsidP="006A4593">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不動產、廠房及設備之後續衡量應採成本模式，其會計處理應依國際會計準則第十六號規定辦理</w:t>
      </w:r>
      <w:r>
        <w:rPr>
          <w:rFonts w:ascii="Arial Unicode MS" w:hAnsi="Arial Unicode MS" w:hint="eastAsia"/>
          <w:color w:val="5F5F5F"/>
        </w:rPr>
        <w:t>。</w:t>
      </w:r>
    </w:p>
    <w:p w14:paraId="5BDC7138" w14:textId="3C2F1ACD" w:rsidR="00764DAC" w:rsidRDefault="00764DAC" w:rsidP="006A4593">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不動產、廠房及設備之各項組成若屬重大，應單獨提列折舊</w:t>
      </w:r>
      <w:r>
        <w:rPr>
          <w:rFonts w:ascii="Arial Unicode MS" w:hAnsi="Arial Unicode MS" w:hint="eastAsia"/>
          <w:color w:val="5F5F5F"/>
        </w:rPr>
        <w:t>。</w:t>
      </w:r>
    </w:p>
    <w:p w14:paraId="3596B6D3" w14:textId="5B3CCB78" w:rsidR="00764DAC" w:rsidRDefault="00764DAC" w:rsidP="006A4593">
      <w:pPr>
        <w:ind w:left="142"/>
        <w:jc w:val="both"/>
        <w:rPr>
          <w:rFonts w:ascii="Arial Unicode MS" w:hAnsi="Arial Unicode MS"/>
          <w:color w:val="5F5F5F"/>
        </w:rPr>
      </w:pPr>
      <w:r>
        <w:rPr>
          <w:rFonts w:ascii="Arial Unicode MS" w:hAnsi="Arial Unicode MS" w:hint="eastAsia"/>
          <w:color w:val="404040"/>
          <w:sz w:val="18"/>
        </w:rPr>
        <w:lastRenderedPageBreak/>
        <w:t xml:space="preserve">　　</w:t>
      </w:r>
      <w:r w:rsidRPr="00FA2940">
        <w:rPr>
          <w:rFonts w:ascii="Arial Unicode MS" w:hAnsi="Arial Unicode MS" w:hint="eastAsia"/>
          <w:color w:val="5F5F5F"/>
        </w:rPr>
        <w:t>不動產、廠房及設備具有不同耐用年限，或以不同方式提供經濟效益，或適用不同折舊方法、折舊率者，應在附註中分別列示重大組成部分之類別</w:t>
      </w:r>
      <w:r>
        <w:rPr>
          <w:rFonts w:ascii="Arial Unicode MS" w:hAnsi="Arial Unicode MS" w:hint="eastAsia"/>
          <w:color w:val="5F5F5F"/>
        </w:rPr>
        <w:t>。</w:t>
      </w:r>
    </w:p>
    <w:p w14:paraId="44F50669" w14:textId="71F08EB2"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四）投資性不動產：係指為賺取租金或資本增值或兩者兼具，而由所有者或融資租賃之承租人所持有之不動產</w:t>
      </w:r>
      <w:r>
        <w:rPr>
          <w:rFonts w:ascii="Arial Unicode MS" w:hAnsi="Arial Unicode MS" w:hint="eastAsia"/>
          <w:color w:val="5F5F5F"/>
        </w:rPr>
        <w:t>。</w:t>
      </w:r>
    </w:p>
    <w:p w14:paraId="5D24D0B9" w14:textId="074C012A" w:rsidR="00764DAC" w:rsidRPr="00FA2940" w:rsidRDefault="00764DAC" w:rsidP="006A4593">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投資性不動產之會計處理應依國際會計準則第四十號規定辦理，後續衡量採用公允價值模式者，應依下列規定辦理：</w:t>
      </w:r>
    </w:p>
    <w:p w14:paraId="68683121" w14:textId="77777777" w:rsidR="00764DAC" w:rsidRDefault="00764DAC" w:rsidP="006A4593">
      <w:pPr>
        <w:ind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公允價值之評價應採收益法。但未開發之土地無法以收益法評價者，應採用土地開發分析法</w:t>
      </w:r>
      <w:r>
        <w:rPr>
          <w:rFonts w:ascii="Arial Unicode MS" w:hAnsi="Arial Unicode MS" w:hint="eastAsia"/>
          <w:color w:val="5F5F5F"/>
        </w:rPr>
        <w:t>。</w:t>
      </w:r>
    </w:p>
    <w:p w14:paraId="0031BCB9" w14:textId="77777777" w:rsidR="00764DAC" w:rsidRPr="00FA2940"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2</w:t>
      </w:r>
      <w:r>
        <w:rPr>
          <w:rFonts w:ascii="Arial Unicode MS" w:hAnsi="Arial Unicode MS" w:hint="eastAsia"/>
          <w:color w:val="5F5F5F"/>
        </w:rPr>
        <w:t>.</w:t>
      </w:r>
      <w:r w:rsidRPr="00FA2940">
        <w:rPr>
          <w:rFonts w:ascii="Arial Unicode MS" w:hAnsi="Arial Unicode MS" w:hint="eastAsia"/>
          <w:color w:val="5F5F5F"/>
        </w:rPr>
        <w:t>採收益法評價應依下列規定辦理：</w:t>
      </w:r>
    </w:p>
    <w:p w14:paraId="0F21B0BE" w14:textId="77777777" w:rsidR="00764DAC" w:rsidRDefault="00764DAC" w:rsidP="006A4593">
      <w:pPr>
        <w:ind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）現金流量：應依現行租賃契約、當地租金或市場相似比較標的租金行情評估，並排除過高或過低之比較標的，有期末價值者，得加計該期末價值之現值</w:t>
      </w:r>
      <w:r>
        <w:rPr>
          <w:rFonts w:ascii="Arial Unicode MS" w:hAnsi="Arial Unicode MS" w:hint="eastAsia"/>
          <w:color w:val="5F5F5F"/>
        </w:rPr>
        <w:t>。</w:t>
      </w:r>
    </w:p>
    <w:p w14:paraId="1A8630F5" w14:textId="77777777"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2</w:t>
      </w:r>
      <w:r w:rsidRPr="00FA2940">
        <w:rPr>
          <w:rFonts w:ascii="Arial Unicode MS" w:hAnsi="Arial Unicode MS" w:hint="eastAsia"/>
          <w:color w:val="5F5F5F"/>
        </w:rPr>
        <w:t>）分析期間：收益無一定期限者，分析期間以不逾十年為原則，收益有特定期限者，則應依剩餘期間估算</w:t>
      </w:r>
      <w:r>
        <w:rPr>
          <w:rFonts w:ascii="Arial Unicode MS" w:hAnsi="Arial Unicode MS" w:hint="eastAsia"/>
          <w:color w:val="5F5F5F"/>
        </w:rPr>
        <w:t>。</w:t>
      </w:r>
    </w:p>
    <w:p w14:paraId="2910F73C" w14:textId="77777777"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3</w:t>
      </w:r>
      <w:r w:rsidRPr="00FA2940">
        <w:rPr>
          <w:rFonts w:ascii="Arial Unicode MS" w:hAnsi="Arial Unicode MS" w:hint="eastAsia"/>
          <w:color w:val="5F5F5F"/>
        </w:rPr>
        <w:t>）折現率：限採風險溢酬法，以一定利率為基準，加計投資性不動產之個別特性估算。所稱一定利率為基準，不得低於中華郵政股份有限公司牌告二年期郵政定期儲金小額存款機動利率加三碼</w:t>
      </w:r>
      <w:r>
        <w:rPr>
          <w:rFonts w:ascii="Arial Unicode MS" w:hAnsi="Arial Unicode MS" w:hint="eastAsia"/>
          <w:color w:val="5F5F5F"/>
        </w:rPr>
        <w:t>。</w:t>
      </w:r>
    </w:p>
    <w:p w14:paraId="0AE988BB" w14:textId="77777777" w:rsidR="00764DAC" w:rsidRPr="00FA2940"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3</w:t>
      </w:r>
      <w:r>
        <w:rPr>
          <w:rFonts w:ascii="Arial Unicode MS" w:hAnsi="Arial Unicode MS" w:hint="eastAsia"/>
          <w:color w:val="5F5F5F"/>
        </w:rPr>
        <w:t>.</w:t>
      </w:r>
      <w:r w:rsidRPr="00FA2940">
        <w:rPr>
          <w:rFonts w:ascii="Arial Unicode MS" w:hAnsi="Arial Unicode MS" w:hint="eastAsia"/>
          <w:color w:val="5F5F5F"/>
        </w:rPr>
        <w:t>公允價值之評價得採自行估價或委外估價。但持有投資性不動產單筆金額達實收資本額百分之二十或新臺幣三億元以上者，其公允價值之衡量，應取得專業估價師出具之估價報告，單筆金額達總資產百分之十以上者，並應依下列規定之一辦理：</w:t>
      </w:r>
    </w:p>
    <w:p w14:paraId="3C2F2202" w14:textId="77777777" w:rsidR="00764DAC" w:rsidRDefault="00764DAC" w:rsidP="006A4593">
      <w:pPr>
        <w:ind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）取具二家以上專業估價師出具之估價報告</w:t>
      </w:r>
      <w:r>
        <w:rPr>
          <w:rFonts w:ascii="Arial Unicode MS" w:hAnsi="Arial Unicode MS" w:hint="eastAsia"/>
          <w:color w:val="5F5F5F"/>
        </w:rPr>
        <w:t>。</w:t>
      </w:r>
    </w:p>
    <w:p w14:paraId="773889C7" w14:textId="77777777"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2</w:t>
      </w:r>
      <w:r w:rsidRPr="00FA2940">
        <w:rPr>
          <w:rFonts w:ascii="Arial Unicode MS" w:hAnsi="Arial Unicode MS" w:hint="eastAsia"/>
          <w:color w:val="5F5F5F"/>
        </w:rPr>
        <w:t>）取具聯合估價師事務所二位估價師出具之估價報告</w:t>
      </w:r>
      <w:r>
        <w:rPr>
          <w:rFonts w:ascii="Arial Unicode MS" w:hAnsi="Arial Unicode MS" w:hint="eastAsia"/>
          <w:color w:val="5F5F5F"/>
        </w:rPr>
        <w:t>。</w:t>
      </w:r>
    </w:p>
    <w:p w14:paraId="33E8A6FC" w14:textId="4F0A9C71"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4</w:t>
      </w:r>
      <w:r>
        <w:rPr>
          <w:rFonts w:ascii="Arial Unicode MS" w:hAnsi="Arial Unicode MS" w:hint="eastAsia"/>
          <w:color w:val="5F5F5F"/>
        </w:rPr>
        <w:t>.</w:t>
      </w:r>
      <w:r w:rsidRPr="00FA2940">
        <w:rPr>
          <w:rFonts w:ascii="Arial Unicode MS" w:hAnsi="Arial Unicode MS" w:hint="eastAsia"/>
          <w:color w:val="5F5F5F"/>
        </w:rPr>
        <w:t>發行人應於資產負債表日檢討評估公允價值之有效性，採委外估價者，應洽估價師檢視原估價報告，以決定是否重新出具估價報告，另應至少每年取具專業估價師出具之估價報告</w:t>
      </w:r>
      <w:r>
        <w:rPr>
          <w:rFonts w:ascii="Arial Unicode MS" w:hAnsi="Arial Unicode MS" w:hint="eastAsia"/>
          <w:color w:val="5F5F5F"/>
        </w:rPr>
        <w:t>。</w:t>
      </w:r>
    </w:p>
    <w:p w14:paraId="56B8FB6D" w14:textId="5BB6AFBD" w:rsidR="00764DAC" w:rsidRPr="00FA2940" w:rsidRDefault="00764DAC" w:rsidP="006A4593">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投資性不動產後續衡量採公允價值模式者，其揭露除依國際會計準則公報第四十號規定辦理外，應於附註揭露下列資訊：</w:t>
      </w:r>
    </w:p>
    <w:p w14:paraId="11926841" w14:textId="77777777" w:rsidR="00764DAC" w:rsidRDefault="00764DAC" w:rsidP="006A4593">
      <w:pPr>
        <w:ind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勘估標的之現行租賃契約重要條款、當地租金行情及市場相似比較標的評估租金行情</w:t>
      </w:r>
      <w:r>
        <w:rPr>
          <w:rFonts w:ascii="Arial Unicode MS" w:hAnsi="Arial Unicode MS" w:hint="eastAsia"/>
          <w:color w:val="5F5F5F"/>
        </w:rPr>
        <w:t>。</w:t>
      </w:r>
    </w:p>
    <w:p w14:paraId="38B64F6B" w14:textId="77777777"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2</w:t>
      </w:r>
      <w:r>
        <w:rPr>
          <w:rFonts w:ascii="Arial Unicode MS" w:hAnsi="Arial Unicode MS" w:hint="eastAsia"/>
          <w:color w:val="5F5F5F"/>
        </w:rPr>
        <w:t>.</w:t>
      </w:r>
      <w:r w:rsidRPr="00FA2940">
        <w:rPr>
          <w:rFonts w:ascii="Arial Unicode MS" w:hAnsi="Arial Unicode MS" w:hint="eastAsia"/>
          <w:color w:val="5F5F5F"/>
        </w:rPr>
        <w:t>投資性不動產目前狀態、過去收益之數額及變動狀態、目前合理淨收益推估之依據及理由</w:t>
      </w:r>
      <w:r>
        <w:rPr>
          <w:rFonts w:ascii="Arial Unicode MS" w:hAnsi="Arial Unicode MS" w:hint="eastAsia"/>
          <w:color w:val="5F5F5F"/>
        </w:rPr>
        <w:t>。</w:t>
      </w:r>
    </w:p>
    <w:p w14:paraId="4511927D" w14:textId="77777777"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3</w:t>
      </w:r>
      <w:r>
        <w:rPr>
          <w:rFonts w:ascii="Arial Unicode MS" w:hAnsi="Arial Unicode MS" w:hint="eastAsia"/>
          <w:color w:val="5F5F5F"/>
        </w:rPr>
        <w:t>.</w:t>
      </w:r>
      <w:r w:rsidRPr="00FA2940">
        <w:rPr>
          <w:rFonts w:ascii="Arial Unicode MS" w:hAnsi="Arial Unicode MS" w:hint="eastAsia"/>
          <w:color w:val="5F5F5F"/>
        </w:rPr>
        <w:t>未來各期現金流入與現金流出之變動狀態如何決定及決定之依據</w:t>
      </w:r>
      <w:r>
        <w:rPr>
          <w:rFonts w:ascii="Arial Unicode MS" w:hAnsi="Arial Unicode MS" w:hint="eastAsia"/>
          <w:color w:val="5F5F5F"/>
        </w:rPr>
        <w:t>。</w:t>
      </w:r>
    </w:p>
    <w:p w14:paraId="4E2D9E59" w14:textId="77777777"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4</w:t>
      </w:r>
      <w:r>
        <w:rPr>
          <w:rFonts w:ascii="Arial Unicode MS" w:hAnsi="Arial Unicode MS" w:hint="eastAsia"/>
          <w:color w:val="5F5F5F"/>
        </w:rPr>
        <w:t>.</w:t>
      </w:r>
      <w:r w:rsidRPr="00FA2940">
        <w:rPr>
          <w:rFonts w:ascii="Arial Unicode MS" w:hAnsi="Arial Unicode MS" w:hint="eastAsia"/>
          <w:color w:val="5F5F5F"/>
        </w:rPr>
        <w:t>收益資本化率或折現率之調整及決定之依據及理由</w:t>
      </w:r>
      <w:r>
        <w:rPr>
          <w:rFonts w:ascii="Arial Unicode MS" w:hAnsi="Arial Unicode MS" w:hint="eastAsia"/>
          <w:color w:val="5F5F5F"/>
        </w:rPr>
        <w:t>。</w:t>
      </w:r>
    </w:p>
    <w:p w14:paraId="4720AD79" w14:textId="77777777"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5</w:t>
      </w:r>
      <w:r>
        <w:rPr>
          <w:rFonts w:ascii="Arial Unicode MS" w:hAnsi="Arial Unicode MS" w:hint="eastAsia"/>
          <w:color w:val="5F5F5F"/>
        </w:rPr>
        <w:t>.</w:t>
      </w:r>
      <w:r w:rsidRPr="00FA2940">
        <w:rPr>
          <w:rFonts w:ascii="Arial Unicode MS" w:hAnsi="Arial Unicode MS" w:hint="eastAsia"/>
          <w:color w:val="5F5F5F"/>
        </w:rPr>
        <w:t>收益價值推估過程、引用計算參數及估價結果之適當及合理性說明</w:t>
      </w:r>
      <w:r>
        <w:rPr>
          <w:rFonts w:ascii="Arial Unicode MS" w:hAnsi="Arial Unicode MS" w:hint="eastAsia"/>
          <w:color w:val="5F5F5F"/>
        </w:rPr>
        <w:t>。</w:t>
      </w:r>
    </w:p>
    <w:p w14:paraId="4BABDF6F" w14:textId="77777777"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6</w:t>
      </w:r>
      <w:r>
        <w:rPr>
          <w:rFonts w:ascii="Arial Unicode MS" w:hAnsi="Arial Unicode MS" w:hint="eastAsia"/>
          <w:color w:val="5F5F5F"/>
        </w:rPr>
        <w:t>.</w:t>
      </w:r>
      <w:r w:rsidRPr="00FA2940">
        <w:rPr>
          <w:rFonts w:ascii="Arial Unicode MS" w:hAnsi="Arial Unicode MS" w:hint="eastAsia"/>
          <w:color w:val="5F5F5F"/>
        </w:rPr>
        <w:t>採土地開發分析法之理由、土地開發分析計畫重點、總體經濟情形之預估、估計銷售總金額、利潤率及資本利息綜合利率。前揭資訊與前期如有重大差異時，應說明理由及其對公允價值之影響</w:t>
      </w:r>
      <w:r>
        <w:rPr>
          <w:rFonts w:ascii="Arial Unicode MS" w:hAnsi="Arial Unicode MS" w:hint="eastAsia"/>
          <w:color w:val="5F5F5F"/>
        </w:rPr>
        <w:t>。</w:t>
      </w:r>
    </w:p>
    <w:p w14:paraId="1BA7956B" w14:textId="77777777"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7</w:t>
      </w:r>
      <w:r>
        <w:rPr>
          <w:rFonts w:ascii="Arial Unicode MS" w:hAnsi="Arial Unicode MS" w:hint="eastAsia"/>
          <w:color w:val="5F5F5F"/>
        </w:rPr>
        <w:t>.</w:t>
      </w:r>
      <w:r w:rsidRPr="00FA2940">
        <w:rPr>
          <w:rFonts w:ascii="Arial Unicode MS" w:hAnsi="Arial Unicode MS" w:hint="eastAsia"/>
          <w:color w:val="5F5F5F"/>
        </w:rPr>
        <w:t>採委外估價者，應揭露委外估價之估價事務所、估價師姓名及估價日期等資訊</w:t>
      </w:r>
      <w:r>
        <w:rPr>
          <w:rFonts w:ascii="Arial Unicode MS" w:hAnsi="Arial Unicode MS" w:hint="eastAsia"/>
          <w:color w:val="5F5F5F"/>
        </w:rPr>
        <w:t>。</w:t>
      </w:r>
    </w:p>
    <w:p w14:paraId="166C46BD" w14:textId="071BF986"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8</w:t>
      </w:r>
      <w:r>
        <w:rPr>
          <w:rFonts w:ascii="Arial Unicode MS" w:hAnsi="Arial Unicode MS" w:hint="eastAsia"/>
          <w:color w:val="5F5F5F"/>
        </w:rPr>
        <w:t>.</w:t>
      </w:r>
      <w:r w:rsidRPr="00FA2940">
        <w:rPr>
          <w:rFonts w:ascii="Arial Unicode MS" w:hAnsi="Arial Unicode MS" w:hint="eastAsia"/>
          <w:color w:val="5F5F5F"/>
        </w:rPr>
        <w:t>應分別揭露委外估價與自行估價之公允價值評價結果</w:t>
      </w:r>
      <w:r>
        <w:rPr>
          <w:rFonts w:ascii="Arial Unicode MS" w:hAnsi="Arial Unicode MS" w:hint="eastAsia"/>
          <w:color w:val="5F5F5F"/>
        </w:rPr>
        <w:t>。</w:t>
      </w:r>
    </w:p>
    <w:p w14:paraId="17B655DC" w14:textId="0C55B41A" w:rsidR="00764DAC" w:rsidRPr="00FA2940" w:rsidRDefault="00764DAC" w:rsidP="006A4593">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公允價值採委外估價者，應由具備我國不動產估價師資格且符合下列條件之估</w:t>
      </w:r>
      <w:r w:rsidRPr="00764DAC">
        <w:rPr>
          <w:rFonts w:ascii="Arial Unicode MS" w:hAnsi="Arial Unicode MS" w:hint="eastAsia"/>
          <w:color w:val="5F5F5F"/>
        </w:rPr>
        <w:t>價師進行估價，並應</w:t>
      </w:r>
      <w:r w:rsidRPr="00764DAC">
        <w:rPr>
          <w:rFonts w:ascii="Arial Unicode MS" w:hAnsi="Arial Unicode MS" w:hint="eastAsia"/>
          <w:color w:val="5F5F5F"/>
          <w:szCs w:val="20"/>
        </w:rPr>
        <w:t>應遵</w:t>
      </w:r>
      <w:r w:rsidRPr="00764DAC">
        <w:rPr>
          <w:rFonts w:ascii="Arial Unicode MS" w:hAnsi="Arial Unicode MS" w:hint="eastAsia"/>
          <w:color w:val="5F5F5F"/>
        </w:rPr>
        <w:t>循</w:t>
      </w:r>
      <w:hyperlink r:id="rId92" w:history="1">
        <w:r w:rsidRPr="00764DAC">
          <w:rPr>
            <w:rStyle w:val="a3"/>
            <w:rFonts w:ascii="Arial Unicode MS" w:hAnsi="Arial Unicode MS" w:hint="eastAsia"/>
            <w:color w:val="5F5F5F"/>
          </w:rPr>
          <w:t>不動產估價師法</w:t>
        </w:r>
      </w:hyperlink>
      <w:r w:rsidRPr="00764DAC">
        <w:rPr>
          <w:rFonts w:ascii="Arial Unicode MS" w:hAnsi="Arial Unicode MS" w:hint="eastAsia"/>
          <w:color w:val="5F5F5F"/>
        </w:rPr>
        <w:t>、</w:t>
      </w:r>
      <w:hyperlink r:id="rId93" w:history="1">
        <w:r w:rsidRPr="00764DAC">
          <w:rPr>
            <w:rStyle w:val="a3"/>
            <w:rFonts w:ascii="Arial Unicode MS" w:hAnsi="Arial Unicode MS" w:hint="eastAsia"/>
            <w:color w:val="5F5F5F"/>
          </w:rPr>
          <w:t>不動產估價技術規則</w:t>
        </w:r>
      </w:hyperlink>
      <w:r w:rsidRPr="00764DAC">
        <w:rPr>
          <w:rFonts w:ascii="Arial Unicode MS" w:hAnsi="Arial Unicode MS" w:hint="eastAsia"/>
          <w:color w:val="5F5F5F"/>
        </w:rPr>
        <w:t>等相關規定，及參考財團法人中華民國會計研究發展</w:t>
      </w:r>
      <w:r w:rsidRPr="00FA2940">
        <w:rPr>
          <w:rFonts w:ascii="Arial Unicode MS" w:hAnsi="Arial Unicode MS" w:hint="eastAsia"/>
          <w:color w:val="5F5F5F"/>
        </w:rPr>
        <w:t>基金會（以下簡稱會計基金會）發布之相關評價準則公報辦理：</w:t>
      </w:r>
    </w:p>
    <w:p w14:paraId="49088581" w14:textId="77777777" w:rsidR="00764DAC" w:rsidRDefault="00764DAC" w:rsidP="006A4593">
      <w:pPr>
        <w:ind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須具備四年以上之不動產估價實務經驗，如具備不動產估價相當科系畢業領有畢業證書，須具備三年以上之不動產估價實務經驗</w:t>
      </w:r>
      <w:r>
        <w:rPr>
          <w:rFonts w:ascii="Arial Unicode MS" w:hAnsi="Arial Unicode MS" w:hint="eastAsia"/>
          <w:color w:val="5F5F5F"/>
        </w:rPr>
        <w:t>。</w:t>
      </w:r>
    </w:p>
    <w:p w14:paraId="66F6829F" w14:textId="77777777"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2</w:t>
      </w:r>
      <w:r>
        <w:rPr>
          <w:rFonts w:ascii="Arial Unicode MS" w:hAnsi="Arial Unicode MS" w:hint="eastAsia"/>
          <w:color w:val="5F5F5F"/>
        </w:rPr>
        <w:t>.</w:t>
      </w:r>
      <w:r w:rsidRPr="00FA2940">
        <w:rPr>
          <w:rFonts w:ascii="Arial Unicode MS" w:hAnsi="Arial Unicode MS" w:hint="eastAsia"/>
          <w:color w:val="5F5F5F"/>
        </w:rPr>
        <w:t>未曾因不動產估價業務上有關詐欺、背信、侵占、偽造文書等犯罪行為，經法院判決有期徒刑以上之罪</w:t>
      </w:r>
      <w:r>
        <w:rPr>
          <w:rFonts w:ascii="Arial Unicode MS" w:hAnsi="Arial Unicode MS" w:hint="eastAsia"/>
          <w:color w:val="5F5F5F"/>
        </w:rPr>
        <w:t>。</w:t>
      </w:r>
    </w:p>
    <w:p w14:paraId="19FE0905" w14:textId="77777777"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3</w:t>
      </w:r>
      <w:r>
        <w:rPr>
          <w:rFonts w:ascii="Arial Unicode MS" w:hAnsi="Arial Unicode MS" w:hint="eastAsia"/>
          <w:color w:val="5F5F5F"/>
        </w:rPr>
        <w:t>.</w:t>
      </w:r>
      <w:r w:rsidRPr="00FA2940">
        <w:rPr>
          <w:rFonts w:ascii="Arial Unicode MS" w:hAnsi="Arial Unicode MS" w:hint="eastAsia"/>
          <w:color w:val="5F5F5F"/>
        </w:rPr>
        <w:t>最近三年無票信債信不良紀錄及最近五年無遭受不動產估價師懲戒委員會懲戒之紀錄</w:t>
      </w:r>
      <w:r>
        <w:rPr>
          <w:rFonts w:ascii="Arial Unicode MS" w:hAnsi="Arial Unicode MS" w:hint="eastAsia"/>
          <w:color w:val="5F5F5F"/>
        </w:rPr>
        <w:t>。</w:t>
      </w:r>
    </w:p>
    <w:p w14:paraId="4FFD32BC" w14:textId="41ACD6F0"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4</w:t>
      </w:r>
      <w:r>
        <w:rPr>
          <w:rFonts w:ascii="Arial Unicode MS" w:hAnsi="Arial Unicode MS" w:hint="eastAsia"/>
          <w:color w:val="5F5F5F"/>
        </w:rPr>
        <w:t>.</w:t>
      </w:r>
      <w:r w:rsidRPr="00FA2940">
        <w:rPr>
          <w:rFonts w:ascii="Arial Unicode MS" w:hAnsi="Arial Unicode MS" w:hint="eastAsia"/>
          <w:color w:val="5F5F5F"/>
        </w:rPr>
        <w:t>不得為發行人之關係人或有實質關係人之情形</w:t>
      </w:r>
      <w:r>
        <w:rPr>
          <w:rFonts w:ascii="Arial Unicode MS" w:hAnsi="Arial Unicode MS" w:hint="eastAsia"/>
          <w:color w:val="5F5F5F"/>
        </w:rPr>
        <w:t>。</w:t>
      </w:r>
    </w:p>
    <w:p w14:paraId="338D93E3" w14:textId="274F02E9" w:rsidR="00764DAC" w:rsidRPr="00FA2940" w:rsidRDefault="00764DAC" w:rsidP="006A4593">
      <w:pPr>
        <w:ind w:left="142"/>
        <w:jc w:val="both"/>
        <w:rPr>
          <w:rFonts w:ascii="Arial Unicode MS" w:hAnsi="Arial Unicode MS"/>
          <w:color w:val="5F5F5F"/>
        </w:rPr>
      </w:pPr>
      <w:r>
        <w:rPr>
          <w:rFonts w:ascii="Arial Unicode MS" w:hAnsi="Arial Unicode MS" w:hint="eastAsia"/>
          <w:color w:val="404040"/>
          <w:sz w:val="18"/>
        </w:rPr>
        <w:lastRenderedPageBreak/>
        <w:t xml:space="preserve">　　</w:t>
      </w:r>
      <w:r w:rsidRPr="00FA2940">
        <w:rPr>
          <w:rFonts w:ascii="Arial Unicode MS" w:hAnsi="Arial Unicode MS" w:hint="eastAsia"/>
          <w:color w:val="5F5F5F"/>
        </w:rPr>
        <w:t>公允價值採自行估價者，除依本準則規定外，應參考會計基金會發布之相關評價準則公報，並依下列規定辦理：</w:t>
      </w:r>
    </w:p>
    <w:p w14:paraId="596F49CC" w14:textId="77777777" w:rsidR="00764DAC" w:rsidRDefault="00764DAC" w:rsidP="006A4593">
      <w:pPr>
        <w:ind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建立估價之作業流程並納入內部控制制度，包括估價人員之專業資格與條件、取得及分析資訊、評估價值、估價報告之製作及相關文件之保存</w:t>
      </w:r>
      <w:r>
        <w:rPr>
          <w:rFonts w:ascii="Arial Unicode MS" w:hAnsi="Arial Unicode MS" w:hint="eastAsia"/>
          <w:color w:val="5F5F5F"/>
        </w:rPr>
        <w:t>。</w:t>
      </w:r>
    </w:p>
    <w:p w14:paraId="350DC7CB" w14:textId="1D6F0B40"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2</w:t>
      </w:r>
      <w:r>
        <w:rPr>
          <w:rFonts w:ascii="Arial Unicode MS" w:hAnsi="Arial Unicode MS" w:hint="eastAsia"/>
          <w:color w:val="5F5F5F"/>
        </w:rPr>
        <w:t>.</w:t>
      </w:r>
      <w:r w:rsidRPr="00FA2940">
        <w:rPr>
          <w:rFonts w:ascii="Arial Unicode MS" w:hAnsi="Arial Unicode MS" w:hint="eastAsia"/>
          <w:color w:val="5F5F5F"/>
        </w:rPr>
        <w:t>估價報告之內容應列示所依據資訊及結論之理由，並由權責人員簽章，其內容至少應包括勘估標的之基本資料、估價基準日、標的物區域內不動產交易之比較實例、估價之假設及限制條件、估價方法及估價執行流程、估價結論及估價報告日等</w:t>
      </w:r>
      <w:r>
        <w:rPr>
          <w:rFonts w:ascii="Arial Unicode MS" w:hAnsi="Arial Unicode MS" w:hint="eastAsia"/>
          <w:color w:val="5F5F5F"/>
        </w:rPr>
        <w:t>。</w:t>
      </w:r>
    </w:p>
    <w:p w14:paraId="7AF48B2B" w14:textId="3D966073" w:rsidR="00764DAC" w:rsidRDefault="00764DAC" w:rsidP="006A4593">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發行人之子公司持有投資性不動產者，亦應依本目規定辦理</w:t>
      </w:r>
      <w:r>
        <w:rPr>
          <w:rFonts w:ascii="Arial Unicode MS" w:hAnsi="Arial Unicode MS" w:hint="eastAsia"/>
          <w:color w:val="5F5F5F"/>
        </w:rPr>
        <w:t>。</w:t>
      </w:r>
    </w:p>
    <w:p w14:paraId="24F7684A" w14:textId="6BE242EA" w:rsidR="00764DAC" w:rsidRDefault="00764DAC" w:rsidP="006A4593">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發行人股票無面額或每股面額非屬新臺幣十元者，本目有關單筆投資性不動產金額達實收資本額百分之二十之估價標準，以資產負債表歸屬於母公司業主之權益百分之十計算之</w:t>
      </w:r>
      <w:r>
        <w:rPr>
          <w:rFonts w:ascii="Arial Unicode MS" w:hAnsi="Arial Unicode MS" w:hint="eastAsia"/>
          <w:color w:val="5F5F5F"/>
        </w:rPr>
        <w:t>。</w:t>
      </w:r>
    </w:p>
    <w:p w14:paraId="1F5CCF38" w14:textId="4AE3317B"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五）無形資產：係指無實體形式之可辨認非貨幣性資產，並同時符合具有可辨認性、可被企業控制及具有未來經濟效益</w:t>
      </w:r>
      <w:r>
        <w:rPr>
          <w:rFonts w:ascii="Arial Unicode MS" w:hAnsi="Arial Unicode MS" w:hint="eastAsia"/>
          <w:color w:val="5F5F5F"/>
        </w:rPr>
        <w:t>。</w:t>
      </w:r>
      <w:r w:rsidRPr="00FA2940">
        <w:rPr>
          <w:rFonts w:ascii="Arial Unicode MS" w:hAnsi="Arial Unicode MS" w:hint="eastAsia"/>
          <w:color w:val="5F5F5F"/>
        </w:rPr>
        <w:t>無形資產之後續衡量應採成本模式，其會計處理應依國際會計準則第三十八號規定辦理</w:t>
      </w:r>
      <w:r>
        <w:rPr>
          <w:rFonts w:ascii="Arial Unicode MS" w:hAnsi="Arial Unicode MS" w:hint="eastAsia"/>
          <w:color w:val="5F5F5F"/>
        </w:rPr>
        <w:t>。</w:t>
      </w:r>
    </w:p>
    <w:p w14:paraId="4686674B" w14:textId="77777777"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六）生物資產：係指與農業活動有關具生命之動物或植物，生物資產之會計處理應依國際會計準則第四十一號規定辦理</w:t>
      </w:r>
      <w:r>
        <w:rPr>
          <w:rFonts w:ascii="Arial Unicode MS" w:hAnsi="Arial Unicode MS" w:hint="eastAsia"/>
          <w:color w:val="5F5F5F"/>
        </w:rPr>
        <w:t>。</w:t>
      </w:r>
    </w:p>
    <w:p w14:paraId="2D357AD2" w14:textId="77777777"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七）遞延所得稅資產：係指與可減除暫時性差異、未使用課稅損失遞轉後期及未使用所得稅抵減遞轉後期有關之未來期間可回收所得稅金額</w:t>
      </w:r>
      <w:r>
        <w:rPr>
          <w:rFonts w:ascii="Arial Unicode MS" w:hAnsi="Arial Unicode MS" w:hint="eastAsia"/>
          <w:color w:val="5F5F5F"/>
        </w:rPr>
        <w:t>。</w:t>
      </w:r>
    </w:p>
    <w:p w14:paraId="78E4B2D1" w14:textId="77B58435"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八）其他非流動資產：係不能歸類於以上各類之非流動資產</w:t>
      </w:r>
      <w:r>
        <w:rPr>
          <w:rFonts w:ascii="Arial Unicode MS" w:hAnsi="Arial Unicode MS" w:hint="eastAsia"/>
          <w:color w:val="5F5F5F"/>
        </w:rPr>
        <w:t>。</w:t>
      </w:r>
    </w:p>
    <w:p w14:paraId="294C4F65" w14:textId="2FF91026" w:rsidR="00764DAC" w:rsidRDefault="00764DAC" w:rsidP="006A4593">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探勘及評估資產之後續衡量應採成本模式，其會計處理應依國際財務報導準則第六號規定辦理</w:t>
      </w:r>
      <w:r>
        <w:rPr>
          <w:rFonts w:ascii="Arial Unicode MS" w:hAnsi="Arial Unicode MS" w:hint="eastAsia"/>
          <w:color w:val="5F5F5F"/>
        </w:rPr>
        <w:t>。</w:t>
      </w:r>
    </w:p>
    <w:p w14:paraId="0A4FCD7D" w14:textId="114C2936" w:rsidR="00764DAC" w:rsidRDefault="009E73C9" w:rsidP="006A4593">
      <w:pPr>
        <w:ind w:left="142"/>
        <w:jc w:val="both"/>
        <w:rPr>
          <w:rFonts w:ascii="Arial Unicode MS" w:hAnsi="Arial Unicode MS"/>
          <w:color w:val="5F5F5F"/>
        </w:rPr>
      </w:pPr>
      <w:r>
        <w:rPr>
          <w:rFonts w:ascii="Calibri" w:hAnsi="Calibri" w:hint="eastAsia"/>
          <w:color w:val="404040"/>
          <w:sz w:val="18"/>
          <w:szCs w:val="20"/>
        </w:rPr>
        <w:t>﹝</w:t>
      </w:r>
      <w:r>
        <w:rPr>
          <w:rFonts w:ascii="Calibri" w:hAnsi="Calibri"/>
          <w:color w:val="404040"/>
          <w:sz w:val="18"/>
          <w:szCs w:val="20"/>
        </w:rPr>
        <w:t>4</w:t>
      </w:r>
      <w:r>
        <w:rPr>
          <w:rFonts w:ascii="Calibri" w:hAnsi="Calibri" w:hint="eastAsia"/>
          <w:color w:val="404040"/>
          <w:sz w:val="18"/>
          <w:szCs w:val="20"/>
        </w:rPr>
        <w:t>﹞</w:t>
      </w:r>
      <w:r w:rsidR="00764DAC" w:rsidRPr="00FA2940">
        <w:rPr>
          <w:rFonts w:ascii="Arial Unicode MS" w:hAnsi="Arial Unicode MS" w:hint="eastAsia"/>
          <w:color w:val="666699"/>
        </w:rPr>
        <w:t>前項有關透過損益按公允價值衡量之金融資產、避險之衍生金融資產、備供出售金融資產、以成本衡量之金融資產、無活絡市場之債券投資、持有至到期日金融資產、應收票據、應收帳款、其他應收款項目之會計處理，應依國際會計準則第三十九號規定辦理</w:t>
      </w:r>
      <w:r w:rsidR="00764DAC">
        <w:rPr>
          <w:rFonts w:ascii="Arial Unicode MS" w:hAnsi="Arial Unicode MS" w:hint="eastAsia"/>
          <w:color w:val="5F5F5F"/>
        </w:rPr>
        <w:t>。</w:t>
      </w:r>
    </w:p>
    <w:p w14:paraId="7AA02703" w14:textId="08F6868F" w:rsidR="00764DAC" w:rsidRDefault="009E73C9" w:rsidP="006A4593">
      <w:pPr>
        <w:ind w:left="142"/>
        <w:jc w:val="both"/>
        <w:rPr>
          <w:rFonts w:ascii="Arial Unicode MS" w:hAnsi="Arial Unicode MS"/>
          <w:color w:val="5F5F5F"/>
        </w:rPr>
      </w:pPr>
      <w:r>
        <w:rPr>
          <w:rFonts w:ascii="Calibri" w:hAnsi="Calibri" w:hint="eastAsia"/>
          <w:color w:val="404040"/>
          <w:sz w:val="18"/>
          <w:szCs w:val="20"/>
        </w:rPr>
        <w:t>﹝</w:t>
      </w:r>
      <w:r>
        <w:rPr>
          <w:rFonts w:ascii="Calibri" w:hAnsi="Calibri"/>
          <w:color w:val="404040"/>
          <w:sz w:val="18"/>
          <w:szCs w:val="20"/>
        </w:rPr>
        <w:t>5</w:t>
      </w:r>
      <w:r>
        <w:rPr>
          <w:rFonts w:ascii="Calibri" w:hAnsi="Calibri" w:hint="eastAsia"/>
          <w:color w:val="404040"/>
          <w:sz w:val="18"/>
          <w:szCs w:val="20"/>
        </w:rPr>
        <w:t>﹞</w:t>
      </w:r>
      <w:r w:rsidR="00764DAC" w:rsidRPr="00FA2940">
        <w:rPr>
          <w:rFonts w:ascii="Arial Unicode MS" w:hAnsi="Arial Unicode MS" w:hint="eastAsia"/>
          <w:color w:val="5F5F5F"/>
        </w:rPr>
        <w:t>發行人應於資產負債表日對第三項有關備供出售金融資產、以成本衡量之金融資產、無活絡市場之債券投資、持有至到期日金融資產、應收票據、應收帳款、其他應收款、採用權益法之投資、不動產、廠房及設備、投資性不動產、無形資產、探勘及評估資產等項目評估是否有減損之客觀證據，若存在此類證據，應依國際會計準則第三十九號及第三十六號規定，認列減損損失金額</w:t>
      </w:r>
      <w:r w:rsidR="00764DAC">
        <w:rPr>
          <w:rFonts w:ascii="Arial Unicode MS" w:hAnsi="Arial Unicode MS" w:hint="eastAsia"/>
          <w:color w:val="5F5F5F"/>
        </w:rPr>
        <w:t>。</w:t>
      </w:r>
    </w:p>
    <w:p w14:paraId="5F806A85" w14:textId="744A8561" w:rsidR="006A4593" w:rsidRPr="00FA2940" w:rsidRDefault="009E73C9" w:rsidP="006A4593">
      <w:pPr>
        <w:ind w:left="142"/>
        <w:jc w:val="both"/>
        <w:rPr>
          <w:rFonts w:ascii="Arial Unicode MS" w:hAnsi="Arial Unicode MS"/>
          <w:color w:val="666699"/>
        </w:rPr>
      </w:pPr>
      <w:r>
        <w:rPr>
          <w:rFonts w:ascii="Calibri" w:hAnsi="Calibri" w:hint="eastAsia"/>
          <w:color w:val="404040"/>
          <w:sz w:val="18"/>
          <w:szCs w:val="20"/>
        </w:rPr>
        <w:t>﹝</w:t>
      </w:r>
      <w:r>
        <w:rPr>
          <w:rFonts w:ascii="Calibri" w:hAnsi="Calibri"/>
          <w:color w:val="404040"/>
          <w:sz w:val="18"/>
          <w:szCs w:val="20"/>
        </w:rPr>
        <w:t>6</w:t>
      </w:r>
      <w:r>
        <w:rPr>
          <w:rFonts w:ascii="Calibri" w:hAnsi="Calibri" w:hint="eastAsia"/>
          <w:color w:val="404040"/>
          <w:sz w:val="18"/>
          <w:szCs w:val="20"/>
        </w:rPr>
        <w:t>﹞</w:t>
      </w:r>
      <w:r w:rsidR="006A4593" w:rsidRPr="00FA2940">
        <w:rPr>
          <w:rFonts w:ascii="Arial Unicode MS" w:hAnsi="Arial Unicode MS" w:hint="eastAsia"/>
          <w:color w:val="666699"/>
        </w:rPr>
        <w:t>第三項有關透過損益按公允價值衡量之金融資產、避險之衍生金融資產、備供出售金融資產、以成本衡量之金融資產、無活絡市場之債券投資、持有至到期日金融資產、生物資產等項目，應依流動性區分為流動與非流動。</w:t>
      </w:r>
      <w:r w:rsidR="00BF04C2" w:rsidRPr="00BC2AAE">
        <w:rPr>
          <w:rFonts w:ascii="Arial Unicode MS" w:hAnsi="Arial Unicode MS" w:hint="eastAsia"/>
          <w:color w:val="FFFFFF"/>
          <w:szCs w:val="20"/>
        </w:rPr>
        <w:t>∴</w:t>
      </w:r>
    </w:p>
    <w:p w14:paraId="6C6A60F6" w14:textId="27CD25E5" w:rsidR="00764DAC" w:rsidRDefault="00764DAC" w:rsidP="00FA2940">
      <w:pPr>
        <w:pStyle w:val="3"/>
      </w:pPr>
      <w:r>
        <w:rPr>
          <w:rFonts w:hint="eastAsia"/>
        </w:rPr>
        <w:t>--</w:t>
      </w:r>
      <w:r w:rsidRPr="00FA2940">
        <w:rPr>
          <w:rFonts w:hint="eastAsia"/>
        </w:rPr>
        <w:t>102</w:t>
      </w:r>
      <w:r w:rsidRPr="00FA2940">
        <w:t>年</w:t>
      </w:r>
      <w:r w:rsidRPr="00FA2940">
        <w:rPr>
          <w:rFonts w:hint="eastAsia"/>
        </w:rPr>
        <w:t>12</w:t>
      </w:r>
      <w:r w:rsidRPr="00FA2940">
        <w:t>月</w:t>
      </w:r>
      <w:r w:rsidRPr="00FA2940">
        <w:rPr>
          <w:rFonts w:hint="eastAsia"/>
        </w:rPr>
        <w:t>30</w:t>
      </w:r>
      <w:r>
        <w:t>日修正前條文</w:t>
      </w:r>
      <w:r>
        <w:t>--</w:t>
      </w:r>
      <w:hyperlink r:id="rId94" w:history="1">
        <w:r w:rsidRPr="00FA2940">
          <w:rPr>
            <w:rStyle w:val="a3"/>
          </w:rPr>
          <w:t>比對程式</w:t>
        </w:r>
      </w:hyperlink>
    </w:p>
    <w:p w14:paraId="32CAF396" w14:textId="55475BB4" w:rsidR="00764DAC" w:rsidRDefault="009E73C9" w:rsidP="008F455E">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F455E" w:rsidRPr="00FA2940">
        <w:rPr>
          <w:rFonts w:ascii="Arial Unicode MS" w:hAnsi="Arial Unicode MS" w:hint="eastAsia"/>
          <w:color w:val="5F5F5F"/>
        </w:rPr>
        <w:t>資產應作適當之分類。流動資產與非流動資產應予以劃分。但如按流動性之順序表達所有資產能提供可靠而更攸關之資訊者，不在此限</w:t>
      </w:r>
      <w:r w:rsidR="00764DAC">
        <w:rPr>
          <w:rFonts w:ascii="Arial Unicode MS" w:hAnsi="Arial Unicode MS" w:hint="eastAsia"/>
          <w:color w:val="5F5F5F"/>
        </w:rPr>
        <w:t>。</w:t>
      </w:r>
    </w:p>
    <w:p w14:paraId="04A4CB18" w14:textId="6807EBD3" w:rsidR="00764DAC" w:rsidRDefault="009E73C9" w:rsidP="008F455E">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764DAC" w:rsidRPr="00FA2940">
        <w:rPr>
          <w:rFonts w:ascii="Arial Unicode MS" w:hAnsi="Arial Unicode MS" w:hint="eastAsia"/>
          <w:color w:val="666699"/>
        </w:rPr>
        <w:t>各資產項目預期於資產負債表日後十二個月內回收之總金額，及超過十二個月後回收之總金額，應分別在財務報告表達或附註揭露</w:t>
      </w:r>
      <w:r w:rsidR="00764DAC">
        <w:rPr>
          <w:rFonts w:ascii="Arial Unicode MS" w:hAnsi="Arial Unicode MS" w:hint="eastAsia"/>
          <w:color w:val="5F5F5F"/>
        </w:rPr>
        <w:t>。</w:t>
      </w:r>
    </w:p>
    <w:p w14:paraId="67582C53" w14:textId="14C3607C" w:rsidR="00764DAC" w:rsidRPr="00FA2940" w:rsidRDefault="009E73C9" w:rsidP="008F455E">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764DAC" w:rsidRPr="00FA2940">
        <w:rPr>
          <w:rFonts w:ascii="Arial Unicode MS" w:hAnsi="Arial Unicode MS" w:hint="eastAsia"/>
          <w:color w:val="5F5F5F"/>
        </w:rPr>
        <w:t>資產負債表之資產至少應包括下列各項目：</w:t>
      </w:r>
    </w:p>
    <w:p w14:paraId="3CA967B6" w14:textId="77777777" w:rsidR="00764DAC" w:rsidRDefault="00764DAC" w:rsidP="008F455E">
      <w:pPr>
        <w:ind w:left="142"/>
        <w:jc w:val="both"/>
        <w:rPr>
          <w:rFonts w:ascii="Arial Unicode MS" w:hAnsi="Arial Unicode MS"/>
          <w:color w:val="5F5F5F"/>
        </w:rPr>
      </w:pPr>
      <w:r w:rsidRPr="00FA2940">
        <w:rPr>
          <w:rFonts w:ascii="Arial Unicode MS" w:hAnsi="Arial Unicode MS" w:hint="eastAsia"/>
          <w:color w:val="5F5F5F"/>
        </w:rPr>
        <w:t xml:space="preserve">　　一、流動資產：企業預期於其正常營業週期中實現該資產，或意圖將其出售或消耗；主要為交易目的而持有該資產；預期於資產負債表日後十二個月內實現該資產；現金或約當現金，但不包括於資產負債表日後逾十二個月用以交換、清償負債或受有其他限制者</w:t>
      </w:r>
      <w:r>
        <w:rPr>
          <w:rFonts w:ascii="Arial Unicode MS" w:hAnsi="Arial Unicode MS" w:hint="eastAsia"/>
          <w:color w:val="5F5F5F"/>
        </w:rPr>
        <w:t>。</w:t>
      </w:r>
    </w:p>
    <w:p w14:paraId="18B5B550" w14:textId="72A0ECE3" w:rsidR="00764DAC"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一）現金及約當現金：係庫存現金、活期存款及可隨時轉換成定額現金且價值變動風險甚小之短期並具高度流動性之投資</w:t>
      </w:r>
      <w:r>
        <w:rPr>
          <w:rFonts w:ascii="Arial Unicode MS" w:hAnsi="Arial Unicode MS" w:hint="eastAsia"/>
          <w:color w:val="5F5F5F"/>
        </w:rPr>
        <w:t>。</w:t>
      </w:r>
      <w:r w:rsidRPr="00FA2940">
        <w:rPr>
          <w:rFonts w:ascii="Arial Unicode MS" w:hAnsi="Arial Unicode MS" w:hint="eastAsia"/>
          <w:color w:val="5F5F5F"/>
        </w:rPr>
        <w:t>發行人應揭露現金及約當現金之組成部分，及其用以決定該組成項目之政策</w:t>
      </w:r>
      <w:r>
        <w:rPr>
          <w:rFonts w:ascii="Arial Unicode MS" w:hAnsi="Arial Unicode MS" w:hint="eastAsia"/>
          <w:color w:val="5F5F5F"/>
        </w:rPr>
        <w:t>。</w:t>
      </w:r>
    </w:p>
    <w:p w14:paraId="0DF98EEA" w14:textId="77777777" w:rsidR="00764DAC" w:rsidRPr="00FA2940"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二）透過損益按公允價值衡量之金融資產－流動：係指係指符合下列條件之一者：</w:t>
      </w:r>
    </w:p>
    <w:p w14:paraId="2EAFB41A" w14:textId="39EC5A1C" w:rsidR="00764DAC" w:rsidRDefault="00764DAC" w:rsidP="008F455E">
      <w:pPr>
        <w:ind w:left="142"/>
        <w:jc w:val="both"/>
        <w:rPr>
          <w:rFonts w:ascii="Arial Unicode MS" w:hAnsi="Arial Unicode MS"/>
          <w:color w:val="5F5F5F"/>
        </w:rPr>
      </w:pPr>
      <w:r w:rsidRPr="00FA2940">
        <w:rPr>
          <w:rFonts w:ascii="Arial Unicode MS" w:hAnsi="Arial Unicode MS" w:hint="eastAsia"/>
          <w:color w:val="5F5F5F"/>
        </w:rPr>
        <w:lastRenderedPageBreak/>
        <w:t xml:space="preserve">　　</w:t>
      </w:r>
      <w:r w:rsidRPr="00FA2940">
        <w:rPr>
          <w:rFonts w:ascii="Arial Unicode MS" w:hAnsi="Arial Unicode MS" w:hint="eastAsia"/>
          <w:color w:val="5F5F5F"/>
        </w:rPr>
        <w:t>1</w:t>
      </w:r>
      <w:r w:rsidRPr="00FA2940">
        <w:rPr>
          <w:rFonts w:ascii="Arial Unicode MS" w:hAnsi="Arial Unicode MS" w:hint="eastAsia"/>
          <w:color w:val="5F5F5F"/>
        </w:rPr>
        <w:t>‧持有供交易之金融資產</w:t>
      </w:r>
      <w:r>
        <w:rPr>
          <w:rFonts w:ascii="Arial Unicode MS" w:hAnsi="Arial Unicode MS" w:hint="eastAsia"/>
          <w:color w:val="5F5F5F"/>
        </w:rPr>
        <w:t>。</w:t>
      </w:r>
    </w:p>
    <w:p w14:paraId="366C11FD" w14:textId="031D6219" w:rsidR="00764DAC" w:rsidRDefault="00764DAC" w:rsidP="008F455E">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2</w:t>
      </w:r>
      <w:r w:rsidRPr="00FA2940">
        <w:rPr>
          <w:rFonts w:ascii="Arial Unicode MS" w:hAnsi="Arial Unicode MS" w:hint="eastAsia"/>
          <w:color w:val="5F5F5F"/>
        </w:rPr>
        <w:t>‧除依避險會計指定為被避險項目外，原始認列時被指定為透過損益按公允價值衡量之金融資產</w:t>
      </w:r>
      <w:r>
        <w:rPr>
          <w:rFonts w:ascii="Arial Unicode MS" w:hAnsi="Arial Unicode MS" w:hint="eastAsia"/>
          <w:color w:val="5F5F5F"/>
        </w:rPr>
        <w:t>。</w:t>
      </w:r>
    </w:p>
    <w:p w14:paraId="59C92F18" w14:textId="572EE00A" w:rsidR="00764DAC" w:rsidRPr="00FA2940" w:rsidRDefault="00764DAC" w:rsidP="008F455E">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下列金融工具應分類為持有供交易金融資產：</w:t>
      </w:r>
    </w:p>
    <w:p w14:paraId="5AEA0DFB" w14:textId="162085B6" w:rsidR="00764DAC" w:rsidRDefault="00764DAC" w:rsidP="008F455E">
      <w:pPr>
        <w:ind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‧取得之主要目的為短期內出售</w:t>
      </w:r>
      <w:r>
        <w:rPr>
          <w:rFonts w:ascii="Arial Unicode MS" w:hAnsi="Arial Unicode MS" w:hint="eastAsia"/>
          <w:color w:val="5F5F5F"/>
        </w:rPr>
        <w:t>。</w:t>
      </w:r>
    </w:p>
    <w:p w14:paraId="03A57190" w14:textId="4012449F" w:rsidR="00764DAC" w:rsidRDefault="00764DAC" w:rsidP="008F455E">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2</w:t>
      </w:r>
      <w:r w:rsidRPr="00FA2940">
        <w:rPr>
          <w:rFonts w:ascii="Arial Unicode MS" w:hAnsi="Arial Unicode MS" w:hint="eastAsia"/>
          <w:color w:val="5F5F5F"/>
        </w:rPr>
        <w:t>‧於原始認列時即屬合併管理之可辨認金融工具組合之一部分，且有證據顯示近期該組合為短期獲利之操作模式</w:t>
      </w:r>
      <w:r>
        <w:rPr>
          <w:rFonts w:ascii="Arial Unicode MS" w:hAnsi="Arial Unicode MS" w:hint="eastAsia"/>
          <w:color w:val="5F5F5F"/>
        </w:rPr>
        <w:t>。</w:t>
      </w:r>
    </w:p>
    <w:p w14:paraId="25376C6F" w14:textId="6DB9193F" w:rsidR="00764DAC" w:rsidRDefault="00764DAC" w:rsidP="008F455E">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3</w:t>
      </w:r>
      <w:r w:rsidRPr="00FA2940">
        <w:rPr>
          <w:rFonts w:ascii="Arial Unicode MS" w:hAnsi="Arial Unicode MS" w:hint="eastAsia"/>
          <w:color w:val="5F5F5F"/>
        </w:rPr>
        <w:t>‧除財務保證合約或被指定且為有效避險工具外之衍生金融資產</w:t>
      </w:r>
      <w:r>
        <w:rPr>
          <w:rFonts w:ascii="Arial Unicode MS" w:hAnsi="Arial Unicode MS" w:hint="eastAsia"/>
          <w:color w:val="5F5F5F"/>
        </w:rPr>
        <w:t>。</w:t>
      </w:r>
    </w:p>
    <w:p w14:paraId="23096932" w14:textId="3A8DA046" w:rsidR="00764DAC" w:rsidRDefault="00764DAC" w:rsidP="008F455E">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透過損益按公允價值衡量之金融資產應按公允價值衡量</w:t>
      </w:r>
      <w:r>
        <w:rPr>
          <w:rFonts w:ascii="Arial Unicode MS" w:hAnsi="Arial Unicode MS" w:hint="eastAsia"/>
          <w:color w:val="5F5F5F"/>
        </w:rPr>
        <w:t>。</w:t>
      </w:r>
    </w:p>
    <w:p w14:paraId="3B155D3C" w14:textId="77777777" w:rsidR="00764DAC" w:rsidRPr="00FA2940"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三）備供出售金融資產－流動：係非衍生金融資產且符合下列條件之一者：</w:t>
      </w:r>
    </w:p>
    <w:p w14:paraId="36D01584" w14:textId="3DA697DF" w:rsidR="00764DAC" w:rsidRDefault="00764DAC" w:rsidP="008F455E">
      <w:pPr>
        <w:ind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‧被指定為備供出售</w:t>
      </w:r>
      <w:r>
        <w:rPr>
          <w:rFonts w:ascii="Arial Unicode MS" w:hAnsi="Arial Unicode MS" w:hint="eastAsia"/>
          <w:color w:val="5F5F5F"/>
        </w:rPr>
        <w:t>。</w:t>
      </w:r>
    </w:p>
    <w:p w14:paraId="2265EAEA" w14:textId="522A5F99" w:rsidR="00764DAC" w:rsidRPr="00FA2940"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2</w:t>
      </w:r>
      <w:r w:rsidRPr="00FA2940">
        <w:rPr>
          <w:rFonts w:ascii="Arial Unicode MS" w:hAnsi="Arial Unicode MS" w:hint="eastAsia"/>
          <w:color w:val="5F5F5F"/>
        </w:rPr>
        <w:t>‧非屬下列金融資產：</w:t>
      </w:r>
    </w:p>
    <w:p w14:paraId="3AF1CEF3" w14:textId="77777777" w:rsidR="00764DAC" w:rsidRDefault="00764DAC" w:rsidP="008F455E">
      <w:pPr>
        <w:ind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）透過損益按公允價值衡量之金融資產</w:t>
      </w:r>
      <w:r>
        <w:rPr>
          <w:rFonts w:ascii="Arial Unicode MS" w:hAnsi="Arial Unicode MS" w:hint="eastAsia"/>
          <w:color w:val="5F5F5F"/>
        </w:rPr>
        <w:t>。</w:t>
      </w:r>
    </w:p>
    <w:p w14:paraId="699D261A" w14:textId="77777777" w:rsidR="00764DAC"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2</w:t>
      </w:r>
      <w:r w:rsidRPr="00FA2940">
        <w:rPr>
          <w:rFonts w:ascii="Arial Unicode MS" w:hAnsi="Arial Unicode MS" w:hint="eastAsia"/>
          <w:color w:val="5F5F5F"/>
        </w:rPr>
        <w:t>）持有至到期日金融資產</w:t>
      </w:r>
      <w:r>
        <w:rPr>
          <w:rFonts w:ascii="Arial Unicode MS" w:hAnsi="Arial Unicode MS" w:hint="eastAsia"/>
          <w:color w:val="5F5F5F"/>
        </w:rPr>
        <w:t>。</w:t>
      </w:r>
    </w:p>
    <w:p w14:paraId="4CCBADE1" w14:textId="77777777" w:rsidR="00764DAC"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3</w:t>
      </w:r>
      <w:r w:rsidRPr="00FA2940">
        <w:rPr>
          <w:rFonts w:ascii="Arial Unicode MS" w:hAnsi="Arial Unicode MS" w:hint="eastAsia"/>
          <w:color w:val="5F5F5F"/>
        </w:rPr>
        <w:t>）以成本衡量之金融資產</w:t>
      </w:r>
      <w:r>
        <w:rPr>
          <w:rFonts w:ascii="Arial Unicode MS" w:hAnsi="Arial Unicode MS" w:hint="eastAsia"/>
          <w:color w:val="5F5F5F"/>
        </w:rPr>
        <w:t>。</w:t>
      </w:r>
    </w:p>
    <w:p w14:paraId="3CDA62EF" w14:textId="77777777" w:rsidR="00764DAC"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4</w:t>
      </w:r>
      <w:r w:rsidRPr="00FA2940">
        <w:rPr>
          <w:rFonts w:ascii="Arial Unicode MS" w:hAnsi="Arial Unicode MS" w:hint="eastAsia"/>
          <w:color w:val="5F5F5F"/>
        </w:rPr>
        <w:t>）無活絡市場之債券投資</w:t>
      </w:r>
      <w:r>
        <w:rPr>
          <w:rFonts w:ascii="Arial Unicode MS" w:hAnsi="Arial Unicode MS" w:hint="eastAsia"/>
          <w:color w:val="5F5F5F"/>
        </w:rPr>
        <w:t>。</w:t>
      </w:r>
    </w:p>
    <w:p w14:paraId="4787D608" w14:textId="21124EA2" w:rsidR="00764DAC"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5</w:t>
      </w:r>
      <w:r w:rsidRPr="00FA2940">
        <w:rPr>
          <w:rFonts w:ascii="Arial Unicode MS" w:hAnsi="Arial Unicode MS" w:hint="eastAsia"/>
          <w:color w:val="5F5F5F"/>
        </w:rPr>
        <w:t>）應收款</w:t>
      </w:r>
      <w:r>
        <w:rPr>
          <w:rFonts w:ascii="Arial Unicode MS" w:hAnsi="Arial Unicode MS" w:hint="eastAsia"/>
          <w:color w:val="5F5F5F"/>
        </w:rPr>
        <w:t>。</w:t>
      </w:r>
    </w:p>
    <w:p w14:paraId="5B451381" w14:textId="76387E6F"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備供出售金融資產應按公允價值衡量。</w:t>
      </w:r>
      <w:r>
        <w:rPr>
          <w:rFonts w:ascii="Arial Unicode MS" w:hAnsi="Arial Unicode MS" w:hint="eastAsia"/>
          <w:color w:val="5F5F5F"/>
        </w:rPr>
        <w:t>。</w:t>
      </w:r>
    </w:p>
    <w:p w14:paraId="040A164E" w14:textId="77777777" w:rsidR="00764DAC"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四）避險之衍生金融資產－流動：係依避險會計指定且為有效避險工具之衍生金融資產，應以公允價值衡量</w:t>
      </w:r>
      <w:r>
        <w:rPr>
          <w:rFonts w:ascii="Arial Unicode MS" w:hAnsi="Arial Unicode MS" w:hint="eastAsia"/>
          <w:color w:val="5F5F5F"/>
        </w:rPr>
        <w:t>。</w:t>
      </w:r>
    </w:p>
    <w:p w14:paraId="12066B08" w14:textId="77777777" w:rsidR="00764DAC" w:rsidRPr="00FA2940"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五）以成本衡量之金融資產－流動：係指同時符合下列條件者：</w:t>
      </w:r>
    </w:p>
    <w:p w14:paraId="29092062" w14:textId="1B44CA54" w:rsidR="00764DAC" w:rsidRDefault="00764DAC" w:rsidP="008F455E">
      <w:pPr>
        <w:ind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‧持有無活絡市場公開報價之權益工具投資，或與此種無活絡市場公開報價權益工具連結且須以交付該等權益工具交割之衍生工具</w:t>
      </w:r>
      <w:r>
        <w:rPr>
          <w:rFonts w:ascii="Arial Unicode MS" w:hAnsi="Arial Unicode MS" w:hint="eastAsia"/>
          <w:color w:val="5F5F5F"/>
        </w:rPr>
        <w:t>。</w:t>
      </w:r>
    </w:p>
    <w:p w14:paraId="6CD695CA" w14:textId="629168F6"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2</w:t>
      </w:r>
      <w:r w:rsidRPr="00FA2940">
        <w:rPr>
          <w:rFonts w:ascii="Arial Unicode MS" w:hAnsi="Arial Unicode MS" w:hint="eastAsia"/>
          <w:color w:val="5F5F5F"/>
        </w:rPr>
        <w:t>‧公允價值無法可靠衡量</w:t>
      </w:r>
      <w:r>
        <w:rPr>
          <w:rFonts w:ascii="Arial Unicode MS" w:hAnsi="Arial Unicode MS" w:hint="eastAsia"/>
          <w:color w:val="5F5F5F"/>
        </w:rPr>
        <w:t>。</w:t>
      </w:r>
    </w:p>
    <w:p w14:paraId="7F3D550C" w14:textId="77777777" w:rsidR="00764DAC" w:rsidRPr="00FA2940"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六）無活絡市場之債券投資－流動：係無活絡市場公開報價，且具固定或可決定收取金額之債券投資，且同時符合下列條件者：</w:t>
      </w:r>
    </w:p>
    <w:p w14:paraId="4E543396" w14:textId="6EF4B880" w:rsidR="00764DAC" w:rsidRDefault="00764DAC" w:rsidP="008F455E">
      <w:pPr>
        <w:ind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‧未分類為透過損益按公允價值衡量</w:t>
      </w:r>
      <w:r>
        <w:rPr>
          <w:rFonts w:ascii="Arial Unicode MS" w:hAnsi="Arial Unicode MS" w:hint="eastAsia"/>
          <w:color w:val="5F5F5F"/>
        </w:rPr>
        <w:t>。</w:t>
      </w:r>
    </w:p>
    <w:p w14:paraId="62B4C417" w14:textId="3899285E"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2</w:t>
      </w:r>
      <w:r w:rsidRPr="00FA2940">
        <w:rPr>
          <w:rFonts w:ascii="Arial Unicode MS" w:hAnsi="Arial Unicode MS" w:hint="eastAsia"/>
          <w:color w:val="5F5F5F"/>
        </w:rPr>
        <w:t>‧未指定為備供出售</w:t>
      </w:r>
      <w:r>
        <w:rPr>
          <w:rFonts w:ascii="Arial Unicode MS" w:hAnsi="Arial Unicode MS" w:hint="eastAsia"/>
          <w:color w:val="5F5F5F"/>
        </w:rPr>
        <w:t>。</w:t>
      </w:r>
    </w:p>
    <w:p w14:paraId="67D1FC02" w14:textId="4D6EFFE5"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3</w:t>
      </w:r>
      <w:r w:rsidRPr="00FA2940">
        <w:rPr>
          <w:rFonts w:ascii="Arial Unicode MS" w:hAnsi="Arial Unicode MS" w:hint="eastAsia"/>
          <w:color w:val="5F5F5F"/>
        </w:rPr>
        <w:t>‧未因信用惡化以外之因素，致持有人可能無法回收幾乎所有之原始投資</w:t>
      </w:r>
      <w:r>
        <w:rPr>
          <w:rFonts w:ascii="Arial Unicode MS" w:hAnsi="Arial Unicode MS" w:hint="eastAsia"/>
          <w:color w:val="5F5F5F"/>
        </w:rPr>
        <w:t>。</w:t>
      </w:r>
    </w:p>
    <w:p w14:paraId="64D501BA" w14:textId="7963ACF0"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無活絡市場之債券投資應以攤銷後成本衡量</w:t>
      </w:r>
      <w:r>
        <w:rPr>
          <w:rFonts w:ascii="Arial Unicode MS" w:hAnsi="Arial Unicode MS" w:hint="eastAsia"/>
          <w:color w:val="5F5F5F"/>
        </w:rPr>
        <w:t>。</w:t>
      </w:r>
    </w:p>
    <w:p w14:paraId="4C7729F3" w14:textId="5AB019B4" w:rsidR="00764DAC"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七）應收票據：係應收之各種票據</w:t>
      </w:r>
      <w:r>
        <w:rPr>
          <w:rFonts w:ascii="Arial Unicode MS" w:hAnsi="Arial Unicode MS" w:hint="eastAsia"/>
          <w:color w:val="5F5F5F"/>
        </w:rPr>
        <w:t>。</w:t>
      </w:r>
    </w:p>
    <w:p w14:paraId="2ADF9B2D" w14:textId="7B320509"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應收票據應以有效利息法之攤銷後成本衡量。但未附息之短期應收票據若折現之影響不大，得以原始發票金額衡量</w:t>
      </w:r>
      <w:r>
        <w:rPr>
          <w:rFonts w:ascii="Arial Unicode MS" w:hAnsi="Arial Unicode MS" w:hint="eastAsia"/>
          <w:color w:val="5F5F5F"/>
        </w:rPr>
        <w:t>。</w:t>
      </w:r>
    </w:p>
    <w:p w14:paraId="066D05B7" w14:textId="72A7BF88"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應收票據業經貼現或轉讓者，應予扣除並加註明</w:t>
      </w:r>
      <w:r>
        <w:rPr>
          <w:rFonts w:ascii="Arial Unicode MS" w:hAnsi="Arial Unicode MS" w:hint="eastAsia"/>
          <w:color w:val="5F5F5F"/>
        </w:rPr>
        <w:t>。</w:t>
      </w:r>
    </w:p>
    <w:p w14:paraId="1F0AEB26" w14:textId="458E3298"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因營業而發生之應收票據，應與非因營業而發生之其他應收票據分別列示</w:t>
      </w:r>
      <w:r>
        <w:rPr>
          <w:rFonts w:ascii="Arial Unicode MS" w:hAnsi="Arial Unicode MS" w:hint="eastAsia"/>
          <w:color w:val="5F5F5F"/>
        </w:rPr>
        <w:t>。</w:t>
      </w:r>
    </w:p>
    <w:p w14:paraId="48DFD644" w14:textId="265BF149"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金額重大之應收關係人票據，應單獨列示</w:t>
      </w:r>
      <w:r>
        <w:rPr>
          <w:rFonts w:ascii="Arial Unicode MS" w:hAnsi="Arial Unicode MS" w:hint="eastAsia"/>
          <w:color w:val="5F5F5F"/>
        </w:rPr>
        <w:t>。</w:t>
      </w:r>
    </w:p>
    <w:p w14:paraId="6796307E" w14:textId="4898F8F0"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提供擔保之票據，應於附註中說明</w:t>
      </w:r>
      <w:r>
        <w:rPr>
          <w:rFonts w:ascii="Arial Unicode MS" w:hAnsi="Arial Unicode MS" w:hint="eastAsia"/>
          <w:color w:val="5F5F5F"/>
        </w:rPr>
        <w:t>。</w:t>
      </w:r>
    </w:p>
    <w:p w14:paraId="2A3FBF49" w14:textId="3407EBF0"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資產負債表日應評估應收票據無法收現之金額，提列適當之備抵呆帳</w:t>
      </w:r>
      <w:r>
        <w:rPr>
          <w:rFonts w:ascii="Arial Unicode MS" w:hAnsi="Arial Unicode MS" w:hint="eastAsia"/>
          <w:color w:val="5F5F5F"/>
        </w:rPr>
        <w:t>。</w:t>
      </w:r>
    </w:p>
    <w:p w14:paraId="098C10C9" w14:textId="6A9A0C3D" w:rsidR="00764DAC"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八）應收帳款：係因出售商品或勞務而發生之債權</w:t>
      </w:r>
      <w:r>
        <w:rPr>
          <w:rFonts w:ascii="Arial Unicode MS" w:hAnsi="Arial Unicode MS" w:hint="eastAsia"/>
          <w:color w:val="5F5F5F"/>
        </w:rPr>
        <w:t>。</w:t>
      </w:r>
    </w:p>
    <w:p w14:paraId="3D3309A1" w14:textId="4086A53C"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應收帳款應以有效利息法之攤銷後成本衡量。但未付息之短期應收帳款若折現之影響不大，得以原始發票金額衡量</w:t>
      </w:r>
      <w:r>
        <w:rPr>
          <w:rFonts w:ascii="Arial Unicode MS" w:hAnsi="Arial Unicode MS" w:hint="eastAsia"/>
          <w:color w:val="5F5F5F"/>
        </w:rPr>
        <w:t>。</w:t>
      </w:r>
    </w:p>
    <w:p w14:paraId="775FFE87" w14:textId="5D27DFA5"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lastRenderedPageBreak/>
        <w:t xml:space="preserve">　　</w:t>
      </w:r>
      <w:r w:rsidRPr="00FA2940">
        <w:rPr>
          <w:rFonts w:ascii="Arial Unicode MS" w:hAnsi="Arial Unicode MS" w:hint="eastAsia"/>
          <w:color w:val="5F5F5F"/>
        </w:rPr>
        <w:t>金額重大之應收關係人帳款，應單獨列示</w:t>
      </w:r>
      <w:r>
        <w:rPr>
          <w:rFonts w:ascii="Arial Unicode MS" w:hAnsi="Arial Unicode MS" w:hint="eastAsia"/>
          <w:color w:val="5F5F5F"/>
        </w:rPr>
        <w:t>。</w:t>
      </w:r>
    </w:p>
    <w:p w14:paraId="382A968D" w14:textId="006C0A25"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資產負債表日應評估應收帳款無法收現之金額，提列適當之備抵呆帳</w:t>
      </w:r>
      <w:r>
        <w:rPr>
          <w:rFonts w:ascii="Arial Unicode MS" w:hAnsi="Arial Unicode MS" w:hint="eastAsia"/>
          <w:color w:val="5F5F5F"/>
        </w:rPr>
        <w:t>。</w:t>
      </w:r>
    </w:p>
    <w:p w14:paraId="72A79B46" w14:textId="314F0AAC"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分期付款銷貨之未實現利息收入，應列為應收帳款之減項。款項收回期間超過一年部分，並應附註說明各年度預期收回之金額</w:t>
      </w:r>
      <w:r>
        <w:rPr>
          <w:rFonts w:ascii="Arial Unicode MS" w:hAnsi="Arial Unicode MS" w:hint="eastAsia"/>
          <w:color w:val="5F5F5F"/>
        </w:rPr>
        <w:t>。</w:t>
      </w:r>
    </w:p>
    <w:p w14:paraId="67266D96" w14:textId="36D18FAF"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設定擔保應收帳款應於附註中揭露</w:t>
      </w:r>
      <w:r>
        <w:rPr>
          <w:rFonts w:ascii="Arial Unicode MS" w:hAnsi="Arial Unicode MS" w:hint="eastAsia"/>
          <w:color w:val="5F5F5F"/>
        </w:rPr>
        <w:t>。</w:t>
      </w:r>
    </w:p>
    <w:p w14:paraId="6072E0DA" w14:textId="4846EFCE" w:rsidR="00764DAC"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九）其他應收款：係不屬於應收票據、應收帳款之其他應收款項</w:t>
      </w:r>
      <w:r>
        <w:rPr>
          <w:rFonts w:ascii="Arial Unicode MS" w:hAnsi="Arial Unicode MS" w:hint="eastAsia"/>
          <w:color w:val="5F5F5F"/>
        </w:rPr>
        <w:t>。</w:t>
      </w:r>
    </w:p>
    <w:p w14:paraId="1AA5ACDF" w14:textId="379BBDEA"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資產負債表日應評估其他應收款無法收回之金額，提列適當之備抵呆帳</w:t>
      </w:r>
      <w:r>
        <w:rPr>
          <w:rFonts w:ascii="Arial Unicode MS" w:hAnsi="Arial Unicode MS" w:hint="eastAsia"/>
          <w:color w:val="5F5F5F"/>
        </w:rPr>
        <w:t>。</w:t>
      </w:r>
    </w:p>
    <w:p w14:paraId="1018CAE8" w14:textId="3BEE825D"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備抵呆帳應分別列為應收票據、應收帳款及其他應收款之減項。各該項目如為更明細之劃分者，備抵呆帳亦比照分別列示</w:t>
      </w:r>
      <w:r>
        <w:rPr>
          <w:rFonts w:ascii="Arial Unicode MS" w:hAnsi="Arial Unicode MS" w:hint="eastAsia"/>
          <w:color w:val="5F5F5F"/>
        </w:rPr>
        <w:t>。</w:t>
      </w:r>
    </w:p>
    <w:p w14:paraId="222CDB1C" w14:textId="77777777" w:rsidR="00764DAC"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十）當期所得稅資產：與本期及前期有關之已支付所得稅金額超過該等期間應付金額之部分</w:t>
      </w:r>
      <w:r>
        <w:rPr>
          <w:rFonts w:ascii="Arial Unicode MS" w:hAnsi="Arial Unicode MS" w:hint="eastAsia"/>
          <w:color w:val="5F5F5F"/>
        </w:rPr>
        <w:t>。</w:t>
      </w:r>
    </w:p>
    <w:p w14:paraId="2DDE76D2" w14:textId="77777777" w:rsidR="00764DAC" w:rsidRPr="00FA2940"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十一）存貨：係符合下列任一條件之資產：</w:t>
      </w:r>
    </w:p>
    <w:p w14:paraId="2C6C5E36" w14:textId="4A81323A" w:rsidR="00764DAC" w:rsidRDefault="00764DAC" w:rsidP="008F455E">
      <w:pPr>
        <w:ind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‧持有供正常營業過程出售者</w:t>
      </w:r>
      <w:r>
        <w:rPr>
          <w:rFonts w:ascii="Arial Unicode MS" w:hAnsi="Arial Unicode MS" w:hint="eastAsia"/>
          <w:color w:val="5F5F5F"/>
        </w:rPr>
        <w:t>。</w:t>
      </w:r>
    </w:p>
    <w:p w14:paraId="4B3DE4D3" w14:textId="0DAF3CED"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2</w:t>
      </w:r>
      <w:r w:rsidRPr="00FA2940">
        <w:rPr>
          <w:rFonts w:ascii="Arial Unicode MS" w:hAnsi="Arial Unicode MS" w:hint="eastAsia"/>
          <w:color w:val="5F5F5F"/>
        </w:rPr>
        <w:t>‧正在製造過程中以供正常營業過程出售者</w:t>
      </w:r>
      <w:r>
        <w:rPr>
          <w:rFonts w:ascii="Arial Unicode MS" w:hAnsi="Arial Unicode MS" w:hint="eastAsia"/>
          <w:color w:val="5F5F5F"/>
        </w:rPr>
        <w:t>。</w:t>
      </w:r>
    </w:p>
    <w:p w14:paraId="38EB10F0" w14:textId="50AEB3C9"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3</w:t>
      </w:r>
      <w:r w:rsidRPr="00FA2940">
        <w:rPr>
          <w:rFonts w:ascii="Arial Unicode MS" w:hAnsi="Arial Unicode MS" w:hint="eastAsia"/>
          <w:color w:val="5F5F5F"/>
        </w:rPr>
        <w:t>‧將於製造過程或勞務提供過程中消耗之原料或物料（耗材）</w:t>
      </w:r>
      <w:r>
        <w:rPr>
          <w:rFonts w:ascii="Arial Unicode MS" w:hAnsi="Arial Unicode MS" w:hint="eastAsia"/>
          <w:color w:val="5F5F5F"/>
        </w:rPr>
        <w:t>。</w:t>
      </w:r>
    </w:p>
    <w:p w14:paraId="6FCE971C" w14:textId="3BB1C3AC"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存貨之會計處理，應依國際會計準則第二號規定辦理</w:t>
      </w:r>
      <w:r>
        <w:rPr>
          <w:rFonts w:ascii="Arial Unicode MS" w:hAnsi="Arial Unicode MS" w:hint="eastAsia"/>
          <w:color w:val="5F5F5F"/>
        </w:rPr>
        <w:t>。</w:t>
      </w:r>
    </w:p>
    <w:p w14:paraId="4AA3CE68" w14:textId="49FAB8E3"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存貨應以成本與淨變現價值孰低衡量，當存貨成本高於淨變現價值時，應將成本沖減至淨變現價值，沖減金額應於發生當期認列為銷貨成本</w:t>
      </w:r>
      <w:r>
        <w:rPr>
          <w:rFonts w:ascii="Arial Unicode MS" w:hAnsi="Arial Unicode MS" w:hint="eastAsia"/>
          <w:color w:val="5F5F5F"/>
        </w:rPr>
        <w:t>。</w:t>
      </w:r>
    </w:p>
    <w:p w14:paraId="15BBF0EF" w14:textId="697D6C38"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存貨有提供作質、擔保或由債權人監視使用等情事，應予註明</w:t>
      </w:r>
      <w:r>
        <w:rPr>
          <w:rFonts w:ascii="Arial Unicode MS" w:hAnsi="Arial Unicode MS" w:hint="eastAsia"/>
          <w:color w:val="5F5F5F"/>
        </w:rPr>
        <w:t>。</w:t>
      </w:r>
    </w:p>
    <w:p w14:paraId="6616AF21" w14:textId="77777777" w:rsidR="00764DAC"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十二）預付款項：係包括預付費用及預付購料款等</w:t>
      </w:r>
      <w:r>
        <w:rPr>
          <w:rFonts w:ascii="Arial Unicode MS" w:hAnsi="Arial Unicode MS" w:hint="eastAsia"/>
          <w:color w:val="5F5F5F"/>
        </w:rPr>
        <w:t>。</w:t>
      </w:r>
    </w:p>
    <w:p w14:paraId="7B24D677" w14:textId="0F496892" w:rsidR="00764DAC"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十三）待出售非流動資產：係指依出售處分群組之一般條件及商業慣例，於目前狀態下，可供立即出售，且其出售必須為高度很有可能之非流動資產或待出售處分群組內之資產</w:t>
      </w:r>
      <w:r>
        <w:rPr>
          <w:rFonts w:ascii="Arial Unicode MS" w:hAnsi="Arial Unicode MS" w:hint="eastAsia"/>
          <w:color w:val="5F5F5F"/>
        </w:rPr>
        <w:t>。</w:t>
      </w:r>
    </w:p>
    <w:p w14:paraId="6A6C1E1C" w14:textId="1C62AA26"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待出售非流動資產及待出售處分群組之衡量、表達與揭露，應依國際財務報導準則第五號規定辦理</w:t>
      </w:r>
      <w:r>
        <w:rPr>
          <w:rFonts w:ascii="Arial Unicode MS" w:hAnsi="Arial Unicode MS" w:hint="eastAsia"/>
          <w:color w:val="5F5F5F"/>
        </w:rPr>
        <w:t>。</w:t>
      </w:r>
    </w:p>
    <w:p w14:paraId="50CBFDD9" w14:textId="77777777" w:rsidR="00764DAC"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十四）其他流動資產：係不能歸屬於以上各類之流動資產</w:t>
      </w:r>
      <w:r>
        <w:rPr>
          <w:rFonts w:ascii="Arial Unicode MS" w:hAnsi="Arial Unicode MS" w:hint="eastAsia"/>
          <w:color w:val="5F5F5F"/>
        </w:rPr>
        <w:t>。</w:t>
      </w:r>
    </w:p>
    <w:p w14:paraId="3CD65A54" w14:textId="77777777" w:rsidR="00764DAC"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二</w:t>
      </w:r>
      <w:r>
        <w:rPr>
          <w:rFonts w:ascii="Arial Unicode MS" w:hAnsi="Arial Unicode MS" w:hint="eastAsia"/>
          <w:color w:val="5F5F5F"/>
        </w:rPr>
        <w:t>、</w:t>
      </w:r>
      <w:r w:rsidRPr="00FA2940">
        <w:rPr>
          <w:rFonts w:ascii="Arial Unicode MS" w:hAnsi="Arial Unicode MS" w:hint="eastAsia"/>
          <w:color w:val="5F5F5F"/>
        </w:rPr>
        <w:t>非流動資產：係指流動資產以外，具長期性質之有形、無形資產及金融資產</w:t>
      </w:r>
      <w:r>
        <w:rPr>
          <w:rFonts w:ascii="Arial Unicode MS" w:hAnsi="Arial Unicode MS" w:hint="eastAsia"/>
          <w:color w:val="5F5F5F"/>
        </w:rPr>
        <w:t>。</w:t>
      </w:r>
    </w:p>
    <w:p w14:paraId="065422F5" w14:textId="77777777" w:rsidR="00764DAC" w:rsidRPr="00FA2940"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一）持有至到期日金融資產－非流動：係指具有固定或可決定之付款金額及固定到期日，且企業有積極意圖及能力持有至到期日之非衍生金融資產。但下列項目除外：</w:t>
      </w:r>
    </w:p>
    <w:p w14:paraId="2B56EAEC" w14:textId="64CDCDB2" w:rsidR="00764DAC" w:rsidRDefault="00764DAC" w:rsidP="008F455E">
      <w:pPr>
        <w:ind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‧原始認列時指定為透過損益按公允價值衡量</w:t>
      </w:r>
      <w:r>
        <w:rPr>
          <w:rFonts w:ascii="Arial Unicode MS" w:hAnsi="Arial Unicode MS" w:hint="eastAsia"/>
          <w:color w:val="5F5F5F"/>
        </w:rPr>
        <w:t>。</w:t>
      </w:r>
    </w:p>
    <w:p w14:paraId="71F2691B" w14:textId="261EFFE7"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2</w:t>
      </w:r>
      <w:r w:rsidRPr="00FA2940">
        <w:rPr>
          <w:rFonts w:ascii="Arial Unicode MS" w:hAnsi="Arial Unicode MS" w:hint="eastAsia"/>
          <w:color w:val="5F5F5F"/>
        </w:rPr>
        <w:t>‧指定為備供出售</w:t>
      </w:r>
      <w:r>
        <w:rPr>
          <w:rFonts w:ascii="Arial Unicode MS" w:hAnsi="Arial Unicode MS" w:hint="eastAsia"/>
          <w:color w:val="5F5F5F"/>
        </w:rPr>
        <w:t>。</w:t>
      </w:r>
    </w:p>
    <w:p w14:paraId="5BE1545E" w14:textId="16AE8D0B"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3</w:t>
      </w:r>
      <w:r w:rsidRPr="00FA2940">
        <w:rPr>
          <w:rFonts w:ascii="Arial Unicode MS" w:hAnsi="Arial Unicode MS" w:hint="eastAsia"/>
          <w:color w:val="5F5F5F"/>
        </w:rPr>
        <w:t>‧符合放款及應收款定義</w:t>
      </w:r>
      <w:r>
        <w:rPr>
          <w:rFonts w:ascii="Arial Unicode MS" w:hAnsi="Arial Unicode MS" w:hint="eastAsia"/>
          <w:color w:val="5F5F5F"/>
        </w:rPr>
        <w:t>。</w:t>
      </w:r>
    </w:p>
    <w:p w14:paraId="40CE120F" w14:textId="70B3DD7F"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持有至到期日金融資產應以攤銷後成本衡量</w:t>
      </w:r>
      <w:r>
        <w:rPr>
          <w:rFonts w:ascii="Arial Unicode MS" w:hAnsi="Arial Unicode MS" w:hint="eastAsia"/>
          <w:color w:val="5F5F5F"/>
        </w:rPr>
        <w:t>。</w:t>
      </w:r>
    </w:p>
    <w:p w14:paraId="6FFE6550" w14:textId="3C978DC9" w:rsidR="00764DAC"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二）採用權益法之投資：係指投資關聯企業，或合資控制者未採比例合併法認列聯合控制個體之權益</w:t>
      </w:r>
      <w:r>
        <w:rPr>
          <w:rFonts w:ascii="Arial Unicode MS" w:hAnsi="Arial Unicode MS" w:hint="eastAsia"/>
          <w:color w:val="5F5F5F"/>
        </w:rPr>
        <w:t>。</w:t>
      </w:r>
    </w:p>
    <w:p w14:paraId="3ACB722D" w14:textId="609EF050"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採用權益法之投資之評價及表達應依國際會計準則第二十八號及第三十一號規定辦理</w:t>
      </w:r>
      <w:r>
        <w:rPr>
          <w:rFonts w:ascii="Arial Unicode MS" w:hAnsi="Arial Unicode MS" w:hint="eastAsia"/>
          <w:color w:val="5F5F5F"/>
        </w:rPr>
        <w:t>。</w:t>
      </w:r>
    </w:p>
    <w:p w14:paraId="6D4F8D5D" w14:textId="6C2681B6"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認列投資損益時，關聯企業編製之財務報告若未符合本準則，應先按本準則調整後，再據以認列投資損益，採用權益法所用之關聯企業財務報告日期應與投資者相同，若有不同時，應對關聯企業財務報告日期與投資者財務報告日期間所發生之重大交易或事件之影響予以調整，在任何情況下，關聯企業與投資者之資產負債表日之差異不得超過三個月。若會計師依審計準則公報第二十四號規定判斷關聯企業對投資者財務報告公允表達影響重大者，關聯企業之財務報告應經會計師依照「會計師查核簽證財務報表規則」與一般公認審計準則之規定辦理查核</w:t>
      </w:r>
      <w:r>
        <w:rPr>
          <w:rFonts w:ascii="Arial Unicode MS" w:hAnsi="Arial Unicode MS" w:hint="eastAsia"/>
          <w:color w:val="5F5F5F"/>
        </w:rPr>
        <w:t>。</w:t>
      </w:r>
    </w:p>
    <w:p w14:paraId="7E742351" w14:textId="0549E3FF"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採用權益法之投資有提供作質，或受有約束、限制等情事者，應予註明</w:t>
      </w:r>
      <w:r>
        <w:rPr>
          <w:rFonts w:ascii="Arial Unicode MS" w:hAnsi="Arial Unicode MS" w:hint="eastAsia"/>
          <w:color w:val="5F5F5F"/>
        </w:rPr>
        <w:t>。</w:t>
      </w:r>
    </w:p>
    <w:p w14:paraId="5B5E353B" w14:textId="487BC679" w:rsidR="00764DAC"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三）不動產、廠房及設備：係指用於商品或勞務之生產或提供、出租予他人或供管理目的而持有，且預期</w:t>
      </w:r>
      <w:r w:rsidRPr="00FA2940">
        <w:rPr>
          <w:rFonts w:ascii="Arial Unicode MS" w:hAnsi="Arial Unicode MS" w:hint="eastAsia"/>
          <w:color w:val="5F5F5F"/>
        </w:rPr>
        <w:lastRenderedPageBreak/>
        <w:t>使用期間超過一個會計年度之有形資產項目</w:t>
      </w:r>
      <w:r>
        <w:rPr>
          <w:rFonts w:ascii="Arial Unicode MS" w:hAnsi="Arial Unicode MS" w:hint="eastAsia"/>
          <w:color w:val="5F5F5F"/>
        </w:rPr>
        <w:t>。</w:t>
      </w:r>
    </w:p>
    <w:p w14:paraId="72971659" w14:textId="1CA6FE8B"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不動產、廠房及設備之後續衡量應採成本模式，其會計處理應依國際會計準則第十六號規定辦理</w:t>
      </w:r>
      <w:r>
        <w:rPr>
          <w:rFonts w:ascii="Arial Unicode MS" w:hAnsi="Arial Unicode MS" w:hint="eastAsia"/>
          <w:color w:val="5F5F5F"/>
        </w:rPr>
        <w:t>。</w:t>
      </w:r>
    </w:p>
    <w:p w14:paraId="60CEF8F6" w14:textId="3F9CA69F"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不動產、廠房及設備之各項組成若屬重大，應單獨提列折舊</w:t>
      </w:r>
      <w:r>
        <w:rPr>
          <w:rFonts w:ascii="Arial Unicode MS" w:hAnsi="Arial Unicode MS" w:hint="eastAsia"/>
          <w:color w:val="5F5F5F"/>
        </w:rPr>
        <w:t>。</w:t>
      </w:r>
    </w:p>
    <w:p w14:paraId="623C2A13" w14:textId="5DD8FBC9"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不動產、廠房及設備具有不同耐用年限，或以不同方式提供經濟效益，或適用不同折舊方法、折舊率者，應在附註中分別列示重大組成部分之類別</w:t>
      </w:r>
      <w:r>
        <w:rPr>
          <w:rFonts w:ascii="Arial Unicode MS" w:hAnsi="Arial Unicode MS" w:hint="eastAsia"/>
          <w:color w:val="5F5F5F"/>
        </w:rPr>
        <w:t>。</w:t>
      </w:r>
    </w:p>
    <w:p w14:paraId="711D4382" w14:textId="745C9DAE" w:rsidR="00764DAC"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四）投資性不動產：係指為賺取租金或資本增值或兩者兼具，而由所有者或融資租賃之承租人所持有之不動產</w:t>
      </w:r>
      <w:r>
        <w:rPr>
          <w:rFonts w:ascii="Arial Unicode MS" w:hAnsi="Arial Unicode MS" w:hint="eastAsia"/>
          <w:color w:val="5F5F5F"/>
        </w:rPr>
        <w:t>。</w:t>
      </w:r>
      <w:r w:rsidRPr="00FA2940">
        <w:rPr>
          <w:rFonts w:ascii="Arial Unicode MS" w:hAnsi="Arial Unicode MS" w:hint="eastAsia"/>
          <w:color w:val="5F5F5F"/>
        </w:rPr>
        <w:t>投資性不動產之後續衡量應採用成本模式，其會計處理應依國際會計準則第四十號規定辦理</w:t>
      </w:r>
      <w:r>
        <w:rPr>
          <w:rFonts w:ascii="Arial Unicode MS" w:hAnsi="Arial Unicode MS" w:hint="eastAsia"/>
          <w:color w:val="5F5F5F"/>
        </w:rPr>
        <w:t>。</w:t>
      </w:r>
    </w:p>
    <w:p w14:paraId="53007B87" w14:textId="6FE92107" w:rsidR="00764DAC"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五）無形資產：係指無實體形式之可辨認非貨幣性資產，並同時符合具有可辨認性、可被企業控制及具有未來經濟效益</w:t>
      </w:r>
      <w:r>
        <w:rPr>
          <w:rFonts w:ascii="Arial Unicode MS" w:hAnsi="Arial Unicode MS" w:hint="eastAsia"/>
          <w:color w:val="5F5F5F"/>
        </w:rPr>
        <w:t>。</w:t>
      </w:r>
      <w:r w:rsidRPr="00FA2940">
        <w:rPr>
          <w:rFonts w:ascii="Arial Unicode MS" w:hAnsi="Arial Unicode MS" w:hint="eastAsia"/>
          <w:color w:val="5F5F5F"/>
        </w:rPr>
        <w:t>無形資產之後續衡量應採成本模式，其會計處理應依國際會計準則第三十八號規定辦理</w:t>
      </w:r>
      <w:r>
        <w:rPr>
          <w:rFonts w:ascii="Arial Unicode MS" w:hAnsi="Arial Unicode MS" w:hint="eastAsia"/>
          <w:color w:val="5F5F5F"/>
        </w:rPr>
        <w:t>。</w:t>
      </w:r>
    </w:p>
    <w:p w14:paraId="548FDD95" w14:textId="77777777" w:rsidR="00764DAC"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六）生物資產：係指與農業活動有關具生命之動物或植物，生物資產之會計處理應依國際會計準則第四十一號規定辦理</w:t>
      </w:r>
      <w:r>
        <w:rPr>
          <w:rFonts w:ascii="Arial Unicode MS" w:hAnsi="Arial Unicode MS" w:hint="eastAsia"/>
          <w:color w:val="5F5F5F"/>
        </w:rPr>
        <w:t>。</w:t>
      </w:r>
    </w:p>
    <w:p w14:paraId="2E347A6B" w14:textId="77777777" w:rsidR="00764DAC"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七）遞延所得稅資產：係指與可減除暫時性差異、未使用課稅損失遞轉後期及未使用所得稅抵減遞轉後期有關之未來期間可回收所得稅金額</w:t>
      </w:r>
      <w:r>
        <w:rPr>
          <w:rFonts w:ascii="Arial Unicode MS" w:hAnsi="Arial Unicode MS" w:hint="eastAsia"/>
          <w:color w:val="5F5F5F"/>
        </w:rPr>
        <w:t>。</w:t>
      </w:r>
    </w:p>
    <w:p w14:paraId="2964F0F1" w14:textId="2E4913D1" w:rsidR="00764DAC"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八）其他非流動資產：係不能歸類於以上各類之非流動資產</w:t>
      </w:r>
      <w:r>
        <w:rPr>
          <w:rFonts w:ascii="Arial Unicode MS" w:hAnsi="Arial Unicode MS" w:hint="eastAsia"/>
          <w:color w:val="5F5F5F"/>
        </w:rPr>
        <w:t>。</w:t>
      </w:r>
    </w:p>
    <w:p w14:paraId="0A5DA534" w14:textId="1D5FEE23"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探勘及評估資產之後續衡量應採成本模式，其會計處理應依國際財務報導準則第六號規定辦理</w:t>
      </w:r>
      <w:r>
        <w:rPr>
          <w:rFonts w:ascii="Arial Unicode MS" w:hAnsi="Arial Unicode MS" w:hint="eastAsia"/>
          <w:color w:val="5F5F5F"/>
        </w:rPr>
        <w:t>。</w:t>
      </w:r>
    </w:p>
    <w:p w14:paraId="5C2EBBF4" w14:textId="12A751D7" w:rsidR="00764DAC" w:rsidRDefault="009E73C9" w:rsidP="008F455E">
      <w:pPr>
        <w:ind w:left="142"/>
        <w:jc w:val="both"/>
        <w:rPr>
          <w:rFonts w:ascii="Arial Unicode MS" w:hAnsi="Arial Unicode MS"/>
          <w:color w:val="5F5F5F"/>
        </w:rPr>
      </w:pPr>
      <w:r>
        <w:rPr>
          <w:rFonts w:ascii="Calibri" w:hAnsi="Calibri" w:hint="eastAsia"/>
          <w:color w:val="404040"/>
          <w:sz w:val="18"/>
          <w:szCs w:val="20"/>
        </w:rPr>
        <w:t>﹝</w:t>
      </w:r>
      <w:r>
        <w:rPr>
          <w:rFonts w:ascii="Calibri" w:hAnsi="Calibri"/>
          <w:color w:val="404040"/>
          <w:sz w:val="18"/>
          <w:szCs w:val="20"/>
        </w:rPr>
        <w:t>4</w:t>
      </w:r>
      <w:r>
        <w:rPr>
          <w:rFonts w:ascii="Calibri" w:hAnsi="Calibri" w:hint="eastAsia"/>
          <w:color w:val="404040"/>
          <w:sz w:val="18"/>
          <w:szCs w:val="20"/>
        </w:rPr>
        <w:t>﹞</w:t>
      </w:r>
      <w:r w:rsidR="00764DAC" w:rsidRPr="00FA2940">
        <w:rPr>
          <w:rFonts w:ascii="Arial Unicode MS" w:hAnsi="Arial Unicode MS" w:hint="eastAsia"/>
          <w:color w:val="666699"/>
        </w:rPr>
        <w:t>前項有關透過損益按公允價值衡量之金融資產、避險之衍生金融資產、備供出售金融資產、以成本衡量之金融資產、無活絡市場之債券投資、持有至到期日金融資產、應收票據、應收帳款、其他應收款項目之會計處理，應依國際會計準則第三十九號規定辦理</w:t>
      </w:r>
      <w:r w:rsidR="00764DAC">
        <w:rPr>
          <w:rFonts w:ascii="Arial Unicode MS" w:hAnsi="Arial Unicode MS" w:hint="eastAsia"/>
          <w:color w:val="5F5F5F"/>
        </w:rPr>
        <w:t>。</w:t>
      </w:r>
    </w:p>
    <w:p w14:paraId="7CE726DA" w14:textId="53912F1F" w:rsidR="00764DAC" w:rsidRDefault="009E73C9" w:rsidP="008F455E">
      <w:pPr>
        <w:ind w:left="142"/>
        <w:jc w:val="both"/>
        <w:rPr>
          <w:rFonts w:ascii="Arial Unicode MS" w:hAnsi="Arial Unicode MS"/>
          <w:color w:val="5F5F5F"/>
        </w:rPr>
      </w:pPr>
      <w:r>
        <w:rPr>
          <w:rFonts w:ascii="Calibri" w:hAnsi="Calibri" w:hint="eastAsia"/>
          <w:color w:val="404040"/>
          <w:sz w:val="18"/>
          <w:szCs w:val="20"/>
        </w:rPr>
        <w:t>﹝</w:t>
      </w:r>
      <w:r>
        <w:rPr>
          <w:rFonts w:ascii="Calibri" w:hAnsi="Calibri"/>
          <w:color w:val="404040"/>
          <w:sz w:val="18"/>
          <w:szCs w:val="20"/>
        </w:rPr>
        <w:t>5</w:t>
      </w:r>
      <w:r>
        <w:rPr>
          <w:rFonts w:ascii="Calibri" w:hAnsi="Calibri" w:hint="eastAsia"/>
          <w:color w:val="404040"/>
          <w:sz w:val="18"/>
          <w:szCs w:val="20"/>
        </w:rPr>
        <w:t>﹞</w:t>
      </w:r>
      <w:r w:rsidR="00764DAC" w:rsidRPr="00FA2940">
        <w:rPr>
          <w:rFonts w:ascii="Arial Unicode MS" w:hAnsi="Arial Unicode MS" w:hint="eastAsia"/>
          <w:color w:val="5F5F5F"/>
        </w:rPr>
        <w:t>發行人應於資產負債表日對第三項有關備供出售金融資產、以成本衡量之金融資產、無活絡市場之債券投資、持有至到期日金融資產、應收票據、應收帳款、其他應收款、採用權益法之投資、不動產、廠房及設備、投資性不動產、無形資產、探勘及評估資產等項目評估是否有減損之客觀證據，若存在此類證據，應依國際會計準則第三十九號及第三十六號規定，認列減損損失金額</w:t>
      </w:r>
      <w:r w:rsidR="00764DAC">
        <w:rPr>
          <w:rFonts w:ascii="Arial Unicode MS" w:hAnsi="Arial Unicode MS" w:hint="eastAsia"/>
          <w:color w:val="5F5F5F"/>
        </w:rPr>
        <w:t>。</w:t>
      </w:r>
    </w:p>
    <w:p w14:paraId="5D6C059E" w14:textId="0E3DCF5A" w:rsidR="008F455E" w:rsidRPr="00FA2940" w:rsidRDefault="009E73C9" w:rsidP="008F455E">
      <w:pPr>
        <w:ind w:left="142"/>
        <w:jc w:val="both"/>
        <w:rPr>
          <w:rFonts w:ascii="Arial Unicode MS" w:hAnsi="Arial Unicode MS"/>
          <w:color w:val="666699"/>
        </w:rPr>
      </w:pPr>
      <w:r>
        <w:rPr>
          <w:rFonts w:ascii="Calibri" w:hAnsi="Calibri" w:hint="eastAsia"/>
          <w:color w:val="404040"/>
          <w:sz w:val="18"/>
          <w:szCs w:val="20"/>
        </w:rPr>
        <w:t>﹝</w:t>
      </w:r>
      <w:r>
        <w:rPr>
          <w:rFonts w:ascii="Calibri" w:hAnsi="Calibri"/>
          <w:color w:val="404040"/>
          <w:sz w:val="18"/>
          <w:szCs w:val="20"/>
        </w:rPr>
        <w:t>6</w:t>
      </w:r>
      <w:r>
        <w:rPr>
          <w:rFonts w:ascii="Calibri" w:hAnsi="Calibri" w:hint="eastAsia"/>
          <w:color w:val="404040"/>
          <w:sz w:val="18"/>
          <w:szCs w:val="20"/>
        </w:rPr>
        <w:t>﹞</w:t>
      </w:r>
      <w:r w:rsidR="008F455E" w:rsidRPr="00FA2940">
        <w:rPr>
          <w:rFonts w:ascii="Arial Unicode MS" w:hAnsi="Arial Unicode MS" w:hint="eastAsia"/>
          <w:color w:val="666699"/>
        </w:rPr>
        <w:t>第三項有關透過損益按公允價值衡量之金融資產、避險之衍生金融資產、備供出售金融資產、以成本衡量之金融資產、無活絡市場之債券投資、持有至到期日金融資產、生物資產等項目，應依流動性區分為流動與非流動。</w:t>
      </w:r>
      <w:r w:rsidR="00BF04C2" w:rsidRPr="00BC2AAE">
        <w:rPr>
          <w:rFonts w:ascii="Arial Unicode MS" w:hAnsi="Arial Unicode MS" w:hint="eastAsia"/>
          <w:color w:val="FFFFFF"/>
          <w:szCs w:val="20"/>
        </w:rPr>
        <w:t>∴</w:t>
      </w:r>
    </w:p>
    <w:p w14:paraId="5460BF1E" w14:textId="323CCACC" w:rsidR="00764DAC" w:rsidRDefault="00764DAC" w:rsidP="00FA2940">
      <w:pPr>
        <w:pStyle w:val="3"/>
      </w:pPr>
      <w:r>
        <w:rPr>
          <w:rFonts w:hint="eastAsia"/>
        </w:rPr>
        <w:t>--</w:t>
      </w:r>
      <w:r w:rsidRPr="00FA2940">
        <w:rPr>
          <w:rFonts w:hint="eastAsia"/>
        </w:rPr>
        <w:t>100</w:t>
      </w:r>
      <w:r w:rsidRPr="00FA2940">
        <w:t>年</w:t>
      </w:r>
      <w:r w:rsidRPr="00FA2940">
        <w:rPr>
          <w:rFonts w:hint="eastAsia"/>
        </w:rPr>
        <w:t>12</w:t>
      </w:r>
      <w:r w:rsidRPr="00FA2940">
        <w:t>月</w:t>
      </w:r>
      <w:r w:rsidRPr="00FA2940">
        <w:rPr>
          <w:rFonts w:hint="eastAsia"/>
        </w:rPr>
        <w:t>22</w:t>
      </w:r>
      <w:r>
        <w:t>日修正前條文</w:t>
      </w:r>
      <w:r>
        <w:t>--</w:t>
      </w:r>
      <w:hyperlink r:id="rId95" w:history="1">
        <w:r w:rsidRPr="00E704D6">
          <w:rPr>
            <w:rStyle w:val="a3"/>
          </w:rPr>
          <w:t>比對程式</w:t>
        </w:r>
      </w:hyperlink>
    </w:p>
    <w:p w14:paraId="30C95195" w14:textId="3B9B32E7" w:rsidR="00764DAC"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23FA7" w:rsidRPr="00FA2940">
        <w:rPr>
          <w:rFonts w:ascii="Arial Unicode MS" w:hAnsi="Arial Unicode MS" w:hint="eastAsia"/>
          <w:color w:val="5F5F5F"/>
        </w:rPr>
        <w:t>資產應作適當之分類。流動資產與非流動資產應予以劃分。但如按流動性之順序表達所有資產能提供可靠而更攸關之資訊者，不在此限</w:t>
      </w:r>
      <w:r w:rsidR="00764DAC">
        <w:rPr>
          <w:rFonts w:ascii="Arial Unicode MS" w:hAnsi="Arial Unicode MS" w:hint="eastAsia"/>
          <w:color w:val="5F5F5F"/>
        </w:rPr>
        <w:t>。</w:t>
      </w:r>
    </w:p>
    <w:p w14:paraId="37B97B0F" w14:textId="28698BFF" w:rsidR="00764DAC"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764DAC" w:rsidRPr="00FA2940">
        <w:rPr>
          <w:rFonts w:ascii="Arial Unicode MS" w:hAnsi="Arial Unicode MS" w:hint="eastAsia"/>
          <w:color w:val="666699"/>
        </w:rPr>
        <w:t>各資產項目預期於資產負債表日後十二個月內回收之總金額，及超過十二個月後回收之總金額，應分別在財務報告表達或附註揭露</w:t>
      </w:r>
      <w:r w:rsidR="00764DAC">
        <w:rPr>
          <w:rFonts w:ascii="Arial Unicode MS" w:hAnsi="Arial Unicode MS" w:hint="eastAsia"/>
          <w:color w:val="5F5F5F"/>
        </w:rPr>
        <w:t>。</w:t>
      </w:r>
    </w:p>
    <w:p w14:paraId="3C24A532" w14:textId="67BE3E4A" w:rsidR="00764DAC" w:rsidRPr="00FA2940"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764DAC" w:rsidRPr="00FA2940">
        <w:rPr>
          <w:rFonts w:ascii="Arial Unicode MS" w:hAnsi="Arial Unicode MS" w:hint="eastAsia"/>
          <w:color w:val="5F5F5F"/>
        </w:rPr>
        <w:t>資產負債表之資產至少應包括下列各項目：</w:t>
      </w:r>
    </w:p>
    <w:p w14:paraId="64E24840" w14:textId="77777777" w:rsidR="00764DAC" w:rsidRDefault="00764DAC" w:rsidP="00823FA7">
      <w:pPr>
        <w:ind w:left="142"/>
        <w:jc w:val="both"/>
        <w:rPr>
          <w:rFonts w:ascii="Arial Unicode MS" w:hAnsi="Arial Unicode MS"/>
          <w:color w:val="5F5F5F"/>
        </w:rPr>
      </w:pPr>
      <w:r w:rsidRPr="00FA2940">
        <w:rPr>
          <w:rFonts w:ascii="Arial Unicode MS" w:hAnsi="Arial Unicode MS" w:hint="eastAsia"/>
          <w:color w:val="5F5F5F"/>
        </w:rPr>
        <w:t xml:space="preserve">　　一、流動資產：企業預期於其正常營業週期中實現該資產，或意圖將其出售或消耗；主要為交易目的而持有該資產；預期於資產負債表日後十二個月內實現該資產；現金或約當現金，但不包括於資產負債表日後逾十二個月用以交換、清償負債或受有其他限制者</w:t>
      </w:r>
      <w:r>
        <w:rPr>
          <w:rFonts w:ascii="Arial Unicode MS" w:hAnsi="Arial Unicode MS" w:hint="eastAsia"/>
          <w:color w:val="5F5F5F"/>
        </w:rPr>
        <w:t>。</w:t>
      </w:r>
    </w:p>
    <w:p w14:paraId="38FE36BA" w14:textId="57FABE54"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一）現金及約當現金：係庫存現金、活期存款及可隨時轉換成定額現金且價值變動風險甚小之短期並具高度流動性之投資</w:t>
      </w:r>
      <w:r>
        <w:rPr>
          <w:rFonts w:ascii="Arial Unicode MS" w:hAnsi="Arial Unicode MS" w:hint="eastAsia"/>
          <w:color w:val="5F5F5F"/>
        </w:rPr>
        <w:t>。</w:t>
      </w:r>
    </w:p>
    <w:p w14:paraId="44A8E3DD" w14:textId="6DD58694" w:rsidR="00764DAC" w:rsidRDefault="00764DAC" w:rsidP="00823FA7">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發行人應揭露現金及約當現金之組成部分，及其用以決定該組成項目之政策</w:t>
      </w:r>
      <w:r>
        <w:rPr>
          <w:rFonts w:ascii="Arial Unicode MS" w:hAnsi="Arial Unicode MS" w:hint="eastAsia"/>
          <w:color w:val="5F5F5F"/>
        </w:rPr>
        <w:t>。</w:t>
      </w:r>
    </w:p>
    <w:p w14:paraId="1E3A6576" w14:textId="77777777"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二）透過損益按公允價值衡量之金融資產－流動：係指非屬按攤銷後成本衡量及透過其他綜合損益按公允價值衡量之金融資產</w:t>
      </w:r>
      <w:r>
        <w:rPr>
          <w:rFonts w:ascii="Arial Unicode MS" w:hAnsi="Arial Unicode MS" w:hint="eastAsia"/>
          <w:color w:val="5F5F5F"/>
        </w:rPr>
        <w:t>。</w:t>
      </w:r>
    </w:p>
    <w:p w14:paraId="415320FB" w14:textId="77777777"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三）透過其他綜合損益按公允價值衡量之金融資產－流動：係非持有供交易之權益工具投資，於原始認列</w:t>
      </w:r>
      <w:r w:rsidRPr="00FA2940">
        <w:rPr>
          <w:rFonts w:ascii="Arial Unicode MS" w:hAnsi="Arial Unicode MS" w:hint="eastAsia"/>
          <w:color w:val="5F5F5F"/>
        </w:rPr>
        <w:lastRenderedPageBreak/>
        <w:t>時，選擇將該投資後續公允價值變動列報於其他綜合損益中</w:t>
      </w:r>
      <w:r>
        <w:rPr>
          <w:rFonts w:ascii="Arial Unicode MS" w:hAnsi="Arial Unicode MS" w:hint="eastAsia"/>
          <w:color w:val="5F5F5F"/>
        </w:rPr>
        <w:t>。</w:t>
      </w:r>
    </w:p>
    <w:p w14:paraId="2D25111B" w14:textId="77777777"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四）避險之衍生金融資產－流動：係依避險會計指定且為有效避險工具之衍生金融資產，應以公允價值衡量</w:t>
      </w:r>
      <w:r>
        <w:rPr>
          <w:rFonts w:ascii="Arial Unicode MS" w:hAnsi="Arial Unicode MS" w:hint="eastAsia"/>
          <w:color w:val="5F5F5F"/>
        </w:rPr>
        <w:t>。</w:t>
      </w:r>
    </w:p>
    <w:p w14:paraId="020DFD13" w14:textId="77777777" w:rsidR="00764DAC" w:rsidRPr="00FA2940"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五）按攤銷後成本衡量之金融資產－流動：係指同時符合下列條件之金融資產：</w:t>
      </w:r>
    </w:p>
    <w:p w14:paraId="7A32C6A7" w14:textId="6DB26138" w:rsidR="00764DAC" w:rsidRDefault="00764DAC" w:rsidP="00823FA7">
      <w:pPr>
        <w:ind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‧發行人係在以收取合約現金流量為目的而持有資產之經營模式下持有該資產</w:t>
      </w:r>
      <w:r>
        <w:rPr>
          <w:rFonts w:ascii="Arial Unicode MS" w:hAnsi="Arial Unicode MS" w:hint="eastAsia"/>
          <w:color w:val="5F5F5F"/>
        </w:rPr>
        <w:t>。</w:t>
      </w:r>
    </w:p>
    <w:p w14:paraId="06F94E85" w14:textId="0A89276D" w:rsidR="00764DAC" w:rsidRDefault="00764DAC" w:rsidP="00823FA7">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2</w:t>
      </w:r>
      <w:r w:rsidRPr="00FA2940">
        <w:rPr>
          <w:rFonts w:ascii="Arial Unicode MS" w:hAnsi="Arial Unicode MS" w:hint="eastAsia"/>
          <w:color w:val="5F5F5F"/>
        </w:rPr>
        <w:t>‧該金融資產之合約條款產生特定日期之現金流量，該等現金流量完全為支付本金及流通在外本金金額之利息</w:t>
      </w:r>
      <w:r>
        <w:rPr>
          <w:rFonts w:ascii="Arial Unicode MS" w:hAnsi="Arial Unicode MS" w:hint="eastAsia"/>
          <w:color w:val="5F5F5F"/>
        </w:rPr>
        <w:t>。</w:t>
      </w:r>
    </w:p>
    <w:p w14:paraId="4758C020" w14:textId="670490B3" w:rsidR="00764DAC" w:rsidRDefault="00764DAC" w:rsidP="00823FA7">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符合上開條件之金融資產仍可於原始認列時，將其指定為透過損益按公允價值衡量，以消除或減少如不指定將會產生因採用不同基礎衡量資產負債或認列其利益及損失之衡量或認列不一致之情形</w:t>
      </w:r>
      <w:r>
        <w:rPr>
          <w:rFonts w:ascii="Arial Unicode MS" w:hAnsi="Arial Unicode MS" w:hint="eastAsia"/>
          <w:color w:val="5F5F5F"/>
        </w:rPr>
        <w:t>。</w:t>
      </w:r>
    </w:p>
    <w:p w14:paraId="0757B2A2" w14:textId="32CF591A"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六）應收票據：係應收之各種票據</w:t>
      </w:r>
      <w:r>
        <w:rPr>
          <w:rFonts w:ascii="Arial Unicode MS" w:hAnsi="Arial Unicode MS" w:hint="eastAsia"/>
          <w:color w:val="5F5F5F"/>
        </w:rPr>
        <w:t>。</w:t>
      </w:r>
    </w:p>
    <w:p w14:paraId="5DEDC8A6" w14:textId="562C7DFB" w:rsidR="00764DAC" w:rsidRDefault="00764DAC" w:rsidP="00823FA7">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應收票據應以有效利息法之攤銷後成本衡量。但未附息之短期應收票據若折現之影響不大，得以原始發票金額衡量</w:t>
      </w:r>
      <w:r>
        <w:rPr>
          <w:rFonts w:ascii="Arial Unicode MS" w:hAnsi="Arial Unicode MS" w:hint="eastAsia"/>
          <w:color w:val="5F5F5F"/>
        </w:rPr>
        <w:t>。</w:t>
      </w:r>
    </w:p>
    <w:p w14:paraId="24E8020F" w14:textId="0E0476D0" w:rsidR="00764DAC" w:rsidRDefault="00764DAC" w:rsidP="00823FA7">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應收票據業經貼現或轉讓者，應予扣除並加註明</w:t>
      </w:r>
      <w:r>
        <w:rPr>
          <w:rFonts w:ascii="Arial Unicode MS" w:hAnsi="Arial Unicode MS" w:hint="eastAsia"/>
          <w:color w:val="5F5F5F"/>
        </w:rPr>
        <w:t>。</w:t>
      </w:r>
    </w:p>
    <w:p w14:paraId="28A5A337" w14:textId="40ED5934" w:rsidR="00764DAC" w:rsidRDefault="00764DAC" w:rsidP="00823FA7">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因營業而發生之應收票據，應與非因營業而發生之其他應收票據分別列示</w:t>
      </w:r>
      <w:r>
        <w:rPr>
          <w:rFonts w:ascii="Arial Unicode MS" w:hAnsi="Arial Unicode MS" w:hint="eastAsia"/>
          <w:color w:val="5F5F5F"/>
        </w:rPr>
        <w:t>。</w:t>
      </w:r>
    </w:p>
    <w:p w14:paraId="6F82F162" w14:textId="1B5B8BC7"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金額重大之應收關係人票據，應單獨列示</w:t>
      </w:r>
      <w:r>
        <w:rPr>
          <w:rFonts w:ascii="Arial Unicode MS" w:hAnsi="Arial Unicode MS" w:hint="eastAsia"/>
          <w:color w:val="5F5F5F"/>
        </w:rPr>
        <w:t>。</w:t>
      </w:r>
    </w:p>
    <w:p w14:paraId="4A86804D" w14:textId="0E279343"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提供擔保之票據，應於附註中說明</w:t>
      </w:r>
      <w:r>
        <w:rPr>
          <w:rFonts w:ascii="Arial Unicode MS" w:hAnsi="Arial Unicode MS" w:hint="eastAsia"/>
          <w:color w:val="5F5F5F"/>
        </w:rPr>
        <w:t>。</w:t>
      </w:r>
    </w:p>
    <w:p w14:paraId="14566B79" w14:textId="5210CEE0"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資產負債表日應評估應收票據無法收現之金額，提列適當之備抵呆帳</w:t>
      </w:r>
      <w:r>
        <w:rPr>
          <w:rFonts w:ascii="Arial Unicode MS" w:hAnsi="Arial Unicode MS" w:hint="eastAsia"/>
          <w:color w:val="5F5F5F"/>
        </w:rPr>
        <w:t>。</w:t>
      </w:r>
    </w:p>
    <w:p w14:paraId="05A16489" w14:textId="5265CBCF"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七）應收帳款：係因出售商品或勞務而發生之債權</w:t>
      </w:r>
      <w:r>
        <w:rPr>
          <w:rFonts w:ascii="Arial Unicode MS" w:hAnsi="Arial Unicode MS" w:hint="eastAsia"/>
          <w:color w:val="5F5F5F"/>
        </w:rPr>
        <w:t>。</w:t>
      </w:r>
    </w:p>
    <w:p w14:paraId="7F13347D" w14:textId="69F8D72F"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應收帳款應以有效利息法之攤銷後成本衡量。但未付息之短期應收帳款若折現之影響不大，得以原始發票金額衡量</w:t>
      </w:r>
      <w:r>
        <w:rPr>
          <w:rFonts w:ascii="Arial Unicode MS" w:hAnsi="Arial Unicode MS" w:hint="eastAsia"/>
          <w:color w:val="5F5F5F"/>
        </w:rPr>
        <w:t>。</w:t>
      </w:r>
    </w:p>
    <w:p w14:paraId="5AC3D9A8" w14:textId="3A437B56"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金額重大之應收關係人帳款，應單獨列示</w:t>
      </w:r>
      <w:r>
        <w:rPr>
          <w:rFonts w:ascii="Arial Unicode MS" w:hAnsi="Arial Unicode MS" w:hint="eastAsia"/>
          <w:color w:val="5F5F5F"/>
        </w:rPr>
        <w:t>。</w:t>
      </w:r>
    </w:p>
    <w:p w14:paraId="16BEF3FE" w14:textId="17C71B65"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資產負債表日應評估應收帳款無法收現之金額，提列適當之備抵呆帳</w:t>
      </w:r>
      <w:r>
        <w:rPr>
          <w:rFonts w:ascii="Arial Unicode MS" w:hAnsi="Arial Unicode MS" w:hint="eastAsia"/>
          <w:color w:val="5F5F5F"/>
        </w:rPr>
        <w:t>。</w:t>
      </w:r>
    </w:p>
    <w:p w14:paraId="33FCDD9F" w14:textId="66E0A127"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分期付款銷貨之未實現利息收入，應列為應收帳款之減項。款項收回期間超過一年部分，並應附註說明各年度預期收回之金額。設定擔保應收帳款應於附註中揭露</w:t>
      </w:r>
      <w:r>
        <w:rPr>
          <w:rFonts w:ascii="Arial Unicode MS" w:hAnsi="Arial Unicode MS" w:hint="eastAsia"/>
          <w:color w:val="5F5F5F"/>
        </w:rPr>
        <w:t>。</w:t>
      </w:r>
    </w:p>
    <w:p w14:paraId="782BEE6F" w14:textId="06CEEEBD"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八）其他應收款：係不屬於應收票據、應收帳款之其他應收款項</w:t>
      </w:r>
      <w:r>
        <w:rPr>
          <w:rFonts w:ascii="Arial Unicode MS" w:hAnsi="Arial Unicode MS" w:hint="eastAsia"/>
          <w:color w:val="5F5F5F"/>
        </w:rPr>
        <w:t>。</w:t>
      </w:r>
    </w:p>
    <w:p w14:paraId="07655B95" w14:textId="74036B72"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資產負債表日應評估其他應收款無法收回之金額，提列適當之備抵呆帳</w:t>
      </w:r>
      <w:r>
        <w:rPr>
          <w:rFonts w:ascii="Arial Unicode MS" w:hAnsi="Arial Unicode MS" w:hint="eastAsia"/>
          <w:color w:val="5F5F5F"/>
        </w:rPr>
        <w:t>。</w:t>
      </w:r>
    </w:p>
    <w:p w14:paraId="22C4714F" w14:textId="5E23200A"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備抵呆帳應分別列為應收票據、應收帳款及其他應收款之減項。各該項目如為更明細之劃分者，備抵呆帳亦比照分別列示</w:t>
      </w:r>
      <w:r>
        <w:rPr>
          <w:rFonts w:ascii="Arial Unicode MS" w:hAnsi="Arial Unicode MS" w:hint="eastAsia"/>
          <w:color w:val="5F5F5F"/>
        </w:rPr>
        <w:t>。</w:t>
      </w:r>
    </w:p>
    <w:p w14:paraId="653BA2A3" w14:textId="77777777"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九）當期所得稅資產：與本期及前期有關之已支付所得稅金額超過該等期間應付金額之部分</w:t>
      </w:r>
      <w:r>
        <w:rPr>
          <w:rFonts w:ascii="Arial Unicode MS" w:hAnsi="Arial Unicode MS" w:hint="eastAsia"/>
          <w:color w:val="5F5F5F"/>
        </w:rPr>
        <w:t>。</w:t>
      </w:r>
    </w:p>
    <w:p w14:paraId="3BDB373C" w14:textId="77777777" w:rsidR="00764DAC" w:rsidRPr="00FA2940"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十）存貨：係符合下列任一條件之資產：</w:t>
      </w:r>
    </w:p>
    <w:p w14:paraId="6DC0A14F" w14:textId="63E2C17A" w:rsidR="00764DAC" w:rsidRDefault="00764DAC" w:rsidP="00823FA7">
      <w:pPr>
        <w:ind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‧持有供正常營業過程出售者</w:t>
      </w:r>
      <w:r>
        <w:rPr>
          <w:rFonts w:ascii="Arial Unicode MS" w:hAnsi="Arial Unicode MS" w:hint="eastAsia"/>
          <w:color w:val="5F5F5F"/>
        </w:rPr>
        <w:t>。</w:t>
      </w:r>
    </w:p>
    <w:p w14:paraId="7D1962CE" w14:textId="4C266171"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2</w:t>
      </w:r>
      <w:r w:rsidRPr="00FA2940">
        <w:rPr>
          <w:rFonts w:ascii="Arial Unicode MS" w:hAnsi="Arial Unicode MS" w:hint="eastAsia"/>
          <w:color w:val="5F5F5F"/>
        </w:rPr>
        <w:t>‧正在製造過程中以供正常營業過程出售者</w:t>
      </w:r>
      <w:r>
        <w:rPr>
          <w:rFonts w:ascii="Arial Unicode MS" w:hAnsi="Arial Unicode MS" w:hint="eastAsia"/>
          <w:color w:val="5F5F5F"/>
        </w:rPr>
        <w:t>。</w:t>
      </w:r>
    </w:p>
    <w:p w14:paraId="3358D055" w14:textId="61F69066"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3</w:t>
      </w:r>
      <w:r w:rsidRPr="00FA2940">
        <w:rPr>
          <w:rFonts w:ascii="Arial Unicode MS" w:hAnsi="Arial Unicode MS" w:hint="eastAsia"/>
          <w:color w:val="5F5F5F"/>
        </w:rPr>
        <w:t>‧將於製造過程或勞務提供過程中消耗之原料或物料（耗材）</w:t>
      </w:r>
      <w:r>
        <w:rPr>
          <w:rFonts w:ascii="Arial Unicode MS" w:hAnsi="Arial Unicode MS" w:hint="eastAsia"/>
          <w:color w:val="5F5F5F"/>
        </w:rPr>
        <w:t>。</w:t>
      </w:r>
    </w:p>
    <w:p w14:paraId="07389367" w14:textId="0911D68D"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存貨之會計處理，應依國際會計準則第二號規定辦理</w:t>
      </w:r>
      <w:r>
        <w:rPr>
          <w:rFonts w:ascii="Arial Unicode MS" w:hAnsi="Arial Unicode MS" w:hint="eastAsia"/>
          <w:color w:val="5F5F5F"/>
        </w:rPr>
        <w:t>。</w:t>
      </w:r>
    </w:p>
    <w:p w14:paraId="1E02D087" w14:textId="6F2AF73B"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存貨應以成本與淨變現價值孰低衡量，當存貨成本高於淨變現價值時，應將成本沖減至淨變現價值，沖減金額應於發生當期認列為銷貨成本</w:t>
      </w:r>
      <w:r>
        <w:rPr>
          <w:rFonts w:ascii="Arial Unicode MS" w:hAnsi="Arial Unicode MS" w:hint="eastAsia"/>
          <w:color w:val="5F5F5F"/>
        </w:rPr>
        <w:t>。</w:t>
      </w:r>
    </w:p>
    <w:p w14:paraId="6959FFBC" w14:textId="7A8843C9"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存貨有提供作質、擔保或由債權人監視使用等情事，應予註明</w:t>
      </w:r>
      <w:r>
        <w:rPr>
          <w:rFonts w:ascii="Arial Unicode MS" w:hAnsi="Arial Unicode MS" w:hint="eastAsia"/>
          <w:color w:val="5F5F5F"/>
        </w:rPr>
        <w:t>。</w:t>
      </w:r>
    </w:p>
    <w:p w14:paraId="3CB4C05D" w14:textId="77777777"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十一）預付款項：係包括預付費用及預付購料款等</w:t>
      </w:r>
      <w:r>
        <w:rPr>
          <w:rFonts w:ascii="Arial Unicode MS" w:hAnsi="Arial Unicode MS" w:hint="eastAsia"/>
          <w:color w:val="5F5F5F"/>
        </w:rPr>
        <w:t>。</w:t>
      </w:r>
    </w:p>
    <w:p w14:paraId="3B220DC0" w14:textId="7D448D4B"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十二）待出售非流動資產：係指依出售處分群組之一般條件及商業慣例，於目前狀態下，可供立即出售，且其出售必須為高度很有可能之非流動資產或待出售處分群組內之資產</w:t>
      </w:r>
      <w:r>
        <w:rPr>
          <w:rFonts w:ascii="Arial Unicode MS" w:hAnsi="Arial Unicode MS" w:hint="eastAsia"/>
          <w:color w:val="5F5F5F"/>
        </w:rPr>
        <w:t>。</w:t>
      </w:r>
    </w:p>
    <w:p w14:paraId="52371ED9" w14:textId="2B1262F0"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lastRenderedPageBreak/>
        <w:t xml:space="preserve">　　</w:t>
      </w:r>
      <w:r w:rsidRPr="00FA2940">
        <w:rPr>
          <w:rFonts w:ascii="Arial Unicode MS" w:hAnsi="Arial Unicode MS" w:hint="eastAsia"/>
          <w:color w:val="5F5F5F"/>
        </w:rPr>
        <w:t>待出售非流動資產及待出售處分群組之衡量、表達與揭露，應依國際財務報導準則第五號規定辦理</w:t>
      </w:r>
      <w:r>
        <w:rPr>
          <w:rFonts w:ascii="Arial Unicode MS" w:hAnsi="Arial Unicode MS" w:hint="eastAsia"/>
          <w:color w:val="5F5F5F"/>
        </w:rPr>
        <w:t>。</w:t>
      </w:r>
    </w:p>
    <w:p w14:paraId="27A745DF" w14:textId="77777777"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十三）其他流動資產：係不能歸屬於以上各類之流動資產</w:t>
      </w:r>
      <w:r>
        <w:rPr>
          <w:rFonts w:ascii="Arial Unicode MS" w:hAnsi="Arial Unicode MS" w:hint="eastAsia"/>
          <w:color w:val="5F5F5F"/>
        </w:rPr>
        <w:t>。</w:t>
      </w:r>
    </w:p>
    <w:p w14:paraId="57304A16" w14:textId="77777777"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二</w:t>
      </w:r>
      <w:r>
        <w:rPr>
          <w:rFonts w:ascii="Arial Unicode MS" w:hAnsi="Arial Unicode MS" w:hint="eastAsia"/>
          <w:color w:val="5F5F5F"/>
        </w:rPr>
        <w:t>、</w:t>
      </w:r>
      <w:r w:rsidRPr="00FA2940">
        <w:rPr>
          <w:rFonts w:ascii="Arial Unicode MS" w:hAnsi="Arial Unicode MS" w:hint="eastAsia"/>
          <w:color w:val="5F5F5F"/>
        </w:rPr>
        <w:t>非流動資產：係指流動資產以外，具長期性質之有形、無形資產及金融資產</w:t>
      </w:r>
      <w:r>
        <w:rPr>
          <w:rFonts w:ascii="Arial Unicode MS" w:hAnsi="Arial Unicode MS" w:hint="eastAsia"/>
          <w:color w:val="5F5F5F"/>
        </w:rPr>
        <w:t>。</w:t>
      </w:r>
    </w:p>
    <w:p w14:paraId="7297122B" w14:textId="77777777"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一）透過其他綜合損益按公允價值衡量之金融資產－非流動：係指透過其他綜合損益按公允價值衡量之金融資產屬非流動者，包括非採權益法之長期權益工具投資等</w:t>
      </w:r>
      <w:r>
        <w:rPr>
          <w:rFonts w:ascii="Arial Unicode MS" w:hAnsi="Arial Unicode MS" w:hint="eastAsia"/>
          <w:color w:val="5F5F5F"/>
        </w:rPr>
        <w:t>。</w:t>
      </w:r>
    </w:p>
    <w:p w14:paraId="252AEDBF" w14:textId="28A0F635"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二）採用權益法之投資：係指投資關聯企業，或合資控制者未採比例合併法認列聯合控制個體之權益</w:t>
      </w:r>
      <w:r>
        <w:rPr>
          <w:rFonts w:ascii="Arial Unicode MS" w:hAnsi="Arial Unicode MS" w:hint="eastAsia"/>
          <w:color w:val="5F5F5F"/>
        </w:rPr>
        <w:t>。</w:t>
      </w:r>
    </w:p>
    <w:p w14:paraId="347FFCC0" w14:textId="38C48951"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採用權益法之投資之評價及表達應依國際會計準則第二十八號及第三十一號規定辦理</w:t>
      </w:r>
      <w:r>
        <w:rPr>
          <w:rFonts w:ascii="Arial Unicode MS" w:hAnsi="Arial Unicode MS" w:hint="eastAsia"/>
          <w:color w:val="5F5F5F"/>
        </w:rPr>
        <w:t>。</w:t>
      </w:r>
    </w:p>
    <w:p w14:paraId="39C8715D" w14:textId="08FFD578"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認列投資損益時，關聯企業編製之財務報告若未符合本準則，應先按本準則調整後，再據以認列投資損益，採用權益法所用之關聯企業財務報告日期應與投資者相同，若有不同時，應對關聯企業財務報告日期與投資者財務報告日期間所發生之重大交易或事件之影響予以調整，在任何情況下，關聯企業與投資者之資產負債表日之差異不得超過三個月。若會計師依審計準則公報第二十四號規定判斷關聯企業對投資者財務報告公允表達影響重大者，關聯企業之財務報告應經會計師依照「會計師查核簽證財務報表規則」與一般公認審計準則之規定辦理查核</w:t>
      </w:r>
      <w:r>
        <w:rPr>
          <w:rFonts w:ascii="Arial Unicode MS" w:hAnsi="Arial Unicode MS" w:hint="eastAsia"/>
          <w:color w:val="5F5F5F"/>
        </w:rPr>
        <w:t>。</w:t>
      </w:r>
    </w:p>
    <w:p w14:paraId="07E48F79" w14:textId="5E515F97"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採用權益法之投資有提供作質，或受有約束、限制等情事者，應予註明</w:t>
      </w:r>
      <w:r>
        <w:rPr>
          <w:rFonts w:ascii="Arial Unicode MS" w:hAnsi="Arial Unicode MS" w:hint="eastAsia"/>
          <w:color w:val="5F5F5F"/>
        </w:rPr>
        <w:t>。</w:t>
      </w:r>
    </w:p>
    <w:p w14:paraId="0A564FDC" w14:textId="6660D16C"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三）不動產、廠房及設備：係指用於商品或勞務之生產或提供、出租予他人或供管理目的而持有，且預期使用期間超過一個會計年度之有形資產項目</w:t>
      </w:r>
      <w:r>
        <w:rPr>
          <w:rFonts w:ascii="Arial Unicode MS" w:hAnsi="Arial Unicode MS" w:hint="eastAsia"/>
          <w:color w:val="5F5F5F"/>
        </w:rPr>
        <w:t>。</w:t>
      </w:r>
    </w:p>
    <w:p w14:paraId="22D71808" w14:textId="3FB70A1C"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不動產、廠房及設備之後續衡量應採成本模式，其會計處理應依國際會計準則第十六號規定辦理</w:t>
      </w:r>
      <w:r>
        <w:rPr>
          <w:rFonts w:ascii="Arial Unicode MS" w:hAnsi="Arial Unicode MS" w:hint="eastAsia"/>
          <w:color w:val="5F5F5F"/>
        </w:rPr>
        <w:t>。</w:t>
      </w:r>
    </w:p>
    <w:p w14:paraId="1288648B" w14:textId="15760DE8"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不動產、廠房及設備之各項組成若屬重大，應單獨提列折舊</w:t>
      </w:r>
      <w:r>
        <w:rPr>
          <w:rFonts w:ascii="Arial Unicode MS" w:hAnsi="Arial Unicode MS" w:hint="eastAsia"/>
          <w:color w:val="5F5F5F"/>
        </w:rPr>
        <w:t>。</w:t>
      </w:r>
    </w:p>
    <w:p w14:paraId="340F107C" w14:textId="3ABA5B64"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不動產、廠房及設備具有不同耐用年限，或以不同方式提供經濟效益，或適用不同折舊方法、折舊率者，應在附註中分別列示重大組成部分之類別</w:t>
      </w:r>
      <w:r>
        <w:rPr>
          <w:rFonts w:ascii="Arial Unicode MS" w:hAnsi="Arial Unicode MS" w:hint="eastAsia"/>
          <w:color w:val="5F5F5F"/>
        </w:rPr>
        <w:t>。</w:t>
      </w:r>
    </w:p>
    <w:p w14:paraId="667E7D37" w14:textId="40F83838"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四）投資性不動產：係指為賺取租金或資本增值或兩者兼具，而由所有者或融資租賃之承租人所持有之不動產</w:t>
      </w:r>
      <w:r>
        <w:rPr>
          <w:rFonts w:ascii="Arial Unicode MS" w:hAnsi="Arial Unicode MS" w:hint="eastAsia"/>
          <w:color w:val="5F5F5F"/>
        </w:rPr>
        <w:t>。</w:t>
      </w:r>
    </w:p>
    <w:p w14:paraId="065BCEF4" w14:textId="2C7FF3C7"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投資性不動產之後續衡量應採用成本模式，其會計處理應依國際會計準則第四十號規定辦理</w:t>
      </w:r>
      <w:r>
        <w:rPr>
          <w:rFonts w:ascii="Arial Unicode MS" w:hAnsi="Arial Unicode MS" w:hint="eastAsia"/>
          <w:color w:val="5F5F5F"/>
        </w:rPr>
        <w:t>。</w:t>
      </w:r>
    </w:p>
    <w:p w14:paraId="53C5517D" w14:textId="0B1F194C"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五）無形資產：係指無實體形式之可辨認非貨幣性資產，並同時符合具有可辨認性、可被企業控制及具有未來經濟效益</w:t>
      </w:r>
      <w:r>
        <w:rPr>
          <w:rFonts w:ascii="Arial Unicode MS" w:hAnsi="Arial Unicode MS" w:hint="eastAsia"/>
          <w:color w:val="5F5F5F"/>
        </w:rPr>
        <w:t>。</w:t>
      </w:r>
    </w:p>
    <w:p w14:paraId="0F5DE729" w14:textId="006D8E41"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無形資產之後續衡量應採成本模式，其會計處理應依國際會計準則第三十八號規定辦理</w:t>
      </w:r>
      <w:r>
        <w:rPr>
          <w:rFonts w:ascii="Arial Unicode MS" w:hAnsi="Arial Unicode MS" w:hint="eastAsia"/>
          <w:color w:val="5F5F5F"/>
        </w:rPr>
        <w:t>。</w:t>
      </w:r>
    </w:p>
    <w:p w14:paraId="2079C805" w14:textId="77777777"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六）生物資產：係指與農業活動有關具生命之動物或植物，生物資產之會計處理應依國際會計準則第四十一號規定辦理</w:t>
      </w:r>
      <w:r>
        <w:rPr>
          <w:rFonts w:ascii="Arial Unicode MS" w:hAnsi="Arial Unicode MS" w:hint="eastAsia"/>
          <w:color w:val="5F5F5F"/>
        </w:rPr>
        <w:t>。</w:t>
      </w:r>
    </w:p>
    <w:p w14:paraId="7AFB1D29" w14:textId="77777777"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七）遞延所得稅資產：係指與可減除暫時性差異、未使用課稅損失遞轉後期及未使用所得稅抵減遞轉後期有關之未來期間可回收所得稅金額</w:t>
      </w:r>
      <w:r>
        <w:rPr>
          <w:rFonts w:ascii="Arial Unicode MS" w:hAnsi="Arial Unicode MS" w:hint="eastAsia"/>
          <w:color w:val="5F5F5F"/>
        </w:rPr>
        <w:t>。</w:t>
      </w:r>
    </w:p>
    <w:p w14:paraId="20D8F542" w14:textId="0E9ABAB0"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八）其他非流動資產：係不能歸類於以上各類之非流動資產</w:t>
      </w:r>
      <w:r>
        <w:rPr>
          <w:rFonts w:ascii="Arial Unicode MS" w:hAnsi="Arial Unicode MS" w:hint="eastAsia"/>
          <w:color w:val="5F5F5F"/>
        </w:rPr>
        <w:t>。</w:t>
      </w:r>
    </w:p>
    <w:p w14:paraId="42544ACF" w14:textId="725EBD70"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探勘及評估資產之後續衡量應採成本模式，其會計處理應依國際財務報導準則第六號規定辦理</w:t>
      </w:r>
      <w:r>
        <w:rPr>
          <w:rFonts w:ascii="Arial Unicode MS" w:hAnsi="Arial Unicode MS" w:hint="eastAsia"/>
          <w:color w:val="5F5F5F"/>
        </w:rPr>
        <w:t>。</w:t>
      </w:r>
    </w:p>
    <w:p w14:paraId="32243DCD" w14:textId="18A80DEE" w:rsidR="00764DAC"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color w:val="404040"/>
          <w:sz w:val="18"/>
        </w:rPr>
        <w:t>4</w:t>
      </w:r>
      <w:r>
        <w:rPr>
          <w:rFonts w:ascii="Calibri" w:hAnsi="Calibri" w:hint="eastAsia"/>
          <w:color w:val="404040"/>
          <w:sz w:val="18"/>
        </w:rPr>
        <w:t>﹞</w:t>
      </w:r>
      <w:r w:rsidR="00764DAC" w:rsidRPr="00FA2940">
        <w:rPr>
          <w:rFonts w:ascii="Arial Unicode MS" w:hAnsi="Arial Unicode MS" w:hint="eastAsia"/>
          <w:color w:val="666699"/>
        </w:rPr>
        <w:t>前項有關透過損益按公允價值衡量之金融資產、透過其他綜合損益按公允價值衡量之金融資產、按攤銷後成本衡量之金融資產、應收票據、應收帳款、其他應收款項目之會計處理，應依國際財務報導準則第九號及國際會計準則第三十九號規定辦理</w:t>
      </w:r>
      <w:r w:rsidR="00764DAC">
        <w:rPr>
          <w:rFonts w:ascii="Arial Unicode MS" w:hAnsi="Arial Unicode MS" w:hint="eastAsia"/>
          <w:color w:val="5F5F5F"/>
        </w:rPr>
        <w:t>。</w:t>
      </w:r>
    </w:p>
    <w:p w14:paraId="3E9FE602" w14:textId="5485DFD4" w:rsidR="00764DAC"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color w:val="404040"/>
          <w:sz w:val="18"/>
        </w:rPr>
        <w:t>5</w:t>
      </w:r>
      <w:r>
        <w:rPr>
          <w:rFonts w:ascii="Calibri" w:hAnsi="Calibri" w:hint="eastAsia"/>
          <w:color w:val="404040"/>
          <w:sz w:val="18"/>
        </w:rPr>
        <w:t>﹞</w:t>
      </w:r>
      <w:r w:rsidR="00764DAC" w:rsidRPr="00FA2940">
        <w:rPr>
          <w:rFonts w:ascii="Arial Unicode MS" w:hAnsi="Arial Unicode MS" w:hint="eastAsia"/>
          <w:color w:val="5F5F5F"/>
        </w:rPr>
        <w:t>發行人應於資產負債表日對第三項有關按攤銷後成本衡量之金融資產、應收票據、應收帳款、其他應收款、採用權益法之投資、不動產、廠房及設備、投資性不動產、無形資產、探勘及評估資產等項目評估是否有減損之客觀證據，若存在此類證據，應依國際會計準則第三十九號及第三十六號規定，認列減損損失金額</w:t>
      </w:r>
      <w:r w:rsidR="00764DAC">
        <w:rPr>
          <w:rFonts w:ascii="Arial Unicode MS" w:hAnsi="Arial Unicode MS" w:hint="eastAsia"/>
          <w:color w:val="5F5F5F"/>
        </w:rPr>
        <w:t>。</w:t>
      </w:r>
    </w:p>
    <w:p w14:paraId="7271BFA0" w14:textId="5D46F9EB" w:rsidR="00823FA7" w:rsidRPr="00FA2940" w:rsidRDefault="009E73C9" w:rsidP="00823FA7">
      <w:pPr>
        <w:ind w:left="142"/>
        <w:jc w:val="both"/>
        <w:rPr>
          <w:rFonts w:ascii="Arial Unicode MS" w:hAnsi="Arial Unicode MS"/>
          <w:color w:val="666699"/>
        </w:rPr>
      </w:pPr>
      <w:r>
        <w:rPr>
          <w:rFonts w:ascii="Calibri" w:hAnsi="Calibri" w:hint="eastAsia"/>
          <w:color w:val="404040"/>
          <w:sz w:val="18"/>
        </w:rPr>
        <w:t>﹝</w:t>
      </w:r>
      <w:r>
        <w:rPr>
          <w:rFonts w:ascii="Calibri" w:hAnsi="Calibri"/>
          <w:color w:val="404040"/>
          <w:sz w:val="18"/>
        </w:rPr>
        <w:t>6</w:t>
      </w:r>
      <w:r>
        <w:rPr>
          <w:rFonts w:ascii="Calibri" w:hAnsi="Calibri" w:hint="eastAsia"/>
          <w:color w:val="404040"/>
          <w:sz w:val="18"/>
        </w:rPr>
        <w:t>﹞</w:t>
      </w:r>
      <w:r w:rsidR="00823FA7" w:rsidRPr="00FA2940">
        <w:rPr>
          <w:rFonts w:ascii="Arial Unicode MS" w:hAnsi="Arial Unicode MS" w:hint="eastAsia"/>
          <w:color w:val="666699"/>
        </w:rPr>
        <w:t>第三項有關透過損益按公允價值衡量之金融資產、避險之衍生金融資產、按攤銷後成本衡量之金融資產、生物資產等項目，應依流動性區分為流動與非流動。</w:t>
      </w:r>
      <w:r w:rsidR="00BF04C2" w:rsidRPr="00BC2AAE">
        <w:rPr>
          <w:rFonts w:ascii="Arial Unicode MS" w:hAnsi="Arial Unicode MS" w:hint="eastAsia"/>
          <w:color w:val="FFFFFF"/>
          <w:szCs w:val="20"/>
        </w:rPr>
        <w:t>∴</w:t>
      </w:r>
    </w:p>
    <w:p w14:paraId="73860E90" w14:textId="43B171E6" w:rsidR="00764DAC" w:rsidRDefault="00823FA7" w:rsidP="009E73C9">
      <w:pPr>
        <w:pStyle w:val="2"/>
        <w:rPr>
          <w:color w:val="548DD4"/>
          <w:szCs w:val="20"/>
        </w:rPr>
      </w:pPr>
      <w:bookmarkStart w:id="54" w:name="b10"/>
      <w:bookmarkEnd w:id="54"/>
      <w:r>
        <w:rPr>
          <w:rFonts w:hint="eastAsia"/>
          <w:color w:val="548DD4"/>
        </w:rPr>
        <w:lastRenderedPageBreak/>
        <w:t>第</w:t>
      </w:r>
      <w:r>
        <w:rPr>
          <w:rFonts w:hint="eastAsia"/>
          <w:color w:val="548DD4"/>
        </w:rPr>
        <w:t>10</w:t>
      </w:r>
      <w:r>
        <w:rPr>
          <w:rFonts w:hint="eastAsia"/>
          <w:color w:val="548DD4"/>
        </w:rPr>
        <w:t>條</w:t>
      </w:r>
      <w:r w:rsidR="00900E79">
        <w:rPr>
          <w:rFonts w:ascii="Calibri" w:hAnsi="Calibri" w:hint="eastAsia"/>
          <w:b w:val="0"/>
          <w:color w:val="FFFFFF"/>
          <w:sz w:val="18"/>
          <w:szCs w:val="20"/>
        </w:rPr>
        <w:t>∵</w:t>
      </w:r>
    </w:p>
    <w:p w14:paraId="09DF8F43" w14:textId="31545738" w:rsidR="00764DAC" w:rsidRDefault="009E73C9" w:rsidP="008F455E">
      <w:pPr>
        <w:ind w:left="142"/>
        <w:jc w:val="both"/>
        <w:rPr>
          <w:rFonts w:ascii="Arial Unicode MS" w:hAnsi="Arial Unicode MS"/>
          <w:color w:val="5F5F5F"/>
        </w:rPr>
      </w:pPr>
      <w:r>
        <w:rPr>
          <w:rFonts w:ascii="Calibri" w:hAnsi="Calibri" w:hint="eastAsia"/>
          <w:color w:val="404040"/>
          <w:sz w:val="18"/>
          <w:szCs w:val="20"/>
        </w:rPr>
        <w:t>﹝</w:t>
      </w:r>
      <w:r>
        <w:rPr>
          <w:rFonts w:ascii="Calibri" w:hAnsi="Calibri" w:hint="eastAsia"/>
          <w:color w:val="404040"/>
          <w:sz w:val="18"/>
          <w:szCs w:val="20"/>
        </w:rPr>
        <w:t>1</w:t>
      </w:r>
      <w:r>
        <w:rPr>
          <w:rFonts w:ascii="Calibri" w:hAnsi="Calibri" w:hint="eastAsia"/>
          <w:color w:val="404040"/>
          <w:sz w:val="18"/>
          <w:szCs w:val="20"/>
        </w:rPr>
        <w:t>﹞</w:t>
      </w:r>
      <w:r w:rsidR="008F455E" w:rsidRPr="00FA2940">
        <w:rPr>
          <w:rFonts w:ascii="Arial Unicode MS" w:hAnsi="Arial Unicode MS" w:hint="eastAsia"/>
          <w:color w:val="5F5F5F"/>
        </w:rPr>
        <w:t>負債應作適當之分類。流動負債與非流動負債應予以劃分。但如按流動性之順序表達所有負債能提供可靠而更攸關之資訊者，不在此限</w:t>
      </w:r>
      <w:r w:rsidR="00764DAC">
        <w:rPr>
          <w:rFonts w:ascii="Arial Unicode MS" w:hAnsi="Arial Unicode MS" w:hint="eastAsia"/>
          <w:color w:val="5F5F5F"/>
        </w:rPr>
        <w:t>。</w:t>
      </w:r>
    </w:p>
    <w:p w14:paraId="4B307275" w14:textId="3B25F3CB" w:rsidR="00764DAC" w:rsidRDefault="009E73C9" w:rsidP="008F455E">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764DAC" w:rsidRPr="00FA2940">
        <w:rPr>
          <w:rFonts w:ascii="Arial Unicode MS" w:hAnsi="Arial Unicode MS" w:hint="eastAsia"/>
          <w:color w:val="666699"/>
        </w:rPr>
        <w:t>各負債項目預期於資產負債表日後十二個月內清償之總金額，及超過十二個月後清償之總金額，應分別在財務報告表達或附註揭露</w:t>
      </w:r>
      <w:r w:rsidR="00764DAC">
        <w:rPr>
          <w:rFonts w:ascii="Arial Unicode MS" w:hAnsi="Arial Unicode MS" w:hint="eastAsia"/>
          <w:color w:val="5F5F5F"/>
        </w:rPr>
        <w:t>。</w:t>
      </w:r>
    </w:p>
    <w:p w14:paraId="27D4EA4F" w14:textId="3EB02920" w:rsidR="00764DAC" w:rsidRPr="00FA2940" w:rsidRDefault="009E73C9" w:rsidP="008F455E">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764DAC" w:rsidRPr="00FA2940">
        <w:rPr>
          <w:rFonts w:ascii="Arial Unicode MS" w:hAnsi="Arial Unicode MS" w:hint="eastAsia"/>
          <w:color w:val="5F5F5F"/>
        </w:rPr>
        <w:t>資產負債表之負債至少應包括下列各項目：</w:t>
      </w:r>
    </w:p>
    <w:p w14:paraId="2E2DACB2" w14:textId="77777777" w:rsidR="00764DAC" w:rsidRDefault="00764DAC" w:rsidP="008F455E">
      <w:pPr>
        <w:ind w:left="142"/>
        <w:jc w:val="both"/>
        <w:rPr>
          <w:rFonts w:ascii="Arial Unicode MS" w:hAnsi="Arial Unicode MS"/>
          <w:color w:val="5F5F5F"/>
        </w:rPr>
      </w:pPr>
      <w:r w:rsidRPr="00FA2940">
        <w:rPr>
          <w:rFonts w:ascii="Arial Unicode MS" w:hAnsi="Arial Unicode MS" w:hint="eastAsia"/>
          <w:color w:val="5F5F5F"/>
        </w:rPr>
        <w:t xml:space="preserve">　　一、流動負債：企業預期於其正常營業週期中清償該負債；主要為交易目的而持有該負債；預期於資產負債表日後十二個月內到期清償該負債，即使於資產負債表日後至通過財務報告前已完成長期性之再融資或重新安排付款協議；企業不能無條件將清償期限遞延至資產負債表日後至少十二個月之負債，負債之條款可能依交易對方之選擇，以發行權益工具而導致其清償者，並不影響其分類</w:t>
      </w:r>
      <w:r>
        <w:rPr>
          <w:rFonts w:ascii="Arial Unicode MS" w:hAnsi="Arial Unicode MS" w:hint="eastAsia"/>
          <w:color w:val="5F5F5F"/>
        </w:rPr>
        <w:t>。</w:t>
      </w:r>
    </w:p>
    <w:p w14:paraId="1C227C91" w14:textId="2946F3E5" w:rsidR="00764DAC"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一）短期借款：係包括向銀行短期借入之款項、透支及其他短期借款</w:t>
      </w:r>
      <w:r>
        <w:rPr>
          <w:rFonts w:ascii="Arial Unicode MS" w:hAnsi="Arial Unicode MS" w:hint="eastAsia"/>
          <w:color w:val="5F5F5F"/>
        </w:rPr>
        <w:t>。</w:t>
      </w:r>
    </w:p>
    <w:p w14:paraId="11600538" w14:textId="689E952D" w:rsidR="00764DAC" w:rsidRDefault="00E17627" w:rsidP="008F455E">
      <w:pPr>
        <w:ind w:left="142"/>
        <w:jc w:val="both"/>
        <w:rPr>
          <w:rFonts w:ascii="Arial Unicode MS" w:hAnsi="Arial Unicode MS"/>
          <w:color w:val="5F5F5F"/>
        </w:rPr>
      </w:pPr>
      <w:r>
        <w:rPr>
          <w:rFonts w:ascii="Calibri" w:hAnsi="Calibri" w:hint="eastAsia"/>
          <w:color w:val="404040"/>
          <w:sz w:val="18"/>
        </w:rPr>
        <w:t xml:space="preserve">　　</w:t>
      </w:r>
      <w:r w:rsidR="00764DAC" w:rsidRPr="00FA2940">
        <w:rPr>
          <w:rFonts w:ascii="Arial Unicode MS" w:hAnsi="Arial Unicode MS" w:hint="eastAsia"/>
          <w:color w:val="5F5F5F"/>
        </w:rPr>
        <w:t>短期借款應依借款種類註明借款性質、保證情形及利率區間，如有提供擔保品者，應註明擔保品名稱及帳面金額</w:t>
      </w:r>
      <w:r w:rsidR="00764DAC">
        <w:rPr>
          <w:rFonts w:ascii="Arial Unicode MS" w:hAnsi="Arial Unicode MS" w:hint="eastAsia"/>
          <w:color w:val="5F5F5F"/>
        </w:rPr>
        <w:t>。</w:t>
      </w:r>
    </w:p>
    <w:p w14:paraId="7C5A64A9" w14:textId="3F402159" w:rsidR="00764DAC" w:rsidRDefault="00E17627" w:rsidP="008F455E">
      <w:pPr>
        <w:ind w:left="142"/>
        <w:jc w:val="both"/>
        <w:rPr>
          <w:rFonts w:ascii="Arial Unicode MS" w:hAnsi="Arial Unicode MS"/>
          <w:color w:val="5F5F5F"/>
        </w:rPr>
      </w:pPr>
      <w:r>
        <w:rPr>
          <w:rFonts w:ascii="Calibri" w:hAnsi="Calibri" w:hint="eastAsia"/>
          <w:color w:val="404040"/>
          <w:sz w:val="18"/>
        </w:rPr>
        <w:t xml:space="preserve">　　</w:t>
      </w:r>
      <w:r w:rsidR="00764DAC" w:rsidRPr="00FA2940">
        <w:rPr>
          <w:rFonts w:ascii="Arial Unicode MS" w:hAnsi="Arial Unicode MS" w:hint="eastAsia"/>
          <w:color w:val="5F5F5F"/>
        </w:rPr>
        <w:t>向金融機構、股東、員工、關係人及其他個人或機構之借入款項，應分別註明</w:t>
      </w:r>
      <w:r w:rsidR="00764DAC">
        <w:rPr>
          <w:rFonts w:ascii="Arial Unicode MS" w:hAnsi="Arial Unicode MS" w:hint="eastAsia"/>
          <w:color w:val="5F5F5F"/>
        </w:rPr>
        <w:t>。</w:t>
      </w:r>
    </w:p>
    <w:p w14:paraId="38277BCF" w14:textId="32D48F8C" w:rsidR="00764DAC"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二）應付短期票券：係為自貨幣市場獲取資金，而委託金融機構發行之短期票券，包括應付商業本票及銀行承兌匯票等</w:t>
      </w:r>
      <w:r>
        <w:rPr>
          <w:rFonts w:ascii="Arial Unicode MS" w:hAnsi="Arial Unicode MS" w:hint="eastAsia"/>
          <w:color w:val="5F5F5F"/>
        </w:rPr>
        <w:t>。</w:t>
      </w:r>
    </w:p>
    <w:p w14:paraId="5A77DDD3" w14:textId="77E67D39" w:rsidR="00764DAC" w:rsidRDefault="00E17627" w:rsidP="008F455E">
      <w:pPr>
        <w:ind w:left="142"/>
        <w:jc w:val="both"/>
        <w:rPr>
          <w:rFonts w:ascii="Arial Unicode MS" w:hAnsi="Arial Unicode MS"/>
          <w:color w:val="5F5F5F"/>
        </w:rPr>
      </w:pPr>
      <w:r>
        <w:rPr>
          <w:rFonts w:ascii="Calibri" w:hAnsi="Calibri" w:hint="eastAsia"/>
          <w:color w:val="404040"/>
          <w:sz w:val="18"/>
        </w:rPr>
        <w:t xml:space="preserve">　　</w:t>
      </w:r>
      <w:r w:rsidR="00764DAC" w:rsidRPr="00FA2940">
        <w:rPr>
          <w:rFonts w:ascii="Arial Unicode MS" w:hAnsi="Arial Unicode MS" w:hint="eastAsia"/>
          <w:color w:val="5F5F5F"/>
        </w:rPr>
        <w:t>應付短期票券應以有效利息法之攤銷後成本衡量。但未付息之短期應付短期票券若折現之影響不大，得以原始票面金額衡量</w:t>
      </w:r>
      <w:r w:rsidR="00764DAC">
        <w:rPr>
          <w:rFonts w:ascii="Arial Unicode MS" w:hAnsi="Arial Unicode MS" w:hint="eastAsia"/>
          <w:color w:val="5F5F5F"/>
        </w:rPr>
        <w:t>。</w:t>
      </w:r>
    </w:p>
    <w:p w14:paraId="141267FF" w14:textId="32BDA60D" w:rsidR="00764DAC" w:rsidRDefault="00E17627" w:rsidP="008F455E">
      <w:pPr>
        <w:ind w:left="142"/>
        <w:jc w:val="both"/>
        <w:rPr>
          <w:rFonts w:ascii="Arial Unicode MS" w:hAnsi="Arial Unicode MS"/>
          <w:color w:val="5F5F5F"/>
        </w:rPr>
      </w:pPr>
      <w:r>
        <w:rPr>
          <w:rFonts w:ascii="Calibri" w:hAnsi="Calibri" w:hint="eastAsia"/>
          <w:color w:val="404040"/>
          <w:sz w:val="18"/>
        </w:rPr>
        <w:t xml:space="preserve">　　</w:t>
      </w:r>
      <w:r w:rsidR="00764DAC" w:rsidRPr="00FA2940">
        <w:rPr>
          <w:rFonts w:ascii="Arial Unicode MS" w:hAnsi="Arial Unicode MS" w:hint="eastAsia"/>
          <w:color w:val="5F5F5F"/>
        </w:rPr>
        <w:t>應付短期票券應註明保證、承兌機構及利率，如有提供擔保品者，應註明擔保品名稱及帳面金額</w:t>
      </w:r>
      <w:r w:rsidR="00764DAC">
        <w:rPr>
          <w:rFonts w:ascii="Arial Unicode MS" w:hAnsi="Arial Unicode MS" w:hint="eastAsia"/>
          <w:color w:val="5F5F5F"/>
        </w:rPr>
        <w:t>。</w:t>
      </w:r>
    </w:p>
    <w:p w14:paraId="212C5497" w14:textId="77777777" w:rsidR="00764DAC" w:rsidRPr="00FA2940"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三）透過損益按公允價值衡量之金融負債－流動：係指符合下列條件之一者：</w:t>
      </w:r>
    </w:p>
    <w:p w14:paraId="1DD60189" w14:textId="3CB5EC1D" w:rsidR="00764DAC" w:rsidRDefault="00764DAC" w:rsidP="008F455E">
      <w:pPr>
        <w:ind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‧持有供交易之金融負債</w:t>
      </w:r>
      <w:r>
        <w:rPr>
          <w:rFonts w:ascii="Arial Unicode MS" w:hAnsi="Arial Unicode MS" w:hint="eastAsia"/>
          <w:color w:val="5F5F5F"/>
        </w:rPr>
        <w:t>。</w:t>
      </w:r>
    </w:p>
    <w:p w14:paraId="4F2D3CB0" w14:textId="55B484A7" w:rsidR="00764DAC" w:rsidRDefault="00764DAC" w:rsidP="008F455E">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2</w:t>
      </w:r>
      <w:r w:rsidRPr="00FA2940">
        <w:rPr>
          <w:rFonts w:ascii="Arial Unicode MS" w:hAnsi="Arial Unicode MS" w:hint="eastAsia"/>
          <w:color w:val="5F5F5F"/>
        </w:rPr>
        <w:t>‧除依避險會計指定為被避險項目外，原始認列時被指定透過損益按公允價值衡量之金融負債</w:t>
      </w:r>
      <w:r>
        <w:rPr>
          <w:rFonts w:ascii="Arial Unicode MS" w:hAnsi="Arial Unicode MS" w:hint="eastAsia"/>
          <w:color w:val="5F5F5F"/>
        </w:rPr>
        <w:t>。</w:t>
      </w:r>
    </w:p>
    <w:p w14:paraId="3F606B15" w14:textId="24FE9DA1" w:rsidR="00764DAC" w:rsidRPr="00FA2940" w:rsidRDefault="00764DAC" w:rsidP="008F455E">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下列金融工具應分類為持有供交易金融負債：</w:t>
      </w:r>
    </w:p>
    <w:p w14:paraId="3F2B5FAE" w14:textId="70F8E85B" w:rsidR="00764DAC" w:rsidRDefault="00764DAC" w:rsidP="008F455E">
      <w:pPr>
        <w:ind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‧其發生主要目的為短期內再買回</w:t>
      </w:r>
      <w:r>
        <w:rPr>
          <w:rFonts w:ascii="Arial Unicode MS" w:hAnsi="Arial Unicode MS" w:hint="eastAsia"/>
          <w:color w:val="5F5F5F"/>
        </w:rPr>
        <w:t>。</w:t>
      </w:r>
    </w:p>
    <w:p w14:paraId="5552CD6C" w14:textId="1D5CA05B"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2</w:t>
      </w:r>
      <w:r w:rsidRPr="00FA2940">
        <w:rPr>
          <w:rFonts w:ascii="Arial Unicode MS" w:hAnsi="Arial Unicode MS" w:hint="eastAsia"/>
          <w:color w:val="5F5F5F"/>
        </w:rPr>
        <w:t>‧於原始認列時即屬合併管理之可辨認金融工具組合之一部分，且有證據顯示近期該組合為短期獲利之操作模式</w:t>
      </w:r>
      <w:r>
        <w:rPr>
          <w:rFonts w:ascii="Arial Unicode MS" w:hAnsi="Arial Unicode MS" w:hint="eastAsia"/>
          <w:color w:val="5F5F5F"/>
        </w:rPr>
        <w:t>。</w:t>
      </w:r>
    </w:p>
    <w:p w14:paraId="2FBADE85" w14:textId="2C0E1A6B"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3</w:t>
      </w:r>
      <w:r w:rsidRPr="00FA2940">
        <w:rPr>
          <w:rFonts w:ascii="Arial Unicode MS" w:hAnsi="Arial Unicode MS" w:hint="eastAsia"/>
          <w:color w:val="5F5F5F"/>
        </w:rPr>
        <w:t>‧除財務保證合約或被指定且為有效避險工具外之衍生金融負債</w:t>
      </w:r>
      <w:r>
        <w:rPr>
          <w:rFonts w:ascii="Arial Unicode MS" w:hAnsi="Arial Unicode MS" w:hint="eastAsia"/>
          <w:color w:val="5F5F5F"/>
        </w:rPr>
        <w:t>。</w:t>
      </w:r>
    </w:p>
    <w:p w14:paraId="5734667D" w14:textId="215A5F9D"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透過損益按公允價值衡量之金融負債應按公允價值衡量</w:t>
      </w:r>
      <w:r>
        <w:rPr>
          <w:rFonts w:ascii="Arial Unicode MS" w:hAnsi="Arial Unicode MS" w:hint="eastAsia"/>
          <w:color w:val="5F5F5F"/>
        </w:rPr>
        <w:t>。</w:t>
      </w:r>
    </w:p>
    <w:p w14:paraId="104C9B63" w14:textId="77777777" w:rsidR="00764DAC"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四）避險之衍生金融負債－流動：係依避險會計指定且為有效避險工具之衍生金融負債，應以公允價值衡量</w:t>
      </w:r>
      <w:r>
        <w:rPr>
          <w:rFonts w:ascii="Arial Unicode MS" w:hAnsi="Arial Unicode MS" w:hint="eastAsia"/>
          <w:color w:val="5F5F5F"/>
        </w:rPr>
        <w:t>。</w:t>
      </w:r>
    </w:p>
    <w:p w14:paraId="65F1CD80" w14:textId="77777777" w:rsidR="00764DAC"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五）以成本衡量之金融負債－流動：係與無活絡市場公開報價之權益工具連結，並以交付該權益工具交割之衍生工具負債，且其公允價值無法可靠衡量者</w:t>
      </w:r>
      <w:r>
        <w:rPr>
          <w:rFonts w:ascii="Arial Unicode MS" w:hAnsi="Arial Unicode MS" w:hint="eastAsia"/>
          <w:color w:val="5F5F5F"/>
        </w:rPr>
        <w:t>。</w:t>
      </w:r>
    </w:p>
    <w:p w14:paraId="6B4E384C" w14:textId="08658B9C" w:rsidR="00764DAC"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六）應付票據：係應付之各種票據</w:t>
      </w:r>
      <w:r>
        <w:rPr>
          <w:rFonts w:ascii="Arial Unicode MS" w:hAnsi="Arial Unicode MS" w:hint="eastAsia"/>
          <w:color w:val="5F5F5F"/>
        </w:rPr>
        <w:t>。</w:t>
      </w:r>
    </w:p>
    <w:p w14:paraId="5900865E" w14:textId="25444AFE"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應付票據應以有效利息法之攤銷後成本衡量。但未付息之短期應付票據若折現之影響不大，得以原始發票金額衡量</w:t>
      </w:r>
      <w:r>
        <w:rPr>
          <w:rFonts w:ascii="Arial Unicode MS" w:hAnsi="Arial Unicode MS" w:hint="eastAsia"/>
          <w:color w:val="5F5F5F"/>
        </w:rPr>
        <w:t>。</w:t>
      </w:r>
    </w:p>
    <w:p w14:paraId="48560B8E" w14:textId="6925A469"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因營業而發生與非因營業而發生之應付票據，應分別列示</w:t>
      </w:r>
      <w:r>
        <w:rPr>
          <w:rFonts w:ascii="Arial Unicode MS" w:hAnsi="Arial Unicode MS" w:hint="eastAsia"/>
          <w:color w:val="5F5F5F"/>
        </w:rPr>
        <w:t>。</w:t>
      </w:r>
    </w:p>
    <w:p w14:paraId="7430744F" w14:textId="6B1D2EA2"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金額重大之應付銀行、關係人票據，應單獨列示</w:t>
      </w:r>
      <w:r>
        <w:rPr>
          <w:rFonts w:ascii="Arial Unicode MS" w:hAnsi="Arial Unicode MS" w:hint="eastAsia"/>
          <w:color w:val="5F5F5F"/>
        </w:rPr>
        <w:t>。</w:t>
      </w:r>
    </w:p>
    <w:p w14:paraId="6CBE9A88" w14:textId="75C98200"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已提供擔保品之應付票據，應註明擔保品名稱及帳面金額</w:t>
      </w:r>
      <w:r>
        <w:rPr>
          <w:rFonts w:ascii="Arial Unicode MS" w:hAnsi="Arial Unicode MS" w:hint="eastAsia"/>
          <w:color w:val="5F5F5F"/>
        </w:rPr>
        <w:t>。</w:t>
      </w:r>
    </w:p>
    <w:p w14:paraId="2C5BA063" w14:textId="1B57CAB5"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存出保證用之票據，於保證之責任終止時可收回註銷者，得不列為流動負債，但應於財務報告附註中說明保證之性質及金額</w:t>
      </w:r>
      <w:r>
        <w:rPr>
          <w:rFonts w:ascii="Arial Unicode MS" w:hAnsi="Arial Unicode MS" w:hint="eastAsia"/>
          <w:color w:val="5F5F5F"/>
        </w:rPr>
        <w:t>。</w:t>
      </w:r>
    </w:p>
    <w:p w14:paraId="7B31ACA0" w14:textId="5224CAC8" w:rsidR="00764DAC" w:rsidRDefault="00764DAC" w:rsidP="008F455E">
      <w:pPr>
        <w:ind w:left="142"/>
        <w:jc w:val="both"/>
        <w:rPr>
          <w:rFonts w:ascii="Arial Unicode MS" w:hAnsi="Arial Unicode MS"/>
          <w:color w:val="5F5F5F"/>
        </w:rPr>
      </w:pPr>
      <w:r>
        <w:rPr>
          <w:rFonts w:ascii="Arial Unicode MS" w:hAnsi="Arial Unicode MS" w:hint="eastAsia"/>
          <w:color w:val="5F5F5F"/>
        </w:rPr>
        <w:lastRenderedPageBreak/>
        <w:t xml:space="preserve">　　（</w:t>
      </w:r>
      <w:r w:rsidRPr="00FA2940">
        <w:rPr>
          <w:rFonts w:ascii="Arial Unicode MS" w:hAnsi="Arial Unicode MS" w:hint="eastAsia"/>
          <w:color w:val="5F5F5F"/>
        </w:rPr>
        <w:t>七）應付帳款：係因賒購原物料、商品或勞務所發生之債務</w:t>
      </w:r>
      <w:r>
        <w:rPr>
          <w:rFonts w:ascii="Arial Unicode MS" w:hAnsi="Arial Unicode MS" w:hint="eastAsia"/>
          <w:color w:val="5F5F5F"/>
        </w:rPr>
        <w:t>。</w:t>
      </w:r>
    </w:p>
    <w:p w14:paraId="3259F10F" w14:textId="600E88AE"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應付帳款應以有效利息法之攤銷後成本衡量。但未付息之短期應付帳款若折現之影響不大，得以原始發票金額衡量</w:t>
      </w:r>
      <w:r>
        <w:rPr>
          <w:rFonts w:ascii="Arial Unicode MS" w:hAnsi="Arial Unicode MS" w:hint="eastAsia"/>
          <w:color w:val="5F5F5F"/>
        </w:rPr>
        <w:t>。</w:t>
      </w:r>
    </w:p>
    <w:p w14:paraId="26E8B842" w14:textId="61D4CFFB"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因營業而發生之應付帳款，應與非因營業而發生之其他應付款項分別列示</w:t>
      </w:r>
      <w:r>
        <w:rPr>
          <w:rFonts w:ascii="Arial Unicode MS" w:hAnsi="Arial Unicode MS" w:hint="eastAsia"/>
          <w:color w:val="5F5F5F"/>
        </w:rPr>
        <w:t>。</w:t>
      </w:r>
    </w:p>
    <w:p w14:paraId="515FE73A" w14:textId="5B8B7098"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金額重大之應付關係人款項，應單獨列示</w:t>
      </w:r>
      <w:r>
        <w:rPr>
          <w:rFonts w:ascii="Arial Unicode MS" w:hAnsi="Arial Unicode MS" w:hint="eastAsia"/>
          <w:color w:val="5F5F5F"/>
        </w:rPr>
        <w:t>。</w:t>
      </w:r>
    </w:p>
    <w:p w14:paraId="0A0156E3" w14:textId="27362E67"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已提供擔保品之應付帳款，應註明擔保品名稱及帳面金額</w:t>
      </w:r>
      <w:r>
        <w:rPr>
          <w:rFonts w:ascii="Arial Unicode MS" w:hAnsi="Arial Unicode MS" w:hint="eastAsia"/>
          <w:color w:val="5F5F5F"/>
        </w:rPr>
        <w:t>。</w:t>
      </w:r>
    </w:p>
    <w:p w14:paraId="779A38FB" w14:textId="706EF856" w:rsidR="00764DAC"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八）其他應付款：係不屬於應付票據、應付帳款之其他應付款項，如應付稅捐、薪工及股利等</w:t>
      </w:r>
      <w:r>
        <w:rPr>
          <w:rFonts w:ascii="Arial Unicode MS" w:hAnsi="Arial Unicode MS" w:hint="eastAsia"/>
          <w:color w:val="5F5F5F"/>
        </w:rPr>
        <w:t>。</w:t>
      </w:r>
    </w:p>
    <w:p w14:paraId="49FDEBE0" w14:textId="3EF623B7"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經股東會決議通過之應付股息紅利，如已確定分派辦法及預定支付日期者，應加以揭露</w:t>
      </w:r>
      <w:r>
        <w:rPr>
          <w:rFonts w:ascii="Arial Unicode MS" w:hAnsi="Arial Unicode MS" w:hint="eastAsia"/>
          <w:color w:val="5F5F5F"/>
        </w:rPr>
        <w:t>。</w:t>
      </w:r>
    </w:p>
    <w:p w14:paraId="2D4EC7BE" w14:textId="77777777" w:rsidR="00764DAC"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九）當期所得稅負債：係指尚未支付之本期及前期所得稅</w:t>
      </w:r>
      <w:r>
        <w:rPr>
          <w:rFonts w:ascii="Arial Unicode MS" w:hAnsi="Arial Unicode MS" w:hint="eastAsia"/>
          <w:color w:val="5F5F5F"/>
        </w:rPr>
        <w:t>。</w:t>
      </w:r>
    </w:p>
    <w:p w14:paraId="50935158" w14:textId="425195EC" w:rsidR="00764DAC"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十）負債準備－流動：係指不確定時點或金額之負債</w:t>
      </w:r>
      <w:r>
        <w:rPr>
          <w:rFonts w:ascii="Arial Unicode MS" w:hAnsi="Arial Unicode MS" w:hint="eastAsia"/>
          <w:color w:val="5F5F5F"/>
        </w:rPr>
        <w:t>。</w:t>
      </w:r>
    </w:p>
    <w:p w14:paraId="4D28086B" w14:textId="35D5745E"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負債準備之會計處理應依國際會計準則第三十七號規定辦理</w:t>
      </w:r>
      <w:r>
        <w:rPr>
          <w:rFonts w:ascii="Arial Unicode MS" w:hAnsi="Arial Unicode MS" w:hint="eastAsia"/>
          <w:color w:val="5F5F5F"/>
        </w:rPr>
        <w:t>。</w:t>
      </w:r>
    </w:p>
    <w:p w14:paraId="21B7B286" w14:textId="5BD9B543"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負債準備應於發行人因過去事件而負有現時義務，且很有可能需要流出具經濟效益之資源以清償該義務，及該義務之金額能可靠估計時認列</w:t>
      </w:r>
      <w:r>
        <w:rPr>
          <w:rFonts w:ascii="Arial Unicode MS" w:hAnsi="Arial Unicode MS" w:hint="eastAsia"/>
          <w:color w:val="5F5F5F"/>
        </w:rPr>
        <w:t>。</w:t>
      </w:r>
    </w:p>
    <w:p w14:paraId="0542E918" w14:textId="3B5C8C6D"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發行人應於附註中將負債準備區分為員工福利負債準備及其他項目</w:t>
      </w:r>
      <w:r>
        <w:rPr>
          <w:rFonts w:ascii="Arial Unicode MS" w:hAnsi="Arial Unicode MS" w:hint="eastAsia"/>
          <w:color w:val="5F5F5F"/>
        </w:rPr>
        <w:t>。</w:t>
      </w:r>
    </w:p>
    <w:p w14:paraId="72F4F53D" w14:textId="77777777" w:rsidR="00764DAC"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十一）與待出售非流動資產直接相關之負債：係指依出售處分群組之一般條件及商業慣例，於目前狀態下，可供立即出售，且其出售必須為高度很有可能之待出售處分群組內之負債</w:t>
      </w:r>
      <w:r>
        <w:rPr>
          <w:rFonts w:ascii="Arial Unicode MS" w:hAnsi="Arial Unicode MS" w:hint="eastAsia"/>
          <w:color w:val="5F5F5F"/>
        </w:rPr>
        <w:t>。</w:t>
      </w:r>
    </w:p>
    <w:p w14:paraId="3A7115DA" w14:textId="77777777" w:rsidR="00764DAC"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十二）其他流動負債：係不能歸屬於以上各類之流動負債</w:t>
      </w:r>
      <w:r>
        <w:rPr>
          <w:rFonts w:ascii="Arial Unicode MS" w:hAnsi="Arial Unicode MS" w:hint="eastAsia"/>
          <w:color w:val="5F5F5F"/>
        </w:rPr>
        <w:t>。</w:t>
      </w:r>
    </w:p>
    <w:p w14:paraId="1F602D3B" w14:textId="77777777" w:rsidR="00764DAC"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二</w:t>
      </w:r>
      <w:r>
        <w:rPr>
          <w:rFonts w:ascii="Arial Unicode MS" w:hAnsi="Arial Unicode MS" w:hint="eastAsia"/>
          <w:color w:val="5F5F5F"/>
        </w:rPr>
        <w:t>、</w:t>
      </w:r>
      <w:r w:rsidRPr="00FA2940">
        <w:rPr>
          <w:rFonts w:ascii="Arial Unicode MS" w:hAnsi="Arial Unicode MS" w:hint="eastAsia"/>
          <w:color w:val="5F5F5F"/>
        </w:rPr>
        <w:t>非流動負債：係指非屬流動負債之其他負債</w:t>
      </w:r>
      <w:r>
        <w:rPr>
          <w:rFonts w:ascii="Arial Unicode MS" w:hAnsi="Arial Unicode MS" w:hint="eastAsia"/>
          <w:color w:val="5F5F5F"/>
        </w:rPr>
        <w:t>。</w:t>
      </w:r>
    </w:p>
    <w:p w14:paraId="3008C787" w14:textId="47B3EC87" w:rsidR="00764DAC"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一）應付公司債（含海外公司債）：係發行人發行之債券</w:t>
      </w:r>
      <w:r>
        <w:rPr>
          <w:rFonts w:ascii="Arial Unicode MS" w:hAnsi="Arial Unicode MS" w:hint="eastAsia"/>
          <w:color w:val="5F5F5F"/>
        </w:rPr>
        <w:t>。</w:t>
      </w:r>
    </w:p>
    <w:p w14:paraId="2F6EF04B" w14:textId="2DBD2D98"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發行債券須於附註內註明核定總額、利率、到期日、擔保品名稱、帳面金額、發行地區及其他有關約定限制條款等。如所發行之債券為轉換公司債者，並應註明轉換辦法及已轉換金額</w:t>
      </w:r>
      <w:r>
        <w:rPr>
          <w:rFonts w:ascii="Arial Unicode MS" w:hAnsi="Arial Unicode MS" w:hint="eastAsia"/>
          <w:color w:val="5F5F5F"/>
        </w:rPr>
        <w:t>。</w:t>
      </w:r>
    </w:p>
    <w:p w14:paraId="3335ECB6" w14:textId="6321773D"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應付公司債之溢價、折價為應付公司債之評價項目，應列為應付公司債之加項或減項，並按有效利息法，於債券流通期間內加以攤銷，作為利息費用之調整項目</w:t>
      </w:r>
      <w:r>
        <w:rPr>
          <w:rFonts w:ascii="Arial Unicode MS" w:hAnsi="Arial Unicode MS" w:hint="eastAsia"/>
          <w:color w:val="5F5F5F"/>
        </w:rPr>
        <w:t>。</w:t>
      </w:r>
    </w:p>
    <w:p w14:paraId="33F0EBC3" w14:textId="36C6D01E" w:rsidR="00764DAC"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二）長期借款：係包括長期銀行借款及其他長期借款或分期償付之借款等。長期借款應註明其內容、到期日、利率、擔保品名稱、帳面金額及其他約定重要限制條款</w:t>
      </w:r>
      <w:r>
        <w:rPr>
          <w:rFonts w:ascii="Arial Unicode MS" w:hAnsi="Arial Unicode MS" w:hint="eastAsia"/>
          <w:color w:val="5F5F5F"/>
        </w:rPr>
        <w:t>。</w:t>
      </w:r>
    </w:p>
    <w:p w14:paraId="67AA0A7C" w14:textId="0A7A942F"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長期借款以外幣或按外幣兌換率折算償還者，應註明外幣名稱及金額</w:t>
      </w:r>
      <w:r>
        <w:rPr>
          <w:rFonts w:ascii="Arial Unicode MS" w:hAnsi="Arial Unicode MS" w:hint="eastAsia"/>
          <w:color w:val="5F5F5F"/>
        </w:rPr>
        <w:t>。</w:t>
      </w:r>
    </w:p>
    <w:p w14:paraId="236BF759" w14:textId="02DF259A"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向股東、員工及關係人借入之長期款項，應分別註明</w:t>
      </w:r>
      <w:r>
        <w:rPr>
          <w:rFonts w:ascii="Arial Unicode MS" w:hAnsi="Arial Unicode MS" w:hint="eastAsia"/>
          <w:color w:val="5F5F5F"/>
        </w:rPr>
        <w:t>。</w:t>
      </w:r>
    </w:p>
    <w:p w14:paraId="613382AB" w14:textId="5E5419A0" w:rsidR="00764DAC" w:rsidRDefault="00764DAC" w:rsidP="008F455E">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長期應付票據及其他長期應付款項應以有效利息法之攤銷後成本衡量</w:t>
      </w:r>
      <w:r>
        <w:rPr>
          <w:rFonts w:ascii="Arial Unicode MS" w:hAnsi="Arial Unicode MS" w:hint="eastAsia"/>
          <w:color w:val="5F5F5F"/>
        </w:rPr>
        <w:t>。</w:t>
      </w:r>
    </w:p>
    <w:p w14:paraId="1028C592" w14:textId="77777777" w:rsidR="00764DAC"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三）遞延所得稅負債：係指與應課稅暫時性差異有關之未來期間應付所得稅金額</w:t>
      </w:r>
      <w:r>
        <w:rPr>
          <w:rFonts w:ascii="Arial Unicode MS" w:hAnsi="Arial Unicode MS" w:hint="eastAsia"/>
          <w:color w:val="5F5F5F"/>
        </w:rPr>
        <w:t>。</w:t>
      </w:r>
    </w:p>
    <w:p w14:paraId="55C0D313" w14:textId="073037A7" w:rsidR="00764DAC"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四）其他非流動負債：係不能歸屬於以上各類之非流動負債</w:t>
      </w:r>
      <w:r>
        <w:rPr>
          <w:rFonts w:ascii="Arial Unicode MS" w:hAnsi="Arial Unicode MS" w:hint="eastAsia"/>
          <w:color w:val="5F5F5F"/>
        </w:rPr>
        <w:t>。</w:t>
      </w:r>
    </w:p>
    <w:p w14:paraId="60024B53" w14:textId="1A3D25EC" w:rsidR="00764DAC" w:rsidRDefault="009E73C9" w:rsidP="008F455E">
      <w:pPr>
        <w:ind w:left="142"/>
        <w:jc w:val="both"/>
        <w:rPr>
          <w:rFonts w:ascii="Arial Unicode MS" w:hAnsi="Arial Unicode MS"/>
          <w:color w:val="5F5F5F"/>
        </w:rPr>
      </w:pPr>
      <w:r>
        <w:rPr>
          <w:rFonts w:ascii="Calibri" w:hAnsi="Calibri" w:hint="eastAsia"/>
          <w:color w:val="404040"/>
          <w:sz w:val="18"/>
        </w:rPr>
        <w:t>﹝</w:t>
      </w:r>
      <w:r>
        <w:rPr>
          <w:rFonts w:ascii="Calibri" w:hAnsi="Calibri"/>
          <w:color w:val="404040"/>
          <w:sz w:val="18"/>
        </w:rPr>
        <w:t>4</w:t>
      </w:r>
      <w:r>
        <w:rPr>
          <w:rFonts w:ascii="Calibri" w:hAnsi="Calibri" w:hint="eastAsia"/>
          <w:color w:val="404040"/>
          <w:sz w:val="18"/>
        </w:rPr>
        <w:t>﹞</w:t>
      </w:r>
      <w:r w:rsidR="00764DAC" w:rsidRPr="00FA2940">
        <w:rPr>
          <w:rFonts w:ascii="Arial Unicode MS" w:hAnsi="Arial Unicode MS" w:hint="eastAsia"/>
          <w:color w:val="666699"/>
        </w:rPr>
        <w:t>前項有關透過損益按公允價值衡量之金融負債、以成本衡量之金融負債、應付票據、應付帳款、其他應付款項目之會計處理，應依國際會計準則第三十九號規定辦理</w:t>
      </w:r>
      <w:r w:rsidR="00764DAC">
        <w:rPr>
          <w:rFonts w:ascii="Arial Unicode MS" w:hAnsi="Arial Unicode MS" w:hint="eastAsia"/>
          <w:color w:val="5F5F5F"/>
        </w:rPr>
        <w:t>。</w:t>
      </w:r>
    </w:p>
    <w:p w14:paraId="0C53A50A" w14:textId="5BBA1203" w:rsidR="008F455E" w:rsidRPr="00FA2940" w:rsidRDefault="009E73C9" w:rsidP="008F455E">
      <w:pPr>
        <w:ind w:left="142"/>
        <w:jc w:val="both"/>
        <w:rPr>
          <w:color w:val="5F5F5F"/>
        </w:rPr>
      </w:pPr>
      <w:r>
        <w:rPr>
          <w:rFonts w:ascii="Calibri" w:hAnsi="Calibri" w:hint="eastAsia"/>
          <w:color w:val="404040"/>
          <w:sz w:val="18"/>
        </w:rPr>
        <w:t>﹝</w:t>
      </w:r>
      <w:r>
        <w:rPr>
          <w:rFonts w:ascii="Calibri" w:hAnsi="Calibri"/>
          <w:color w:val="404040"/>
          <w:sz w:val="18"/>
        </w:rPr>
        <w:t>5</w:t>
      </w:r>
      <w:r>
        <w:rPr>
          <w:rFonts w:ascii="Calibri" w:hAnsi="Calibri" w:hint="eastAsia"/>
          <w:color w:val="404040"/>
          <w:sz w:val="18"/>
        </w:rPr>
        <w:t>﹞</w:t>
      </w:r>
      <w:r w:rsidR="008F455E" w:rsidRPr="00FA2940">
        <w:rPr>
          <w:rFonts w:ascii="Arial Unicode MS" w:hAnsi="Arial Unicode MS" w:hint="eastAsia"/>
          <w:color w:val="5F5F5F"/>
        </w:rPr>
        <w:t>第三項有關透過損益按公允價值衡量之金融負債、避險之衍生金融負債、以成本衡量之金融負債、負債準備等項目，應依流動性區分為流動與非流動。</w:t>
      </w:r>
    </w:p>
    <w:p w14:paraId="210C57C5" w14:textId="386CDD26" w:rsidR="00764DAC" w:rsidRDefault="00764DAC" w:rsidP="00FA2940">
      <w:pPr>
        <w:pStyle w:val="3"/>
      </w:pPr>
      <w:r>
        <w:rPr>
          <w:rFonts w:hint="eastAsia"/>
        </w:rPr>
        <w:t>--</w:t>
      </w:r>
      <w:r w:rsidRPr="00FA2940">
        <w:rPr>
          <w:rFonts w:hint="eastAsia"/>
        </w:rPr>
        <w:t>100</w:t>
      </w:r>
      <w:r w:rsidRPr="00FA2940">
        <w:t>年</w:t>
      </w:r>
      <w:r w:rsidRPr="00FA2940">
        <w:rPr>
          <w:rFonts w:hint="eastAsia"/>
        </w:rPr>
        <w:t>12</w:t>
      </w:r>
      <w:r w:rsidRPr="00FA2940">
        <w:t>月</w:t>
      </w:r>
      <w:r w:rsidRPr="00FA2940">
        <w:rPr>
          <w:rFonts w:hint="eastAsia"/>
        </w:rPr>
        <w:t>22</w:t>
      </w:r>
      <w:r>
        <w:t>日修正前條文</w:t>
      </w:r>
      <w:r>
        <w:t>--</w:t>
      </w:r>
      <w:hyperlink r:id="rId96" w:history="1">
        <w:r w:rsidRPr="0073215A">
          <w:rPr>
            <w:rStyle w:val="a3"/>
            <w:szCs w:val="20"/>
          </w:rPr>
          <w:t>比對程式</w:t>
        </w:r>
      </w:hyperlink>
    </w:p>
    <w:p w14:paraId="7B9460E7" w14:textId="657458A3" w:rsidR="00764DAC"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23FA7" w:rsidRPr="00FA2940">
        <w:rPr>
          <w:rFonts w:ascii="Arial Unicode MS" w:hAnsi="Arial Unicode MS" w:hint="eastAsia"/>
          <w:color w:val="5F5F5F"/>
        </w:rPr>
        <w:t>負債應作適當之分類。流動負債與非流動負債應予以劃分。但如按流動性之順序表達所有負債能提供可靠而更攸關之資訊者，不在此限</w:t>
      </w:r>
      <w:r w:rsidR="00764DAC">
        <w:rPr>
          <w:rFonts w:ascii="Arial Unicode MS" w:hAnsi="Arial Unicode MS" w:hint="eastAsia"/>
          <w:color w:val="5F5F5F"/>
        </w:rPr>
        <w:t>。</w:t>
      </w:r>
    </w:p>
    <w:p w14:paraId="01BFA2E2" w14:textId="7FFF0F60" w:rsidR="00764DAC"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764DAC" w:rsidRPr="00FA2940">
        <w:rPr>
          <w:rFonts w:ascii="Arial Unicode MS" w:hAnsi="Arial Unicode MS" w:hint="eastAsia"/>
          <w:color w:val="5F5F5F"/>
        </w:rPr>
        <w:t>各負債項目預期於資產負債表日後十二個月內清償之總金額，及超過十二個月後清償之總金額，應分別在財務報告表達或附註揭露</w:t>
      </w:r>
      <w:r w:rsidR="00764DAC">
        <w:rPr>
          <w:rFonts w:ascii="Arial Unicode MS" w:hAnsi="Arial Unicode MS" w:hint="eastAsia"/>
          <w:color w:val="5F5F5F"/>
        </w:rPr>
        <w:t>。</w:t>
      </w:r>
    </w:p>
    <w:p w14:paraId="1BA3F5FC" w14:textId="7BA34B5A" w:rsidR="00764DAC" w:rsidRPr="00FA2940"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764DAC" w:rsidRPr="00FA2940">
        <w:rPr>
          <w:rFonts w:ascii="Arial Unicode MS" w:hAnsi="Arial Unicode MS" w:hint="eastAsia"/>
          <w:color w:val="5F5F5F"/>
        </w:rPr>
        <w:t>資產負債表之負債至少應包括下列各項目：</w:t>
      </w:r>
    </w:p>
    <w:p w14:paraId="7C207D1D" w14:textId="77777777" w:rsidR="00764DAC" w:rsidRDefault="00764DAC" w:rsidP="00823FA7">
      <w:pPr>
        <w:ind w:left="142"/>
        <w:jc w:val="both"/>
        <w:rPr>
          <w:rFonts w:ascii="Arial Unicode MS" w:hAnsi="Arial Unicode MS"/>
          <w:color w:val="5F5F5F"/>
        </w:rPr>
      </w:pPr>
      <w:r w:rsidRPr="00FA2940">
        <w:rPr>
          <w:rFonts w:ascii="Arial Unicode MS" w:hAnsi="Arial Unicode MS" w:hint="eastAsia"/>
          <w:color w:val="5F5F5F"/>
        </w:rPr>
        <w:lastRenderedPageBreak/>
        <w:t xml:space="preserve">　　一、流動負債：企業預期於其正常營業週期中清償該負債；主要為交易目的而持有該負債；預期於資產負債表日後十二個月內到期清償該負債，即使於資產負債表日後至通過財務報告前已完成長期性之再融資或重新安排付款協議；企業不能無條件將清償期限遞延至資產負債表日後至少十二個月之負債，負債之條款可能依交易對方之選擇，以發行權益工具而導致其清償者，並不影響其分類</w:t>
      </w:r>
      <w:r>
        <w:rPr>
          <w:rFonts w:ascii="Arial Unicode MS" w:hAnsi="Arial Unicode MS" w:hint="eastAsia"/>
          <w:color w:val="5F5F5F"/>
        </w:rPr>
        <w:t>。</w:t>
      </w:r>
    </w:p>
    <w:p w14:paraId="1C63CBC2" w14:textId="056CC710"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一）短期借款：係包括向銀行短期借入之款項、透支及其他短期借款</w:t>
      </w:r>
      <w:r>
        <w:rPr>
          <w:rFonts w:ascii="Arial Unicode MS" w:hAnsi="Arial Unicode MS" w:hint="eastAsia"/>
          <w:color w:val="5F5F5F"/>
        </w:rPr>
        <w:t>。</w:t>
      </w:r>
    </w:p>
    <w:p w14:paraId="4A69D42B" w14:textId="535EA72E" w:rsidR="00764DAC" w:rsidRDefault="00764DAC" w:rsidP="00823FA7">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短期借款應依借款種類註明借款性質、保證情形及利率區間，如有提供擔保品者，應註明擔保品名稱及帳面金額</w:t>
      </w:r>
      <w:r>
        <w:rPr>
          <w:rFonts w:ascii="Arial Unicode MS" w:hAnsi="Arial Unicode MS" w:hint="eastAsia"/>
          <w:color w:val="5F5F5F"/>
        </w:rPr>
        <w:t>。</w:t>
      </w:r>
      <w:r w:rsidRPr="00FA2940">
        <w:rPr>
          <w:rFonts w:ascii="Arial Unicode MS" w:hAnsi="Arial Unicode MS" w:hint="eastAsia"/>
          <w:color w:val="5F5F5F"/>
        </w:rPr>
        <w:t>向金融機構、股東、員工、關係人及其他個人或機構之借入款項，應分別註明</w:t>
      </w:r>
      <w:r>
        <w:rPr>
          <w:rFonts w:ascii="Arial Unicode MS" w:hAnsi="Arial Unicode MS" w:hint="eastAsia"/>
          <w:color w:val="5F5F5F"/>
        </w:rPr>
        <w:t>。</w:t>
      </w:r>
    </w:p>
    <w:p w14:paraId="453A4C3C" w14:textId="58FD59E0"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二）應付短期票券：係為自貨幣市場獲取資金，而委託金融機構發行之短期票券，包括應付商業本票及銀行承兌匯票等</w:t>
      </w:r>
      <w:r>
        <w:rPr>
          <w:rFonts w:ascii="Arial Unicode MS" w:hAnsi="Arial Unicode MS" w:hint="eastAsia"/>
          <w:color w:val="5F5F5F"/>
        </w:rPr>
        <w:t>。</w:t>
      </w:r>
    </w:p>
    <w:p w14:paraId="64CAB1F7" w14:textId="2F88FF37" w:rsidR="00764DAC" w:rsidRDefault="00764DAC" w:rsidP="00823FA7">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應付短期票券應以有效利息法之攤銷後成本衡量。但未付息之短期應付短期票券若折現之影響不大，得以原始票面金額衡量</w:t>
      </w:r>
      <w:r>
        <w:rPr>
          <w:rFonts w:ascii="Arial Unicode MS" w:hAnsi="Arial Unicode MS" w:hint="eastAsia"/>
          <w:color w:val="5F5F5F"/>
        </w:rPr>
        <w:t>。</w:t>
      </w:r>
    </w:p>
    <w:p w14:paraId="31D78B8E" w14:textId="49B9EB7B" w:rsidR="00764DAC" w:rsidRDefault="00764DAC" w:rsidP="00823FA7">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應付短期票券應註明保證、承兌機構及利率，如有提供擔保品者，應註明擔保品名稱及帳面金額</w:t>
      </w:r>
      <w:r>
        <w:rPr>
          <w:rFonts w:ascii="Arial Unicode MS" w:hAnsi="Arial Unicode MS" w:hint="eastAsia"/>
          <w:color w:val="5F5F5F"/>
        </w:rPr>
        <w:t>。</w:t>
      </w:r>
    </w:p>
    <w:p w14:paraId="35119363" w14:textId="77777777" w:rsidR="00764DAC" w:rsidRPr="00FA2940"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三）透過損益按公允價值衡量之金融負債－流動：係指具下列條件之一者：</w:t>
      </w:r>
    </w:p>
    <w:p w14:paraId="107B4878" w14:textId="7E501DC5" w:rsidR="00764DAC" w:rsidRDefault="00764DAC" w:rsidP="00823FA7">
      <w:pPr>
        <w:ind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‧持有供交易之金融負債</w:t>
      </w:r>
      <w:r>
        <w:rPr>
          <w:rFonts w:ascii="Arial Unicode MS" w:hAnsi="Arial Unicode MS" w:hint="eastAsia"/>
          <w:color w:val="5F5F5F"/>
        </w:rPr>
        <w:t>。</w:t>
      </w:r>
    </w:p>
    <w:p w14:paraId="15A21E91" w14:textId="13F4595F" w:rsidR="00764DAC" w:rsidRDefault="00764DAC" w:rsidP="00823FA7">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2</w:t>
      </w:r>
      <w:r w:rsidRPr="00FA2940">
        <w:rPr>
          <w:rFonts w:ascii="Arial Unicode MS" w:hAnsi="Arial Unicode MS" w:hint="eastAsia"/>
          <w:color w:val="5F5F5F"/>
        </w:rPr>
        <w:t>‧除依避險會計指定為被避險項目外，原始認列時被指定透過損益按公允價值衡量之金融負債</w:t>
      </w:r>
      <w:r>
        <w:rPr>
          <w:rFonts w:ascii="Arial Unicode MS" w:hAnsi="Arial Unicode MS" w:hint="eastAsia"/>
          <w:color w:val="5F5F5F"/>
        </w:rPr>
        <w:t>。</w:t>
      </w:r>
    </w:p>
    <w:p w14:paraId="352A196F" w14:textId="6EBEC4A5" w:rsidR="00764DAC" w:rsidRPr="00FA2940" w:rsidRDefault="00764DAC" w:rsidP="00823FA7">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下列金融工具應分類為持有供交易金融負債：</w:t>
      </w:r>
    </w:p>
    <w:p w14:paraId="07EC8C9F" w14:textId="2B1E8C5F" w:rsidR="00764DAC" w:rsidRDefault="00764DAC" w:rsidP="00823FA7">
      <w:pPr>
        <w:ind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‧其發生主要目的為短期內再買回</w:t>
      </w:r>
      <w:r>
        <w:rPr>
          <w:rFonts w:ascii="Arial Unicode MS" w:hAnsi="Arial Unicode MS" w:hint="eastAsia"/>
          <w:color w:val="5F5F5F"/>
        </w:rPr>
        <w:t>。</w:t>
      </w:r>
    </w:p>
    <w:p w14:paraId="620B9414" w14:textId="13FC3FF0"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2</w:t>
      </w:r>
      <w:r w:rsidRPr="00FA2940">
        <w:rPr>
          <w:rFonts w:ascii="Arial Unicode MS" w:hAnsi="Arial Unicode MS" w:hint="eastAsia"/>
          <w:color w:val="5F5F5F"/>
        </w:rPr>
        <w:t>‧其屬合併管理之一組可辨認金融工具投資組合之部分，且有證據顯示近期該組實際上為短期獲利之操作模式</w:t>
      </w:r>
      <w:r>
        <w:rPr>
          <w:rFonts w:ascii="Arial Unicode MS" w:hAnsi="Arial Unicode MS" w:hint="eastAsia"/>
          <w:color w:val="5F5F5F"/>
        </w:rPr>
        <w:t>。</w:t>
      </w:r>
    </w:p>
    <w:p w14:paraId="1B6DA4B4" w14:textId="2391CE0F"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3</w:t>
      </w:r>
      <w:r w:rsidRPr="00FA2940">
        <w:rPr>
          <w:rFonts w:ascii="Arial Unicode MS" w:hAnsi="Arial Unicode MS" w:hint="eastAsia"/>
          <w:color w:val="5F5F5F"/>
        </w:rPr>
        <w:t>‧除被指定且為有效避險工具外之衍生金融負債</w:t>
      </w:r>
      <w:r>
        <w:rPr>
          <w:rFonts w:ascii="Arial Unicode MS" w:hAnsi="Arial Unicode MS" w:hint="eastAsia"/>
          <w:color w:val="5F5F5F"/>
        </w:rPr>
        <w:t>。</w:t>
      </w:r>
    </w:p>
    <w:p w14:paraId="58545B2A" w14:textId="77777777"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四）避險之衍生金融負債－流動：係依避險會計指定且為有效避險工具之衍生金融負債，應以公允價值衡量</w:t>
      </w:r>
      <w:r>
        <w:rPr>
          <w:rFonts w:ascii="Arial Unicode MS" w:hAnsi="Arial Unicode MS" w:hint="eastAsia"/>
          <w:color w:val="5F5F5F"/>
        </w:rPr>
        <w:t>。</w:t>
      </w:r>
    </w:p>
    <w:p w14:paraId="373A48EE" w14:textId="77777777" w:rsidR="00764DAC" w:rsidRPr="00FA2940"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五）按攤銷後成本衡量之金融負債－流動：係指非屬下列條件之金融負債：</w:t>
      </w:r>
    </w:p>
    <w:p w14:paraId="2C86626F" w14:textId="520C90CD" w:rsidR="00764DAC" w:rsidRDefault="00764DAC" w:rsidP="00823FA7">
      <w:pPr>
        <w:ind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‧透過損益按公允價值衡量之金融負債</w:t>
      </w:r>
      <w:r>
        <w:rPr>
          <w:rFonts w:ascii="Arial Unicode MS" w:hAnsi="Arial Unicode MS" w:hint="eastAsia"/>
          <w:color w:val="5F5F5F"/>
        </w:rPr>
        <w:t>。</w:t>
      </w:r>
    </w:p>
    <w:p w14:paraId="52052E76" w14:textId="6E6E02FF"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2</w:t>
      </w:r>
      <w:r w:rsidRPr="00FA2940">
        <w:rPr>
          <w:rFonts w:ascii="Arial Unicode MS" w:hAnsi="Arial Unicode MS" w:hint="eastAsia"/>
          <w:color w:val="5F5F5F"/>
        </w:rPr>
        <w:t>‧因金融資產之移轉不符合除列要件或因適用持續參與法而產生之金融負債</w:t>
      </w:r>
      <w:r>
        <w:rPr>
          <w:rFonts w:ascii="Arial Unicode MS" w:hAnsi="Arial Unicode MS" w:hint="eastAsia"/>
          <w:color w:val="5F5F5F"/>
        </w:rPr>
        <w:t>。</w:t>
      </w:r>
    </w:p>
    <w:p w14:paraId="6756C207" w14:textId="7F382A33"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3</w:t>
      </w:r>
      <w:r w:rsidRPr="00FA2940">
        <w:rPr>
          <w:rFonts w:ascii="Arial Unicode MS" w:hAnsi="Arial Unicode MS" w:hint="eastAsia"/>
          <w:color w:val="5F5F5F"/>
        </w:rPr>
        <w:t>‧財務保證合約</w:t>
      </w:r>
      <w:r>
        <w:rPr>
          <w:rFonts w:ascii="Arial Unicode MS" w:hAnsi="Arial Unicode MS" w:hint="eastAsia"/>
          <w:color w:val="5F5F5F"/>
        </w:rPr>
        <w:t>。</w:t>
      </w:r>
    </w:p>
    <w:p w14:paraId="29EECACF" w14:textId="2FFC1E33"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4</w:t>
      </w:r>
      <w:r w:rsidRPr="00FA2940">
        <w:rPr>
          <w:rFonts w:ascii="Arial Unicode MS" w:hAnsi="Arial Unicode MS" w:hint="eastAsia"/>
          <w:color w:val="5F5F5F"/>
        </w:rPr>
        <w:t>‧以低於市場之利率提供放款之承諾</w:t>
      </w:r>
      <w:r>
        <w:rPr>
          <w:rFonts w:ascii="Arial Unicode MS" w:hAnsi="Arial Unicode MS" w:hint="eastAsia"/>
          <w:color w:val="5F5F5F"/>
        </w:rPr>
        <w:t>。</w:t>
      </w:r>
    </w:p>
    <w:p w14:paraId="10799DB1" w14:textId="48E736C6"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六）應付票據：係應付之各種票據</w:t>
      </w:r>
      <w:r>
        <w:rPr>
          <w:rFonts w:ascii="Arial Unicode MS" w:hAnsi="Arial Unicode MS" w:hint="eastAsia"/>
          <w:color w:val="5F5F5F"/>
        </w:rPr>
        <w:t>。</w:t>
      </w:r>
    </w:p>
    <w:p w14:paraId="0CBAB676" w14:textId="2B5D72B6"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應付票據應以有效利息法之攤銷後成本衡量。但未付息之短期應付票據若折現之影響不大，得以原始發票金額衡量</w:t>
      </w:r>
      <w:r>
        <w:rPr>
          <w:rFonts w:ascii="Arial Unicode MS" w:hAnsi="Arial Unicode MS" w:hint="eastAsia"/>
          <w:color w:val="5F5F5F"/>
        </w:rPr>
        <w:t>。</w:t>
      </w:r>
    </w:p>
    <w:p w14:paraId="5AA3E8BB" w14:textId="04ED0D6C"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因營業而發生與非因營業而發生之應付票據，應分別列示</w:t>
      </w:r>
      <w:r>
        <w:rPr>
          <w:rFonts w:ascii="Arial Unicode MS" w:hAnsi="Arial Unicode MS" w:hint="eastAsia"/>
          <w:color w:val="5F5F5F"/>
        </w:rPr>
        <w:t>。</w:t>
      </w:r>
    </w:p>
    <w:p w14:paraId="6ECC83A8" w14:textId="509CF5CA"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金額重大之應付銀行、關係人票據，應單獨列示</w:t>
      </w:r>
      <w:r>
        <w:rPr>
          <w:rFonts w:ascii="Arial Unicode MS" w:hAnsi="Arial Unicode MS" w:hint="eastAsia"/>
          <w:color w:val="5F5F5F"/>
        </w:rPr>
        <w:t>。</w:t>
      </w:r>
    </w:p>
    <w:p w14:paraId="54DEDF91" w14:textId="5A0C1EA2"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已提供擔保品之應付票據，應註明擔保品名稱及帳面金額</w:t>
      </w:r>
      <w:r>
        <w:rPr>
          <w:rFonts w:ascii="Arial Unicode MS" w:hAnsi="Arial Unicode MS" w:hint="eastAsia"/>
          <w:color w:val="5F5F5F"/>
        </w:rPr>
        <w:t>。</w:t>
      </w:r>
    </w:p>
    <w:p w14:paraId="671542FB" w14:textId="03AB735B"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存出保證用之票據，於保證之責任終止時可收回註銷者，得不列為流動負債，但應於財務報告附註中說明保證之性質及金額</w:t>
      </w:r>
      <w:r>
        <w:rPr>
          <w:rFonts w:ascii="Arial Unicode MS" w:hAnsi="Arial Unicode MS" w:hint="eastAsia"/>
          <w:color w:val="5F5F5F"/>
        </w:rPr>
        <w:t>。</w:t>
      </w:r>
    </w:p>
    <w:p w14:paraId="3E0861A9" w14:textId="35B795BD"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七）應付帳款：係因賒購原物料、商品或勞務所發生之債務</w:t>
      </w:r>
      <w:r>
        <w:rPr>
          <w:rFonts w:ascii="Arial Unicode MS" w:hAnsi="Arial Unicode MS" w:hint="eastAsia"/>
          <w:color w:val="5F5F5F"/>
        </w:rPr>
        <w:t>。</w:t>
      </w:r>
    </w:p>
    <w:p w14:paraId="008C1424" w14:textId="1C37C242"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應付帳款應以有效利息法之攤銷後成本衡量。但未付息之短期應付帳款若折現之影響不大，得以原始發票金額衡量</w:t>
      </w:r>
      <w:r>
        <w:rPr>
          <w:rFonts w:ascii="Arial Unicode MS" w:hAnsi="Arial Unicode MS" w:hint="eastAsia"/>
          <w:color w:val="5F5F5F"/>
        </w:rPr>
        <w:t>。</w:t>
      </w:r>
    </w:p>
    <w:p w14:paraId="3B05CF88" w14:textId="5F1FC565"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因營業而發生之應付帳款，應與非因營業而發生之其他應付款項分別列示</w:t>
      </w:r>
      <w:r>
        <w:rPr>
          <w:rFonts w:ascii="Arial Unicode MS" w:hAnsi="Arial Unicode MS" w:hint="eastAsia"/>
          <w:color w:val="5F5F5F"/>
        </w:rPr>
        <w:t>。</w:t>
      </w:r>
    </w:p>
    <w:p w14:paraId="49042256" w14:textId="3C529DDA"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金額重大之應付關係人款項，應單獨列示</w:t>
      </w:r>
      <w:r>
        <w:rPr>
          <w:rFonts w:ascii="Arial Unicode MS" w:hAnsi="Arial Unicode MS" w:hint="eastAsia"/>
          <w:color w:val="5F5F5F"/>
        </w:rPr>
        <w:t>。</w:t>
      </w:r>
    </w:p>
    <w:p w14:paraId="41D5B821" w14:textId="3B18B590"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lastRenderedPageBreak/>
        <w:t xml:space="preserve">　　</w:t>
      </w:r>
      <w:r w:rsidRPr="00FA2940">
        <w:rPr>
          <w:rFonts w:ascii="Arial Unicode MS" w:hAnsi="Arial Unicode MS" w:hint="eastAsia"/>
          <w:color w:val="5F5F5F"/>
        </w:rPr>
        <w:t>已提供擔保品之應付帳款，應註明擔保品名稱及帳面金額</w:t>
      </w:r>
      <w:r>
        <w:rPr>
          <w:rFonts w:ascii="Arial Unicode MS" w:hAnsi="Arial Unicode MS" w:hint="eastAsia"/>
          <w:color w:val="5F5F5F"/>
        </w:rPr>
        <w:t>。</w:t>
      </w:r>
    </w:p>
    <w:p w14:paraId="77250192" w14:textId="3F059EA8"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八）其他應付款：係不屬於應付票據、應付帳款之其他應付款項，如應付稅捐、薪工及股利等</w:t>
      </w:r>
      <w:r>
        <w:rPr>
          <w:rFonts w:ascii="Arial Unicode MS" w:hAnsi="Arial Unicode MS" w:hint="eastAsia"/>
          <w:color w:val="5F5F5F"/>
        </w:rPr>
        <w:t>。</w:t>
      </w:r>
    </w:p>
    <w:p w14:paraId="0A22CBEB" w14:textId="3F439B9F"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經股東會決議通過之應付股息紅利，如已確定分派辦法及預定支付日期者，應加以揭露</w:t>
      </w:r>
      <w:r>
        <w:rPr>
          <w:rFonts w:ascii="Arial Unicode MS" w:hAnsi="Arial Unicode MS" w:hint="eastAsia"/>
          <w:color w:val="5F5F5F"/>
        </w:rPr>
        <w:t>。</w:t>
      </w:r>
    </w:p>
    <w:p w14:paraId="73F5B0E3" w14:textId="77777777"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九）當期所得稅負債：係指尚未支付之本期及前期所得稅</w:t>
      </w:r>
      <w:r>
        <w:rPr>
          <w:rFonts w:ascii="Arial Unicode MS" w:hAnsi="Arial Unicode MS" w:hint="eastAsia"/>
          <w:color w:val="5F5F5F"/>
        </w:rPr>
        <w:t>。</w:t>
      </w:r>
    </w:p>
    <w:p w14:paraId="40F19BBB" w14:textId="338FEF59"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十）負債準備－流動：係指不確定時點或金額之負債</w:t>
      </w:r>
      <w:r>
        <w:rPr>
          <w:rFonts w:ascii="Arial Unicode MS" w:hAnsi="Arial Unicode MS" w:hint="eastAsia"/>
          <w:color w:val="5F5F5F"/>
        </w:rPr>
        <w:t>。</w:t>
      </w:r>
    </w:p>
    <w:p w14:paraId="046C47BB" w14:textId="21190F1B"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負債準備之會計處理應依國際會計準則第三十七號規定辦理</w:t>
      </w:r>
      <w:r>
        <w:rPr>
          <w:rFonts w:ascii="Arial Unicode MS" w:hAnsi="Arial Unicode MS" w:hint="eastAsia"/>
          <w:color w:val="5F5F5F"/>
        </w:rPr>
        <w:t>。</w:t>
      </w:r>
    </w:p>
    <w:p w14:paraId="742C7CF4" w14:textId="1D0A0C61"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負債準備應於發行人因過去事件而負有現時義務，且很有可能需要流出具經濟效益之資源以清償該義務，及該義務之金額能可靠估計時認列</w:t>
      </w:r>
      <w:r>
        <w:rPr>
          <w:rFonts w:ascii="Arial Unicode MS" w:hAnsi="Arial Unicode MS" w:hint="eastAsia"/>
          <w:color w:val="5F5F5F"/>
        </w:rPr>
        <w:t>。</w:t>
      </w:r>
    </w:p>
    <w:p w14:paraId="1E2F6A82" w14:textId="2DF050E8"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發行人應於附註中將負債準備區分為員工福利負債準備及其他項目</w:t>
      </w:r>
      <w:r>
        <w:rPr>
          <w:rFonts w:ascii="Arial Unicode MS" w:hAnsi="Arial Unicode MS" w:hint="eastAsia"/>
          <w:color w:val="5F5F5F"/>
        </w:rPr>
        <w:t>。</w:t>
      </w:r>
    </w:p>
    <w:p w14:paraId="1C15C47C" w14:textId="77777777"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十一）與待出售非流動資產直接相關之負債：係指依出售處分群組之一般條件及商業慣例，於目前狀態下，可供立即出售，且其出售必須為高度很有可能之待出售處分群組內之負債</w:t>
      </w:r>
      <w:r>
        <w:rPr>
          <w:rFonts w:ascii="Arial Unicode MS" w:hAnsi="Arial Unicode MS" w:hint="eastAsia"/>
          <w:color w:val="5F5F5F"/>
        </w:rPr>
        <w:t>。</w:t>
      </w:r>
    </w:p>
    <w:p w14:paraId="0A1F98ED" w14:textId="77777777"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十二）其他流動負債：係不能歸屬於以上各類之流動負債</w:t>
      </w:r>
      <w:r>
        <w:rPr>
          <w:rFonts w:ascii="Arial Unicode MS" w:hAnsi="Arial Unicode MS" w:hint="eastAsia"/>
          <w:color w:val="5F5F5F"/>
        </w:rPr>
        <w:t>。</w:t>
      </w:r>
    </w:p>
    <w:p w14:paraId="793A6155" w14:textId="77777777"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二</w:t>
      </w:r>
      <w:r>
        <w:rPr>
          <w:rFonts w:ascii="Arial Unicode MS" w:hAnsi="Arial Unicode MS" w:hint="eastAsia"/>
          <w:color w:val="5F5F5F"/>
        </w:rPr>
        <w:t>、</w:t>
      </w:r>
      <w:r w:rsidRPr="00FA2940">
        <w:rPr>
          <w:rFonts w:ascii="Arial Unicode MS" w:hAnsi="Arial Unicode MS" w:hint="eastAsia"/>
          <w:color w:val="5F5F5F"/>
        </w:rPr>
        <w:t>非流動負債：係指非屬流動負債之其他負債</w:t>
      </w:r>
      <w:r>
        <w:rPr>
          <w:rFonts w:ascii="Arial Unicode MS" w:hAnsi="Arial Unicode MS" w:hint="eastAsia"/>
          <w:color w:val="5F5F5F"/>
        </w:rPr>
        <w:t>。</w:t>
      </w:r>
    </w:p>
    <w:p w14:paraId="0B8DB59F" w14:textId="4FB504A5"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一）應付公司債（含海外公司債）：係發行人發行之債券。發行債券須於附註內註明核定總額、利率、到期日、擔保品名稱、帳面金額、發行地區及其他有關約定限制條款等。如所發行之債券為轉換公司債者，並應註明轉換辦法及已轉換金額</w:t>
      </w:r>
      <w:r>
        <w:rPr>
          <w:rFonts w:ascii="Arial Unicode MS" w:hAnsi="Arial Unicode MS" w:hint="eastAsia"/>
          <w:color w:val="5F5F5F"/>
        </w:rPr>
        <w:t>。</w:t>
      </w:r>
    </w:p>
    <w:p w14:paraId="37C824CE" w14:textId="39DB6992"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應付公司債之溢價、折價為應付公司債之評價項目，應列為應付公司債之加項或減項，並按有效利息法，於債券流通期間內加以攤銷，作為利息費用之調整項目</w:t>
      </w:r>
      <w:r>
        <w:rPr>
          <w:rFonts w:ascii="Arial Unicode MS" w:hAnsi="Arial Unicode MS" w:hint="eastAsia"/>
          <w:color w:val="5F5F5F"/>
        </w:rPr>
        <w:t>。</w:t>
      </w:r>
    </w:p>
    <w:p w14:paraId="0B964196" w14:textId="1438D67E"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二）長期借款：係包括長期銀行借款及其他長期借款或分期償付之借款等。長期借款應註明其內容、到期日、利率、擔保品名稱、帳面金額及其他約定重要限制條款</w:t>
      </w:r>
      <w:r>
        <w:rPr>
          <w:rFonts w:ascii="Arial Unicode MS" w:hAnsi="Arial Unicode MS" w:hint="eastAsia"/>
          <w:color w:val="5F5F5F"/>
        </w:rPr>
        <w:t>。</w:t>
      </w:r>
    </w:p>
    <w:p w14:paraId="1BB4940A" w14:textId="6051FF7A"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長期借款以外幣或按外幣兌換率折算償還者，應註明外幣名稱及金額。向股東、員工及關係人借入之長期款項，應分別註明</w:t>
      </w:r>
      <w:r>
        <w:rPr>
          <w:rFonts w:ascii="Arial Unicode MS" w:hAnsi="Arial Unicode MS" w:hint="eastAsia"/>
          <w:color w:val="5F5F5F"/>
        </w:rPr>
        <w:t>。</w:t>
      </w:r>
    </w:p>
    <w:p w14:paraId="417F4A5C" w14:textId="007CB747"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Pr="00FA2940">
        <w:rPr>
          <w:rFonts w:ascii="Arial Unicode MS" w:hAnsi="Arial Unicode MS" w:hint="eastAsia"/>
          <w:color w:val="5F5F5F"/>
        </w:rPr>
        <w:t>長期應付票據及其他長期應付款項應以有效利息法之攤銷後成本衡量</w:t>
      </w:r>
      <w:r>
        <w:rPr>
          <w:rFonts w:ascii="Arial Unicode MS" w:hAnsi="Arial Unicode MS" w:hint="eastAsia"/>
          <w:color w:val="5F5F5F"/>
        </w:rPr>
        <w:t>。</w:t>
      </w:r>
    </w:p>
    <w:p w14:paraId="4B548629" w14:textId="77777777"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三）按攤銷後成本衡量之金融負債－非流動：係指非屬應付公司債、長期借款之按攤銷後成本衡量金融負債屬非流動者</w:t>
      </w:r>
      <w:r>
        <w:rPr>
          <w:rFonts w:ascii="Arial Unicode MS" w:hAnsi="Arial Unicode MS" w:hint="eastAsia"/>
          <w:color w:val="5F5F5F"/>
        </w:rPr>
        <w:t>。</w:t>
      </w:r>
    </w:p>
    <w:p w14:paraId="04ABAB77" w14:textId="77777777"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四）遞延所得稅負債：係指與應課稅暫時性差異有關之未來期間應付所得稅金額</w:t>
      </w:r>
      <w:r>
        <w:rPr>
          <w:rFonts w:ascii="Arial Unicode MS" w:hAnsi="Arial Unicode MS" w:hint="eastAsia"/>
          <w:color w:val="5F5F5F"/>
        </w:rPr>
        <w:t>。</w:t>
      </w:r>
    </w:p>
    <w:p w14:paraId="25240CD1" w14:textId="48DD9C2B"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五）其他非流動負債：係不能歸屬於以上各類之非流動負債</w:t>
      </w:r>
      <w:r>
        <w:rPr>
          <w:rFonts w:ascii="Arial Unicode MS" w:hAnsi="Arial Unicode MS" w:hint="eastAsia"/>
          <w:color w:val="5F5F5F"/>
        </w:rPr>
        <w:t>。</w:t>
      </w:r>
    </w:p>
    <w:p w14:paraId="547F7116" w14:textId="08878F3F" w:rsidR="00764DAC"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color w:val="404040"/>
          <w:sz w:val="18"/>
        </w:rPr>
        <w:t>4</w:t>
      </w:r>
      <w:r>
        <w:rPr>
          <w:rFonts w:ascii="Calibri" w:hAnsi="Calibri" w:hint="eastAsia"/>
          <w:color w:val="404040"/>
          <w:sz w:val="18"/>
        </w:rPr>
        <w:t>﹞</w:t>
      </w:r>
      <w:r w:rsidR="00764DAC" w:rsidRPr="00FA2940">
        <w:rPr>
          <w:rFonts w:ascii="Arial Unicode MS" w:hAnsi="Arial Unicode MS" w:hint="eastAsia"/>
          <w:color w:val="666699"/>
        </w:rPr>
        <w:t>前項有關透過損益按公允價值衡量之金融負債、按攤銷後成本衡量之金融負債、應付票據、應付帳款、其他應付款項目之會計處理，應依國際會計準則第三十九號規定辦理</w:t>
      </w:r>
      <w:r w:rsidR="00764DAC">
        <w:rPr>
          <w:rFonts w:ascii="Arial Unicode MS" w:hAnsi="Arial Unicode MS" w:hint="eastAsia"/>
          <w:color w:val="5F5F5F"/>
        </w:rPr>
        <w:t>。</w:t>
      </w:r>
    </w:p>
    <w:p w14:paraId="0E09A3A4" w14:textId="1C463991" w:rsidR="00823FA7" w:rsidRPr="00FA2940"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color w:val="404040"/>
          <w:sz w:val="18"/>
        </w:rPr>
        <w:t>5</w:t>
      </w:r>
      <w:r>
        <w:rPr>
          <w:rFonts w:ascii="Calibri" w:hAnsi="Calibri" w:hint="eastAsia"/>
          <w:color w:val="404040"/>
          <w:sz w:val="18"/>
        </w:rPr>
        <w:t>﹞</w:t>
      </w:r>
      <w:r w:rsidR="00823FA7" w:rsidRPr="00FA2940">
        <w:rPr>
          <w:rFonts w:ascii="Arial Unicode MS" w:hAnsi="Arial Unicode MS" w:hint="eastAsia"/>
          <w:color w:val="5F5F5F"/>
        </w:rPr>
        <w:t>第三項有關透過損益按公允價值衡量之金融負債、避險之衍生金融負債、負債準備等項目，應依流動性區分為流動與非流動。</w:t>
      </w:r>
      <w:r w:rsidR="00BF04C2" w:rsidRPr="00BC2AAE">
        <w:rPr>
          <w:rFonts w:ascii="Arial Unicode MS" w:hAnsi="Arial Unicode MS" w:hint="eastAsia"/>
          <w:color w:val="FFFFFF"/>
          <w:szCs w:val="20"/>
        </w:rPr>
        <w:t>∴</w:t>
      </w:r>
    </w:p>
    <w:p w14:paraId="6000546E" w14:textId="774A97C6" w:rsidR="00764DAC" w:rsidRDefault="00823FA7" w:rsidP="009E73C9">
      <w:pPr>
        <w:pStyle w:val="2"/>
        <w:rPr>
          <w:color w:val="548DD4"/>
          <w:szCs w:val="20"/>
        </w:rPr>
      </w:pPr>
      <w:bookmarkStart w:id="55" w:name="b11"/>
      <w:bookmarkEnd w:id="55"/>
      <w:r>
        <w:rPr>
          <w:rFonts w:hint="eastAsia"/>
          <w:color w:val="548DD4"/>
        </w:rPr>
        <w:t>第</w:t>
      </w:r>
      <w:r>
        <w:rPr>
          <w:rFonts w:hint="eastAsia"/>
          <w:color w:val="548DD4"/>
        </w:rPr>
        <w:t>11</w:t>
      </w:r>
      <w:r>
        <w:rPr>
          <w:rFonts w:hint="eastAsia"/>
          <w:color w:val="548DD4"/>
        </w:rPr>
        <w:t>條</w:t>
      </w:r>
      <w:r w:rsidR="00900E79">
        <w:rPr>
          <w:rFonts w:ascii="Calibri" w:hAnsi="Calibri" w:hint="eastAsia"/>
          <w:b w:val="0"/>
          <w:color w:val="FFFFFF"/>
          <w:sz w:val="18"/>
          <w:szCs w:val="20"/>
        </w:rPr>
        <w:t>∵</w:t>
      </w:r>
    </w:p>
    <w:p w14:paraId="3F25BB1B" w14:textId="709ACEF4" w:rsidR="008F455E" w:rsidRPr="00FA2940" w:rsidRDefault="009E73C9" w:rsidP="008F455E">
      <w:pPr>
        <w:ind w:left="142"/>
        <w:jc w:val="both"/>
        <w:rPr>
          <w:rFonts w:ascii="Arial Unicode MS" w:hAnsi="Arial Unicode MS"/>
          <w:color w:val="5F5F5F"/>
        </w:rPr>
      </w:pPr>
      <w:r>
        <w:rPr>
          <w:rFonts w:ascii="Calibri" w:hAnsi="Calibri" w:hint="eastAsia"/>
          <w:color w:val="404040"/>
          <w:sz w:val="18"/>
          <w:szCs w:val="20"/>
        </w:rPr>
        <w:t>﹝</w:t>
      </w:r>
      <w:r>
        <w:rPr>
          <w:rFonts w:ascii="Calibri" w:hAnsi="Calibri" w:hint="eastAsia"/>
          <w:color w:val="404040"/>
          <w:sz w:val="18"/>
          <w:szCs w:val="20"/>
        </w:rPr>
        <w:t>1</w:t>
      </w:r>
      <w:r>
        <w:rPr>
          <w:rFonts w:ascii="Calibri" w:hAnsi="Calibri" w:hint="eastAsia"/>
          <w:color w:val="404040"/>
          <w:sz w:val="18"/>
          <w:szCs w:val="20"/>
        </w:rPr>
        <w:t>﹞</w:t>
      </w:r>
      <w:r w:rsidR="008F455E" w:rsidRPr="00FA2940">
        <w:rPr>
          <w:rFonts w:ascii="Arial Unicode MS" w:hAnsi="Arial Unicode MS" w:hint="eastAsia"/>
          <w:color w:val="5F5F5F"/>
        </w:rPr>
        <w:t>資產負債表之權益項目與其內涵及應揭露事項如下：</w:t>
      </w:r>
    </w:p>
    <w:p w14:paraId="2587C49D" w14:textId="77777777" w:rsidR="008F455E" w:rsidRPr="00FA2940" w:rsidRDefault="008F455E" w:rsidP="008F455E">
      <w:pPr>
        <w:ind w:left="142"/>
        <w:jc w:val="both"/>
        <w:rPr>
          <w:rFonts w:ascii="Arial Unicode MS" w:hAnsi="Arial Unicode MS"/>
          <w:color w:val="5F5F5F"/>
        </w:rPr>
      </w:pPr>
      <w:r w:rsidRPr="00FA2940">
        <w:rPr>
          <w:rFonts w:ascii="Arial Unicode MS" w:hAnsi="Arial Unicode MS" w:hint="eastAsia"/>
          <w:color w:val="5F5F5F"/>
        </w:rPr>
        <w:t xml:space="preserve">　　一、歸屬於母公司業主之權益：</w:t>
      </w:r>
    </w:p>
    <w:p w14:paraId="0013DBBD" w14:textId="77777777" w:rsidR="00764DAC" w:rsidRDefault="008F455E" w:rsidP="008F455E">
      <w:pPr>
        <w:ind w:left="142"/>
        <w:jc w:val="both"/>
        <w:rPr>
          <w:rFonts w:ascii="Arial Unicode MS" w:hAnsi="Arial Unicode MS"/>
          <w:color w:val="5F5F5F"/>
        </w:rPr>
      </w:pPr>
      <w:r w:rsidRPr="00FA2940">
        <w:rPr>
          <w:rFonts w:ascii="Arial Unicode MS" w:hAnsi="Arial Unicode MS" w:hint="eastAsia"/>
          <w:color w:val="5F5F5F"/>
        </w:rPr>
        <w:t xml:space="preserve">　　（一）股本：係股東對發行人所投入之資本，並向公司登記主管機關申請登記者。但不包括符合負債性質之特別股</w:t>
      </w:r>
      <w:r w:rsidR="00764DAC">
        <w:rPr>
          <w:rFonts w:ascii="Arial Unicode MS" w:hAnsi="Arial Unicode MS" w:hint="eastAsia"/>
          <w:color w:val="5F5F5F"/>
        </w:rPr>
        <w:t>。</w:t>
      </w:r>
    </w:p>
    <w:p w14:paraId="2D6EAFCC" w14:textId="41ABFC8D" w:rsidR="00764DAC" w:rsidRDefault="00E17627" w:rsidP="008F455E">
      <w:pPr>
        <w:ind w:left="142"/>
        <w:jc w:val="both"/>
        <w:rPr>
          <w:rFonts w:ascii="Arial Unicode MS" w:hAnsi="Arial Unicode MS"/>
          <w:color w:val="5F5F5F"/>
        </w:rPr>
      </w:pPr>
      <w:r>
        <w:rPr>
          <w:rFonts w:ascii="Calibri" w:hAnsi="Calibri" w:hint="eastAsia"/>
          <w:color w:val="404040"/>
          <w:sz w:val="18"/>
        </w:rPr>
        <w:t xml:space="preserve">　　</w:t>
      </w:r>
      <w:r w:rsidR="00764DAC" w:rsidRPr="00FA2940">
        <w:rPr>
          <w:rFonts w:ascii="Arial Unicode MS" w:hAnsi="Arial Unicode MS" w:hint="eastAsia"/>
          <w:color w:val="5F5F5F"/>
        </w:rPr>
        <w:t>股本之種類、每股面額、額定股數、已發行且付清股款之股數、期初與期末流通在外股數之調節表、各類股本之權利、優先權及限制、由發行人或由其子公司或關聯企業持有發行人之股份、保留供選擇權與股票銷售合約發行（轉讓、轉換）之股份及特別條件等，均應附註揭露</w:t>
      </w:r>
      <w:r w:rsidR="00764DAC">
        <w:rPr>
          <w:rFonts w:ascii="Arial Unicode MS" w:hAnsi="Arial Unicode MS" w:hint="eastAsia"/>
          <w:color w:val="5F5F5F"/>
        </w:rPr>
        <w:t>。</w:t>
      </w:r>
    </w:p>
    <w:p w14:paraId="0A2A7B44" w14:textId="199F702E" w:rsidR="00764DAC" w:rsidRDefault="00E17627" w:rsidP="008F455E">
      <w:pPr>
        <w:ind w:left="142"/>
        <w:jc w:val="both"/>
        <w:rPr>
          <w:rFonts w:ascii="Arial Unicode MS" w:hAnsi="Arial Unicode MS"/>
          <w:color w:val="5F5F5F"/>
        </w:rPr>
      </w:pPr>
      <w:r>
        <w:rPr>
          <w:rFonts w:ascii="Calibri" w:hAnsi="Calibri" w:hint="eastAsia"/>
          <w:color w:val="404040"/>
          <w:sz w:val="18"/>
        </w:rPr>
        <w:t xml:space="preserve">　　</w:t>
      </w:r>
      <w:r w:rsidR="00764DAC" w:rsidRPr="00FA2940">
        <w:rPr>
          <w:rFonts w:ascii="Arial Unicode MS" w:hAnsi="Arial Unicode MS" w:hint="eastAsia"/>
          <w:color w:val="5F5F5F"/>
        </w:rPr>
        <w:t>發行可轉換特別股及海外存託憑證者，應揭露發行地區、發行及轉換辦法、已轉換金額及特別條件</w:t>
      </w:r>
      <w:r w:rsidR="00764DAC">
        <w:rPr>
          <w:rFonts w:ascii="Arial Unicode MS" w:hAnsi="Arial Unicode MS" w:hint="eastAsia"/>
          <w:color w:val="5F5F5F"/>
        </w:rPr>
        <w:t>。</w:t>
      </w:r>
    </w:p>
    <w:p w14:paraId="1AC7A2B1" w14:textId="77777777" w:rsidR="00764DAC" w:rsidRDefault="00764DAC" w:rsidP="008F455E">
      <w:pPr>
        <w:ind w:left="142"/>
        <w:jc w:val="both"/>
        <w:rPr>
          <w:rFonts w:ascii="Arial Unicode MS" w:hAnsi="Arial Unicode MS"/>
          <w:color w:val="5F5F5F"/>
        </w:rPr>
      </w:pPr>
      <w:r>
        <w:rPr>
          <w:rFonts w:ascii="Arial Unicode MS" w:hAnsi="Arial Unicode MS" w:hint="eastAsia"/>
          <w:color w:val="5F5F5F"/>
        </w:rPr>
        <w:lastRenderedPageBreak/>
        <w:t xml:space="preserve">　　（</w:t>
      </w:r>
      <w:r w:rsidRPr="00FA2940">
        <w:rPr>
          <w:rFonts w:ascii="Arial Unicode MS" w:hAnsi="Arial Unicode MS" w:hint="eastAsia"/>
          <w:color w:val="5F5F5F"/>
        </w:rPr>
        <w:t>二）資本公積：係指發行人發行金融工具之權益組成部分及發行人與業主間之股本交易所產生之溢價，通常包括超過票面金額發行股票溢價、受領贈與之所得及其他依本準則相關規範所產生者等。資本公積應按其性質分別列示，其用途受限制者，應附註揭露受限制情形</w:t>
      </w:r>
      <w:r>
        <w:rPr>
          <w:rFonts w:ascii="Arial Unicode MS" w:hAnsi="Arial Unicode MS" w:hint="eastAsia"/>
          <w:color w:val="5F5F5F"/>
        </w:rPr>
        <w:t>。</w:t>
      </w:r>
    </w:p>
    <w:p w14:paraId="790B090D" w14:textId="77B9229C" w:rsidR="00764DAC"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三）保留盈餘（或累積虧損）：係由營業結果所產生之權益，包括法定盈餘公積、特別盈餘公積及未分配盈餘（或待彌補虧損）等</w:t>
      </w:r>
      <w:r>
        <w:rPr>
          <w:rFonts w:ascii="Arial Unicode MS" w:hAnsi="Arial Unicode MS" w:hint="eastAsia"/>
          <w:color w:val="5F5F5F"/>
        </w:rPr>
        <w:t>。</w:t>
      </w:r>
    </w:p>
    <w:p w14:paraId="69307D76" w14:textId="2897EBFA" w:rsidR="00764DAC" w:rsidRDefault="00764DAC" w:rsidP="008F455E">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1</w:t>
      </w:r>
      <w:r w:rsidRPr="00FA2940">
        <w:rPr>
          <w:rFonts w:ascii="Arial Unicode MS" w:hAnsi="Arial Unicode MS" w:hint="eastAsia"/>
          <w:color w:val="5F5F5F"/>
        </w:rPr>
        <w:t>‧法定盈餘公積：係依</w:t>
      </w:r>
      <w:hyperlink r:id="rId97" w:history="1">
        <w:r w:rsidRPr="00FA2940">
          <w:rPr>
            <w:rStyle w:val="a3"/>
            <w:rFonts w:ascii="Arial Unicode MS" w:hAnsi="Arial Unicode MS" w:hint="eastAsia"/>
            <w:color w:val="5F5F5F"/>
          </w:rPr>
          <w:t>公司法</w:t>
        </w:r>
      </w:hyperlink>
      <w:r w:rsidRPr="00FA2940">
        <w:rPr>
          <w:rFonts w:ascii="Arial Unicode MS" w:hAnsi="Arial Unicode MS" w:hint="eastAsia"/>
          <w:color w:val="5F5F5F"/>
        </w:rPr>
        <w:t>之規定應提撥定額之公積</w:t>
      </w:r>
      <w:r>
        <w:rPr>
          <w:rFonts w:ascii="Arial Unicode MS" w:hAnsi="Arial Unicode MS" w:hint="eastAsia"/>
          <w:color w:val="5F5F5F"/>
        </w:rPr>
        <w:t>。</w:t>
      </w:r>
    </w:p>
    <w:p w14:paraId="617FD92E" w14:textId="4D64E27C" w:rsidR="00764DAC" w:rsidRDefault="00764DAC" w:rsidP="008F455E">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2</w:t>
      </w:r>
      <w:r w:rsidRPr="00FA2940">
        <w:rPr>
          <w:rFonts w:ascii="Arial Unicode MS" w:hAnsi="Arial Unicode MS" w:hint="eastAsia"/>
          <w:color w:val="5F5F5F"/>
        </w:rPr>
        <w:t>‧特別盈餘公積：係因有關法令、契約、章程之規定或股東會決議由盈餘提撥之公積</w:t>
      </w:r>
      <w:r>
        <w:rPr>
          <w:rFonts w:ascii="Arial Unicode MS" w:hAnsi="Arial Unicode MS" w:hint="eastAsia"/>
          <w:color w:val="5F5F5F"/>
        </w:rPr>
        <w:t>。</w:t>
      </w:r>
    </w:p>
    <w:p w14:paraId="37F9E6EC" w14:textId="7E44EF64" w:rsidR="00764DAC" w:rsidRDefault="00764DAC" w:rsidP="008F455E">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3</w:t>
      </w:r>
      <w:r w:rsidRPr="00FA2940">
        <w:rPr>
          <w:rFonts w:ascii="Arial Unicode MS" w:hAnsi="Arial Unicode MS" w:hint="eastAsia"/>
          <w:color w:val="5F5F5F"/>
        </w:rPr>
        <w:t>‧未分配盈餘（或待彌補虧損）：係尚未分配亦未經指撥之盈餘（未經彌補之虧損為待彌補虧損）</w:t>
      </w:r>
      <w:r>
        <w:rPr>
          <w:rFonts w:ascii="Arial Unicode MS" w:hAnsi="Arial Unicode MS" w:hint="eastAsia"/>
          <w:color w:val="5F5F5F"/>
        </w:rPr>
        <w:t>。</w:t>
      </w:r>
    </w:p>
    <w:p w14:paraId="4BF116B8" w14:textId="73CAF739" w:rsidR="00764DAC" w:rsidRDefault="00764DAC" w:rsidP="008F455E">
      <w:pPr>
        <w:ind w:left="142"/>
        <w:jc w:val="both"/>
        <w:rPr>
          <w:rFonts w:ascii="Arial Unicode MS" w:hAnsi="Arial Unicode MS"/>
          <w:color w:val="5F5F5F"/>
        </w:rPr>
      </w:pPr>
      <w:r>
        <w:rPr>
          <w:rFonts w:ascii="Calibri" w:hAnsi="Calibri" w:hint="eastAsia"/>
          <w:color w:val="404040"/>
          <w:sz w:val="18"/>
        </w:rPr>
        <w:t xml:space="preserve">　　</w:t>
      </w:r>
      <w:r w:rsidR="008F455E" w:rsidRPr="00FA2940">
        <w:rPr>
          <w:rFonts w:ascii="Arial Unicode MS" w:hAnsi="Arial Unicode MS" w:hint="eastAsia"/>
          <w:color w:val="5F5F5F"/>
        </w:rPr>
        <w:t>4</w:t>
      </w:r>
      <w:r w:rsidR="00170B40" w:rsidRPr="00FA2940">
        <w:rPr>
          <w:rFonts w:ascii="Arial Unicode MS" w:hAnsi="Arial Unicode MS" w:hint="eastAsia"/>
          <w:color w:val="5F5F5F"/>
        </w:rPr>
        <w:t>‧</w:t>
      </w:r>
      <w:r w:rsidR="008F455E" w:rsidRPr="00FA2940">
        <w:rPr>
          <w:rFonts w:ascii="Arial Unicode MS" w:hAnsi="Arial Unicode MS" w:hint="eastAsia"/>
          <w:color w:val="5F5F5F"/>
        </w:rPr>
        <w:t>盈餘分配或虧損彌補，應俟股東大會決議後方可列帳。但有盈餘分配或虧損彌補之議案者，應於當期財務報告附註揭露</w:t>
      </w:r>
      <w:r>
        <w:rPr>
          <w:rFonts w:ascii="Arial Unicode MS" w:hAnsi="Arial Unicode MS" w:hint="eastAsia"/>
          <w:color w:val="5F5F5F"/>
        </w:rPr>
        <w:t>。</w:t>
      </w:r>
    </w:p>
    <w:p w14:paraId="5F9305BD" w14:textId="179B0032" w:rsidR="00764DAC"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008F455E" w:rsidRPr="00FA2940">
        <w:rPr>
          <w:rFonts w:ascii="Arial Unicode MS" w:hAnsi="Arial Unicode MS" w:hint="eastAsia"/>
          <w:color w:val="5F5F5F"/>
        </w:rPr>
        <w:t>四）其他權益：包括國外營運機構財務報表換算之兌換差額、備供出售金融資產未實現損益、現金流量避險中屬有效避險部分之避險工具利益及損失等累計餘額</w:t>
      </w:r>
      <w:r>
        <w:rPr>
          <w:rFonts w:ascii="Arial Unicode MS" w:hAnsi="Arial Unicode MS" w:hint="eastAsia"/>
          <w:color w:val="5F5F5F"/>
        </w:rPr>
        <w:t>。</w:t>
      </w:r>
    </w:p>
    <w:p w14:paraId="770C40C4" w14:textId="6A515CC8" w:rsidR="00764DAC" w:rsidRDefault="00764DAC" w:rsidP="008F455E">
      <w:pPr>
        <w:ind w:left="142"/>
        <w:jc w:val="both"/>
        <w:rPr>
          <w:rFonts w:ascii="Arial Unicode MS" w:hAnsi="Arial Unicode MS"/>
          <w:color w:val="5F5F5F"/>
        </w:rPr>
      </w:pPr>
      <w:r>
        <w:rPr>
          <w:rFonts w:ascii="Arial Unicode MS" w:hAnsi="Arial Unicode MS" w:hint="eastAsia"/>
          <w:color w:val="5F5F5F"/>
        </w:rPr>
        <w:t xml:space="preserve">　　（</w:t>
      </w:r>
      <w:r w:rsidR="008F455E" w:rsidRPr="00FA2940">
        <w:rPr>
          <w:rFonts w:ascii="Arial Unicode MS" w:hAnsi="Arial Unicode MS" w:hint="eastAsia"/>
          <w:color w:val="5F5F5F"/>
        </w:rPr>
        <w:t>五）庫藏股票：庫藏股票應按成本法處理，列為權益減項，並註明股數</w:t>
      </w:r>
      <w:r>
        <w:rPr>
          <w:rFonts w:ascii="Arial Unicode MS" w:hAnsi="Arial Unicode MS" w:hint="eastAsia"/>
          <w:color w:val="5F5F5F"/>
        </w:rPr>
        <w:t>。</w:t>
      </w:r>
    </w:p>
    <w:p w14:paraId="3005DC6A" w14:textId="63C114C4" w:rsidR="008F455E" w:rsidRPr="00FA2940" w:rsidRDefault="00764DAC" w:rsidP="008F455E">
      <w:pPr>
        <w:ind w:left="142"/>
        <w:jc w:val="both"/>
        <w:rPr>
          <w:color w:val="5F5F5F"/>
        </w:rPr>
      </w:pPr>
      <w:r>
        <w:rPr>
          <w:rFonts w:ascii="Arial Unicode MS" w:hAnsi="Arial Unicode MS" w:hint="eastAsia"/>
          <w:color w:val="5F5F5F"/>
        </w:rPr>
        <w:t xml:space="preserve">　　</w:t>
      </w:r>
      <w:r w:rsidRPr="00FA2940">
        <w:rPr>
          <w:rFonts w:ascii="Arial Unicode MS" w:hAnsi="Arial Unicode MS" w:hint="eastAsia"/>
          <w:color w:val="5F5F5F"/>
        </w:rPr>
        <w:t>二</w:t>
      </w:r>
      <w:r>
        <w:rPr>
          <w:rFonts w:ascii="Arial Unicode MS" w:hAnsi="Arial Unicode MS" w:hint="eastAsia"/>
          <w:color w:val="5F5F5F"/>
        </w:rPr>
        <w:t>、</w:t>
      </w:r>
      <w:r w:rsidR="008F455E" w:rsidRPr="00FA2940">
        <w:rPr>
          <w:rFonts w:ascii="Arial Unicode MS" w:hAnsi="Arial Unicode MS" w:hint="eastAsia"/>
          <w:color w:val="5F5F5F"/>
        </w:rPr>
        <w:t>非控制權益：係指子公司之權益中非直接或間接歸屬於母公司之部分。</w:t>
      </w:r>
    </w:p>
    <w:p w14:paraId="11418083" w14:textId="2D08BFF1" w:rsidR="00764DAC" w:rsidRDefault="00764DAC" w:rsidP="00FA2940">
      <w:pPr>
        <w:pStyle w:val="3"/>
      </w:pPr>
      <w:r>
        <w:rPr>
          <w:rFonts w:hint="eastAsia"/>
        </w:rPr>
        <w:t>--</w:t>
      </w:r>
      <w:r w:rsidRPr="00FA2940">
        <w:rPr>
          <w:rFonts w:hint="eastAsia"/>
        </w:rPr>
        <w:t>100</w:t>
      </w:r>
      <w:r w:rsidRPr="00FA2940">
        <w:t>年</w:t>
      </w:r>
      <w:r w:rsidRPr="00FA2940">
        <w:rPr>
          <w:rFonts w:hint="eastAsia"/>
        </w:rPr>
        <w:t>12</w:t>
      </w:r>
      <w:r w:rsidRPr="00FA2940">
        <w:t>月</w:t>
      </w:r>
      <w:r w:rsidRPr="00FA2940">
        <w:rPr>
          <w:rFonts w:hint="eastAsia"/>
        </w:rPr>
        <w:t>22</w:t>
      </w:r>
      <w:r>
        <w:t>日修正前條文</w:t>
      </w:r>
      <w:r>
        <w:t>--</w:t>
      </w:r>
      <w:hyperlink r:id="rId98" w:history="1">
        <w:r w:rsidRPr="00FA2940">
          <w:rPr>
            <w:rStyle w:val="a3"/>
            <w:color w:val="5F5F5F"/>
            <w:szCs w:val="20"/>
          </w:rPr>
          <w:t>比對程式</w:t>
        </w:r>
      </w:hyperlink>
    </w:p>
    <w:p w14:paraId="6119D6CD" w14:textId="76BAC97B" w:rsidR="00823FA7" w:rsidRPr="00FA2940"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23FA7" w:rsidRPr="00FA2940">
        <w:rPr>
          <w:rFonts w:ascii="Arial Unicode MS" w:hAnsi="Arial Unicode MS" w:hint="eastAsia"/>
          <w:color w:val="5F5F5F"/>
        </w:rPr>
        <w:t>資產負債表之權益項目與其內涵及應揭露事項如下：</w:t>
      </w:r>
    </w:p>
    <w:p w14:paraId="375258B4" w14:textId="77777777" w:rsidR="00823FA7" w:rsidRPr="00FA2940" w:rsidRDefault="00A937BB" w:rsidP="00823FA7">
      <w:pPr>
        <w:ind w:left="142"/>
        <w:jc w:val="both"/>
        <w:rPr>
          <w:rFonts w:ascii="Arial Unicode MS" w:hAnsi="Arial Unicode MS"/>
          <w:color w:val="5F5F5F"/>
        </w:rPr>
      </w:pPr>
      <w:r w:rsidRPr="00FA2940">
        <w:rPr>
          <w:rFonts w:ascii="Arial Unicode MS" w:hAnsi="Arial Unicode MS" w:hint="eastAsia"/>
          <w:color w:val="5F5F5F"/>
        </w:rPr>
        <w:t xml:space="preserve">　　</w:t>
      </w:r>
      <w:r w:rsidR="00823FA7" w:rsidRPr="00FA2940">
        <w:rPr>
          <w:rFonts w:ascii="Arial Unicode MS" w:hAnsi="Arial Unicode MS" w:hint="eastAsia"/>
          <w:color w:val="5F5F5F"/>
        </w:rPr>
        <w:t>一、歸屬於母公司業主之權益：</w:t>
      </w:r>
    </w:p>
    <w:p w14:paraId="22F269BD" w14:textId="77777777" w:rsidR="00764DAC" w:rsidRDefault="00A937BB" w:rsidP="00823FA7">
      <w:pPr>
        <w:ind w:left="142"/>
        <w:jc w:val="both"/>
        <w:rPr>
          <w:rFonts w:ascii="Arial Unicode MS" w:hAnsi="Arial Unicode MS"/>
          <w:color w:val="5F5F5F"/>
        </w:rPr>
      </w:pPr>
      <w:r w:rsidRPr="00FA2940">
        <w:rPr>
          <w:rFonts w:ascii="Arial Unicode MS" w:hAnsi="Arial Unicode MS" w:hint="eastAsia"/>
          <w:color w:val="5F5F5F"/>
        </w:rPr>
        <w:t xml:space="preserve">　　</w:t>
      </w:r>
      <w:r w:rsidR="00823FA7" w:rsidRPr="00FA2940">
        <w:rPr>
          <w:rFonts w:ascii="Arial Unicode MS" w:hAnsi="Arial Unicode MS" w:hint="eastAsia"/>
          <w:color w:val="5F5F5F"/>
        </w:rPr>
        <w:t>（一）股本：係股東對發行人所投入之資本，並向公司登記主管機關申請登記者。但不包括符合負債性質之特別股</w:t>
      </w:r>
      <w:r w:rsidR="00764DAC">
        <w:rPr>
          <w:rFonts w:ascii="Arial Unicode MS" w:hAnsi="Arial Unicode MS" w:hint="eastAsia"/>
          <w:color w:val="5F5F5F"/>
        </w:rPr>
        <w:t>。</w:t>
      </w:r>
    </w:p>
    <w:p w14:paraId="6AB4A9E0" w14:textId="108FED89" w:rsidR="00764DAC" w:rsidRDefault="00E17627" w:rsidP="00823FA7">
      <w:pPr>
        <w:ind w:left="142"/>
        <w:jc w:val="both"/>
        <w:rPr>
          <w:rFonts w:ascii="Arial Unicode MS" w:hAnsi="Arial Unicode MS"/>
          <w:color w:val="5F5F5F"/>
        </w:rPr>
      </w:pPr>
      <w:r>
        <w:rPr>
          <w:rFonts w:ascii="Calibri" w:hAnsi="Calibri" w:hint="eastAsia"/>
          <w:color w:val="404040"/>
          <w:sz w:val="18"/>
        </w:rPr>
        <w:t xml:space="preserve">　　</w:t>
      </w:r>
      <w:r w:rsidR="00764DAC" w:rsidRPr="00FA2940">
        <w:rPr>
          <w:rFonts w:ascii="Arial Unicode MS" w:hAnsi="Arial Unicode MS" w:hint="eastAsia"/>
          <w:color w:val="5F5F5F"/>
        </w:rPr>
        <w:t>股本之種類、每股面額、額定股數、已發行且付清股款之股數、期初與期末流通在外股數之調節表、各類股本之權利、優先權及限制、由發行人或由其子公司或關聯企業持有發行人之股份、保留供選擇權與股票銷售合約發行（轉讓、轉換）之股份及特別條件等，均應附註揭露</w:t>
      </w:r>
      <w:r w:rsidR="00764DAC">
        <w:rPr>
          <w:rFonts w:ascii="Arial Unicode MS" w:hAnsi="Arial Unicode MS" w:hint="eastAsia"/>
          <w:color w:val="5F5F5F"/>
        </w:rPr>
        <w:t>。</w:t>
      </w:r>
    </w:p>
    <w:p w14:paraId="0972162F" w14:textId="7E431FC2" w:rsidR="00764DAC" w:rsidRDefault="00E17627" w:rsidP="00823FA7">
      <w:pPr>
        <w:ind w:left="142"/>
        <w:jc w:val="both"/>
        <w:rPr>
          <w:rFonts w:ascii="Arial Unicode MS" w:hAnsi="Arial Unicode MS"/>
          <w:color w:val="5F5F5F"/>
        </w:rPr>
      </w:pPr>
      <w:r>
        <w:rPr>
          <w:rFonts w:ascii="Calibri" w:hAnsi="Calibri" w:hint="eastAsia"/>
          <w:color w:val="404040"/>
          <w:sz w:val="18"/>
        </w:rPr>
        <w:t xml:space="preserve">　　</w:t>
      </w:r>
      <w:r w:rsidR="00764DAC" w:rsidRPr="00FA2940">
        <w:rPr>
          <w:rFonts w:ascii="Arial Unicode MS" w:hAnsi="Arial Unicode MS" w:hint="eastAsia"/>
          <w:color w:val="5F5F5F"/>
        </w:rPr>
        <w:t>發行可轉換特別股及海外存託憑證者，應揭露發行地區、發行及轉換辦法、已轉換金額及特別條件</w:t>
      </w:r>
      <w:r w:rsidR="00764DAC">
        <w:rPr>
          <w:rFonts w:ascii="Arial Unicode MS" w:hAnsi="Arial Unicode MS" w:hint="eastAsia"/>
          <w:color w:val="5F5F5F"/>
        </w:rPr>
        <w:t>。</w:t>
      </w:r>
    </w:p>
    <w:p w14:paraId="78C9CDEE" w14:textId="77777777"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二）資本公積：係指發行人發行金融工具之權益組成部分及發行人與業主間之股本交易所產生之溢價，通常包括超過票面金額發行股票溢價、受領贈與之所得及其他依本準則相關規範所產生者等。資本公積應按其性質分別列示，其用途受限制者，應附註揭露受限制情形</w:t>
      </w:r>
      <w:r>
        <w:rPr>
          <w:rFonts w:ascii="Arial Unicode MS" w:hAnsi="Arial Unicode MS" w:hint="eastAsia"/>
          <w:color w:val="5F5F5F"/>
        </w:rPr>
        <w:t>。</w:t>
      </w:r>
    </w:p>
    <w:p w14:paraId="7A111A24" w14:textId="70EE20E3"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三）保留盈餘（或累積虧損）：係由營業結果所產生之權益，包括法定盈餘公積、特別盈餘公積及未分配盈餘（或待彌補虧損）等</w:t>
      </w:r>
      <w:r>
        <w:rPr>
          <w:rFonts w:ascii="Arial Unicode MS" w:hAnsi="Arial Unicode MS" w:hint="eastAsia"/>
          <w:color w:val="5F5F5F"/>
        </w:rPr>
        <w:t>。</w:t>
      </w:r>
    </w:p>
    <w:p w14:paraId="4D776240" w14:textId="2C789889" w:rsidR="00764DAC" w:rsidRDefault="00764DAC" w:rsidP="00823FA7">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1</w:t>
      </w:r>
      <w:r w:rsidRPr="00FA2940">
        <w:rPr>
          <w:rFonts w:ascii="Arial Unicode MS" w:hAnsi="Arial Unicode MS" w:hint="eastAsia"/>
          <w:color w:val="5F5F5F"/>
        </w:rPr>
        <w:t>‧法定盈餘公積：係依</w:t>
      </w:r>
      <w:hyperlink r:id="rId99" w:history="1">
        <w:r w:rsidRPr="00FA2940">
          <w:rPr>
            <w:rStyle w:val="a3"/>
            <w:rFonts w:ascii="Arial Unicode MS" w:hAnsi="Arial Unicode MS" w:hint="eastAsia"/>
            <w:color w:val="5F5F5F"/>
          </w:rPr>
          <w:t>公司法</w:t>
        </w:r>
      </w:hyperlink>
      <w:r w:rsidRPr="00FA2940">
        <w:rPr>
          <w:rFonts w:ascii="Arial Unicode MS" w:hAnsi="Arial Unicode MS" w:hint="eastAsia"/>
          <w:color w:val="5F5F5F"/>
        </w:rPr>
        <w:t>之規定應提撥定額之公積</w:t>
      </w:r>
      <w:r>
        <w:rPr>
          <w:rFonts w:ascii="Arial Unicode MS" w:hAnsi="Arial Unicode MS" w:hint="eastAsia"/>
          <w:color w:val="5F5F5F"/>
        </w:rPr>
        <w:t>。</w:t>
      </w:r>
    </w:p>
    <w:p w14:paraId="0658151D" w14:textId="40872169" w:rsidR="00764DAC" w:rsidRDefault="00764DAC" w:rsidP="00823FA7">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2</w:t>
      </w:r>
      <w:r w:rsidRPr="00FA2940">
        <w:rPr>
          <w:rFonts w:ascii="Arial Unicode MS" w:hAnsi="Arial Unicode MS" w:hint="eastAsia"/>
          <w:color w:val="5F5F5F"/>
        </w:rPr>
        <w:t>‧特別盈餘公積：係因有關法令、契約、章程之規定或股東會決議由盈餘提撥之公積</w:t>
      </w:r>
      <w:r>
        <w:rPr>
          <w:rFonts w:ascii="Arial Unicode MS" w:hAnsi="Arial Unicode MS" w:hint="eastAsia"/>
          <w:color w:val="5F5F5F"/>
        </w:rPr>
        <w:t>。</w:t>
      </w:r>
    </w:p>
    <w:p w14:paraId="6A8519E5" w14:textId="406D709B" w:rsidR="00764DAC" w:rsidRDefault="00764DAC" w:rsidP="00823FA7">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3</w:t>
      </w:r>
      <w:r w:rsidRPr="00FA2940">
        <w:rPr>
          <w:rFonts w:ascii="Arial Unicode MS" w:hAnsi="Arial Unicode MS" w:hint="eastAsia"/>
          <w:color w:val="5F5F5F"/>
        </w:rPr>
        <w:t>‧未分配盈餘（或待彌補虧損）：係尚未分配亦未經指撥之盈餘（未經彌補之虧損為待彌補虧損）</w:t>
      </w:r>
      <w:r>
        <w:rPr>
          <w:rFonts w:ascii="Arial Unicode MS" w:hAnsi="Arial Unicode MS" w:hint="eastAsia"/>
          <w:color w:val="5F5F5F"/>
        </w:rPr>
        <w:t>。</w:t>
      </w:r>
    </w:p>
    <w:p w14:paraId="20DDA1C2" w14:textId="42E5616F" w:rsidR="00764DAC" w:rsidRDefault="00764DAC" w:rsidP="00823FA7">
      <w:pPr>
        <w:ind w:left="142"/>
        <w:jc w:val="both"/>
        <w:rPr>
          <w:rFonts w:ascii="Arial Unicode MS" w:hAnsi="Arial Unicode MS"/>
          <w:color w:val="5F5F5F"/>
        </w:rPr>
      </w:pPr>
      <w:r>
        <w:rPr>
          <w:rFonts w:ascii="Calibri" w:hAnsi="Calibri" w:hint="eastAsia"/>
          <w:color w:val="404040"/>
          <w:sz w:val="18"/>
        </w:rPr>
        <w:t xml:space="preserve">　　</w:t>
      </w:r>
      <w:r w:rsidR="00823FA7" w:rsidRPr="00FA2940">
        <w:rPr>
          <w:rFonts w:ascii="Arial Unicode MS" w:hAnsi="Arial Unicode MS" w:hint="eastAsia"/>
          <w:color w:val="5F5F5F"/>
        </w:rPr>
        <w:t>4</w:t>
      </w:r>
      <w:r w:rsidR="00170B40" w:rsidRPr="00FA2940">
        <w:rPr>
          <w:rFonts w:ascii="Arial Unicode MS" w:hAnsi="Arial Unicode MS" w:hint="eastAsia"/>
          <w:color w:val="5F5F5F"/>
        </w:rPr>
        <w:t>‧</w:t>
      </w:r>
      <w:r w:rsidR="00823FA7" w:rsidRPr="00FA2940">
        <w:rPr>
          <w:rFonts w:ascii="Arial Unicode MS" w:hAnsi="Arial Unicode MS" w:hint="eastAsia"/>
          <w:color w:val="5F5F5F"/>
        </w:rPr>
        <w:t>盈餘分配或虧損彌補，應俟股東大會決議後方可列帳。但有盈餘分配或虧損彌補之議案者，應於當期財務報告附註揭露</w:t>
      </w:r>
      <w:r>
        <w:rPr>
          <w:rFonts w:ascii="Arial Unicode MS" w:hAnsi="Arial Unicode MS" w:hint="eastAsia"/>
          <w:color w:val="5F5F5F"/>
        </w:rPr>
        <w:t>。</w:t>
      </w:r>
    </w:p>
    <w:p w14:paraId="38FACF37" w14:textId="308EFD18"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00823FA7" w:rsidRPr="00FA2940">
        <w:rPr>
          <w:rFonts w:ascii="Arial Unicode MS" w:hAnsi="Arial Unicode MS" w:hint="eastAsia"/>
          <w:color w:val="5F5F5F"/>
        </w:rPr>
        <w:t>四）其他權益：包括國外營運機構財務報表換算之兌換差額、透過其他綜合損益按公允價值衡量之權益工具投資之利益及損失、現金流量避險中屬有效避險部分之避險工具利益及損失等累計餘額</w:t>
      </w:r>
      <w:r>
        <w:rPr>
          <w:rFonts w:ascii="Arial Unicode MS" w:hAnsi="Arial Unicode MS" w:hint="eastAsia"/>
          <w:color w:val="5F5F5F"/>
        </w:rPr>
        <w:t>。</w:t>
      </w:r>
    </w:p>
    <w:p w14:paraId="2D284FE7" w14:textId="559988AC"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00823FA7" w:rsidRPr="00FA2940">
        <w:rPr>
          <w:rFonts w:ascii="Arial Unicode MS" w:hAnsi="Arial Unicode MS" w:hint="eastAsia"/>
          <w:color w:val="5F5F5F"/>
        </w:rPr>
        <w:t>五）庫藏股票：庫藏股票應按成本法處理，列為權益減項，並註明股數</w:t>
      </w:r>
      <w:r>
        <w:rPr>
          <w:rFonts w:ascii="Arial Unicode MS" w:hAnsi="Arial Unicode MS" w:hint="eastAsia"/>
          <w:color w:val="5F5F5F"/>
        </w:rPr>
        <w:t>。</w:t>
      </w:r>
    </w:p>
    <w:p w14:paraId="5A3F4282" w14:textId="5E83A1D6" w:rsidR="00823FA7" w:rsidRPr="00FA2940"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二</w:t>
      </w:r>
      <w:r>
        <w:rPr>
          <w:rFonts w:ascii="Arial Unicode MS" w:hAnsi="Arial Unicode MS" w:hint="eastAsia"/>
          <w:color w:val="5F5F5F"/>
        </w:rPr>
        <w:t>、</w:t>
      </w:r>
      <w:r w:rsidR="00823FA7" w:rsidRPr="00FA2940">
        <w:rPr>
          <w:rFonts w:ascii="Arial Unicode MS" w:hAnsi="Arial Unicode MS" w:hint="eastAsia"/>
          <w:color w:val="5F5F5F"/>
        </w:rPr>
        <w:t>非控制權益：係指子公司之權益中非直接或間接歸屬於母公司之部分。</w:t>
      </w:r>
      <w:r w:rsidR="00BF04C2" w:rsidRPr="00BC2AAE">
        <w:rPr>
          <w:rFonts w:ascii="Arial Unicode MS" w:hAnsi="Arial Unicode MS" w:hint="eastAsia"/>
          <w:color w:val="FFFFFF"/>
          <w:szCs w:val="20"/>
        </w:rPr>
        <w:t>∴</w:t>
      </w:r>
    </w:p>
    <w:p w14:paraId="47E755BC" w14:textId="77777777" w:rsidR="006546F9" w:rsidRPr="00FA2940" w:rsidRDefault="00E61083" w:rsidP="00823FA7">
      <w:pPr>
        <w:ind w:left="142"/>
        <w:jc w:val="both"/>
        <w:rPr>
          <w:rFonts w:ascii="Arial Unicode MS" w:hAnsi="Arial Unicode MS"/>
          <w:color w:val="5F5F5F"/>
        </w:rPr>
      </w:pPr>
      <w:r w:rsidRPr="00FA2940">
        <w:rPr>
          <w:rFonts w:ascii="Arial Unicode MS" w:hAnsi="Arial Unicode MS"/>
          <w:color w:val="5F5F5F"/>
          <w:sz w:val="18"/>
        </w:rPr>
        <w:t xml:space="preserve">　　　　　　　　　　　　　　　　　　　　　　　　　　　　　　　　　　　　　　　　　　　　　　　　</w:t>
      </w:r>
      <w:hyperlink w:anchor="b章節索引" w:history="1">
        <w:r w:rsidRPr="00FA2940">
          <w:rPr>
            <w:rStyle w:val="a3"/>
            <w:rFonts w:ascii="Arial Unicode MS" w:hAnsi="Arial Unicode MS" w:hint="eastAsia"/>
            <w:color w:val="5F5F5F"/>
            <w:sz w:val="18"/>
          </w:rPr>
          <w:t>回索引</w:t>
        </w:r>
      </w:hyperlink>
      <w:r w:rsidR="002232CD">
        <w:rPr>
          <w:rFonts w:ascii="Arial Unicode MS" w:hAnsi="Arial Unicode MS" w:hint="eastAsia"/>
          <w:color w:val="5F5F5F"/>
          <w:sz w:val="18"/>
        </w:rPr>
        <w:t>〉〉</w:t>
      </w:r>
    </w:p>
    <w:p w14:paraId="10D0E557" w14:textId="77777777" w:rsidR="00823FA7" w:rsidRPr="00FA2940" w:rsidRDefault="006546F9" w:rsidP="00FA2940">
      <w:pPr>
        <w:pStyle w:val="1"/>
      </w:pPr>
      <w:bookmarkStart w:id="56" w:name="_第二章__財務報告_1"/>
      <w:bookmarkEnd w:id="56"/>
      <w:r w:rsidRPr="00FA2940">
        <w:rPr>
          <w:rFonts w:hint="eastAsia"/>
        </w:rPr>
        <w:lastRenderedPageBreak/>
        <w:t xml:space="preserve">第二章　　財務報告　　</w:t>
      </w:r>
      <w:r w:rsidR="00823FA7" w:rsidRPr="00FA2940">
        <w:rPr>
          <w:rFonts w:hint="eastAsia"/>
        </w:rPr>
        <w:t>第二節</w:t>
      </w:r>
      <w:r w:rsidR="00A937BB" w:rsidRPr="00FA2940">
        <w:rPr>
          <w:rFonts w:hint="eastAsia"/>
        </w:rPr>
        <w:t xml:space="preserve">　　</w:t>
      </w:r>
      <w:r w:rsidR="00823FA7" w:rsidRPr="00FA2940">
        <w:rPr>
          <w:rFonts w:hint="eastAsia"/>
        </w:rPr>
        <w:t>綜合損益表</w:t>
      </w:r>
    </w:p>
    <w:p w14:paraId="32849532" w14:textId="323A3FB4" w:rsidR="00764DAC" w:rsidRDefault="00823FA7" w:rsidP="009E73C9">
      <w:pPr>
        <w:pStyle w:val="2"/>
        <w:rPr>
          <w:color w:val="548DD4"/>
          <w:szCs w:val="20"/>
        </w:rPr>
      </w:pPr>
      <w:bookmarkStart w:id="57" w:name="b12"/>
      <w:bookmarkEnd w:id="57"/>
      <w:r>
        <w:rPr>
          <w:rFonts w:hint="eastAsia"/>
          <w:color w:val="548DD4"/>
        </w:rPr>
        <w:t>第</w:t>
      </w:r>
      <w:r>
        <w:rPr>
          <w:rFonts w:hint="eastAsia"/>
          <w:color w:val="548DD4"/>
        </w:rPr>
        <w:t>12</w:t>
      </w:r>
      <w:r>
        <w:rPr>
          <w:rFonts w:hint="eastAsia"/>
          <w:color w:val="548DD4"/>
        </w:rPr>
        <w:t>條</w:t>
      </w:r>
      <w:r w:rsidR="00900E79">
        <w:rPr>
          <w:rFonts w:ascii="Calibri" w:hAnsi="Calibri" w:hint="eastAsia"/>
          <w:b w:val="0"/>
          <w:color w:val="FFFFFF"/>
          <w:sz w:val="18"/>
          <w:szCs w:val="20"/>
        </w:rPr>
        <w:t>∵</w:t>
      </w:r>
    </w:p>
    <w:p w14:paraId="32442AC9" w14:textId="74E3C654" w:rsidR="00764DAC" w:rsidRDefault="009E73C9" w:rsidP="008F455E">
      <w:pPr>
        <w:ind w:left="142"/>
        <w:jc w:val="both"/>
        <w:rPr>
          <w:rFonts w:ascii="Arial Unicode MS" w:hAnsi="Arial Unicode MS"/>
          <w:color w:val="5F5F5F"/>
        </w:rPr>
      </w:pPr>
      <w:r>
        <w:rPr>
          <w:rFonts w:ascii="Calibri" w:hAnsi="Calibri" w:hint="eastAsia"/>
          <w:color w:val="404040"/>
          <w:sz w:val="18"/>
          <w:szCs w:val="20"/>
        </w:rPr>
        <w:t>﹝</w:t>
      </w:r>
      <w:r>
        <w:rPr>
          <w:rFonts w:ascii="Calibri" w:hAnsi="Calibri" w:hint="eastAsia"/>
          <w:color w:val="404040"/>
          <w:sz w:val="18"/>
          <w:szCs w:val="20"/>
        </w:rPr>
        <w:t>1</w:t>
      </w:r>
      <w:r>
        <w:rPr>
          <w:rFonts w:ascii="Calibri" w:hAnsi="Calibri" w:hint="eastAsia"/>
          <w:color w:val="404040"/>
          <w:sz w:val="18"/>
          <w:szCs w:val="20"/>
        </w:rPr>
        <w:t>﹞</w:t>
      </w:r>
      <w:r w:rsidR="008F455E" w:rsidRPr="00FA2940">
        <w:rPr>
          <w:rFonts w:ascii="Arial Unicode MS" w:hAnsi="Arial Unicode MS" w:hint="eastAsia"/>
          <w:color w:val="5F5F5F"/>
        </w:rPr>
        <w:t>發行人應將某一期間認列之所有收益及費損項目表達於單一綜合損益表，其內容包含損益之組成部分及其他綜合損益之組成部分</w:t>
      </w:r>
      <w:r w:rsidR="00764DAC">
        <w:rPr>
          <w:rFonts w:ascii="Arial Unicode MS" w:hAnsi="Arial Unicode MS" w:hint="eastAsia"/>
          <w:color w:val="5F5F5F"/>
        </w:rPr>
        <w:t>。</w:t>
      </w:r>
    </w:p>
    <w:p w14:paraId="139DB4D0" w14:textId="36C3C830" w:rsidR="00764DAC" w:rsidRDefault="009E73C9" w:rsidP="008F455E">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764DAC" w:rsidRPr="00FA2940">
        <w:rPr>
          <w:rFonts w:ascii="Arial Unicode MS" w:hAnsi="Arial Unicode MS" w:hint="eastAsia"/>
          <w:color w:val="666699"/>
        </w:rPr>
        <w:t>前項認列於損益之收入及費用應以功能別為分類基礎，並揭露性質別之額外資訊，包括折舊與攤銷費用及員工福利費用等</w:t>
      </w:r>
      <w:r w:rsidR="00764DAC">
        <w:rPr>
          <w:rFonts w:ascii="Arial Unicode MS" w:hAnsi="Arial Unicode MS" w:hint="eastAsia"/>
          <w:color w:val="5F5F5F"/>
        </w:rPr>
        <w:t>。</w:t>
      </w:r>
    </w:p>
    <w:p w14:paraId="72C8E352" w14:textId="249FA161" w:rsidR="00764DAC" w:rsidRDefault="009E73C9" w:rsidP="008F455E">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764DAC" w:rsidRPr="00FA2940">
        <w:rPr>
          <w:rFonts w:ascii="Arial Unicode MS" w:hAnsi="Arial Unicode MS" w:hint="eastAsia"/>
          <w:color w:val="5F5F5F"/>
        </w:rPr>
        <w:t>當收益或費損項目重大時，發行人應於綜合損益表或附註中單獨揭露其性質及金額</w:t>
      </w:r>
      <w:r w:rsidR="00764DAC">
        <w:rPr>
          <w:rFonts w:ascii="Arial Unicode MS" w:hAnsi="Arial Unicode MS" w:hint="eastAsia"/>
          <w:color w:val="5F5F5F"/>
        </w:rPr>
        <w:t>。</w:t>
      </w:r>
    </w:p>
    <w:p w14:paraId="137E6E0D" w14:textId="54B59FDC" w:rsidR="00764DAC" w:rsidRPr="00FA2940" w:rsidRDefault="009E73C9" w:rsidP="008F455E">
      <w:pPr>
        <w:ind w:left="142"/>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4</w:t>
      </w:r>
      <w:r>
        <w:rPr>
          <w:rFonts w:ascii="Calibri" w:hAnsi="Calibri" w:hint="eastAsia"/>
          <w:color w:val="404040"/>
          <w:sz w:val="18"/>
        </w:rPr>
        <w:t>﹞</w:t>
      </w:r>
      <w:r w:rsidR="00764DAC" w:rsidRPr="00FA2940">
        <w:rPr>
          <w:rFonts w:ascii="Arial Unicode MS" w:hAnsi="Arial Unicode MS" w:hint="eastAsia"/>
          <w:color w:val="666699"/>
        </w:rPr>
        <w:t>綜合損益表至少包括下列項目：</w:t>
      </w:r>
    </w:p>
    <w:p w14:paraId="7450B61F" w14:textId="77777777" w:rsidR="00764DAC" w:rsidRPr="00FA2940" w:rsidRDefault="00764DAC" w:rsidP="008F455E">
      <w:pPr>
        <w:ind w:left="142"/>
        <w:jc w:val="both"/>
        <w:rPr>
          <w:rFonts w:ascii="Arial Unicode MS" w:hAnsi="Arial Unicode MS"/>
          <w:color w:val="666699"/>
        </w:rPr>
      </w:pPr>
      <w:r w:rsidRPr="00FA2940">
        <w:rPr>
          <w:rFonts w:ascii="Arial Unicode MS" w:hAnsi="Arial Unicode MS" w:hint="eastAsia"/>
          <w:color w:val="666699"/>
        </w:rPr>
        <w:t xml:space="preserve">　　一、收入：</w:t>
      </w:r>
    </w:p>
    <w:p w14:paraId="5767B574" w14:textId="77777777" w:rsidR="00764DAC" w:rsidRDefault="00764DAC" w:rsidP="008F455E">
      <w:pPr>
        <w:ind w:left="142"/>
        <w:jc w:val="both"/>
        <w:rPr>
          <w:rFonts w:ascii="Arial Unicode MS" w:hAnsi="Arial Unicode MS"/>
          <w:color w:val="666699"/>
        </w:rPr>
      </w:pPr>
      <w:r w:rsidRPr="00FA2940">
        <w:rPr>
          <w:rFonts w:ascii="Arial Unicode MS" w:hAnsi="Arial Unicode MS" w:hint="eastAsia"/>
          <w:color w:val="666699"/>
        </w:rPr>
        <w:t xml:space="preserve">　　（一）營業收入：包括商品銷售收入及勞務提供收入等</w:t>
      </w:r>
      <w:r>
        <w:rPr>
          <w:rFonts w:ascii="Arial Unicode MS" w:hAnsi="Arial Unicode MS" w:hint="eastAsia"/>
          <w:color w:val="666699"/>
        </w:rPr>
        <w:t>。</w:t>
      </w:r>
    </w:p>
    <w:p w14:paraId="0E2BD631" w14:textId="40A8F616" w:rsidR="00764DAC" w:rsidRDefault="00764DAC" w:rsidP="008F455E">
      <w:pPr>
        <w:ind w:left="142"/>
        <w:jc w:val="both"/>
        <w:rPr>
          <w:rFonts w:ascii="Arial Unicode MS" w:hAnsi="Arial Unicode MS"/>
          <w:color w:val="5F5F5F"/>
        </w:rPr>
      </w:pPr>
      <w:r>
        <w:rPr>
          <w:rFonts w:ascii="Arial Unicode MS" w:hAnsi="Arial Unicode MS" w:hint="eastAsia"/>
          <w:color w:val="666699"/>
        </w:rPr>
        <w:t xml:space="preserve">　　（</w:t>
      </w:r>
      <w:r w:rsidRPr="00FA2940">
        <w:rPr>
          <w:rFonts w:ascii="Arial Unicode MS" w:hAnsi="Arial Unicode MS" w:hint="eastAsia"/>
          <w:color w:val="666699"/>
        </w:rPr>
        <w:t>二）其他收入：包括他人使用企業資產產生之利息、權利金及股利收入等</w:t>
      </w:r>
      <w:r>
        <w:rPr>
          <w:rFonts w:ascii="Arial Unicode MS" w:hAnsi="Arial Unicode MS" w:hint="eastAsia"/>
          <w:color w:val="5F5F5F"/>
        </w:rPr>
        <w:t>。</w:t>
      </w:r>
    </w:p>
    <w:p w14:paraId="33F59672" w14:textId="7E93C920" w:rsidR="00764DAC" w:rsidRDefault="00764DAC" w:rsidP="008F455E">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收入之認列及衡量應依國際會計準則第十八號規定辦理</w:t>
      </w:r>
      <w:r>
        <w:rPr>
          <w:rFonts w:ascii="Arial Unicode MS" w:hAnsi="Arial Unicode MS" w:hint="eastAsia"/>
          <w:color w:val="5F5F5F"/>
        </w:rPr>
        <w:t>。</w:t>
      </w:r>
    </w:p>
    <w:p w14:paraId="4A7942BB" w14:textId="0A301B63" w:rsidR="00764DAC" w:rsidRDefault="00764DAC" w:rsidP="008F455E">
      <w:pPr>
        <w:ind w:left="142"/>
        <w:jc w:val="both"/>
        <w:rPr>
          <w:rFonts w:ascii="Arial Unicode MS" w:hAnsi="Arial Unicode MS"/>
          <w:color w:val="666699"/>
        </w:rPr>
      </w:pPr>
      <w:r>
        <w:rPr>
          <w:rFonts w:ascii="Calibri" w:hAnsi="Calibri" w:hint="eastAsia"/>
          <w:color w:val="404040"/>
          <w:sz w:val="18"/>
        </w:rPr>
        <w:t xml:space="preserve">　　</w:t>
      </w:r>
      <w:r w:rsidRPr="00FA2940">
        <w:rPr>
          <w:rFonts w:ascii="Arial Unicode MS" w:hAnsi="Arial Unicode MS" w:hint="eastAsia"/>
          <w:color w:val="666699"/>
        </w:rPr>
        <w:t>建造合約收入之認列與衡量應依國際會計準則第十一號規定辦理，發行人應將因合約工作應向客戶收取之帳款總額列報為資產，及因合約工作應支付予客戶之帳款總額列報為負債</w:t>
      </w:r>
      <w:r>
        <w:rPr>
          <w:rFonts w:ascii="Arial Unicode MS" w:hAnsi="Arial Unicode MS" w:hint="eastAsia"/>
          <w:color w:val="666699"/>
        </w:rPr>
        <w:t>。</w:t>
      </w:r>
    </w:p>
    <w:p w14:paraId="2901CEAF" w14:textId="77777777" w:rsidR="00764DAC" w:rsidRDefault="00764DAC" w:rsidP="008F455E">
      <w:pPr>
        <w:ind w:left="142"/>
        <w:jc w:val="both"/>
        <w:rPr>
          <w:rFonts w:ascii="Arial Unicode MS" w:hAnsi="Arial Unicode MS"/>
          <w:color w:val="666699"/>
        </w:rPr>
      </w:pPr>
      <w:r>
        <w:rPr>
          <w:rFonts w:ascii="Arial Unicode MS" w:hAnsi="Arial Unicode MS" w:hint="eastAsia"/>
          <w:color w:val="666699"/>
        </w:rPr>
        <w:t xml:space="preserve">　　</w:t>
      </w:r>
      <w:r w:rsidRPr="00FA2940">
        <w:rPr>
          <w:rFonts w:ascii="Arial Unicode MS" w:hAnsi="Arial Unicode MS" w:hint="eastAsia"/>
          <w:color w:val="666699"/>
        </w:rPr>
        <w:t>二</w:t>
      </w:r>
      <w:r>
        <w:rPr>
          <w:rFonts w:ascii="Arial Unicode MS" w:hAnsi="Arial Unicode MS" w:hint="eastAsia"/>
          <w:color w:val="666699"/>
        </w:rPr>
        <w:t>、</w:t>
      </w:r>
      <w:r w:rsidRPr="00FA2940">
        <w:rPr>
          <w:rFonts w:ascii="Arial Unicode MS" w:hAnsi="Arial Unicode MS" w:hint="eastAsia"/>
          <w:color w:val="666699"/>
        </w:rPr>
        <w:t>營業成本：係本期內因商品銷售或勞務提供等所應負擔之成本</w:t>
      </w:r>
      <w:r>
        <w:rPr>
          <w:rFonts w:ascii="Arial Unicode MS" w:hAnsi="Arial Unicode MS" w:hint="eastAsia"/>
          <w:color w:val="666699"/>
        </w:rPr>
        <w:t>。</w:t>
      </w:r>
    </w:p>
    <w:p w14:paraId="4562E5BE" w14:textId="77777777" w:rsidR="00764DAC" w:rsidRDefault="00764DAC" w:rsidP="008F455E">
      <w:pPr>
        <w:ind w:left="142"/>
        <w:jc w:val="both"/>
        <w:rPr>
          <w:rFonts w:ascii="Arial Unicode MS" w:hAnsi="Arial Unicode MS"/>
          <w:color w:val="666699"/>
        </w:rPr>
      </w:pPr>
      <w:r>
        <w:rPr>
          <w:rFonts w:ascii="Arial Unicode MS" w:hAnsi="Arial Unicode MS" w:hint="eastAsia"/>
          <w:color w:val="666699"/>
        </w:rPr>
        <w:t xml:space="preserve">　　</w:t>
      </w:r>
      <w:r w:rsidRPr="00FA2940">
        <w:rPr>
          <w:rFonts w:ascii="Arial Unicode MS" w:hAnsi="Arial Unicode MS" w:hint="eastAsia"/>
          <w:color w:val="666699"/>
        </w:rPr>
        <w:t>三</w:t>
      </w:r>
      <w:r>
        <w:rPr>
          <w:rFonts w:ascii="Arial Unicode MS" w:hAnsi="Arial Unicode MS" w:hint="eastAsia"/>
          <w:color w:val="666699"/>
        </w:rPr>
        <w:t>、</w:t>
      </w:r>
      <w:r w:rsidRPr="00FA2940">
        <w:rPr>
          <w:rFonts w:ascii="Arial Unicode MS" w:hAnsi="Arial Unicode MS" w:hint="eastAsia"/>
          <w:color w:val="666699"/>
        </w:rPr>
        <w:t>財務成本：係包括各類負債之利息、公允價值避險工具與調整被避險項目之損益、現金流量避險工具公允價值變動自權益分類至損益等項目，扣除符合資本化部分</w:t>
      </w:r>
      <w:r>
        <w:rPr>
          <w:rFonts w:ascii="Arial Unicode MS" w:hAnsi="Arial Unicode MS" w:hint="eastAsia"/>
          <w:color w:val="666699"/>
        </w:rPr>
        <w:t>。</w:t>
      </w:r>
    </w:p>
    <w:p w14:paraId="7E147F83" w14:textId="77777777" w:rsidR="00764DAC" w:rsidRDefault="00764DAC" w:rsidP="008F455E">
      <w:pPr>
        <w:ind w:left="142"/>
        <w:jc w:val="both"/>
        <w:rPr>
          <w:rFonts w:ascii="Arial Unicode MS" w:hAnsi="Arial Unicode MS"/>
          <w:color w:val="666699"/>
        </w:rPr>
      </w:pPr>
      <w:r>
        <w:rPr>
          <w:rFonts w:ascii="Arial Unicode MS" w:hAnsi="Arial Unicode MS" w:hint="eastAsia"/>
          <w:color w:val="666699"/>
        </w:rPr>
        <w:t xml:space="preserve">　　</w:t>
      </w:r>
      <w:r w:rsidRPr="00FA2940">
        <w:rPr>
          <w:rFonts w:ascii="Arial Unicode MS" w:hAnsi="Arial Unicode MS" w:hint="eastAsia"/>
          <w:color w:val="666699"/>
        </w:rPr>
        <w:t>四</w:t>
      </w:r>
      <w:r>
        <w:rPr>
          <w:rFonts w:ascii="Arial Unicode MS" w:hAnsi="Arial Unicode MS" w:hint="eastAsia"/>
          <w:color w:val="666699"/>
        </w:rPr>
        <w:t>、</w:t>
      </w:r>
      <w:r w:rsidRPr="00FA2940">
        <w:rPr>
          <w:rFonts w:ascii="Arial Unicode MS" w:hAnsi="Arial Unicode MS" w:hint="eastAsia"/>
          <w:color w:val="666699"/>
        </w:rPr>
        <w:t>採用權益法認列之關聯企業及合資損益之份額：係發行人按其所享有關聯企業及聯合控制個體之份額，以權益法認列關聯企業及聯合控制個體之損益</w:t>
      </w:r>
      <w:r>
        <w:rPr>
          <w:rFonts w:ascii="Arial Unicode MS" w:hAnsi="Arial Unicode MS" w:hint="eastAsia"/>
          <w:color w:val="666699"/>
        </w:rPr>
        <w:t>。</w:t>
      </w:r>
    </w:p>
    <w:p w14:paraId="736CCE75" w14:textId="77777777" w:rsidR="00764DAC" w:rsidRDefault="00764DAC" w:rsidP="008F455E">
      <w:pPr>
        <w:ind w:left="142"/>
        <w:jc w:val="both"/>
        <w:rPr>
          <w:rFonts w:ascii="Arial Unicode MS" w:hAnsi="Arial Unicode MS"/>
          <w:color w:val="666699"/>
        </w:rPr>
      </w:pPr>
      <w:r>
        <w:rPr>
          <w:rFonts w:ascii="Arial Unicode MS" w:hAnsi="Arial Unicode MS" w:hint="eastAsia"/>
          <w:color w:val="666699"/>
        </w:rPr>
        <w:t xml:space="preserve">　　</w:t>
      </w:r>
      <w:r w:rsidRPr="00FA2940">
        <w:rPr>
          <w:rFonts w:ascii="Arial Unicode MS" w:hAnsi="Arial Unicode MS" w:hint="eastAsia"/>
          <w:color w:val="666699"/>
        </w:rPr>
        <w:t>五</w:t>
      </w:r>
      <w:r>
        <w:rPr>
          <w:rFonts w:ascii="Arial Unicode MS" w:hAnsi="Arial Unicode MS" w:hint="eastAsia"/>
          <w:color w:val="666699"/>
        </w:rPr>
        <w:t>、</w:t>
      </w:r>
      <w:r w:rsidRPr="00FA2940">
        <w:rPr>
          <w:rFonts w:ascii="Arial Unicode MS" w:hAnsi="Arial Unicode MS" w:hint="eastAsia"/>
          <w:color w:val="666699"/>
        </w:rPr>
        <w:t>所得稅費用（利益）：係指包含於決定本期損益中，與當期所得稅及遞延所得稅有關之彙總數</w:t>
      </w:r>
      <w:r>
        <w:rPr>
          <w:rFonts w:ascii="Arial Unicode MS" w:hAnsi="Arial Unicode MS" w:hint="eastAsia"/>
          <w:color w:val="666699"/>
        </w:rPr>
        <w:t>。</w:t>
      </w:r>
    </w:p>
    <w:p w14:paraId="7DC27E0E" w14:textId="5A08ADF4" w:rsidR="00764DAC" w:rsidRDefault="00764DAC" w:rsidP="008F455E">
      <w:pPr>
        <w:ind w:left="142"/>
        <w:jc w:val="both"/>
        <w:rPr>
          <w:rFonts w:ascii="Arial Unicode MS" w:hAnsi="Arial Unicode MS"/>
          <w:color w:val="666699"/>
        </w:rPr>
      </w:pPr>
      <w:r>
        <w:rPr>
          <w:rFonts w:ascii="Arial Unicode MS" w:hAnsi="Arial Unicode MS" w:hint="eastAsia"/>
          <w:color w:val="666699"/>
        </w:rPr>
        <w:t xml:space="preserve">　　</w:t>
      </w:r>
      <w:r w:rsidRPr="00FA2940">
        <w:rPr>
          <w:rFonts w:ascii="Arial Unicode MS" w:hAnsi="Arial Unicode MS" w:hint="eastAsia"/>
          <w:color w:val="666699"/>
        </w:rPr>
        <w:t>六</w:t>
      </w:r>
      <w:r>
        <w:rPr>
          <w:rFonts w:ascii="Arial Unicode MS" w:hAnsi="Arial Unicode MS" w:hint="eastAsia"/>
          <w:color w:val="666699"/>
        </w:rPr>
        <w:t>、</w:t>
      </w:r>
      <w:r w:rsidRPr="00FA2940">
        <w:rPr>
          <w:rFonts w:ascii="Arial Unicode MS" w:hAnsi="Arial Unicode MS" w:hint="eastAsia"/>
          <w:color w:val="666699"/>
        </w:rPr>
        <w:t>停業單位損益：係指停業單位之稅後損益，及構成停業單位之資產或處分群組於按公允價值減出售成本衡量時或於處分時所認列之稅後利益或損失</w:t>
      </w:r>
      <w:r>
        <w:rPr>
          <w:rFonts w:ascii="Arial Unicode MS" w:hAnsi="Arial Unicode MS" w:hint="eastAsia"/>
          <w:color w:val="5F5F5F"/>
        </w:rPr>
        <w:t>。</w:t>
      </w:r>
      <w:r w:rsidRPr="00FA2940">
        <w:rPr>
          <w:rFonts w:ascii="Arial Unicode MS" w:hAnsi="Arial Unicode MS" w:hint="eastAsia"/>
          <w:color w:val="666699"/>
        </w:rPr>
        <w:t>停業單位損益之表達與揭露應依國際財務報導準則第五號規定辦理</w:t>
      </w:r>
      <w:r>
        <w:rPr>
          <w:rFonts w:ascii="Arial Unicode MS" w:hAnsi="Arial Unicode MS" w:hint="eastAsia"/>
          <w:color w:val="666699"/>
        </w:rPr>
        <w:t>。</w:t>
      </w:r>
    </w:p>
    <w:p w14:paraId="296AE582" w14:textId="77777777" w:rsidR="00764DAC" w:rsidRDefault="00764DAC" w:rsidP="008F455E">
      <w:pPr>
        <w:ind w:left="142"/>
        <w:jc w:val="both"/>
        <w:rPr>
          <w:rFonts w:ascii="Arial Unicode MS" w:hAnsi="Arial Unicode MS"/>
          <w:color w:val="666699"/>
        </w:rPr>
      </w:pPr>
      <w:r>
        <w:rPr>
          <w:rFonts w:ascii="Arial Unicode MS" w:hAnsi="Arial Unicode MS" w:hint="eastAsia"/>
          <w:color w:val="666699"/>
        </w:rPr>
        <w:t xml:space="preserve">　　</w:t>
      </w:r>
      <w:r w:rsidRPr="00FA2940">
        <w:rPr>
          <w:rFonts w:ascii="Arial Unicode MS" w:hAnsi="Arial Unicode MS" w:hint="eastAsia"/>
          <w:color w:val="666699"/>
        </w:rPr>
        <w:t>七</w:t>
      </w:r>
      <w:r>
        <w:rPr>
          <w:rFonts w:ascii="Arial Unicode MS" w:hAnsi="Arial Unicode MS" w:hint="eastAsia"/>
          <w:color w:val="666699"/>
        </w:rPr>
        <w:t>、</w:t>
      </w:r>
      <w:r w:rsidRPr="00FA2940">
        <w:rPr>
          <w:rFonts w:ascii="Arial Unicode MS" w:hAnsi="Arial Unicode MS" w:hint="eastAsia"/>
          <w:color w:val="666699"/>
        </w:rPr>
        <w:t>當期損益：係本報導期間之盈餘或虧損</w:t>
      </w:r>
      <w:r>
        <w:rPr>
          <w:rFonts w:ascii="Arial Unicode MS" w:hAnsi="Arial Unicode MS" w:hint="eastAsia"/>
          <w:color w:val="666699"/>
        </w:rPr>
        <w:t>。</w:t>
      </w:r>
    </w:p>
    <w:p w14:paraId="04F380F9" w14:textId="77777777" w:rsidR="00764DAC" w:rsidRDefault="00764DAC" w:rsidP="008F455E">
      <w:pPr>
        <w:ind w:left="142"/>
        <w:jc w:val="both"/>
        <w:rPr>
          <w:rFonts w:ascii="Arial Unicode MS" w:hAnsi="Arial Unicode MS"/>
          <w:color w:val="666699"/>
        </w:rPr>
      </w:pPr>
      <w:r>
        <w:rPr>
          <w:rFonts w:ascii="Arial Unicode MS" w:hAnsi="Arial Unicode MS" w:hint="eastAsia"/>
          <w:color w:val="666699"/>
        </w:rPr>
        <w:t xml:space="preserve">　　</w:t>
      </w:r>
      <w:r w:rsidRPr="00FA2940">
        <w:rPr>
          <w:rFonts w:ascii="Arial Unicode MS" w:hAnsi="Arial Unicode MS" w:hint="eastAsia"/>
          <w:color w:val="666699"/>
        </w:rPr>
        <w:t>八</w:t>
      </w:r>
      <w:r>
        <w:rPr>
          <w:rFonts w:ascii="Arial Unicode MS" w:hAnsi="Arial Unicode MS" w:hint="eastAsia"/>
          <w:color w:val="666699"/>
        </w:rPr>
        <w:t>、</w:t>
      </w:r>
      <w:r w:rsidRPr="00FA2940">
        <w:rPr>
          <w:rFonts w:ascii="Arial Unicode MS" w:hAnsi="Arial Unicode MS" w:hint="eastAsia"/>
          <w:color w:val="666699"/>
        </w:rPr>
        <w:t>其他綜合損益：係按性質分類之其他綜合損益之各組成部分，包括國外營運機構財務報表換算之兌換差額、備供出售金融資產未實現評價損益、現金流量避險中屬有效避險部分之避險工具利益及損失、確定福利計畫精算損益等</w:t>
      </w:r>
      <w:r>
        <w:rPr>
          <w:rFonts w:ascii="Arial Unicode MS" w:hAnsi="Arial Unicode MS" w:hint="eastAsia"/>
          <w:color w:val="666699"/>
        </w:rPr>
        <w:t>。</w:t>
      </w:r>
    </w:p>
    <w:p w14:paraId="0CA794A5" w14:textId="77777777" w:rsidR="00764DAC" w:rsidRDefault="00764DAC" w:rsidP="008F455E">
      <w:pPr>
        <w:ind w:left="142"/>
        <w:jc w:val="both"/>
        <w:rPr>
          <w:rFonts w:ascii="Arial Unicode MS" w:hAnsi="Arial Unicode MS"/>
          <w:color w:val="666699"/>
        </w:rPr>
      </w:pPr>
      <w:r>
        <w:rPr>
          <w:rFonts w:ascii="Arial Unicode MS" w:hAnsi="Arial Unicode MS" w:hint="eastAsia"/>
          <w:color w:val="666699"/>
        </w:rPr>
        <w:t xml:space="preserve">　　</w:t>
      </w:r>
      <w:r w:rsidRPr="00FA2940">
        <w:rPr>
          <w:rFonts w:ascii="Arial Unicode MS" w:hAnsi="Arial Unicode MS" w:hint="eastAsia"/>
          <w:color w:val="666699"/>
        </w:rPr>
        <w:t>九</w:t>
      </w:r>
      <w:r>
        <w:rPr>
          <w:rFonts w:ascii="Arial Unicode MS" w:hAnsi="Arial Unicode MS" w:hint="eastAsia"/>
          <w:color w:val="666699"/>
        </w:rPr>
        <w:t>、</w:t>
      </w:r>
      <w:r w:rsidRPr="00FA2940">
        <w:rPr>
          <w:rFonts w:ascii="Arial Unicode MS" w:hAnsi="Arial Unicode MS" w:hint="eastAsia"/>
          <w:color w:val="666699"/>
        </w:rPr>
        <w:t>採用權益法認列之關聯企業及合資之其他綜合損益份額</w:t>
      </w:r>
      <w:r>
        <w:rPr>
          <w:rFonts w:ascii="Arial Unicode MS" w:hAnsi="Arial Unicode MS" w:hint="eastAsia"/>
          <w:color w:val="666699"/>
        </w:rPr>
        <w:t>。</w:t>
      </w:r>
    </w:p>
    <w:p w14:paraId="13FE3CA9" w14:textId="77777777" w:rsidR="00764DAC" w:rsidRDefault="00764DAC" w:rsidP="008F455E">
      <w:pPr>
        <w:ind w:left="142"/>
        <w:jc w:val="both"/>
        <w:rPr>
          <w:rFonts w:ascii="Arial Unicode MS" w:hAnsi="Arial Unicode MS"/>
          <w:color w:val="666699"/>
        </w:rPr>
      </w:pPr>
      <w:r>
        <w:rPr>
          <w:rFonts w:ascii="Arial Unicode MS" w:hAnsi="Arial Unicode MS" w:hint="eastAsia"/>
          <w:color w:val="666699"/>
        </w:rPr>
        <w:t xml:space="preserve">　　</w:t>
      </w:r>
      <w:r w:rsidRPr="00FA2940">
        <w:rPr>
          <w:rFonts w:ascii="Arial Unicode MS" w:hAnsi="Arial Unicode MS" w:hint="eastAsia"/>
          <w:color w:val="666699"/>
        </w:rPr>
        <w:t>十</w:t>
      </w:r>
      <w:r>
        <w:rPr>
          <w:rFonts w:ascii="Arial Unicode MS" w:hAnsi="Arial Unicode MS" w:hint="eastAsia"/>
          <w:color w:val="666699"/>
        </w:rPr>
        <w:t>、</w:t>
      </w:r>
      <w:r w:rsidRPr="00FA2940">
        <w:rPr>
          <w:rFonts w:ascii="Arial Unicode MS" w:hAnsi="Arial Unicode MS" w:hint="eastAsia"/>
          <w:color w:val="666699"/>
        </w:rPr>
        <w:t>綜合損益總額</w:t>
      </w:r>
      <w:r>
        <w:rPr>
          <w:rFonts w:ascii="Arial Unicode MS" w:hAnsi="Arial Unicode MS" w:hint="eastAsia"/>
          <w:color w:val="666699"/>
        </w:rPr>
        <w:t>。</w:t>
      </w:r>
    </w:p>
    <w:p w14:paraId="1B69D426" w14:textId="77777777" w:rsidR="00764DAC" w:rsidRDefault="00764DAC" w:rsidP="008F455E">
      <w:pPr>
        <w:ind w:left="142"/>
        <w:jc w:val="both"/>
        <w:rPr>
          <w:rFonts w:ascii="Arial Unicode MS" w:hAnsi="Arial Unicode MS"/>
          <w:color w:val="666699"/>
        </w:rPr>
      </w:pPr>
      <w:r>
        <w:rPr>
          <w:rFonts w:ascii="Arial Unicode MS" w:hAnsi="Arial Unicode MS" w:hint="eastAsia"/>
          <w:color w:val="666699"/>
        </w:rPr>
        <w:t xml:space="preserve">　　</w:t>
      </w:r>
      <w:r w:rsidRPr="00FA2940">
        <w:rPr>
          <w:rFonts w:ascii="Arial Unicode MS" w:hAnsi="Arial Unicode MS" w:hint="eastAsia"/>
          <w:color w:val="666699"/>
        </w:rPr>
        <w:t>十一</w:t>
      </w:r>
      <w:r>
        <w:rPr>
          <w:rFonts w:ascii="Arial Unicode MS" w:hAnsi="Arial Unicode MS" w:hint="eastAsia"/>
          <w:color w:val="666699"/>
        </w:rPr>
        <w:t>、</w:t>
      </w:r>
      <w:r w:rsidRPr="00FA2940">
        <w:rPr>
          <w:rFonts w:ascii="Arial Unicode MS" w:hAnsi="Arial Unicode MS" w:hint="eastAsia"/>
          <w:color w:val="666699"/>
        </w:rPr>
        <w:t>當期損益歸屬於非控制權益及母公司業主之分攤數</w:t>
      </w:r>
      <w:r>
        <w:rPr>
          <w:rFonts w:ascii="Arial Unicode MS" w:hAnsi="Arial Unicode MS" w:hint="eastAsia"/>
          <w:color w:val="666699"/>
        </w:rPr>
        <w:t>。</w:t>
      </w:r>
    </w:p>
    <w:p w14:paraId="45FC647C" w14:textId="77777777" w:rsidR="00764DAC" w:rsidRDefault="00764DAC" w:rsidP="008F455E">
      <w:pPr>
        <w:ind w:left="142"/>
        <w:jc w:val="both"/>
        <w:rPr>
          <w:rFonts w:ascii="Arial Unicode MS" w:hAnsi="Arial Unicode MS"/>
          <w:color w:val="666699"/>
        </w:rPr>
      </w:pPr>
      <w:r>
        <w:rPr>
          <w:rFonts w:ascii="Arial Unicode MS" w:hAnsi="Arial Unicode MS" w:hint="eastAsia"/>
          <w:color w:val="666699"/>
        </w:rPr>
        <w:t xml:space="preserve">　　</w:t>
      </w:r>
      <w:r w:rsidRPr="00FA2940">
        <w:rPr>
          <w:rFonts w:ascii="Arial Unicode MS" w:hAnsi="Arial Unicode MS" w:hint="eastAsia"/>
          <w:color w:val="666699"/>
        </w:rPr>
        <w:t>十二</w:t>
      </w:r>
      <w:r>
        <w:rPr>
          <w:rFonts w:ascii="Arial Unicode MS" w:hAnsi="Arial Unicode MS" w:hint="eastAsia"/>
          <w:color w:val="666699"/>
        </w:rPr>
        <w:t>、</w:t>
      </w:r>
      <w:r w:rsidRPr="00FA2940">
        <w:rPr>
          <w:rFonts w:ascii="Arial Unicode MS" w:hAnsi="Arial Unicode MS" w:hint="eastAsia"/>
          <w:color w:val="666699"/>
        </w:rPr>
        <w:t>當期綜合損益總額歸屬於非控制權益及母公司業主之分攤數</w:t>
      </w:r>
      <w:r>
        <w:rPr>
          <w:rFonts w:ascii="Arial Unicode MS" w:hAnsi="Arial Unicode MS" w:hint="eastAsia"/>
          <w:color w:val="666699"/>
        </w:rPr>
        <w:t>。</w:t>
      </w:r>
    </w:p>
    <w:p w14:paraId="6E21D722" w14:textId="7EA7C91A" w:rsidR="00764DAC" w:rsidRDefault="00764DAC" w:rsidP="008F455E">
      <w:pPr>
        <w:ind w:left="142"/>
        <w:jc w:val="both"/>
        <w:rPr>
          <w:rFonts w:ascii="Arial Unicode MS" w:hAnsi="Arial Unicode MS"/>
          <w:color w:val="5F5F5F"/>
        </w:rPr>
      </w:pPr>
      <w:r>
        <w:rPr>
          <w:rFonts w:ascii="Arial Unicode MS" w:hAnsi="Arial Unicode MS" w:hint="eastAsia"/>
          <w:color w:val="666699"/>
        </w:rPr>
        <w:t xml:space="preserve">　　</w:t>
      </w:r>
      <w:r w:rsidRPr="00FA2940">
        <w:rPr>
          <w:rFonts w:ascii="Arial Unicode MS" w:hAnsi="Arial Unicode MS" w:hint="eastAsia"/>
          <w:color w:val="666699"/>
        </w:rPr>
        <w:t>十三</w:t>
      </w:r>
      <w:r>
        <w:rPr>
          <w:rFonts w:ascii="Arial Unicode MS" w:hAnsi="Arial Unicode MS" w:hint="eastAsia"/>
          <w:color w:val="666699"/>
        </w:rPr>
        <w:t>、</w:t>
      </w:r>
      <w:r w:rsidRPr="00FA2940">
        <w:rPr>
          <w:rFonts w:ascii="Arial Unicode MS" w:hAnsi="Arial Unicode MS" w:hint="eastAsia"/>
          <w:color w:val="666699"/>
        </w:rPr>
        <w:t>歸屬於母公司普通股權益持有人之繼續營業單位損益及歸屬於母公司普通股權益持有人之損益之基本與稀釋每股盈餘</w:t>
      </w:r>
      <w:r>
        <w:rPr>
          <w:rFonts w:ascii="Arial Unicode MS" w:hAnsi="Arial Unicode MS" w:hint="eastAsia"/>
          <w:color w:val="5F5F5F"/>
        </w:rPr>
        <w:t>。</w:t>
      </w:r>
    </w:p>
    <w:p w14:paraId="157E5258" w14:textId="3187EB7A" w:rsidR="008F455E" w:rsidRPr="00FA2940" w:rsidRDefault="00764DAC" w:rsidP="008F455E">
      <w:pPr>
        <w:ind w:left="142"/>
        <w:jc w:val="both"/>
        <w:rPr>
          <w:color w:val="5F5F5F"/>
        </w:rPr>
      </w:pPr>
      <w:r>
        <w:rPr>
          <w:rFonts w:ascii="Calibri" w:hAnsi="Calibri" w:hint="eastAsia"/>
          <w:color w:val="404040"/>
          <w:sz w:val="18"/>
        </w:rPr>
        <w:t xml:space="preserve">　　</w:t>
      </w:r>
      <w:r w:rsidR="008F455E" w:rsidRPr="00FA2940">
        <w:rPr>
          <w:rFonts w:ascii="Arial Unicode MS" w:hAnsi="Arial Unicode MS" w:hint="eastAsia"/>
          <w:color w:val="5F5F5F"/>
        </w:rPr>
        <w:t>每股盈餘之計算及表達，應依國際會計準則第三十三號規定辦理。</w:t>
      </w:r>
    </w:p>
    <w:p w14:paraId="5E2D0BD2" w14:textId="76C5A5CB" w:rsidR="00764DAC" w:rsidRDefault="00764DAC" w:rsidP="00FA2940">
      <w:pPr>
        <w:pStyle w:val="3"/>
      </w:pPr>
      <w:r>
        <w:rPr>
          <w:rFonts w:hint="eastAsia"/>
        </w:rPr>
        <w:t>--</w:t>
      </w:r>
      <w:r w:rsidRPr="00FA2940">
        <w:rPr>
          <w:rFonts w:hint="eastAsia"/>
        </w:rPr>
        <w:t>100</w:t>
      </w:r>
      <w:r w:rsidRPr="00FA2940">
        <w:t>年</w:t>
      </w:r>
      <w:r w:rsidRPr="00FA2940">
        <w:rPr>
          <w:rFonts w:hint="eastAsia"/>
        </w:rPr>
        <w:t>12</w:t>
      </w:r>
      <w:r w:rsidRPr="00FA2940">
        <w:t>月</w:t>
      </w:r>
      <w:r w:rsidRPr="00FA2940">
        <w:rPr>
          <w:rFonts w:hint="eastAsia"/>
        </w:rPr>
        <w:t>22</w:t>
      </w:r>
      <w:r>
        <w:t>日修正前條文</w:t>
      </w:r>
      <w:r>
        <w:t>--</w:t>
      </w:r>
      <w:hyperlink r:id="rId100" w:history="1">
        <w:r w:rsidRPr="00FA2940">
          <w:rPr>
            <w:rStyle w:val="a3"/>
          </w:rPr>
          <w:t>比對程式</w:t>
        </w:r>
      </w:hyperlink>
    </w:p>
    <w:p w14:paraId="6D213499" w14:textId="06A982EE" w:rsidR="00764DAC"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23FA7" w:rsidRPr="00FA2940">
        <w:rPr>
          <w:rFonts w:ascii="Arial Unicode MS" w:hAnsi="Arial Unicode MS" w:hint="eastAsia"/>
          <w:color w:val="5F5F5F"/>
        </w:rPr>
        <w:t>發行人應將某一期間認列之所有收益及費損項目表達於單一綜合損益表，其內容包含損益之組成部分及其他綜合損益之組成部分</w:t>
      </w:r>
      <w:r w:rsidR="00764DAC">
        <w:rPr>
          <w:rFonts w:ascii="Arial Unicode MS" w:hAnsi="Arial Unicode MS" w:hint="eastAsia"/>
          <w:color w:val="5F5F5F"/>
        </w:rPr>
        <w:t>。</w:t>
      </w:r>
    </w:p>
    <w:p w14:paraId="325FAEBD" w14:textId="1E76E1E8" w:rsidR="00764DAC"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764DAC" w:rsidRPr="00FA2940">
        <w:rPr>
          <w:rFonts w:ascii="Arial Unicode MS" w:hAnsi="Arial Unicode MS" w:hint="eastAsia"/>
          <w:color w:val="5F5F5F"/>
        </w:rPr>
        <w:t>前項認列於損益之收入及費用應以功能別為分類基礎，並揭露性質別之額外資訊，包括折舊與攤銷費用及員工福利費用等</w:t>
      </w:r>
      <w:r w:rsidR="00764DAC">
        <w:rPr>
          <w:rFonts w:ascii="Arial Unicode MS" w:hAnsi="Arial Unicode MS" w:hint="eastAsia"/>
          <w:color w:val="5F5F5F"/>
        </w:rPr>
        <w:t>。</w:t>
      </w:r>
    </w:p>
    <w:p w14:paraId="55A8F3C8" w14:textId="2326B047" w:rsidR="00764DAC" w:rsidRDefault="00764DAC" w:rsidP="00823FA7">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當收益或費損項目重大時，發行人應於綜合損益表或附註中單獨揭露其性質及金額</w:t>
      </w:r>
      <w:r>
        <w:rPr>
          <w:rFonts w:ascii="Arial Unicode MS" w:hAnsi="Arial Unicode MS" w:hint="eastAsia"/>
          <w:color w:val="5F5F5F"/>
        </w:rPr>
        <w:t>。</w:t>
      </w:r>
    </w:p>
    <w:p w14:paraId="7BD93FE4" w14:textId="679A3C62" w:rsidR="00764DAC" w:rsidRPr="00FA2940" w:rsidRDefault="00764DAC" w:rsidP="00823FA7">
      <w:pPr>
        <w:ind w:left="142"/>
        <w:jc w:val="both"/>
        <w:rPr>
          <w:rFonts w:ascii="Arial Unicode MS" w:hAnsi="Arial Unicode MS"/>
          <w:color w:val="5F5F5F"/>
        </w:rPr>
      </w:pPr>
      <w:r>
        <w:rPr>
          <w:rFonts w:ascii="Calibri" w:hAnsi="Calibri" w:hint="eastAsia"/>
          <w:color w:val="404040"/>
          <w:sz w:val="18"/>
        </w:rPr>
        <w:lastRenderedPageBreak/>
        <w:t xml:space="preserve">　　</w:t>
      </w:r>
      <w:r w:rsidRPr="00FA2940">
        <w:rPr>
          <w:rFonts w:ascii="Arial Unicode MS" w:hAnsi="Arial Unicode MS" w:hint="eastAsia"/>
          <w:color w:val="5F5F5F"/>
        </w:rPr>
        <w:t>綜合損益表至少包括下列項目：</w:t>
      </w:r>
    </w:p>
    <w:p w14:paraId="58750C28" w14:textId="77777777" w:rsidR="00764DAC" w:rsidRPr="00FA2940" w:rsidRDefault="00764DAC" w:rsidP="00823FA7">
      <w:pPr>
        <w:ind w:left="142"/>
        <w:jc w:val="both"/>
        <w:rPr>
          <w:rFonts w:ascii="Arial Unicode MS" w:hAnsi="Arial Unicode MS"/>
          <w:color w:val="5F5F5F"/>
        </w:rPr>
      </w:pPr>
      <w:r w:rsidRPr="00FA2940">
        <w:rPr>
          <w:rFonts w:ascii="Arial Unicode MS" w:hAnsi="Arial Unicode MS" w:hint="eastAsia"/>
          <w:color w:val="5F5F5F"/>
        </w:rPr>
        <w:t xml:space="preserve">　　一、收入：</w:t>
      </w:r>
    </w:p>
    <w:p w14:paraId="1D603DF7" w14:textId="77777777" w:rsidR="00764DAC" w:rsidRDefault="00764DAC" w:rsidP="00823FA7">
      <w:pPr>
        <w:ind w:left="142"/>
        <w:jc w:val="both"/>
        <w:rPr>
          <w:rFonts w:ascii="Arial Unicode MS" w:hAnsi="Arial Unicode MS"/>
          <w:color w:val="5F5F5F"/>
        </w:rPr>
      </w:pPr>
      <w:r w:rsidRPr="00FA2940">
        <w:rPr>
          <w:rFonts w:ascii="Arial Unicode MS" w:hAnsi="Arial Unicode MS" w:hint="eastAsia"/>
          <w:color w:val="5F5F5F"/>
        </w:rPr>
        <w:t xml:space="preserve">　　（一）營業收入：包括商品銷售收入及勞務提供收入等</w:t>
      </w:r>
      <w:r>
        <w:rPr>
          <w:rFonts w:ascii="Arial Unicode MS" w:hAnsi="Arial Unicode MS" w:hint="eastAsia"/>
          <w:color w:val="5F5F5F"/>
        </w:rPr>
        <w:t>。</w:t>
      </w:r>
    </w:p>
    <w:p w14:paraId="01EE6A9E" w14:textId="1035E1A2"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二）其他收入：包括他人使用企業資產產生之利息、權利金及股利收入等</w:t>
      </w:r>
      <w:r>
        <w:rPr>
          <w:rFonts w:ascii="Arial Unicode MS" w:hAnsi="Arial Unicode MS" w:hint="eastAsia"/>
          <w:color w:val="5F5F5F"/>
        </w:rPr>
        <w:t>。</w:t>
      </w:r>
    </w:p>
    <w:p w14:paraId="0A2EA560" w14:textId="0AAA9EBC" w:rsidR="00764DAC" w:rsidRDefault="00764DAC" w:rsidP="00823FA7">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收入之認列及衡量應依國際會計準則第十八號規定辦理</w:t>
      </w:r>
      <w:r>
        <w:rPr>
          <w:rFonts w:ascii="Arial Unicode MS" w:hAnsi="Arial Unicode MS" w:hint="eastAsia"/>
          <w:color w:val="5F5F5F"/>
        </w:rPr>
        <w:t>。</w:t>
      </w:r>
    </w:p>
    <w:p w14:paraId="4E31226A" w14:textId="44B377D7" w:rsidR="00764DAC" w:rsidRDefault="00764DAC" w:rsidP="00823FA7">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建造合約收入之認列與衡量應依國際會計準則第十一號規定辦理，發行人應將因合約工作應向客戶收取之帳款總額列報為資產，及因合約工作應支付予客戶之帳款總額列報為負債</w:t>
      </w:r>
      <w:r>
        <w:rPr>
          <w:rFonts w:ascii="Arial Unicode MS" w:hAnsi="Arial Unicode MS" w:hint="eastAsia"/>
          <w:color w:val="5F5F5F"/>
        </w:rPr>
        <w:t>。</w:t>
      </w:r>
    </w:p>
    <w:p w14:paraId="4E0225A2" w14:textId="77777777"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二</w:t>
      </w:r>
      <w:r>
        <w:rPr>
          <w:rFonts w:ascii="Arial Unicode MS" w:hAnsi="Arial Unicode MS" w:hint="eastAsia"/>
          <w:color w:val="5F5F5F"/>
        </w:rPr>
        <w:t>、</w:t>
      </w:r>
      <w:r w:rsidRPr="00FA2940">
        <w:rPr>
          <w:rFonts w:ascii="Arial Unicode MS" w:hAnsi="Arial Unicode MS" w:hint="eastAsia"/>
          <w:color w:val="5F5F5F"/>
        </w:rPr>
        <w:t>營業成本：係本期內因商品銷售或勞務提供等所應負擔之成本</w:t>
      </w:r>
      <w:r>
        <w:rPr>
          <w:rFonts w:ascii="Arial Unicode MS" w:hAnsi="Arial Unicode MS" w:hint="eastAsia"/>
          <w:color w:val="5F5F5F"/>
        </w:rPr>
        <w:t>。</w:t>
      </w:r>
    </w:p>
    <w:p w14:paraId="436A8B9F" w14:textId="77777777"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三</w:t>
      </w:r>
      <w:r>
        <w:rPr>
          <w:rFonts w:ascii="Arial Unicode MS" w:hAnsi="Arial Unicode MS" w:hint="eastAsia"/>
          <w:color w:val="5F5F5F"/>
        </w:rPr>
        <w:t>、</w:t>
      </w:r>
      <w:r w:rsidRPr="00FA2940">
        <w:rPr>
          <w:rFonts w:ascii="Arial Unicode MS" w:hAnsi="Arial Unicode MS" w:hint="eastAsia"/>
          <w:color w:val="5F5F5F"/>
        </w:rPr>
        <w:t>除列按攤銷後成本衡量之金融資產淨損益：係指發行人自帳上移除原已認列之按攤銷後成本衡量金融資產所產生之淨利益（損失）</w:t>
      </w:r>
      <w:r>
        <w:rPr>
          <w:rFonts w:ascii="Arial Unicode MS" w:hAnsi="Arial Unicode MS" w:hint="eastAsia"/>
          <w:color w:val="5F5F5F"/>
        </w:rPr>
        <w:t>。</w:t>
      </w:r>
    </w:p>
    <w:p w14:paraId="697B2F72" w14:textId="77777777"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四</w:t>
      </w:r>
      <w:r>
        <w:rPr>
          <w:rFonts w:ascii="Arial Unicode MS" w:hAnsi="Arial Unicode MS" w:hint="eastAsia"/>
          <w:color w:val="5F5F5F"/>
        </w:rPr>
        <w:t>、</w:t>
      </w:r>
      <w:r w:rsidRPr="00FA2940">
        <w:rPr>
          <w:rFonts w:ascii="Arial Unicode MS" w:hAnsi="Arial Unicode MS" w:hint="eastAsia"/>
          <w:color w:val="5F5F5F"/>
        </w:rPr>
        <w:t>金融資產重分類淨損益：係金融資產自按攤銷後成本衡量重分類至透過損益按公允價值衡量之淨利益（損失）</w:t>
      </w:r>
      <w:r>
        <w:rPr>
          <w:rFonts w:ascii="Arial Unicode MS" w:hAnsi="Arial Unicode MS" w:hint="eastAsia"/>
          <w:color w:val="5F5F5F"/>
        </w:rPr>
        <w:t>。</w:t>
      </w:r>
    </w:p>
    <w:p w14:paraId="35D81CB4" w14:textId="77777777"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五</w:t>
      </w:r>
      <w:r>
        <w:rPr>
          <w:rFonts w:ascii="Arial Unicode MS" w:hAnsi="Arial Unicode MS" w:hint="eastAsia"/>
          <w:color w:val="5F5F5F"/>
        </w:rPr>
        <w:t>、</w:t>
      </w:r>
      <w:r w:rsidRPr="00FA2940">
        <w:rPr>
          <w:rFonts w:ascii="Arial Unicode MS" w:hAnsi="Arial Unicode MS" w:hint="eastAsia"/>
          <w:color w:val="5F5F5F"/>
        </w:rPr>
        <w:t>財務成本：係包括各類負債之利息、公允價值避險工具與調整被避險項目之損益、現金流量避險工具公允價值變動自權益分類至損益等項目，扣除符合資本化部分</w:t>
      </w:r>
      <w:r>
        <w:rPr>
          <w:rFonts w:ascii="Arial Unicode MS" w:hAnsi="Arial Unicode MS" w:hint="eastAsia"/>
          <w:color w:val="5F5F5F"/>
        </w:rPr>
        <w:t>。</w:t>
      </w:r>
    </w:p>
    <w:p w14:paraId="3ED1FBA2" w14:textId="77777777"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六</w:t>
      </w:r>
      <w:r>
        <w:rPr>
          <w:rFonts w:ascii="Arial Unicode MS" w:hAnsi="Arial Unicode MS" w:hint="eastAsia"/>
          <w:color w:val="5F5F5F"/>
        </w:rPr>
        <w:t>、</w:t>
      </w:r>
      <w:r w:rsidRPr="00FA2940">
        <w:rPr>
          <w:rFonts w:ascii="Arial Unicode MS" w:hAnsi="Arial Unicode MS" w:hint="eastAsia"/>
          <w:color w:val="5F5F5F"/>
        </w:rPr>
        <w:t>採用權益法認列之關聯企業及合資損益之份額：係發行人按其所享有關聯企業及聯合控制個體之份額，以權益法認列關聯企業及聯合控制個體之損益</w:t>
      </w:r>
      <w:r>
        <w:rPr>
          <w:rFonts w:ascii="Arial Unicode MS" w:hAnsi="Arial Unicode MS" w:hint="eastAsia"/>
          <w:color w:val="5F5F5F"/>
        </w:rPr>
        <w:t>。</w:t>
      </w:r>
    </w:p>
    <w:p w14:paraId="18AF5251" w14:textId="77777777"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七</w:t>
      </w:r>
      <w:r>
        <w:rPr>
          <w:rFonts w:ascii="Arial Unicode MS" w:hAnsi="Arial Unicode MS" w:hint="eastAsia"/>
          <w:color w:val="5F5F5F"/>
        </w:rPr>
        <w:t>、</w:t>
      </w:r>
      <w:r w:rsidRPr="00FA2940">
        <w:rPr>
          <w:rFonts w:ascii="Arial Unicode MS" w:hAnsi="Arial Unicode MS" w:hint="eastAsia"/>
          <w:color w:val="5F5F5F"/>
        </w:rPr>
        <w:t>所得稅費用（利益）：係指包含於決定本期損益中，與當期所得稅及遞延所得稅有關之彙總數</w:t>
      </w:r>
      <w:r>
        <w:rPr>
          <w:rFonts w:ascii="Arial Unicode MS" w:hAnsi="Arial Unicode MS" w:hint="eastAsia"/>
          <w:color w:val="5F5F5F"/>
        </w:rPr>
        <w:t>。</w:t>
      </w:r>
    </w:p>
    <w:p w14:paraId="7E5224E0" w14:textId="3784D3C4"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八</w:t>
      </w:r>
      <w:r>
        <w:rPr>
          <w:rFonts w:ascii="Arial Unicode MS" w:hAnsi="Arial Unicode MS" w:hint="eastAsia"/>
          <w:color w:val="5F5F5F"/>
        </w:rPr>
        <w:t>、</w:t>
      </w:r>
      <w:r w:rsidRPr="00FA2940">
        <w:rPr>
          <w:rFonts w:ascii="Arial Unicode MS" w:hAnsi="Arial Unicode MS" w:hint="eastAsia"/>
          <w:color w:val="5F5F5F"/>
        </w:rPr>
        <w:t>停業單位損益：係指停業單位之稅後損益，及構成停業單位之資產或處分群組於按公允價值減出售成本衡量時或於處分時所認列之稅後利益或損失</w:t>
      </w:r>
      <w:r>
        <w:rPr>
          <w:rFonts w:ascii="Arial Unicode MS" w:hAnsi="Arial Unicode MS" w:hint="eastAsia"/>
          <w:color w:val="5F5F5F"/>
        </w:rPr>
        <w:t>。</w:t>
      </w:r>
      <w:r w:rsidRPr="00FA2940">
        <w:rPr>
          <w:rFonts w:ascii="Arial Unicode MS" w:hAnsi="Arial Unicode MS" w:hint="eastAsia"/>
          <w:color w:val="5F5F5F"/>
        </w:rPr>
        <w:t>停業單位損益之表達與揭露應依國際財務報導準則第五號規定辦理</w:t>
      </w:r>
      <w:r>
        <w:rPr>
          <w:rFonts w:ascii="Arial Unicode MS" w:hAnsi="Arial Unicode MS" w:hint="eastAsia"/>
          <w:color w:val="5F5F5F"/>
        </w:rPr>
        <w:t>。</w:t>
      </w:r>
    </w:p>
    <w:p w14:paraId="305DA235" w14:textId="77777777"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九</w:t>
      </w:r>
      <w:r>
        <w:rPr>
          <w:rFonts w:ascii="Arial Unicode MS" w:hAnsi="Arial Unicode MS" w:hint="eastAsia"/>
          <w:color w:val="5F5F5F"/>
        </w:rPr>
        <w:t>、</w:t>
      </w:r>
      <w:r w:rsidRPr="00FA2940">
        <w:rPr>
          <w:rFonts w:ascii="Arial Unicode MS" w:hAnsi="Arial Unicode MS" w:hint="eastAsia"/>
          <w:color w:val="5F5F5F"/>
        </w:rPr>
        <w:t>當期損益：係本報導期間之盈餘或虧損</w:t>
      </w:r>
      <w:r>
        <w:rPr>
          <w:rFonts w:ascii="Arial Unicode MS" w:hAnsi="Arial Unicode MS" w:hint="eastAsia"/>
          <w:color w:val="5F5F5F"/>
        </w:rPr>
        <w:t>。</w:t>
      </w:r>
    </w:p>
    <w:p w14:paraId="13249669" w14:textId="77777777"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w:t>
      </w:r>
      <w:r>
        <w:rPr>
          <w:rFonts w:ascii="Arial Unicode MS" w:hAnsi="Arial Unicode MS" w:hint="eastAsia"/>
          <w:color w:val="5F5F5F"/>
        </w:rPr>
        <w:t>、</w:t>
      </w:r>
      <w:r w:rsidRPr="00FA2940">
        <w:rPr>
          <w:rFonts w:ascii="Arial Unicode MS" w:hAnsi="Arial Unicode MS" w:hint="eastAsia"/>
          <w:color w:val="5F5F5F"/>
        </w:rPr>
        <w:t>其他綜合損益：係按性質分類之其他綜合損益之各組成部分，包括國外營運機構財務報表換算之兌換差額、透過其他綜合損益按公允價值衡量之權益工具投資之利益及損失、現金流量避險中屬有效避險部分之避險工具利益及損失、確定福利計畫精算損益等</w:t>
      </w:r>
      <w:r>
        <w:rPr>
          <w:rFonts w:ascii="Arial Unicode MS" w:hAnsi="Arial Unicode MS" w:hint="eastAsia"/>
          <w:color w:val="5F5F5F"/>
        </w:rPr>
        <w:t>。</w:t>
      </w:r>
    </w:p>
    <w:p w14:paraId="7DAAF4BC" w14:textId="77777777"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十一</w:t>
      </w:r>
      <w:r>
        <w:rPr>
          <w:rFonts w:ascii="Arial Unicode MS" w:hAnsi="Arial Unicode MS" w:hint="eastAsia"/>
          <w:color w:val="5F5F5F"/>
        </w:rPr>
        <w:t>、</w:t>
      </w:r>
      <w:r w:rsidRPr="00FA2940">
        <w:rPr>
          <w:rFonts w:ascii="Arial Unicode MS" w:hAnsi="Arial Unicode MS" w:hint="eastAsia"/>
          <w:color w:val="5F5F5F"/>
        </w:rPr>
        <w:t>採用權益法認列之關聯企業及合資之其他綜合損益份額</w:t>
      </w:r>
      <w:r>
        <w:rPr>
          <w:rFonts w:ascii="Arial Unicode MS" w:hAnsi="Arial Unicode MS" w:hint="eastAsia"/>
          <w:color w:val="5F5F5F"/>
        </w:rPr>
        <w:t>。</w:t>
      </w:r>
    </w:p>
    <w:p w14:paraId="227BD226" w14:textId="77777777"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十二</w:t>
      </w:r>
      <w:r>
        <w:rPr>
          <w:rFonts w:ascii="Arial Unicode MS" w:hAnsi="Arial Unicode MS" w:hint="eastAsia"/>
          <w:color w:val="5F5F5F"/>
        </w:rPr>
        <w:t>、</w:t>
      </w:r>
      <w:r w:rsidRPr="00FA2940">
        <w:rPr>
          <w:rFonts w:ascii="Arial Unicode MS" w:hAnsi="Arial Unicode MS" w:hint="eastAsia"/>
          <w:color w:val="5F5F5F"/>
        </w:rPr>
        <w:t>綜合損益總額</w:t>
      </w:r>
      <w:r>
        <w:rPr>
          <w:rFonts w:ascii="Arial Unicode MS" w:hAnsi="Arial Unicode MS" w:hint="eastAsia"/>
          <w:color w:val="5F5F5F"/>
        </w:rPr>
        <w:t>。</w:t>
      </w:r>
    </w:p>
    <w:p w14:paraId="0339CD68" w14:textId="77777777"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十三</w:t>
      </w:r>
      <w:r>
        <w:rPr>
          <w:rFonts w:ascii="Arial Unicode MS" w:hAnsi="Arial Unicode MS" w:hint="eastAsia"/>
          <w:color w:val="5F5F5F"/>
        </w:rPr>
        <w:t>、</w:t>
      </w:r>
      <w:r w:rsidRPr="00FA2940">
        <w:rPr>
          <w:rFonts w:ascii="Arial Unicode MS" w:hAnsi="Arial Unicode MS" w:hint="eastAsia"/>
          <w:color w:val="5F5F5F"/>
        </w:rPr>
        <w:t>當期損益歸屬於非控制權益及母公司業主之分攤數</w:t>
      </w:r>
      <w:r>
        <w:rPr>
          <w:rFonts w:ascii="Arial Unicode MS" w:hAnsi="Arial Unicode MS" w:hint="eastAsia"/>
          <w:color w:val="5F5F5F"/>
        </w:rPr>
        <w:t>。</w:t>
      </w:r>
    </w:p>
    <w:p w14:paraId="5B89BAD6" w14:textId="77777777"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十四</w:t>
      </w:r>
      <w:r>
        <w:rPr>
          <w:rFonts w:ascii="Arial Unicode MS" w:hAnsi="Arial Unicode MS" w:hint="eastAsia"/>
          <w:color w:val="5F5F5F"/>
        </w:rPr>
        <w:t>、</w:t>
      </w:r>
      <w:r w:rsidRPr="00FA2940">
        <w:rPr>
          <w:rFonts w:ascii="Arial Unicode MS" w:hAnsi="Arial Unicode MS" w:hint="eastAsia"/>
          <w:color w:val="5F5F5F"/>
        </w:rPr>
        <w:t>當期綜合損益總額歸屬於非控制權益及母公司業主之分攤數</w:t>
      </w:r>
      <w:r>
        <w:rPr>
          <w:rFonts w:ascii="Arial Unicode MS" w:hAnsi="Arial Unicode MS" w:hint="eastAsia"/>
          <w:color w:val="5F5F5F"/>
        </w:rPr>
        <w:t>。</w:t>
      </w:r>
    </w:p>
    <w:p w14:paraId="7A349C57" w14:textId="4DD19C74"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十五</w:t>
      </w:r>
      <w:r>
        <w:rPr>
          <w:rFonts w:ascii="Arial Unicode MS" w:hAnsi="Arial Unicode MS" w:hint="eastAsia"/>
          <w:color w:val="5F5F5F"/>
        </w:rPr>
        <w:t>、</w:t>
      </w:r>
      <w:r w:rsidRPr="00FA2940">
        <w:rPr>
          <w:rFonts w:ascii="Arial Unicode MS" w:hAnsi="Arial Unicode MS" w:hint="eastAsia"/>
          <w:color w:val="5F5F5F"/>
        </w:rPr>
        <w:t>歸屬於母公司普通股權益持有人之繼續營業單位損益及歸屬於母公司普通股權益持有人之損益之基本與稀釋每股盈餘</w:t>
      </w:r>
      <w:r>
        <w:rPr>
          <w:rFonts w:ascii="Arial Unicode MS" w:hAnsi="Arial Unicode MS" w:hint="eastAsia"/>
          <w:color w:val="5F5F5F"/>
        </w:rPr>
        <w:t>。</w:t>
      </w:r>
    </w:p>
    <w:p w14:paraId="6E2ED344" w14:textId="5264923C" w:rsidR="00823FA7" w:rsidRPr="00FA2940" w:rsidRDefault="00764DAC" w:rsidP="00823FA7">
      <w:pPr>
        <w:ind w:left="142"/>
        <w:jc w:val="both"/>
        <w:rPr>
          <w:rFonts w:ascii="Arial Unicode MS" w:hAnsi="Arial Unicode MS"/>
          <w:color w:val="5F5F5F"/>
        </w:rPr>
      </w:pPr>
      <w:r>
        <w:rPr>
          <w:rFonts w:ascii="Calibri" w:hAnsi="Calibri" w:hint="eastAsia"/>
          <w:color w:val="404040"/>
          <w:sz w:val="18"/>
        </w:rPr>
        <w:t xml:space="preserve">　　</w:t>
      </w:r>
      <w:r w:rsidR="00823FA7" w:rsidRPr="00FA2940">
        <w:rPr>
          <w:rFonts w:ascii="Arial Unicode MS" w:hAnsi="Arial Unicode MS" w:hint="eastAsia"/>
          <w:color w:val="5F5F5F"/>
        </w:rPr>
        <w:t>每股盈餘之計算及表達，應依國際會計準則第三十三號規定辦理。</w:t>
      </w:r>
      <w:r w:rsidR="00BF04C2" w:rsidRPr="00BC2AAE">
        <w:rPr>
          <w:rFonts w:ascii="Arial Unicode MS" w:hAnsi="Arial Unicode MS" w:hint="eastAsia"/>
          <w:color w:val="FFFFFF"/>
          <w:szCs w:val="20"/>
        </w:rPr>
        <w:t>∴</w:t>
      </w:r>
    </w:p>
    <w:p w14:paraId="156BD85C" w14:textId="77777777" w:rsidR="006546F9" w:rsidRPr="00FA2940" w:rsidRDefault="00E61083" w:rsidP="00823FA7">
      <w:pPr>
        <w:ind w:left="142"/>
        <w:jc w:val="both"/>
        <w:rPr>
          <w:rFonts w:ascii="Arial Unicode MS" w:hAnsi="Arial Unicode MS"/>
          <w:color w:val="5F5F5F"/>
        </w:rPr>
      </w:pPr>
      <w:r w:rsidRPr="00FA2940">
        <w:rPr>
          <w:rFonts w:ascii="Arial Unicode MS" w:hAnsi="Arial Unicode MS"/>
          <w:color w:val="5F5F5F"/>
          <w:sz w:val="18"/>
        </w:rPr>
        <w:t xml:space="preserve">　　　　　　　　　　　　　　　　　　　　　　　　　　　　　　　　　　　　　　　　　　　　　　　　</w:t>
      </w:r>
      <w:hyperlink w:anchor="b章節索引" w:history="1">
        <w:r w:rsidRPr="00FA2940">
          <w:rPr>
            <w:rStyle w:val="a3"/>
            <w:rFonts w:ascii="Arial Unicode MS" w:hAnsi="Arial Unicode MS" w:hint="eastAsia"/>
            <w:color w:val="5F5F5F"/>
            <w:sz w:val="18"/>
          </w:rPr>
          <w:t>回索引</w:t>
        </w:r>
      </w:hyperlink>
      <w:r w:rsidR="002232CD">
        <w:rPr>
          <w:rFonts w:ascii="Arial Unicode MS" w:hAnsi="Arial Unicode MS" w:hint="eastAsia"/>
          <w:color w:val="5F5F5F"/>
          <w:sz w:val="18"/>
        </w:rPr>
        <w:t>〉〉</w:t>
      </w:r>
    </w:p>
    <w:p w14:paraId="6557F040" w14:textId="77777777" w:rsidR="00823FA7" w:rsidRPr="00FA2940" w:rsidRDefault="006546F9" w:rsidP="00FA2940">
      <w:pPr>
        <w:pStyle w:val="1"/>
      </w:pPr>
      <w:bookmarkStart w:id="58" w:name="_第二章__財務報告_2"/>
      <w:bookmarkEnd w:id="58"/>
      <w:r w:rsidRPr="00FA2940">
        <w:rPr>
          <w:rFonts w:hint="eastAsia"/>
        </w:rPr>
        <w:t xml:space="preserve">第二章　　財務報告　　</w:t>
      </w:r>
      <w:r w:rsidR="00823FA7" w:rsidRPr="00FA2940">
        <w:rPr>
          <w:rFonts w:hint="eastAsia"/>
        </w:rPr>
        <w:t>第三節</w:t>
      </w:r>
      <w:r w:rsidR="00A937BB" w:rsidRPr="00FA2940">
        <w:rPr>
          <w:rFonts w:hint="eastAsia"/>
        </w:rPr>
        <w:t xml:space="preserve">　　</w:t>
      </w:r>
      <w:r w:rsidR="00823FA7" w:rsidRPr="00FA2940">
        <w:rPr>
          <w:rFonts w:hint="eastAsia"/>
        </w:rPr>
        <w:t>權益變動表</w:t>
      </w:r>
    </w:p>
    <w:p w14:paraId="468A144C" w14:textId="77777777" w:rsidR="00764DAC" w:rsidRDefault="00823FA7" w:rsidP="009E73C9">
      <w:pPr>
        <w:pStyle w:val="2"/>
        <w:rPr>
          <w:color w:val="548DD4"/>
        </w:rPr>
      </w:pPr>
      <w:r>
        <w:rPr>
          <w:rFonts w:hint="eastAsia"/>
          <w:color w:val="548DD4"/>
        </w:rPr>
        <w:t>第</w:t>
      </w:r>
      <w:r>
        <w:rPr>
          <w:rFonts w:hint="eastAsia"/>
          <w:color w:val="548DD4"/>
        </w:rPr>
        <w:t>13</w:t>
      </w:r>
      <w:r w:rsidR="00764DAC">
        <w:rPr>
          <w:rFonts w:hint="eastAsia"/>
          <w:color w:val="548DD4"/>
        </w:rPr>
        <w:t>條</w:t>
      </w:r>
    </w:p>
    <w:p w14:paraId="583DFE3D" w14:textId="1176B0E2" w:rsidR="00823FA7" w:rsidRPr="00FA2940"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23FA7" w:rsidRPr="00FA2940">
        <w:rPr>
          <w:rFonts w:ascii="Arial Unicode MS" w:hAnsi="Arial Unicode MS" w:hint="eastAsia"/>
          <w:color w:val="5F5F5F"/>
        </w:rPr>
        <w:t>權益變動表至少應包括下列內容：</w:t>
      </w:r>
    </w:p>
    <w:p w14:paraId="1739759D" w14:textId="77777777" w:rsidR="00764DAC" w:rsidRDefault="006546F9" w:rsidP="00823FA7">
      <w:pPr>
        <w:ind w:left="142"/>
        <w:jc w:val="both"/>
        <w:rPr>
          <w:rFonts w:ascii="Arial Unicode MS" w:hAnsi="Arial Unicode MS"/>
          <w:color w:val="5F5F5F"/>
        </w:rPr>
      </w:pPr>
      <w:r w:rsidRPr="00FA2940">
        <w:rPr>
          <w:rFonts w:ascii="Arial Unicode MS" w:hAnsi="Arial Unicode MS" w:hint="eastAsia"/>
          <w:color w:val="5F5F5F"/>
        </w:rPr>
        <w:t xml:space="preserve">　　</w:t>
      </w:r>
      <w:r w:rsidR="00823FA7" w:rsidRPr="00FA2940">
        <w:rPr>
          <w:rFonts w:ascii="Arial Unicode MS" w:hAnsi="Arial Unicode MS" w:hint="eastAsia"/>
          <w:color w:val="5F5F5F"/>
        </w:rPr>
        <w:t>一、當期綜合損益總額，並分別列示歸屬於母公司業主之總額及非控制權益之總額</w:t>
      </w:r>
      <w:r w:rsidR="00764DAC">
        <w:rPr>
          <w:rFonts w:ascii="Arial Unicode MS" w:hAnsi="Arial Unicode MS" w:hint="eastAsia"/>
          <w:color w:val="5F5F5F"/>
        </w:rPr>
        <w:t>。</w:t>
      </w:r>
    </w:p>
    <w:p w14:paraId="7744DBF7" w14:textId="6C51F803"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二</w:t>
      </w:r>
      <w:r>
        <w:rPr>
          <w:rFonts w:ascii="Arial Unicode MS" w:hAnsi="Arial Unicode MS" w:hint="eastAsia"/>
          <w:color w:val="5F5F5F"/>
        </w:rPr>
        <w:t>、</w:t>
      </w:r>
      <w:r w:rsidR="00823FA7" w:rsidRPr="00FA2940">
        <w:rPr>
          <w:rFonts w:ascii="Arial Unicode MS" w:hAnsi="Arial Unicode MS" w:hint="eastAsia"/>
          <w:color w:val="5F5F5F"/>
        </w:rPr>
        <w:t>各權益組成部分依國際會計準則第八號所認列追溯適用或追溯重編之影響</w:t>
      </w:r>
      <w:r>
        <w:rPr>
          <w:rFonts w:ascii="Arial Unicode MS" w:hAnsi="Arial Unicode MS" w:hint="eastAsia"/>
          <w:color w:val="5F5F5F"/>
        </w:rPr>
        <w:t>。</w:t>
      </w:r>
    </w:p>
    <w:p w14:paraId="0778CBA1" w14:textId="2BD11705" w:rsidR="00823FA7" w:rsidRPr="00FA2940"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三</w:t>
      </w:r>
      <w:r>
        <w:rPr>
          <w:rFonts w:ascii="Arial Unicode MS" w:hAnsi="Arial Unicode MS" w:hint="eastAsia"/>
          <w:color w:val="5F5F5F"/>
        </w:rPr>
        <w:t>、</w:t>
      </w:r>
      <w:r w:rsidR="00823FA7" w:rsidRPr="00FA2940">
        <w:rPr>
          <w:rFonts w:ascii="Arial Unicode MS" w:hAnsi="Arial Unicode MS" w:hint="eastAsia"/>
          <w:color w:val="5F5F5F"/>
        </w:rPr>
        <w:t>各權益組成部分期初與期末帳面金額間之調節，並單獨揭露來自下列項目之變動：</w:t>
      </w:r>
    </w:p>
    <w:p w14:paraId="71F42F82" w14:textId="77777777" w:rsidR="00764DAC" w:rsidRDefault="006546F9" w:rsidP="00823FA7">
      <w:pPr>
        <w:ind w:left="142"/>
        <w:jc w:val="both"/>
        <w:rPr>
          <w:rFonts w:ascii="Arial Unicode MS" w:hAnsi="Arial Unicode MS"/>
          <w:color w:val="5F5F5F"/>
        </w:rPr>
      </w:pPr>
      <w:r w:rsidRPr="00FA2940">
        <w:rPr>
          <w:rFonts w:ascii="Arial Unicode MS" w:hAnsi="Arial Unicode MS" w:hint="eastAsia"/>
          <w:color w:val="5F5F5F"/>
        </w:rPr>
        <w:t xml:space="preserve">　　</w:t>
      </w:r>
      <w:r w:rsidR="00823FA7" w:rsidRPr="00FA2940">
        <w:rPr>
          <w:rFonts w:ascii="Arial Unicode MS" w:hAnsi="Arial Unicode MS" w:hint="eastAsia"/>
          <w:color w:val="5F5F5F"/>
        </w:rPr>
        <w:t>（一）本期淨利（或淨損）</w:t>
      </w:r>
      <w:r w:rsidR="00764DAC">
        <w:rPr>
          <w:rFonts w:ascii="Arial Unicode MS" w:hAnsi="Arial Unicode MS" w:hint="eastAsia"/>
          <w:color w:val="5F5F5F"/>
        </w:rPr>
        <w:t>。</w:t>
      </w:r>
    </w:p>
    <w:p w14:paraId="49AAACB2" w14:textId="7BF843BE"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00823FA7" w:rsidRPr="00FA2940">
        <w:rPr>
          <w:rFonts w:ascii="Arial Unicode MS" w:hAnsi="Arial Unicode MS" w:hint="eastAsia"/>
          <w:color w:val="5F5F5F"/>
        </w:rPr>
        <w:t>二）其他綜合損益</w:t>
      </w:r>
      <w:r>
        <w:rPr>
          <w:rFonts w:ascii="Arial Unicode MS" w:hAnsi="Arial Unicode MS" w:hint="eastAsia"/>
          <w:color w:val="5F5F5F"/>
        </w:rPr>
        <w:t>。</w:t>
      </w:r>
    </w:p>
    <w:p w14:paraId="7307481A" w14:textId="3D40D5AA" w:rsidR="00764DAC" w:rsidRDefault="00764DAC" w:rsidP="00823FA7">
      <w:pPr>
        <w:ind w:left="142"/>
        <w:jc w:val="both"/>
        <w:rPr>
          <w:rFonts w:ascii="Arial Unicode MS" w:hAnsi="Arial Unicode MS"/>
          <w:color w:val="5F5F5F"/>
        </w:rPr>
      </w:pPr>
      <w:r>
        <w:rPr>
          <w:rFonts w:ascii="Arial Unicode MS" w:hAnsi="Arial Unicode MS" w:hint="eastAsia"/>
          <w:color w:val="5F5F5F"/>
        </w:rPr>
        <w:lastRenderedPageBreak/>
        <w:t xml:space="preserve">　　（</w:t>
      </w:r>
      <w:r w:rsidR="00823FA7" w:rsidRPr="00FA2940">
        <w:rPr>
          <w:rFonts w:ascii="Arial Unicode MS" w:hAnsi="Arial Unicode MS" w:hint="eastAsia"/>
          <w:color w:val="5F5F5F"/>
        </w:rPr>
        <w:t>三）與業主（以其業主之身分）之交易，並分別列示業主之投入及分配予業主，以及未導致喪失控制之對子公司所有權權益之變動</w:t>
      </w:r>
      <w:r>
        <w:rPr>
          <w:rFonts w:ascii="Arial Unicode MS" w:hAnsi="Arial Unicode MS" w:hint="eastAsia"/>
          <w:color w:val="5F5F5F"/>
        </w:rPr>
        <w:t>。</w:t>
      </w:r>
    </w:p>
    <w:p w14:paraId="0C23C7EA" w14:textId="3E4A067C" w:rsidR="00764DAC" w:rsidRDefault="009E73C9" w:rsidP="00823FA7">
      <w:pPr>
        <w:ind w:left="142"/>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823FA7" w:rsidRPr="00FA2940">
        <w:rPr>
          <w:rFonts w:ascii="Arial Unicode MS" w:hAnsi="Arial Unicode MS" w:hint="eastAsia"/>
          <w:color w:val="666699"/>
        </w:rPr>
        <w:t>發行人應於權益變動表或附註中，表達當期認列為分配予業主之股利金額及其相關之每股金額</w:t>
      </w:r>
      <w:r w:rsidR="00764DAC">
        <w:rPr>
          <w:rFonts w:ascii="Arial Unicode MS" w:hAnsi="Arial Unicode MS" w:hint="eastAsia"/>
          <w:color w:val="666699"/>
        </w:rPr>
        <w:t>。</w:t>
      </w:r>
    </w:p>
    <w:p w14:paraId="0A62ED76" w14:textId="52B6D5CC" w:rsidR="00A937BB" w:rsidRPr="00FA2940" w:rsidRDefault="00764DAC" w:rsidP="00823FA7">
      <w:pPr>
        <w:ind w:left="142"/>
        <w:jc w:val="both"/>
        <w:rPr>
          <w:rFonts w:ascii="Arial Unicode MS" w:hAnsi="Arial Unicode MS"/>
          <w:color w:val="5F5F5F"/>
        </w:rPr>
      </w:pPr>
      <w:r>
        <w:rPr>
          <w:rFonts w:ascii="Arial Unicode MS" w:hAnsi="Arial Unicode MS" w:hint="eastAsia"/>
          <w:color w:val="666699"/>
        </w:rPr>
        <w:t xml:space="preserve">　　　　</w:t>
      </w:r>
      <w:r w:rsidR="00E61083" w:rsidRPr="00FA2940">
        <w:rPr>
          <w:rFonts w:ascii="Arial Unicode MS" w:hAnsi="Arial Unicode MS"/>
          <w:color w:val="5F5F5F"/>
          <w:sz w:val="18"/>
        </w:rPr>
        <w:t xml:space="preserve">　　　　　　　　　　　　　　　　　　　　　　　　　　　　　　　　　　　　　　　　　　　　</w:t>
      </w:r>
      <w:hyperlink w:anchor="b章節索引" w:history="1">
        <w:r w:rsidR="00E61083" w:rsidRPr="00FA2940">
          <w:rPr>
            <w:rStyle w:val="a3"/>
            <w:rFonts w:ascii="Arial Unicode MS" w:hAnsi="Arial Unicode MS" w:hint="eastAsia"/>
            <w:color w:val="5F5F5F"/>
            <w:sz w:val="18"/>
          </w:rPr>
          <w:t>回索引</w:t>
        </w:r>
      </w:hyperlink>
      <w:r w:rsidR="002232CD">
        <w:rPr>
          <w:rFonts w:ascii="Arial Unicode MS" w:hAnsi="Arial Unicode MS" w:hint="eastAsia"/>
          <w:color w:val="5F5F5F"/>
          <w:sz w:val="18"/>
        </w:rPr>
        <w:t>〉〉</w:t>
      </w:r>
    </w:p>
    <w:p w14:paraId="103C7281" w14:textId="77777777" w:rsidR="00823FA7" w:rsidRPr="00FA2940" w:rsidRDefault="006546F9" w:rsidP="00FA2940">
      <w:pPr>
        <w:pStyle w:val="1"/>
      </w:pPr>
      <w:bookmarkStart w:id="59" w:name="_第二章__財務報告_3"/>
      <w:bookmarkEnd w:id="59"/>
      <w:r w:rsidRPr="00FA2940">
        <w:rPr>
          <w:rFonts w:hint="eastAsia"/>
        </w:rPr>
        <w:t xml:space="preserve">第二章　　財務報告　　</w:t>
      </w:r>
      <w:r w:rsidR="00823FA7" w:rsidRPr="00FA2940">
        <w:rPr>
          <w:rFonts w:hint="eastAsia"/>
        </w:rPr>
        <w:t>第四節</w:t>
      </w:r>
      <w:r w:rsidR="00A937BB" w:rsidRPr="00FA2940">
        <w:rPr>
          <w:rFonts w:hint="eastAsia"/>
        </w:rPr>
        <w:t xml:space="preserve">　　</w:t>
      </w:r>
      <w:r w:rsidR="00823FA7" w:rsidRPr="00FA2940">
        <w:rPr>
          <w:rFonts w:hint="eastAsia"/>
        </w:rPr>
        <w:t>現金流量表</w:t>
      </w:r>
    </w:p>
    <w:p w14:paraId="70F378EA" w14:textId="77777777" w:rsidR="00764DAC" w:rsidRDefault="00823FA7" w:rsidP="009E73C9">
      <w:pPr>
        <w:pStyle w:val="2"/>
        <w:rPr>
          <w:color w:val="548DD4"/>
        </w:rPr>
      </w:pPr>
      <w:r>
        <w:rPr>
          <w:rFonts w:hint="eastAsia"/>
          <w:color w:val="548DD4"/>
        </w:rPr>
        <w:t>第</w:t>
      </w:r>
      <w:r>
        <w:rPr>
          <w:rFonts w:hint="eastAsia"/>
          <w:color w:val="548DD4"/>
        </w:rPr>
        <w:t>14</w:t>
      </w:r>
      <w:r w:rsidR="00764DAC">
        <w:rPr>
          <w:rFonts w:hint="eastAsia"/>
          <w:color w:val="548DD4"/>
        </w:rPr>
        <w:t>條</w:t>
      </w:r>
    </w:p>
    <w:p w14:paraId="4B9A8838" w14:textId="18CA6E1B" w:rsidR="00764DAC"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23FA7" w:rsidRPr="00FA2940">
        <w:rPr>
          <w:rFonts w:ascii="Arial Unicode MS" w:hAnsi="Arial Unicode MS" w:hint="eastAsia"/>
          <w:color w:val="5F5F5F"/>
        </w:rPr>
        <w:t>現金流量表係提供報表使用者評估發行人產生現金及約當現金之能力，以及發行人運用該等現金流量需求之基礎，即以現金及約當現金流入與流出，彙總說明企業於特定期間之營業、投資及籌資活動，其表達與揭露應依國際會計準則第七號規定辦理</w:t>
      </w:r>
      <w:r w:rsidR="00764DAC">
        <w:rPr>
          <w:rFonts w:ascii="Arial Unicode MS" w:hAnsi="Arial Unicode MS" w:hint="eastAsia"/>
          <w:color w:val="5F5F5F"/>
        </w:rPr>
        <w:t>。</w:t>
      </w:r>
    </w:p>
    <w:p w14:paraId="2C136C78" w14:textId="43B2D76F" w:rsidR="00A937BB" w:rsidRPr="00FA2940"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00E61083" w:rsidRPr="00FA2940">
        <w:rPr>
          <w:rFonts w:ascii="Arial Unicode MS" w:hAnsi="Arial Unicode MS"/>
          <w:color w:val="5F5F5F"/>
          <w:sz w:val="18"/>
        </w:rPr>
        <w:t xml:space="preserve">　　　　　　　　　　　　　　　　　　　　　　　　　　　　　　　　　　　　　　　　　　　　</w:t>
      </w:r>
      <w:hyperlink w:anchor="b章節索引" w:history="1">
        <w:r w:rsidR="00E61083" w:rsidRPr="00FA2940">
          <w:rPr>
            <w:rStyle w:val="a3"/>
            <w:rFonts w:ascii="Arial Unicode MS" w:hAnsi="Arial Unicode MS" w:hint="eastAsia"/>
            <w:color w:val="5F5F5F"/>
            <w:sz w:val="18"/>
          </w:rPr>
          <w:t>回索引</w:t>
        </w:r>
      </w:hyperlink>
      <w:r w:rsidR="002232CD">
        <w:rPr>
          <w:rFonts w:ascii="Arial Unicode MS" w:hAnsi="Arial Unicode MS" w:hint="eastAsia"/>
          <w:color w:val="5F5F5F"/>
          <w:sz w:val="18"/>
        </w:rPr>
        <w:t>〉〉</w:t>
      </w:r>
    </w:p>
    <w:p w14:paraId="003503E0" w14:textId="77777777" w:rsidR="00823FA7" w:rsidRPr="00FA2940" w:rsidRDefault="006546F9" w:rsidP="00FA2940">
      <w:pPr>
        <w:pStyle w:val="1"/>
      </w:pPr>
      <w:bookmarkStart w:id="60" w:name="_第二章__財務報告_4"/>
      <w:bookmarkEnd w:id="60"/>
      <w:r w:rsidRPr="00FA2940">
        <w:rPr>
          <w:rFonts w:hint="eastAsia"/>
        </w:rPr>
        <w:t xml:space="preserve">第二章　　財務報告　　</w:t>
      </w:r>
      <w:r w:rsidR="00823FA7" w:rsidRPr="00FA2940">
        <w:rPr>
          <w:rFonts w:hint="eastAsia"/>
        </w:rPr>
        <w:t>第五節</w:t>
      </w:r>
      <w:r w:rsidR="00A937BB" w:rsidRPr="00FA2940">
        <w:rPr>
          <w:rFonts w:hint="eastAsia"/>
        </w:rPr>
        <w:t xml:space="preserve">　　</w:t>
      </w:r>
      <w:r w:rsidR="00823FA7" w:rsidRPr="00FA2940">
        <w:rPr>
          <w:rFonts w:hint="eastAsia"/>
        </w:rPr>
        <w:t>附註</w:t>
      </w:r>
    </w:p>
    <w:p w14:paraId="286F11F8" w14:textId="77777777" w:rsidR="00764DAC" w:rsidRDefault="00823FA7" w:rsidP="009E73C9">
      <w:pPr>
        <w:pStyle w:val="2"/>
        <w:rPr>
          <w:color w:val="548DD4"/>
        </w:rPr>
      </w:pPr>
      <w:r>
        <w:rPr>
          <w:rFonts w:hint="eastAsia"/>
          <w:color w:val="548DD4"/>
        </w:rPr>
        <w:t>第</w:t>
      </w:r>
      <w:r>
        <w:rPr>
          <w:rFonts w:hint="eastAsia"/>
          <w:color w:val="548DD4"/>
        </w:rPr>
        <w:t>15</w:t>
      </w:r>
      <w:r w:rsidR="00764DAC">
        <w:rPr>
          <w:rFonts w:hint="eastAsia"/>
          <w:color w:val="548DD4"/>
        </w:rPr>
        <w:t>條</w:t>
      </w:r>
    </w:p>
    <w:p w14:paraId="626651D1" w14:textId="3339C7F5" w:rsidR="00823FA7" w:rsidRPr="00FA2940"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23FA7" w:rsidRPr="00FA2940">
        <w:rPr>
          <w:rFonts w:ascii="Arial Unicode MS" w:hAnsi="Arial Unicode MS" w:hint="eastAsia"/>
          <w:color w:val="5F5F5F"/>
        </w:rPr>
        <w:t>財務報告為期詳盡表達財務狀況、財務績效及現金流量之資訊，對下列事項應加註釋：</w:t>
      </w:r>
    </w:p>
    <w:p w14:paraId="3DBE00A5" w14:textId="77777777" w:rsidR="00764DAC" w:rsidRDefault="00A937BB" w:rsidP="00823FA7">
      <w:pPr>
        <w:ind w:left="142"/>
        <w:jc w:val="both"/>
        <w:rPr>
          <w:rFonts w:ascii="Arial Unicode MS" w:hAnsi="Arial Unicode MS"/>
          <w:color w:val="5F5F5F"/>
        </w:rPr>
      </w:pPr>
      <w:r w:rsidRPr="00FA2940">
        <w:rPr>
          <w:rFonts w:ascii="Arial Unicode MS" w:hAnsi="Arial Unicode MS" w:hint="eastAsia"/>
          <w:color w:val="5F5F5F"/>
        </w:rPr>
        <w:t xml:space="preserve">　　</w:t>
      </w:r>
      <w:r w:rsidR="00823FA7" w:rsidRPr="00FA2940">
        <w:rPr>
          <w:rFonts w:ascii="Arial Unicode MS" w:hAnsi="Arial Unicode MS" w:hint="eastAsia"/>
          <w:color w:val="5F5F5F"/>
        </w:rPr>
        <w:t>一、公司沿革及業務範圍說明</w:t>
      </w:r>
      <w:r w:rsidR="00764DAC">
        <w:rPr>
          <w:rFonts w:ascii="Arial Unicode MS" w:hAnsi="Arial Unicode MS" w:hint="eastAsia"/>
          <w:color w:val="5F5F5F"/>
        </w:rPr>
        <w:t>。</w:t>
      </w:r>
    </w:p>
    <w:p w14:paraId="7B2A4CDA" w14:textId="5077D3B9"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二</w:t>
      </w:r>
      <w:r>
        <w:rPr>
          <w:rFonts w:ascii="Arial Unicode MS" w:hAnsi="Arial Unicode MS" w:hint="eastAsia"/>
          <w:color w:val="5F5F5F"/>
        </w:rPr>
        <w:t>、</w:t>
      </w:r>
      <w:r w:rsidR="00823FA7" w:rsidRPr="00FA2940">
        <w:rPr>
          <w:rFonts w:ascii="Arial Unicode MS" w:hAnsi="Arial Unicode MS" w:hint="eastAsia"/>
          <w:color w:val="5F5F5F"/>
        </w:rPr>
        <w:t>聲明財務報告依照本準則、有關法令（法令名稱）及國際財務報導準則、國際會計準則、解釋及解釋公告編製</w:t>
      </w:r>
      <w:r>
        <w:rPr>
          <w:rFonts w:ascii="Arial Unicode MS" w:hAnsi="Arial Unicode MS" w:hint="eastAsia"/>
          <w:color w:val="5F5F5F"/>
        </w:rPr>
        <w:t>。</w:t>
      </w:r>
    </w:p>
    <w:p w14:paraId="2396408C" w14:textId="610B6E50"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三</w:t>
      </w:r>
      <w:r>
        <w:rPr>
          <w:rFonts w:ascii="Arial Unicode MS" w:hAnsi="Arial Unicode MS" w:hint="eastAsia"/>
          <w:color w:val="5F5F5F"/>
        </w:rPr>
        <w:t>、</w:t>
      </w:r>
      <w:r w:rsidR="00823FA7" w:rsidRPr="00FA2940">
        <w:rPr>
          <w:rFonts w:ascii="Arial Unicode MS" w:hAnsi="Arial Unicode MS" w:hint="eastAsia"/>
          <w:color w:val="5F5F5F"/>
        </w:rPr>
        <w:t>通過財務報告之日期及通過之程序</w:t>
      </w:r>
      <w:r>
        <w:rPr>
          <w:rFonts w:ascii="Arial Unicode MS" w:hAnsi="Arial Unicode MS" w:hint="eastAsia"/>
          <w:color w:val="5F5F5F"/>
        </w:rPr>
        <w:t>。</w:t>
      </w:r>
    </w:p>
    <w:p w14:paraId="263330F9" w14:textId="79F988C7"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四</w:t>
      </w:r>
      <w:r>
        <w:rPr>
          <w:rFonts w:ascii="Arial Unicode MS" w:hAnsi="Arial Unicode MS" w:hint="eastAsia"/>
          <w:color w:val="5F5F5F"/>
        </w:rPr>
        <w:t>、</w:t>
      </w:r>
      <w:r w:rsidR="00823FA7" w:rsidRPr="00FA2940">
        <w:rPr>
          <w:rFonts w:ascii="Arial Unicode MS" w:hAnsi="Arial Unicode MS" w:hint="eastAsia"/>
          <w:color w:val="5F5F5F"/>
        </w:rPr>
        <w:t>已採用或尚未採用本會認可之新發布、修訂後國際財務報導準則、國際會計準則、解釋及解釋公告之影響情形</w:t>
      </w:r>
      <w:r>
        <w:rPr>
          <w:rFonts w:ascii="Arial Unicode MS" w:hAnsi="Arial Unicode MS" w:hint="eastAsia"/>
          <w:color w:val="5F5F5F"/>
        </w:rPr>
        <w:t>。</w:t>
      </w:r>
    </w:p>
    <w:p w14:paraId="7B1E704E" w14:textId="1681BED6"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五</w:t>
      </w:r>
      <w:r>
        <w:rPr>
          <w:rFonts w:ascii="Arial Unicode MS" w:hAnsi="Arial Unicode MS" w:hint="eastAsia"/>
          <w:color w:val="5F5F5F"/>
        </w:rPr>
        <w:t>、</w:t>
      </w:r>
      <w:r w:rsidR="00823FA7" w:rsidRPr="00FA2940">
        <w:rPr>
          <w:rFonts w:ascii="Arial Unicode MS" w:hAnsi="Arial Unicode MS" w:hint="eastAsia"/>
          <w:color w:val="5F5F5F"/>
        </w:rPr>
        <w:t>對了解財務報告攸關之重大會計政策彙總說明及編製財務報告所採用之衡量基礎</w:t>
      </w:r>
      <w:r>
        <w:rPr>
          <w:rFonts w:ascii="Arial Unicode MS" w:hAnsi="Arial Unicode MS" w:hint="eastAsia"/>
          <w:color w:val="5F5F5F"/>
        </w:rPr>
        <w:t>。</w:t>
      </w:r>
    </w:p>
    <w:p w14:paraId="1B2AEEE1" w14:textId="18C15639"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六</w:t>
      </w:r>
      <w:r>
        <w:rPr>
          <w:rFonts w:ascii="Arial Unicode MS" w:hAnsi="Arial Unicode MS" w:hint="eastAsia"/>
          <w:color w:val="5F5F5F"/>
        </w:rPr>
        <w:t>、</w:t>
      </w:r>
      <w:r w:rsidR="00823FA7" w:rsidRPr="00FA2940">
        <w:rPr>
          <w:rFonts w:ascii="Arial Unicode MS" w:hAnsi="Arial Unicode MS" w:hint="eastAsia"/>
          <w:color w:val="5F5F5F"/>
        </w:rPr>
        <w:t>重大會計判斷、估計及假設，以及與所作假設及估計不確定性其他主要來源有關之資訊</w:t>
      </w:r>
      <w:r>
        <w:rPr>
          <w:rFonts w:ascii="Arial Unicode MS" w:hAnsi="Arial Unicode MS" w:hint="eastAsia"/>
          <w:color w:val="5F5F5F"/>
        </w:rPr>
        <w:t>。</w:t>
      </w:r>
    </w:p>
    <w:p w14:paraId="250F09F2" w14:textId="55A5762B"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七</w:t>
      </w:r>
      <w:r>
        <w:rPr>
          <w:rFonts w:ascii="Arial Unicode MS" w:hAnsi="Arial Unicode MS" w:hint="eastAsia"/>
          <w:color w:val="5F5F5F"/>
        </w:rPr>
        <w:t>、</w:t>
      </w:r>
      <w:r w:rsidR="00823FA7" w:rsidRPr="00FA2940">
        <w:rPr>
          <w:rFonts w:ascii="Arial Unicode MS" w:hAnsi="Arial Unicode MS" w:hint="eastAsia"/>
          <w:color w:val="5F5F5F"/>
        </w:rPr>
        <w:t>管理資本之目標、政策及程序，及資本結構之變動，包括資金、負債及權益等</w:t>
      </w:r>
      <w:r>
        <w:rPr>
          <w:rFonts w:ascii="Arial Unicode MS" w:hAnsi="Arial Unicode MS" w:hint="eastAsia"/>
          <w:color w:val="5F5F5F"/>
        </w:rPr>
        <w:t>。</w:t>
      </w:r>
    </w:p>
    <w:p w14:paraId="4DECCD9F" w14:textId="7A6E7511"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八</w:t>
      </w:r>
      <w:r>
        <w:rPr>
          <w:rFonts w:ascii="Arial Unicode MS" w:hAnsi="Arial Unicode MS" w:hint="eastAsia"/>
          <w:color w:val="5F5F5F"/>
        </w:rPr>
        <w:t>、</w:t>
      </w:r>
      <w:r w:rsidR="00823FA7" w:rsidRPr="00FA2940">
        <w:rPr>
          <w:rFonts w:ascii="Arial Unicode MS" w:hAnsi="Arial Unicode MS" w:hint="eastAsia"/>
          <w:color w:val="5F5F5F"/>
        </w:rPr>
        <w:t>會計處理因特殊原因變更而影響前後各期財務資料之比較者，應註明變更之理由與對財務報告之影響</w:t>
      </w:r>
      <w:r>
        <w:rPr>
          <w:rFonts w:ascii="Arial Unicode MS" w:hAnsi="Arial Unicode MS" w:hint="eastAsia"/>
          <w:color w:val="5F5F5F"/>
        </w:rPr>
        <w:t>。</w:t>
      </w:r>
    </w:p>
    <w:p w14:paraId="14B623D9" w14:textId="64728902"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九</w:t>
      </w:r>
      <w:r>
        <w:rPr>
          <w:rFonts w:ascii="Arial Unicode MS" w:hAnsi="Arial Unicode MS" w:hint="eastAsia"/>
          <w:color w:val="5F5F5F"/>
        </w:rPr>
        <w:t>、</w:t>
      </w:r>
      <w:r w:rsidR="00823FA7" w:rsidRPr="00FA2940">
        <w:rPr>
          <w:rFonts w:ascii="Arial Unicode MS" w:hAnsi="Arial Unicode MS" w:hint="eastAsia"/>
          <w:color w:val="5F5F5F"/>
        </w:rPr>
        <w:t>財務報告所列金額，金融工具或其他有註明評價基礎之必要者，應予註明</w:t>
      </w:r>
      <w:r>
        <w:rPr>
          <w:rFonts w:ascii="Arial Unicode MS" w:hAnsi="Arial Unicode MS" w:hint="eastAsia"/>
          <w:color w:val="5F5F5F"/>
        </w:rPr>
        <w:t>。</w:t>
      </w:r>
    </w:p>
    <w:p w14:paraId="79A50615" w14:textId="6ECB91DE"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w:t>
      </w:r>
      <w:r>
        <w:rPr>
          <w:rFonts w:ascii="Arial Unicode MS" w:hAnsi="Arial Unicode MS" w:hint="eastAsia"/>
          <w:color w:val="5F5F5F"/>
        </w:rPr>
        <w:t>、</w:t>
      </w:r>
      <w:r w:rsidR="00823FA7" w:rsidRPr="00FA2940">
        <w:rPr>
          <w:rFonts w:ascii="Arial Unicode MS" w:hAnsi="Arial Unicode MS" w:hint="eastAsia"/>
          <w:color w:val="5F5F5F"/>
        </w:rPr>
        <w:t>財務報告所列各項目，如受有法令、契約或其他約束之限制者，應註明其情形與時效及有關事項</w:t>
      </w:r>
      <w:r>
        <w:rPr>
          <w:rFonts w:ascii="Arial Unicode MS" w:hAnsi="Arial Unicode MS" w:hint="eastAsia"/>
          <w:color w:val="5F5F5F"/>
        </w:rPr>
        <w:t>。</w:t>
      </w:r>
    </w:p>
    <w:p w14:paraId="7FF090FF" w14:textId="60BEC8F1"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十一</w:t>
      </w:r>
      <w:r>
        <w:rPr>
          <w:rFonts w:ascii="Arial Unicode MS" w:hAnsi="Arial Unicode MS" w:hint="eastAsia"/>
          <w:color w:val="5F5F5F"/>
        </w:rPr>
        <w:t>、</w:t>
      </w:r>
      <w:r w:rsidR="00823FA7" w:rsidRPr="00FA2940">
        <w:rPr>
          <w:rFonts w:ascii="Arial Unicode MS" w:hAnsi="Arial Unicode MS" w:hint="eastAsia"/>
          <w:color w:val="5F5F5F"/>
        </w:rPr>
        <w:t>資產與負債區分流動與非流動之分類標準</w:t>
      </w:r>
      <w:r>
        <w:rPr>
          <w:rFonts w:ascii="Arial Unicode MS" w:hAnsi="Arial Unicode MS" w:hint="eastAsia"/>
          <w:color w:val="5F5F5F"/>
        </w:rPr>
        <w:t>。</w:t>
      </w:r>
    </w:p>
    <w:p w14:paraId="55B365F6" w14:textId="3B06164B"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十二</w:t>
      </w:r>
      <w:r>
        <w:rPr>
          <w:rFonts w:ascii="Arial Unicode MS" w:hAnsi="Arial Unicode MS" w:hint="eastAsia"/>
          <w:color w:val="5F5F5F"/>
        </w:rPr>
        <w:t>、</w:t>
      </w:r>
      <w:r w:rsidR="00823FA7" w:rsidRPr="00FA2940">
        <w:rPr>
          <w:rFonts w:ascii="Arial Unicode MS" w:hAnsi="Arial Unicode MS" w:hint="eastAsia"/>
          <w:color w:val="5F5F5F"/>
        </w:rPr>
        <w:t>重大或有負債及未認列之合約承諾</w:t>
      </w:r>
      <w:r>
        <w:rPr>
          <w:rFonts w:ascii="Arial Unicode MS" w:hAnsi="Arial Unicode MS" w:hint="eastAsia"/>
          <w:color w:val="5F5F5F"/>
        </w:rPr>
        <w:t>。</w:t>
      </w:r>
    </w:p>
    <w:p w14:paraId="30137F7D" w14:textId="51F79C35"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十三</w:t>
      </w:r>
      <w:r>
        <w:rPr>
          <w:rFonts w:ascii="Arial Unicode MS" w:hAnsi="Arial Unicode MS" w:hint="eastAsia"/>
          <w:color w:val="5F5F5F"/>
        </w:rPr>
        <w:t>、</w:t>
      </w:r>
      <w:r w:rsidR="00823FA7" w:rsidRPr="00FA2940">
        <w:rPr>
          <w:rFonts w:ascii="Arial Unicode MS" w:hAnsi="Arial Unicode MS" w:hint="eastAsia"/>
          <w:color w:val="5F5F5F"/>
        </w:rPr>
        <w:t>對財務風險之管理目標及政策</w:t>
      </w:r>
      <w:r>
        <w:rPr>
          <w:rFonts w:ascii="Arial Unicode MS" w:hAnsi="Arial Unicode MS" w:hint="eastAsia"/>
          <w:color w:val="5F5F5F"/>
        </w:rPr>
        <w:t>。</w:t>
      </w:r>
    </w:p>
    <w:p w14:paraId="0FCEC3F7" w14:textId="7FA6ECC6"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十四</w:t>
      </w:r>
      <w:r>
        <w:rPr>
          <w:rFonts w:ascii="Arial Unicode MS" w:hAnsi="Arial Unicode MS" w:hint="eastAsia"/>
          <w:color w:val="5F5F5F"/>
        </w:rPr>
        <w:t>、</w:t>
      </w:r>
      <w:r w:rsidR="00823FA7" w:rsidRPr="00FA2940">
        <w:rPr>
          <w:rFonts w:ascii="Arial Unicode MS" w:hAnsi="Arial Unicode MS" w:hint="eastAsia"/>
          <w:color w:val="5F5F5F"/>
        </w:rPr>
        <w:t>長短期債款之舉借</w:t>
      </w:r>
      <w:r>
        <w:rPr>
          <w:rFonts w:ascii="Arial Unicode MS" w:hAnsi="Arial Unicode MS" w:hint="eastAsia"/>
          <w:color w:val="5F5F5F"/>
        </w:rPr>
        <w:t>。</w:t>
      </w:r>
    </w:p>
    <w:p w14:paraId="534748A9" w14:textId="379C8FA3"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十五</w:t>
      </w:r>
      <w:r>
        <w:rPr>
          <w:rFonts w:ascii="Arial Unicode MS" w:hAnsi="Arial Unicode MS" w:hint="eastAsia"/>
          <w:color w:val="5F5F5F"/>
        </w:rPr>
        <w:t>、</w:t>
      </w:r>
      <w:r w:rsidR="00823FA7" w:rsidRPr="00FA2940">
        <w:rPr>
          <w:rFonts w:ascii="Arial Unicode MS" w:hAnsi="Arial Unicode MS" w:hint="eastAsia"/>
          <w:color w:val="5F5F5F"/>
        </w:rPr>
        <w:t>主要資產之添置、擴充、營建、租賃、廢棄、閒置、出售、轉讓或長期出租</w:t>
      </w:r>
      <w:r>
        <w:rPr>
          <w:rFonts w:ascii="Arial Unicode MS" w:hAnsi="Arial Unicode MS" w:hint="eastAsia"/>
          <w:color w:val="5F5F5F"/>
        </w:rPr>
        <w:t>。</w:t>
      </w:r>
    </w:p>
    <w:p w14:paraId="602067F5" w14:textId="328B96A6"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十六</w:t>
      </w:r>
      <w:r>
        <w:rPr>
          <w:rFonts w:ascii="Arial Unicode MS" w:hAnsi="Arial Unicode MS" w:hint="eastAsia"/>
          <w:color w:val="5F5F5F"/>
        </w:rPr>
        <w:t>、</w:t>
      </w:r>
      <w:r w:rsidR="00823FA7" w:rsidRPr="00FA2940">
        <w:rPr>
          <w:rFonts w:ascii="Arial Unicode MS" w:hAnsi="Arial Unicode MS" w:hint="eastAsia"/>
          <w:color w:val="5F5F5F"/>
        </w:rPr>
        <w:t>對其他事業之主要投資</w:t>
      </w:r>
      <w:r>
        <w:rPr>
          <w:rFonts w:ascii="Arial Unicode MS" w:hAnsi="Arial Unicode MS" w:hint="eastAsia"/>
          <w:color w:val="5F5F5F"/>
        </w:rPr>
        <w:t>。</w:t>
      </w:r>
    </w:p>
    <w:p w14:paraId="26936A26" w14:textId="64741869"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十七</w:t>
      </w:r>
      <w:r>
        <w:rPr>
          <w:rFonts w:ascii="Arial Unicode MS" w:hAnsi="Arial Unicode MS" w:hint="eastAsia"/>
          <w:color w:val="5F5F5F"/>
        </w:rPr>
        <w:t>、</w:t>
      </w:r>
      <w:r w:rsidR="00823FA7" w:rsidRPr="00FA2940">
        <w:rPr>
          <w:rFonts w:ascii="Arial Unicode MS" w:hAnsi="Arial Unicode MS" w:hint="eastAsia"/>
          <w:color w:val="5F5F5F"/>
        </w:rPr>
        <w:t>與關係人之重大交易事項</w:t>
      </w:r>
      <w:r>
        <w:rPr>
          <w:rFonts w:ascii="Arial Unicode MS" w:hAnsi="Arial Unicode MS" w:hint="eastAsia"/>
          <w:color w:val="5F5F5F"/>
        </w:rPr>
        <w:t>。</w:t>
      </w:r>
    </w:p>
    <w:p w14:paraId="1B2CB2BC" w14:textId="09DE9450"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十八</w:t>
      </w:r>
      <w:r>
        <w:rPr>
          <w:rFonts w:ascii="Arial Unicode MS" w:hAnsi="Arial Unicode MS" w:hint="eastAsia"/>
          <w:color w:val="5F5F5F"/>
        </w:rPr>
        <w:t>、</w:t>
      </w:r>
      <w:r w:rsidR="00823FA7" w:rsidRPr="00FA2940">
        <w:rPr>
          <w:rFonts w:ascii="Arial Unicode MS" w:hAnsi="Arial Unicode MS" w:hint="eastAsia"/>
          <w:color w:val="5F5F5F"/>
        </w:rPr>
        <w:t>重大災害損失</w:t>
      </w:r>
      <w:r>
        <w:rPr>
          <w:rFonts w:ascii="Arial Unicode MS" w:hAnsi="Arial Unicode MS" w:hint="eastAsia"/>
          <w:color w:val="5F5F5F"/>
        </w:rPr>
        <w:t>。</w:t>
      </w:r>
    </w:p>
    <w:p w14:paraId="7B11DCD9" w14:textId="0BB736EE"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十九</w:t>
      </w:r>
      <w:r>
        <w:rPr>
          <w:rFonts w:ascii="Arial Unicode MS" w:hAnsi="Arial Unicode MS" w:hint="eastAsia"/>
          <w:color w:val="5F5F5F"/>
        </w:rPr>
        <w:t>、</w:t>
      </w:r>
      <w:r w:rsidR="00823FA7" w:rsidRPr="00FA2940">
        <w:rPr>
          <w:rFonts w:ascii="Arial Unicode MS" w:hAnsi="Arial Unicode MS" w:hint="eastAsia"/>
          <w:color w:val="5F5F5F"/>
        </w:rPr>
        <w:t>接受他人資助之研究發展計畫及其金額</w:t>
      </w:r>
      <w:r>
        <w:rPr>
          <w:rFonts w:ascii="Arial Unicode MS" w:hAnsi="Arial Unicode MS" w:hint="eastAsia"/>
          <w:color w:val="5F5F5F"/>
        </w:rPr>
        <w:t>。</w:t>
      </w:r>
    </w:p>
    <w:p w14:paraId="6F7D806B" w14:textId="24757E0E"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二十</w:t>
      </w:r>
      <w:r>
        <w:rPr>
          <w:rFonts w:ascii="Arial Unicode MS" w:hAnsi="Arial Unicode MS" w:hint="eastAsia"/>
          <w:color w:val="5F5F5F"/>
        </w:rPr>
        <w:t>、</w:t>
      </w:r>
      <w:r w:rsidR="00823FA7" w:rsidRPr="00FA2940">
        <w:rPr>
          <w:rFonts w:ascii="Arial Unicode MS" w:hAnsi="Arial Unicode MS" w:hint="eastAsia"/>
          <w:color w:val="5F5F5F"/>
        </w:rPr>
        <w:t>重要訴訟案件之進行或終結</w:t>
      </w:r>
      <w:r>
        <w:rPr>
          <w:rFonts w:ascii="Arial Unicode MS" w:hAnsi="Arial Unicode MS" w:hint="eastAsia"/>
          <w:color w:val="5F5F5F"/>
        </w:rPr>
        <w:t>。</w:t>
      </w:r>
    </w:p>
    <w:p w14:paraId="28A6BFBC" w14:textId="117C5C56" w:rsidR="00764DAC" w:rsidRDefault="00764DAC" w:rsidP="00823FA7">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二十一、重要契約之簽訂、完成、撤銷或失效</w:t>
      </w:r>
      <w:r>
        <w:rPr>
          <w:rFonts w:ascii="Arial Unicode MS" w:hAnsi="Arial Unicode MS" w:hint="eastAsia"/>
          <w:color w:val="5F5F5F"/>
        </w:rPr>
        <w:t>。</w:t>
      </w:r>
    </w:p>
    <w:p w14:paraId="6DB165B9" w14:textId="6D062CFF" w:rsidR="00764DAC" w:rsidRDefault="00764DAC" w:rsidP="00823FA7">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二十二、員工福利相關資訊</w:t>
      </w:r>
      <w:r>
        <w:rPr>
          <w:rFonts w:ascii="Arial Unicode MS" w:hAnsi="Arial Unicode MS" w:hint="eastAsia"/>
          <w:color w:val="5F5F5F"/>
        </w:rPr>
        <w:t>。</w:t>
      </w:r>
    </w:p>
    <w:p w14:paraId="5F1FCA9F" w14:textId="1342B24E" w:rsidR="00764DAC" w:rsidRDefault="00764DAC" w:rsidP="00823FA7">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二十三、部門財務資訊</w:t>
      </w:r>
      <w:r>
        <w:rPr>
          <w:rFonts w:ascii="Arial Unicode MS" w:hAnsi="Arial Unicode MS" w:hint="eastAsia"/>
          <w:color w:val="5F5F5F"/>
        </w:rPr>
        <w:t>。</w:t>
      </w:r>
    </w:p>
    <w:p w14:paraId="7FBC2126" w14:textId="3BD25E20" w:rsidR="00764DAC" w:rsidRDefault="00764DAC" w:rsidP="00823FA7">
      <w:pPr>
        <w:ind w:left="142"/>
        <w:jc w:val="both"/>
        <w:rPr>
          <w:rFonts w:ascii="Arial Unicode MS" w:hAnsi="Arial Unicode MS"/>
          <w:color w:val="5F5F5F"/>
        </w:rPr>
      </w:pPr>
      <w:r>
        <w:rPr>
          <w:rFonts w:ascii="Calibri" w:hAnsi="Calibri" w:hint="eastAsia"/>
          <w:color w:val="404040"/>
          <w:sz w:val="18"/>
        </w:rPr>
        <w:lastRenderedPageBreak/>
        <w:t xml:space="preserve">　　</w:t>
      </w:r>
      <w:r w:rsidRPr="00FA2940">
        <w:rPr>
          <w:rFonts w:ascii="Arial Unicode MS" w:hAnsi="Arial Unicode MS" w:hint="eastAsia"/>
          <w:color w:val="5F5F5F"/>
        </w:rPr>
        <w:t>二十四、大陸投資資訊</w:t>
      </w:r>
      <w:r>
        <w:rPr>
          <w:rFonts w:ascii="Arial Unicode MS" w:hAnsi="Arial Unicode MS" w:hint="eastAsia"/>
          <w:color w:val="5F5F5F"/>
        </w:rPr>
        <w:t>。</w:t>
      </w:r>
    </w:p>
    <w:p w14:paraId="4C7CE5F0" w14:textId="75F3EFC1" w:rsidR="00764DAC" w:rsidRDefault="00764DAC" w:rsidP="00823FA7">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二十五、投資衍生工具相關資訊</w:t>
      </w:r>
      <w:r>
        <w:rPr>
          <w:rFonts w:ascii="Arial Unicode MS" w:hAnsi="Arial Unicode MS" w:hint="eastAsia"/>
          <w:color w:val="5F5F5F"/>
        </w:rPr>
        <w:t>。</w:t>
      </w:r>
    </w:p>
    <w:p w14:paraId="684297AE" w14:textId="3777D69F" w:rsidR="00764DAC" w:rsidRDefault="00764DAC" w:rsidP="00823FA7">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二十六、子公司持有母公司股份者，應分別列明子公司名稱、持有股數、金額及原因</w:t>
      </w:r>
      <w:r>
        <w:rPr>
          <w:rFonts w:ascii="Arial Unicode MS" w:hAnsi="Arial Unicode MS" w:hint="eastAsia"/>
          <w:color w:val="5F5F5F"/>
        </w:rPr>
        <w:t>。</w:t>
      </w:r>
    </w:p>
    <w:p w14:paraId="5F87E755" w14:textId="188A6C82" w:rsidR="00764DAC" w:rsidRDefault="00764DAC" w:rsidP="00823FA7">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二十七、私募有價證券者，應揭露其種類、發行時間及金額</w:t>
      </w:r>
      <w:r>
        <w:rPr>
          <w:rFonts w:ascii="Arial Unicode MS" w:hAnsi="Arial Unicode MS" w:hint="eastAsia"/>
          <w:color w:val="5F5F5F"/>
        </w:rPr>
        <w:t>。</w:t>
      </w:r>
    </w:p>
    <w:p w14:paraId="488F89CA" w14:textId="4A33893D" w:rsidR="00764DAC" w:rsidRDefault="00764DAC" w:rsidP="00823FA7">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二十八、重要組織之調整及管理制度之重大改革</w:t>
      </w:r>
      <w:r>
        <w:rPr>
          <w:rFonts w:ascii="Arial Unicode MS" w:hAnsi="Arial Unicode MS" w:hint="eastAsia"/>
          <w:color w:val="5F5F5F"/>
        </w:rPr>
        <w:t>。</w:t>
      </w:r>
    </w:p>
    <w:p w14:paraId="05D20274" w14:textId="3CAFB948" w:rsidR="00764DAC" w:rsidRDefault="00764DAC" w:rsidP="00823FA7">
      <w:pPr>
        <w:ind w:left="142"/>
        <w:jc w:val="both"/>
        <w:rPr>
          <w:rFonts w:ascii="Arial Unicode MS" w:hAnsi="Arial Unicode MS"/>
          <w:color w:val="5F5F5F"/>
        </w:rPr>
      </w:pPr>
      <w:r>
        <w:rPr>
          <w:rFonts w:ascii="Arial Unicode MS" w:hAnsi="Arial Unicode MS" w:hint="eastAsia"/>
          <w:color w:val="404040"/>
          <w:sz w:val="18"/>
        </w:rPr>
        <w:t xml:space="preserve">　　</w:t>
      </w:r>
      <w:r w:rsidR="00823FA7" w:rsidRPr="00FA2940">
        <w:rPr>
          <w:rFonts w:ascii="Arial Unicode MS" w:hAnsi="Arial Unicode MS" w:hint="eastAsia"/>
          <w:color w:val="5F5F5F"/>
        </w:rPr>
        <w:t>二十九、因政府法令變更而發生之重大影響</w:t>
      </w:r>
      <w:r>
        <w:rPr>
          <w:rFonts w:ascii="Arial Unicode MS" w:hAnsi="Arial Unicode MS" w:hint="eastAsia"/>
          <w:color w:val="5F5F5F"/>
        </w:rPr>
        <w:t>。</w:t>
      </w:r>
    </w:p>
    <w:p w14:paraId="229F49BC" w14:textId="423BD6AF" w:rsidR="00823FA7" w:rsidRPr="00FA2940"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三十</w:t>
      </w:r>
      <w:r>
        <w:rPr>
          <w:rFonts w:ascii="Arial Unicode MS" w:hAnsi="Arial Unicode MS" w:hint="eastAsia"/>
          <w:color w:val="5F5F5F"/>
        </w:rPr>
        <w:t>、</w:t>
      </w:r>
      <w:r w:rsidR="00823FA7" w:rsidRPr="00FA2940">
        <w:rPr>
          <w:rFonts w:ascii="Arial Unicode MS" w:hAnsi="Arial Unicode MS" w:hint="eastAsia"/>
          <w:color w:val="5F5F5F"/>
        </w:rPr>
        <w:t>資產負債表、綜合損益表、權益變動表及現金流量表各項目之補充資訊，或其他為避免使用者之誤解，或有助於財務報告之公允表達所必須說明之事項。</w:t>
      </w:r>
    </w:p>
    <w:p w14:paraId="799AD8FB" w14:textId="77777777" w:rsidR="00764DAC" w:rsidRDefault="00823FA7" w:rsidP="009E73C9">
      <w:pPr>
        <w:pStyle w:val="2"/>
        <w:rPr>
          <w:color w:val="548DD4"/>
        </w:rPr>
      </w:pPr>
      <w:r>
        <w:rPr>
          <w:rFonts w:hint="eastAsia"/>
          <w:color w:val="548DD4"/>
        </w:rPr>
        <w:t>第</w:t>
      </w:r>
      <w:r>
        <w:rPr>
          <w:rFonts w:hint="eastAsia"/>
          <w:color w:val="548DD4"/>
        </w:rPr>
        <w:t>16</w:t>
      </w:r>
      <w:r w:rsidR="00764DAC">
        <w:rPr>
          <w:rFonts w:hint="eastAsia"/>
          <w:color w:val="548DD4"/>
        </w:rPr>
        <w:t>條</w:t>
      </w:r>
    </w:p>
    <w:p w14:paraId="4BFE2FFA" w14:textId="35F560C8" w:rsidR="00823FA7" w:rsidRPr="00FA2940"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23FA7" w:rsidRPr="00FA2940">
        <w:rPr>
          <w:rFonts w:ascii="Arial Unicode MS" w:hAnsi="Arial Unicode MS" w:hint="eastAsia"/>
          <w:color w:val="5F5F5F"/>
        </w:rPr>
        <w:t>財務報告對於資產負債表日至通過財務報告日間所發生之下列期後事項，應加註釋：</w:t>
      </w:r>
    </w:p>
    <w:p w14:paraId="2919C895" w14:textId="77777777" w:rsidR="00764DAC" w:rsidRDefault="006546F9" w:rsidP="00823FA7">
      <w:pPr>
        <w:ind w:left="142"/>
        <w:jc w:val="both"/>
        <w:rPr>
          <w:rFonts w:ascii="Arial Unicode MS" w:hAnsi="Arial Unicode MS"/>
          <w:color w:val="5F5F5F"/>
        </w:rPr>
      </w:pPr>
      <w:r w:rsidRPr="00FA2940">
        <w:rPr>
          <w:rFonts w:ascii="Arial Unicode MS" w:hAnsi="Arial Unicode MS" w:hint="eastAsia"/>
          <w:color w:val="5F5F5F"/>
        </w:rPr>
        <w:t xml:space="preserve">　　</w:t>
      </w:r>
      <w:r w:rsidR="00823FA7" w:rsidRPr="00FA2940">
        <w:rPr>
          <w:rFonts w:ascii="Arial Unicode MS" w:hAnsi="Arial Unicode MS" w:hint="eastAsia"/>
          <w:color w:val="5F5F5F"/>
        </w:rPr>
        <w:t>一、資本結構之變動</w:t>
      </w:r>
      <w:r w:rsidR="00764DAC">
        <w:rPr>
          <w:rFonts w:ascii="Arial Unicode MS" w:hAnsi="Arial Unicode MS" w:hint="eastAsia"/>
          <w:color w:val="5F5F5F"/>
        </w:rPr>
        <w:t>。</w:t>
      </w:r>
    </w:p>
    <w:p w14:paraId="37152CD1" w14:textId="6D053CCB"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二</w:t>
      </w:r>
      <w:r>
        <w:rPr>
          <w:rFonts w:ascii="Arial Unicode MS" w:hAnsi="Arial Unicode MS" w:hint="eastAsia"/>
          <w:color w:val="5F5F5F"/>
        </w:rPr>
        <w:t>、</w:t>
      </w:r>
      <w:r w:rsidR="00823FA7" w:rsidRPr="00FA2940">
        <w:rPr>
          <w:rFonts w:ascii="Arial Unicode MS" w:hAnsi="Arial Unicode MS" w:hint="eastAsia"/>
          <w:color w:val="5F5F5F"/>
        </w:rPr>
        <w:t>鉅額長短期債款之舉借</w:t>
      </w:r>
      <w:r>
        <w:rPr>
          <w:rFonts w:ascii="Arial Unicode MS" w:hAnsi="Arial Unicode MS" w:hint="eastAsia"/>
          <w:color w:val="5F5F5F"/>
        </w:rPr>
        <w:t>。</w:t>
      </w:r>
    </w:p>
    <w:p w14:paraId="623C5DE1" w14:textId="4EE5FBD1"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三</w:t>
      </w:r>
      <w:r>
        <w:rPr>
          <w:rFonts w:ascii="Arial Unicode MS" w:hAnsi="Arial Unicode MS" w:hint="eastAsia"/>
          <w:color w:val="5F5F5F"/>
        </w:rPr>
        <w:t>、</w:t>
      </w:r>
      <w:r w:rsidR="00823FA7" w:rsidRPr="00FA2940">
        <w:rPr>
          <w:rFonts w:ascii="Arial Unicode MS" w:hAnsi="Arial Unicode MS" w:hint="eastAsia"/>
          <w:color w:val="5F5F5F"/>
        </w:rPr>
        <w:t>主要資產之添置、擴充、營建、租賃、廢棄、閒置、出售、質押、轉讓或長期出租</w:t>
      </w:r>
      <w:r>
        <w:rPr>
          <w:rFonts w:ascii="Arial Unicode MS" w:hAnsi="Arial Unicode MS" w:hint="eastAsia"/>
          <w:color w:val="5F5F5F"/>
        </w:rPr>
        <w:t>。</w:t>
      </w:r>
    </w:p>
    <w:p w14:paraId="5FED9EAC" w14:textId="43F927CE"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四</w:t>
      </w:r>
      <w:r>
        <w:rPr>
          <w:rFonts w:ascii="Arial Unicode MS" w:hAnsi="Arial Unicode MS" w:hint="eastAsia"/>
          <w:color w:val="5F5F5F"/>
        </w:rPr>
        <w:t>、</w:t>
      </w:r>
      <w:r w:rsidR="00823FA7" w:rsidRPr="00FA2940">
        <w:rPr>
          <w:rFonts w:ascii="Arial Unicode MS" w:hAnsi="Arial Unicode MS" w:hint="eastAsia"/>
          <w:color w:val="5F5F5F"/>
        </w:rPr>
        <w:t>生產能量之重大變動</w:t>
      </w:r>
      <w:r>
        <w:rPr>
          <w:rFonts w:ascii="Arial Unicode MS" w:hAnsi="Arial Unicode MS" w:hint="eastAsia"/>
          <w:color w:val="5F5F5F"/>
        </w:rPr>
        <w:t>。</w:t>
      </w:r>
    </w:p>
    <w:p w14:paraId="7221CFAB" w14:textId="0B80F9CF"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五</w:t>
      </w:r>
      <w:r>
        <w:rPr>
          <w:rFonts w:ascii="Arial Unicode MS" w:hAnsi="Arial Unicode MS" w:hint="eastAsia"/>
          <w:color w:val="5F5F5F"/>
        </w:rPr>
        <w:t>、</w:t>
      </w:r>
      <w:r w:rsidR="00823FA7" w:rsidRPr="00FA2940">
        <w:rPr>
          <w:rFonts w:ascii="Arial Unicode MS" w:hAnsi="Arial Unicode MS" w:hint="eastAsia"/>
          <w:color w:val="5F5F5F"/>
        </w:rPr>
        <w:t>產銷政策之重大變動</w:t>
      </w:r>
      <w:r>
        <w:rPr>
          <w:rFonts w:ascii="Arial Unicode MS" w:hAnsi="Arial Unicode MS" w:hint="eastAsia"/>
          <w:color w:val="5F5F5F"/>
        </w:rPr>
        <w:t>。</w:t>
      </w:r>
    </w:p>
    <w:p w14:paraId="5764F21D" w14:textId="660A6584"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六</w:t>
      </w:r>
      <w:r>
        <w:rPr>
          <w:rFonts w:ascii="Arial Unicode MS" w:hAnsi="Arial Unicode MS" w:hint="eastAsia"/>
          <w:color w:val="5F5F5F"/>
        </w:rPr>
        <w:t>、</w:t>
      </w:r>
      <w:r w:rsidR="00823FA7" w:rsidRPr="00FA2940">
        <w:rPr>
          <w:rFonts w:ascii="Arial Unicode MS" w:hAnsi="Arial Unicode MS" w:hint="eastAsia"/>
          <w:color w:val="5F5F5F"/>
        </w:rPr>
        <w:t>對其他事業之主要投資</w:t>
      </w:r>
      <w:r>
        <w:rPr>
          <w:rFonts w:ascii="Arial Unicode MS" w:hAnsi="Arial Unicode MS" w:hint="eastAsia"/>
          <w:color w:val="5F5F5F"/>
        </w:rPr>
        <w:t>。</w:t>
      </w:r>
    </w:p>
    <w:p w14:paraId="7F0A2198" w14:textId="457F6358"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七</w:t>
      </w:r>
      <w:r>
        <w:rPr>
          <w:rFonts w:ascii="Arial Unicode MS" w:hAnsi="Arial Unicode MS" w:hint="eastAsia"/>
          <w:color w:val="5F5F5F"/>
        </w:rPr>
        <w:t>、</w:t>
      </w:r>
      <w:r w:rsidR="00823FA7" w:rsidRPr="00FA2940">
        <w:rPr>
          <w:rFonts w:ascii="Arial Unicode MS" w:hAnsi="Arial Unicode MS" w:hint="eastAsia"/>
          <w:color w:val="5F5F5F"/>
        </w:rPr>
        <w:t>重大災害損失</w:t>
      </w:r>
      <w:r>
        <w:rPr>
          <w:rFonts w:ascii="Arial Unicode MS" w:hAnsi="Arial Unicode MS" w:hint="eastAsia"/>
          <w:color w:val="5F5F5F"/>
        </w:rPr>
        <w:t>。</w:t>
      </w:r>
    </w:p>
    <w:p w14:paraId="578E7F15" w14:textId="153044EF"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八</w:t>
      </w:r>
      <w:r>
        <w:rPr>
          <w:rFonts w:ascii="Arial Unicode MS" w:hAnsi="Arial Unicode MS" w:hint="eastAsia"/>
          <w:color w:val="5F5F5F"/>
        </w:rPr>
        <w:t>、</w:t>
      </w:r>
      <w:r w:rsidR="00823FA7" w:rsidRPr="00FA2940">
        <w:rPr>
          <w:rFonts w:ascii="Arial Unicode MS" w:hAnsi="Arial Unicode MS" w:hint="eastAsia"/>
          <w:color w:val="5F5F5F"/>
        </w:rPr>
        <w:t>重要訴訟案件之進行或終結</w:t>
      </w:r>
      <w:r>
        <w:rPr>
          <w:rFonts w:ascii="Arial Unicode MS" w:hAnsi="Arial Unicode MS" w:hint="eastAsia"/>
          <w:color w:val="5F5F5F"/>
        </w:rPr>
        <w:t>。</w:t>
      </w:r>
    </w:p>
    <w:p w14:paraId="69989472" w14:textId="7EFA71D1"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九</w:t>
      </w:r>
      <w:r>
        <w:rPr>
          <w:rFonts w:ascii="Arial Unicode MS" w:hAnsi="Arial Unicode MS" w:hint="eastAsia"/>
          <w:color w:val="5F5F5F"/>
        </w:rPr>
        <w:t>、</w:t>
      </w:r>
      <w:r w:rsidR="00823FA7" w:rsidRPr="00FA2940">
        <w:rPr>
          <w:rFonts w:ascii="Arial Unicode MS" w:hAnsi="Arial Unicode MS" w:hint="eastAsia"/>
          <w:color w:val="5F5F5F"/>
        </w:rPr>
        <w:t>重要契約之簽訂、完成、撤銷或失效</w:t>
      </w:r>
      <w:r>
        <w:rPr>
          <w:rFonts w:ascii="Arial Unicode MS" w:hAnsi="Arial Unicode MS" w:hint="eastAsia"/>
          <w:color w:val="5F5F5F"/>
        </w:rPr>
        <w:t>。</w:t>
      </w:r>
    </w:p>
    <w:p w14:paraId="2E1A7796" w14:textId="5857D5D6"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w:t>
      </w:r>
      <w:r>
        <w:rPr>
          <w:rFonts w:ascii="Arial Unicode MS" w:hAnsi="Arial Unicode MS" w:hint="eastAsia"/>
          <w:color w:val="5F5F5F"/>
        </w:rPr>
        <w:t>、</w:t>
      </w:r>
      <w:r w:rsidR="00823FA7" w:rsidRPr="00FA2940">
        <w:rPr>
          <w:rFonts w:ascii="Arial Unicode MS" w:hAnsi="Arial Unicode MS" w:hint="eastAsia"/>
          <w:color w:val="5F5F5F"/>
        </w:rPr>
        <w:t>重要組織之調整及管理制度之重大改革</w:t>
      </w:r>
      <w:r>
        <w:rPr>
          <w:rFonts w:ascii="Arial Unicode MS" w:hAnsi="Arial Unicode MS" w:hint="eastAsia"/>
          <w:color w:val="5F5F5F"/>
        </w:rPr>
        <w:t>。</w:t>
      </w:r>
    </w:p>
    <w:p w14:paraId="4B6EE0EC" w14:textId="1EE2E909"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十一</w:t>
      </w:r>
      <w:r>
        <w:rPr>
          <w:rFonts w:ascii="Arial Unicode MS" w:hAnsi="Arial Unicode MS" w:hint="eastAsia"/>
          <w:color w:val="5F5F5F"/>
        </w:rPr>
        <w:t>、</w:t>
      </w:r>
      <w:r w:rsidR="00823FA7" w:rsidRPr="00FA2940">
        <w:rPr>
          <w:rFonts w:ascii="Arial Unicode MS" w:hAnsi="Arial Unicode MS" w:hint="eastAsia"/>
          <w:color w:val="5F5F5F"/>
        </w:rPr>
        <w:t>因政府法令變更而發生之重大影響</w:t>
      </w:r>
      <w:r>
        <w:rPr>
          <w:rFonts w:ascii="Arial Unicode MS" w:hAnsi="Arial Unicode MS" w:hint="eastAsia"/>
          <w:color w:val="5F5F5F"/>
        </w:rPr>
        <w:t>。</w:t>
      </w:r>
    </w:p>
    <w:p w14:paraId="751C3D5E" w14:textId="5CE02EF9" w:rsidR="00823FA7" w:rsidRPr="00FA2940"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十二</w:t>
      </w:r>
      <w:r>
        <w:rPr>
          <w:rFonts w:ascii="Arial Unicode MS" w:hAnsi="Arial Unicode MS" w:hint="eastAsia"/>
          <w:color w:val="5F5F5F"/>
        </w:rPr>
        <w:t>、</w:t>
      </w:r>
      <w:r w:rsidR="00823FA7" w:rsidRPr="00FA2940">
        <w:rPr>
          <w:rFonts w:ascii="Arial Unicode MS" w:hAnsi="Arial Unicode MS" w:hint="eastAsia"/>
          <w:color w:val="5F5F5F"/>
        </w:rPr>
        <w:t>其他足以影響今後財務狀況、財務績效及現金流量之重要事故或措施。</w:t>
      </w:r>
    </w:p>
    <w:p w14:paraId="00B3C967" w14:textId="52FE2887" w:rsidR="00764DAC" w:rsidRDefault="00823FA7" w:rsidP="009E73C9">
      <w:pPr>
        <w:pStyle w:val="2"/>
        <w:rPr>
          <w:color w:val="548DD4"/>
          <w:szCs w:val="20"/>
        </w:rPr>
      </w:pPr>
      <w:bookmarkStart w:id="61" w:name="b17"/>
      <w:bookmarkEnd w:id="61"/>
      <w:r>
        <w:rPr>
          <w:rFonts w:hint="eastAsia"/>
          <w:color w:val="548DD4"/>
        </w:rPr>
        <w:t>第</w:t>
      </w:r>
      <w:r>
        <w:rPr>
          <w:rFonts w:hint="eastAsia"/>
          <w:color w:val="548DD4"/>
        </w:rPr>
        <w:t>17</w:t>
      </w:r>
      <w:r>
        <w:rPr>
          <w:rFonts w:hint="eastAsia"/>
          <w:color w:val="548DD4"/>
        </w:rPr>
        <w:t>條</w:t>
      </w:r>
      <w:r w:rsidR="00900E79">
        <w:rPr>
          <w:rFonts w:ascii="Calibri" w:hAnsi="Calibri" w:hint="eastAsia"/>
          <w:b w:val="0"/>
          <w:color w:val="FFFFFF"/>
          <w:sz w:val="18"/>
          <w:szCs w:val="20"/>
        </w:rPr>
        <w:t>∵</w:t>
      </w:r>
    </w:p>
    <w:p w14:paraId="45FA6D95" w14:textId="20EF45D7" w:rsidR="006A4593" w:rsidRPr="00FA2940" w:rsidRDefault="009E73C9" w:rsidP="006A4593">
      <w:pPr>
        <w:ind w:left="142"/>
        <w:jc w:val="both"/>
        <w:rPr>
          <w:rFonts w:ascii="Arial Unicode MS" w:hAnsi="Arial Unicode MS"/>
          <w:color w:val="5F5F5F"/>
        </w:rPr>
      </w:pPr>
      <w:r>
        <w:rPr>
          <w:rFonts w:ascii="Calibri" w:hAnsi="Calibri" w:hint="eastAsia"/>
          <w:color w:val="404040"/>
          <w:sz w:val="18"/>
          <w:szCs w:val="20"/>
        </w:rPr>
        <w:t>﹝</w:t>
      </w:r>
      <w:r>
        <w:rPr>
          <w:rFonts w:ascii="Calibri" w:hAnsi="Calibri" w:hint="eastAsia"/>
          <w:color w:val="404040"/>
          <w:sz w:val="18"/>
          <w:szCs w:val="20"/>
        </w:rPr>
        <w:t>1</w:t>
      </w:r>
      <w:r>
        <w:rPr>
          <w:rFonts w:ascii="Calibri" w:hAnsi="Calibri" w:hint="eastAsia"/>
          <w:color w:val="404040"/>
          <w:sz w:val="18"/>
          <w:szCs w:val="20"/>
        </w:rPr>
        <w:t>﹞</w:t>
      </w:r>
      <w:r w:rsidR="006A4593" w:rsidRPr="00FA2940">
        <w:rPr>
          <w:rFonts w:ascii="Arial Unicode MS" w:hAnsi="Arial Unicode MS" w:hint="eastAsia"/>
          <w:color w:val="5F5F5F"/>
        </w:rPr>
        <w:t>財務報告附註應分別揭露發行人及其各子公司本期有關下列事項之相關資訊，母子公司間交易事項亦須揭露：</w:t>
      </w:r>
    </w:p>
    <w:p w14:paraId="334ABA02" w14:textId="77777777" w:rsidR="006A4593" w:rsidRPr="00FA2940" w:rsidRDefault="006A4593" w:rsidP="006A4593">
      <w:pPr>
        <w:ind w:left="142"/>
        <w:jc w:val="both"/>
        <w:rPr>
          <w:rFonts w:ascii="Arial Unicode MS" w:hAnsi="Arial Unicode MS"/>
          <w:color w:val="5F5F5F"/>
        </w:rPr>
      </w:pPr>
      <w:r w:rsidRPr="00FA2940">
        <w:rPr>
          <w:rFonts w:ascii="Arial Unicode MS" w:hAnsi="Arial Unicode MS" w:hint="eastAsia"/>
          <w:color w:val="5F5F5F"/>
        </w:rPr>
        <w:t xml:space="preserve">　　一、重大交易事項相關資訊：</w:t>
      </w:r>
    </w:p>
    <w:p w14:paraId="453FEFE5" w14:textId="77777777" w:rsidR="00764DAC" w:rsidRDefault="006A4593" w:rsidP="006A4593">
      <w:pPr>
        <w:ind w:left="142"/>
        <w:jc w:val="both"/>
        <w:rPr>
          <w:rFonts w:ascii="Arial Unicode MS" w:hAnsi="Arial Unicode MS"/>
          <w:color w:val="5F5F5F"/>
        </w:rPr>
      </w:pPr>
      <w:r w:rsidRPr="00FA2940">
        <w:rPr>
          <w:rFonts w:ascii="Arial Unicode MS" w:hAnsi="Arial Unicode MS" w:hint="eastAsia"/>
          <w:color w:val="5F5F5F"/>
        </w:rPr>
        <w:t xml:space="preserve">　　（一）資金貸與他人</w:t>
      </w:r>
      <w:r w:rsidR="00764DAC">
        <w:rPr>
          <w:rFonts w:ascii="Arial Unicode MS" w:hAnsi="Arial Unicode MS" w:hint="eastAsia"/>
          <w:color w:val="5F5F5F"/>
        </w:rPr>
        <w:t>。</w:t>
      </w:r>
    </w:p>
    <w:p w14:paraId="607D2B82" w14:textId="05DE020A"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006A4593" w:rsidRPr="00FA2940">
        <w:rPr>
          <w:rFonts w:ascii="Arial Unicode MS" w:hAnsi="Arial Unicode MS" w:hint="eastAsia"/>
          <w:color w:val="5F5F5F"/>
        </w:rPr>
        <w:t>二）為他人背書保證</w:t>
      </w:r>
      <w:r>
        <w:rPr>
          <w:rFonts w:ascii="Arial Unicode MS" w:hAnsi="Arial Unicode MS" w:hint="eastAsia"/>
          <w:color w:val="5F5F5F"/>
        </w:rPr>
        <w:t>。</w:t>
      </w:r>
    </w:p>
    <w:p w14:paraId="5E5B79FB" w14:textId="0905BA55"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006A4593" w:rsidRPr="00FA2940">
        <w:rPr>
          <w:rFonts w:ascii="Arial Unicode MS" w:hAnsi="Arial Unicode MS" w:hint="eastAsia"/>
          <w:color w:val="5F5F5F"/>
        </w:rPr>
        <w:t>三）期末持有有價證券情形（不包含投資子公司、關聯企業及合資控制部分）</w:t>
      </w:r>
      <w:r>
        <w:rPr>
          <w:rFonts w:ascii="Arial Unicode MS" w:hAnsi="Arial Unicode MS" w:hint="eastAsia"/>
          <w:color w:val="5F5F5F"/>
        </w:rPr>
        <w:t>。</w:t>
      </w:r>
    </w:p>
    <w:p w14:paraId="4AE9D860" w14:textId="528C4EEA"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006A4593" w:rsidRPr="00FA2940">
        <w:rPr>
          <w:rFonts w:ascii="Arial Unicode MS" w:hAnsi="Arial Unicode MS" w:hint="eastAsia"/>
          <w:color w:val="5F5F5F"/>
        </w:rPr>
        <w:t>四）累積買進或賣出同一有價證券之金額達新臺幣三億元或實收資本額百分之二十以上</w:t>
      </w:r>
      <w:r>
        <w:rPr>
          <w:rFonts w:ascii="Arial Unicode MS" w:hAnsi="Arial Unicode MS" w:hint="eastAsia"/>
          <w:color w:val="5F5F5F"/>
        </w:rPr>
        <w:t>。</w:t>
      </w:r>
    </w:p>
    <w:p w14:paraId="6052CDDB" w14:textId="334C7142"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006A4593" w:rsidRPr="00FA2940">
        <w:rPr>
          <w:rFonts w:ascii="Arial Unicode MS" w:hAnsi="Arial Unicode MS" w:hint="eastAsia"/>
          <w:color w:val="5F5F5F"/>
        </w:rPr>
        <w:t>五）取得不動產之金額達新臺幣三億元或實收資本額百分之二十以上</w:t>
      </w:r>
      <w:r>
        <w:rPr>
          <w:rFonts w:ascii="Arial Unicode MS" w:hAnsi="Arial Unicode MS" w:hint="eastAsia"/>
          <w:color w:val="5F5F5F"/>
        </w:rPr>
        <w:t>。</w:t>
      </w:r>
    </w:p>
    <w:p w14:paraId="7C9F9D69" w14:textId="583F01FA"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006A4593" w:rsidRPr="00FA2940">
        <w:rPr>
          <w:rFonts w:ascii="Arial Unicode MS" w:hAnsi="Arial Unicode MS" w:hint="eastAsia"/>
          <w:color w:val="5F5F5F"/>
        </w:rPr>
        <w:t>六）處分不動產之金額達新臺幣三億元或實收資本額百分之二十以上</w:t>
      </w:r>
      <w:r>
        <w:rPr>
          <w:rFonts w:ascii="Arial Unicode MS" w:hAnsi="Arial Unicode MS" w:hint="eastAsia"/>
          <w:color w:val="5F5F5F"/>
        </w:rPr>
        <w:t>。</w:t>
      </w:r>
    </w:p>
    <w:p w14:paraId="0B9129A6" w14:textId="00653F5D"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006A4593" w:rsidRPr="00FA2940">
        <w:rPr>
          <w:rFonts w:ascii="Arial Unicode MS" w:hAnsi="Arial Unicode MS" w:hint="eastAsia"/>
          <w:color w:val="5F5F5F"/>
        </w:rPr>
        <w:t>七）與關係人進、銷貨之金額達新臺幣ㄧ億元或實收資本額百分之二十以上</w:t>
      </w:r>
      <w:r>
        <w:rPr>
          <w:rFonts w:ascii="Arial Unicode MS" w:hAnsi="Arial Unicode MS" w:hint="eastAsia"/>
          <w:color w:val="5F5F5F"/>
        </w:rPr>
        <w:t>。</w:t>
      </w:r>
    </w:p>
    <w:p w14:paraId="38E9EE06" w14:textId="785385DF"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006A4593" w:rsidRPr="00FA2940">
        <w:rPr>
          <w:rFonts w:ascii="Arial Unicode MS" w:hAnsi="Arial Unicode MS" w:hint="eastAsia"/>
          <w:color w:val="5F5F5F"/>
        </w:rPr>
        <w:t>八）應收關係人款項達新臺幣ㄧ億元或實收資本額百分之二十以上</w:t>
      </w:r>
      <w:r>
        <w:rPr>
          <w:rFonts w:ascii="Arial Unicode MS" w:hAnsi="Arial Unicode MS" w:hint="eastAsia"/>
          <w:color w:val="5F5F5F"/>
        </w:rPr>
        <w:t>。</w:t>
      </w:r>
    </w:p>
    <w:p w14:paraId="27998F61" w14:textId="3C2B20A4"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006A4593" w:rsidRPr="00FA2940">
        <w:rPr>
          <w:rFonts w:ascii="Arial Unicode MS" w:hAnsi="Arial Unicode MS" w:hint="eastAsia"/>
          <w:color w:val="5F5F5F"/>
        </w:rPr>
        <w:t>九）從事衍生工具交易</w:t>
      </w:r>
      <w:r>
        <w:rPr>
          <w:rFonts w:ascii="Arial Unicode MS" w:hAnsi="Arial Unicode MS" w:hint="eastAsia"/>
          <w:color w:val="5F5F5F"/>
        </w:rPr>
        <w:t>。</w:t>
      </w:r>
    </w:p>
    <w:p w14:paraId="7AB50290" w14:textId="7BD262DB"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006A4593" w:rsidRPr="00FA2940">
        <w:rPr>
          <w:rFonts w:ascii="Arial Unicode MS" w:hAnsi="Arial Unicode MS" w:hint="eastAsia"/>
          <w:color w:val="5F5F5F"/>
        </w:rPr>
        <w:t>十）其他：母子公司間及各子公司間之業務關係及重要交易往來情形及金額</w:t>
      </w:r>
      <w:r>
        <w:rPr>
          <w:rFonts w:ascii="Arial Unicode MS" w:hAnsi="Arial Unicode MS" w:hint="eastAsia"/>
          <w:color w:val="5F5F5F"/>
        </w:rPr>
        <w:t>。</w:t>
      </w:r>
    </w:p>
    <w:p w14:paraId="18503361" w14:textId="0858D57B" w:rsidR="00764DAC" w:rsidRDefault="00E17627" w:rsidP="006A4593">
      <w:pPr>
        <w:ind w:left="142"/>
        <w:jc w:val="both"/>
        <w:rPr>
          <w:rFonts w:ascii="Arial Unicode MS" w:hAnsi="Arial Unicode MS"/>
          <w:color w:val="5F5F5F"/>
        </w:rPr>
      </w:pPr>
      <w:r>
        <w:rPr>
          <w:rFonts w:ascii="Calibri" w:hAnsi="Calibri" w:hint="eastAsia"/>
          <w:color w:val="404040"/>
          <w:sz w:val="18"/>
        </w:rPr>
        <w:t xml:space="preserve">　　</w:t>
      </w:r>
      <w:r w:rsidR="00764DAC" w:rsidRPr="00FA2940">
        <w:rPr>
          <w:rFonts w:ascii="Arial Unicode MS" w:hAnsi="Arial Unicode MS" w:hint="eastAsia"/>
          <w:color w:val="5F5F5F"/>
        </w:rPr>
        <w:t>發行人股票無面額或每股面額非屬新臺幣十元者，本款第四目至第八目有關實收資本額百分之二十之交易金額規定，以資產負債表歸屬於母公司業主之權益百分之十計算之</w:t>
      </w:r>
      <w:r w:rsidR="00764DAC">
        <w:rPr>
          <w:rFonts w:ascii="Arial Unicode MS" w:hAnsi="Arial Unicode MS" w:hint="eastAsia"/>
          <w:color w:val="5F5F5F"/>
        </w:rPr>
        <w:t>。</w:t>
      </w:r>
    </w:p>
    <w:p w14:paraId="16E123B1" w14:textId="57CFC091"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二</w:t>
      </w:r>
      <w:r>
        <w:rPr>
          <w:rFonts w:ascii="Arial Unicode MS" w:hAnsi="Arial Unicode MS" w:hint="eastAsia"/>
          <w:color w:val="5F5F5F"/>
        </w:rPr>
        <w:t>、</w:t>
      </w:r>
      <w:r w:rsidRPr="00FA2940">
        <w:rPr>
          <w:rFonts w:ascii="Arial Unicode MS" w:hAnsi="Arial Unicode MS" w:hint="eastAsia"/>
          <w:color w:val="5F5F5F"/>
        </w:rPr>
        <w:t>轉投資事業相關資訊：對非屬大陸地區之被投資公司直接或間接具有重大影響、控制或合資控制者，</w:t>
      </w:r>
      <w:r w:rsidRPr="00FA2940">
        <w:rPr>
          <w:rFonts w:ascii="Arial Unicode MS" w:hAnsi="Arial Unicode MS" w:hint="eastAsia"/>
          <w:color w:val="5F5F5F"/>
        </w:rPr>
        <w:lastRenderedPageBreak/>
        <w:t>應揭露其名稱、所在地區、主要營業項目、原始投資金額、期末持股情形、本期損益及認列之投資損益</w:t>
      </w:r>
      <w:r>
        <w:rPr>
          <w:rFonts w:ascii="Arial Unicode MS" w:hAnsi="Arial Unicode MS" w:hint="eastAsia"/>
          <w:color w:val="5F5F5F"/>
        </w:rPr>
        <w:t>。</w:t>
      </w:r>
    </w:p>
    <w:p w14:paraId="33816BE4" w14:textId="22CA896E" w:rsidR="00764DAC" w:rsidRDefault="00E17627" w:rsidP="006A4593">
      <w:pPr>
        <w:ind w:left="142"/>
        <w:jc w:val="both"/>
        <w:rPr>
          <w:rFonts w:ascii="Arial Unicode MS" w:hAnsi="Arial Unicode MS"/>
          <w:color w:val="5F5F5F"/>
        </w:rPr>
      </w:pPr>
      <w:r>
        <w:rPr>
          <w:rFonts w:ascii="Calibri" w:hAnsi="Calibri" w:hint="eastAsia"/>
          <w:color w:val="404040"/>
          <w:sz w:val="18"/>
        </w:rPr>
        <w:t xml:space="preserve">　　</w:t>
      </w:r>
      <w:r w:rsidR="00764DAC" w:rsidRPr="00FA2940">
        <w:rPr>
          <w:rFonts w:ascii="Arial Unicode MS" w:hAnsi="Arial Unicode MS" w:hint="eastAsia"/>
          <w:color w:val="5F5F5F"/>
        </w:rPr>
        <w:t>發行人直接或間接控制之被投資公司，如屬金融業、保險業及證券業者，得免適用前款第一目至第四目規定</w:t>
      </w:r>
      <w:r w:rsidR="00764DAC">
        <w:rPr>
          <w:rFonts w:ascii="Arial Unicode MS" w:hAnsi="Arial Unicode MS" w:hint="eastAsia"/>
          <w:color w:val="5F5F5F"/>
        </w:rPr>
        <w:t>。</w:t>
      </w:r>
    </w:p>
    <w:p w14:paraId="0714E0D3" w14:textId="77777777" w:rsidR="00764DAC" w:rsidRPr="00FA2940"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三</w:t>
      </w:r>
      <w:r>
        <w:rPr>
          <w:rFonts w:ascii="Arial Unicode MS" w:hAnsi="Arial Unicode MS" w:hint="eastAsia"/>
          <w:color w:val="5F5F5F"/>
        </w:rPr>
        <w:t>、</w:t>
      </w:r>
      <w:r w:rsidRPr="00FA2940">
        <w:rPr>
          <w:rFonts w:ascii="Arial Unicode MS" w:hAnsi="Arial Unicode MS" w:hint="eastAsia"/>
          <w:color w:val="5F5F5F"/>
        </w:rPr>
        <w:t>大陸投資資訊：</w:t>
      </w:r>
    </w:p>
    <w:p w14:paraId="4701ADB5" w14:textId="77777777" w:rsidR="00764DAC" w:rsidRDefault="00764DAC" w:rsidP="006A4593">
      <w:pPr>
        <w:ind w:left="142"/>
        <w:jc w:val="both"/>
        <w:rPr>
          <w:rFonts w:ascii="Arial Unicode MS" w:hAnsi="Arial Unicode MS"/>
          <w:color w:val="5F5F5F"/>
        </w:rPr>
      </w:pPr>
      <w:r w:rsidRPr="00FA2940">
        <w:rPr>
          <w:rFonts w:ascii="Arial Unicode MS" w:hAnsi="Arial Unicode MS" w:hint="eastAsia"/>
          <w:color w:val="5F5F5F"/>
        </w:rPr>
        <w:t xml:space="preserve">　　（一）對大陸被投資公司直接或間接具有重大影響、控制或合資控制者，應揭露大陸被投資公司名稱、主要營業項目、實收資本額、投資方式、資金匯出入情形、持股比例、本期損益及認列之投資損益、期末投資帳面金額、已匯回投資損益及赴大陸地區投資限額</w:t>
      </w:r>
      <w:r>
        <w:rPr>
          <w:rFonts w:ascii="Arial Unicode MS" w:hAnsi="Arial Unicode MS" w:hint="eastAsia"/>
          <w:color w:val="5F5F5F"/>
        </w:rPr>
        <w:t>。</w:t>
      </w:r>
    </w:p>
    <w:p w14:paraId="2671D54B" w14:textId="77777777" w:rsidR="00764DAC" w:rsidRPr="00FA2940"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二）與大陸被投資公司直接或間接經由第三地區所發生下列之重大交易事項，及其價格、付款條件、未實現損益：</w:t>
      </w:r>
    </w:p>
    <w:p w14:paraId="78105E3B" w14:textId="77777777" w:rsidR="00764DAC" w:rsidRDefault="00764DAC" w:rsidP="006A4593">
      <w:pPr>
        <w:ind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進貨金額及百分比與相關應付款項之期末餘額及百分比</w:t>
      </w:r>
      <w:r>
        <w:rPr>
          <w:rFonts w:ascii="Arial Unicode MS" w:hAnsi="Arial Unicode MS" w:hint="eastAsia"/>
          <w:color w:val="5F5F5F"/>
        </w:rPr>
        <w:t>。</w:t>
      </w:r>
    </w:p>
    <w:p w14:paraId="26FC0249" w14:textId="77777777"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2</w:t>
      </w:r>
      <w:r>
        <w:rPr>
          <w:rFonts w:ascii="Arial Unicode MS" w:hAnsi="Arial Unicode MS" w:hint="eastAsia"/>
          <w:color w:val="5F5F5F"/>
        </w:rPr>
        <w:t>.</w:t>
      </w:r>
      <w:r w:rsidRPr="00FA2940">
        <w:rPr>
          <w:rFonts w:ascii="Arial Unicode MS" w:hAnsi="Arial Unicode MS" w:hint="eastAsia"/>
          <w:color w:val="5F5F5F"/>
        </w:rPr>
        <w:t>銷貨金額及百分比與相關應收款項之期末餘額及百分比</w:t>
      </w:r>
      <w:r>
        <w:rPr>
          <w:rFonts w:ascii="Arial Unicode MS" w:hAnsi="Arial Unicode MS" w:hint="eastAsia"/>
          <w:color w:val="5F5F5F"/>
        </w:rPr>
        <w:t>。</w:t>
      </w:r>
    </w:p>
    <w:p w14:paraId="2CF05FF2" w14:textId="77777777"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3</w:t>
      </w:r>
      <w:r>
        <w:rPr>
          <w:rFonts w:ascii="Arial Unicode MS" w:hAnsi="Arial Unicode MS" w:hint="eastAsia"/>
          <w:color w:val="5F5F5F"/>
        </w:rPr>
        <w:t>.</w:t>
      </w:r>
      <w:r w:rsidRPr="00FA2940">
        <w:rPr>
          <w:rFonts w:ascii="Arial Unicode MS" w:hAnsi="Arial Unicode MS" w:hint="eastAsia"/>
          <w:color w:val="5F5F5F"/>
        </w:rPr>
        <w:t>財產交易金額及其所產生之損益數額</w:t>
      </w:r>
      <w:r>
        <w:rPr>
          <w:rFonts w:ascii="Arial Unicode MS" w:hAnsi="Arial Unicode MS" w:hint="eastAsia"/>
          <w:color w:val="5F5F5F"/>
        </w:rPr>
        <w:t>。</w:t>
      </w:r>
    </w:p>
    <w:p w14:paraId="1C9D8DF3" w14:textId="77777777"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4</w:t>
      </w:r>
      <w:r>
        <w:rPr>
          <w:rFonts w:ascii="Arial Unicode MS" w:hAnsi="Arial Unicode MS" w:hint="eastAsia"/>
          <w:color w:val="5F5F5F"/>
        </w:rPr>
        <w:t>.</w:t>
      </w:r>
      <w:r w:rsidRPr="00FA2940">
        <w:rPr>
          <w:rFonts w:ascii="Arial Unicode MS" w:hAnsi="Arial Unicode MS" w:hint="eastAsia"/>
          <w:color w:val="5F5F5F"/>
        </w:rPr>
        <w:t>票據背書保證或提供擔保品之期末餘額及其目的</w:t>
      </w:r>
      <w:r>
        <w:rPr>
          <w:rFonts w:ascii="Arial Unicode MS" w:hAnsi="Arial Unicode MS" w:hint="eastAsia"/>
          <w:color w:val="5F5F5F"/>
        </w:rPr>
        <w:t>。</w:t>
      </w:r>
    </w:p>
    <w:p w14:paraId="635B5E3E" w14:textId="77777777"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5</w:t>
      </w:r>
      <w:r>
        <w:rPr>
          <w:rFonts w:ascii="Arial Unicode MS" w:hAnsi="Arial Unicode MS" w:hint="eastAsia"/>
          <w:color w:val="5F5F5F"/>
        </w:rPr>
        <w:t>.</w:t>
      </w:r>
      <w:r w:rsidRPr="00FA2940">
        <w:rPr>
          <w:rFonts w:ascii="Arial Unicode MS" w:hAnsi="Arial Unicode MS" w:hint="eastAsia"/>
          <w:color w:val="5F5F5F"/>
        </w:rPr>
        <w:t>資金融通之最高餘額、期末餘額、利率區間及當期利息總額</w:t>
      </w:r>
      <w:r>
        <w:rPr>
          <w:rFonts w:ascii="Arial Unicode MS" w:hAnsi="Arial Unicode MS" w:hint="eastAsia"/>
          <w:color w:val="5F5F5F"/>
        </w:rPr>
        <w:t>。</w:t>
      </w:r>
    </w:p>
    <w:p w14:paraId="0C34BFEE" w14:textId="433B6EDA" w:rsidR="00764DAC"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6</w:t>
      </w:r>
      <w:r>
        <w:rPr>
          <w:rFonts w:ascii="Arial Unicode MS" w:hAnsi="Arial Unicode MS" w:hint="eastAsia"/>
          <w:color w:val="5F5F5F"/>
        </w:rPr>
        <w:t>.</w:t>
      </w:r>
      <w:r w:rsidRPr="00FA2940">
        <w:rPr>
          <w:rFonts w:ascii="Arial Unicode MS" w:hAnsi="Arial Unicode MS" w:hint="eastAsia"/>
          <w:color w:val="5F5F5F"/>
        </w:rPr>
        <w:t>其他對當期損益或財務狀況有重大影響之交易事項，如勞務之提供或收受等</w:t>
      </w:r>
      <w:r>
        <w:rPr>
          <w:rFonts w:ascii="Arial Unicode MS" w:hAnsi="Arial Unicode MS" w:hint="eastAsia"/>
          <w:color w:val="5F5F5F"/>
        </w:rPr>
        <w:t>。</w:t>
      </w:r>
    </w:p>
    <w:p w14:paraId="1299399F" w14:textId="5EB652BA" w:rsidR="00764DAC" w:rsidRDefault="00764DAC" w:rsidP="006A4593">
      <w:pPr>
        <w:ind w:left="142"/>
        <w:jc w:val="both"/>
        <w:rPr>
          <w:rFonts w:ascii="Arial Unicode MS" w:hAnsi="Arial Unicode MS"/>
          <w:color w:val="5F5F5F"/>
        </w:rPr>
      </w:pPr>
      <w:r>
        <w:rPr>
          <w:rFonts w:ascii="Calibri" w:hAnsi="Calibri" w:hint="eastAsia"/>
          <w:color w:val="404040"/>
          <w:sz w:val="18"/>
        </w:rPr>
        <w:t xml:space="preserve">　　</w:t>
      </w:r>
      <w:r w:rsidR="006A4593" w:rsidRPr="00FA2940">
        <w:rPr>
          <w:rFonts w:ascii="Arial Unicode MS" w:hAnsi="Arial Unicode MS" w:hint="eastAsia"/>
          <w:color w:val="5F5F5F"/>
        </w:rPr>
        <w:t>本目之</w:t>
      </w:r>
      <w:r w:rsidR="006A4593" w:rsidRPr="00FA2940">
        <w:rPr>
          <w:rFonts w:ascii="Arial Unicode MS" w:hAnsi="Arial Unicode MS" w:hint="eastAsia"/>
          <w:color w:val="5F5F5F"/>
        </w:rPr>
        <w:t>1</w:t>
      </w:r>
      <w:r w:rsidR="006A4593" w:rsidRPr="00FA2940">
        <w:rPr>
          <w:rFonts w:ascii="Arial Unicode MS" w:hAnsi="Arial Unicode MS" w:hint="eastAsia"/>
          <w:color w:val="5F5F5F"/>
        </w:rPr>
        <w:t>至之</w:t>
      </w:r>
      <w:r w:rsidR="006A4593" w:rsidRPr="00FA2940">
        <w:rPr>
          <w:rFonts w:ascii="Arial Unicode MS" w:hAnsi="Arial Unicode MS" w:hint="eastAsia"/>
          <w:color w:val="5F5F5F"/>
        </w:rPr>
        <w:t>6</w:t>
      </w:r>
      <w:r w:rsidR="006A4593" w:rsidRPr="00FA2940">
        <w:rPr>
          <w:rFonts w:ascii="Arial Unicode MS" w:hAnsi="Arial Unicode MS" w:hint="eastAsia"/>
          <w:color w:val="5F5F5F"/>
        </w:rPr>
        <w:t>交易之金額或餘額達發行人各該項交易金額總額或餘額百分之十以上者應單獨列示，其餘得加總後彙列之</w:t>
      </w:r>
      <w:r>
        <w:rPr>
          <w:rFonts w:ascii="Arial Unicode MS" w:hAnsi="Arial Unicode MS" w:hint="eastAsia"/>
          <w:color w:val="5F5F5F"/>
        </w:rPr>
        <w:t>。</w:t>
      </w:r>
    </w:p>
    <w:p w14:paraId="6CE508BD" w14:textId="67617FEC" w:rsidR="006A4593" w:rsidRPr="00FA2940"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006A4593" w:rsidRPr="00FA2940">
        <w:rPr>
          <w:rFonts w:ascii="Arial Unicode MS" w:hAnsi="Arial Unicode MS" w:hint="eastAsia"/>
          <w:color w:val="5F5F5F"/>
        </w:rPr>
        <w:t>三）發行人對大陸被投資公司採權益法認列投資損益或編製合併報表時，應依據被投資公司經與我國會計師事務所有合作關係之國際性事務所查核簽證之財務報告認列或編製。但編製期中合併財務報告時，得依據被投資公司經與我國會計師事務所有合作關係之國際性事務所核閱之財務報告認列或編製。</w:t>
      </w:r>
    </w:p>
    <w:p w14:paraId="4F2160F2" w14:textId="2CE1F596" w:rsidR="00764DAC" w:rsidRDefault="00764DAC" w:rsidP="00FA2940">
      <w:pPr>
        <w:pStyle w:val="3"/>
      </w:pPr>
      <w:r>
        <w:rPr>
          <w:rFonts w:hint="eastAsia"/>
        </w:rPr>
        <w:t>--</w:t>
      </w:r>
      <w:r w:rsidRPr="00FA2940">
        <w:rPr>
          <w:rFonts w:hint="eastAsia"/>
        </w:rPr>
        <w:t>102</w:t>
      </w:r>
      <w:r w:rsidRPr="00FA2940">
        <w:t>年</w:t>
      </w:r>
      <w:r w:rsidRPr="00FA2940">
        <w:rPr>
          <w:rFonts w:hint="eastAsia"/>
        </w:rPr>
        <w:t>12</w:t>
      </w:r>
      <w:r w:rsidRPr="00FA2940">
        <w:t>月</w:t>
      </w:r>
      <w:r w:rsidRPr="00FA2940">
        <w:rPr>
          <w:rFonts w:hint="eastAsia"/>
        </w:rPr>
        <w:t>30</w:t>
      </w:r>
      <w:r>
        <w:t>日修正前條文</w:t>
      </w:r>
      <w:r>
        <w:t>--</w:t>
      </w:r>
      <w:hyperlink r:id="rId101" w:history="1">
        <w:r w:rsidRPr="00FA2940">
          <w:rPr>
            <w:rStyle w:val="a3"/>
            <w:color w:val="5F5F5F"/>
            <w:szCs w:val="20"/>
          </w:rPr>
          <w:t>比對程式</w:t>
        </w:r>
      </w:hyperlink>
    </w:p>
    <w:p w14:paraId="25C553E6" w14:textId="562E46FB" w:rsidR="00823FA7" w:rsidRPr="00FA2940"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23FA7" w:rsidRPr="00FA2940">
        <w:rPr>
          <w:rFonts w:ascii="Arial Unicode MS" w:hAnsi="Arial Unicode MS" w:hint="eastAsia"/>
          <w:color w:val="5F5F5F"/>
        </w:rPr>
        <w:t>財務報告附註應分別揭露發行人及其各子公司本期有關下列事項之相關資訊，母子公司間交易事項亦須揭露：</w:t>
      </w:r>
    </w:p>
    <w:p w14:paraId="1E306D3B" w14:textId="77777777" w:rsidR="00823FA7" w:rsidRPr="00FA2940" w:rsidRDefault="006546F9" w:rsidP="00823FA7">
      <w:pPr>
        <w:ind w:left="142"/>
        <w:jc w:val="both"/>
        <w:rPr>
          <w:rFonts w:ascii="Arial Unicode MS" w:hAnsi="Arial Unicode MS"/>
          <w:color w:val="5F5F5F"/>
        </w:rPr>
      </w:pPr>
      <w:r w:rsidRPr="00FA2940">
        <w:rPr>
          <w:rFonts w:ascii="Arial Unicode MS" w:hAnsi="Arial Unicode MS" w:hint="eastAsia"/>
          <w:color w:val="5F5F5F"/>
        </w:rPr>
        <w:t xml:space="preserve">　　</w:t>
      </w:r>
      <w:r w:rsidR="00823FA7" w:rsidRPr="00FA2940">
        <w:rPr>
          <w:rFonts w:ascii="Arial Unicode MS" w:hAnsi="Arial Unicode MS" w:hint="eastAsia"/>
          <w:color w:val="5F5F5F"/>
        </w:rPr>
        <w:t>一、重大交易事項相關資訊：</w:t>
      </w:r>
    </w:p>
    <w:p w14:paraId="78394DF1" w14:textId="77777777" w:rsidR="00764DAC" w:rsidRDefault="006546F9" w:rsidP="00823FA7">
      <w:pPr>
        <w:ind w:left="142"/>
        <w:jc w:val="both"/>
        <w:rPr>
          <w:rFonts w:ascii="Arial Unicode MS" w:hAnsi="Arial Unicode MS"/>
          <w:color w:val="5F5F5F"/>
        </w:rPr>
      </w:pPr>
      <w:r w:rsidRPr="00FA2940">
        <w:rPr>
          <w:rFonts w:ascii="Arial Unicode MS" w:hAnsi="Arial Unicode MS" w:hint="eastAsia"/>
          <w:color w:val="5F5F5F"/>
        </w:rPr>
        <w:t xml:space="preserve">　　</w:t>
      </w:r>
      <w:r w:rsidR="00823FA7" w:rsidRPr="00FA2940">
        <w:rPr>
          <w:rFonts w:ascii="Arial Unicode MS" w:hAnsi="Arial Unicode MS" w:hint="eastAsia"/>
          <w:color w:val="5F5F5F"/>
        </w:rPr>
        <w:t>（一）資金貸與他人</w:t>
      </w:r>
      <w:r w:rsidR="00764DAC">
        <w:rPr>
          <w:rFonts w:ascii="Arial Unicode MS" w:hAnsi="Arial Unicode MS" w:hint="eastAsia"/>
          <w:color w:val="5F5F5F"/>
        </w:rPr>
        <w:t>。</w:t>
      </w:r>
    </w:p>
    <w:p w14:paraId="3F59FF19" w14:textId="1019F1C9"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00823FA7" w:rsidRPr="00FA2940">
        <w:rPr>
          <w:rFonts w:ascii="Arial Unicode MS" w:hAnsi="Arial Unicode MS" w:hint="eastAsia"/>
          <w:color w:val="5F5F5F"/>
        </w:rPr>
        <w:t>二）為他人背書保證</w:t>
      </w:r>
      <w:r>
        <w:rPr>
          <w:rFonts w:ascii="Arial Unicode MS" w:hAnsi="Arial Unicode MS" w:hint="eastAsia"/>
          <w:color w:val="5F5F5F"/>
        </w:rPr>
        <w:t>。</w:t>
      </w:r>
    </w:p>
    <w:p w14:paraId="61511B22" w14:textId="7172A24B"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00823FA7" w:rsidRPr="00FA2940">
        <w:rPr>
          <w:rFonts w:ascii="Arial Unicode MS" w:hAnsi="Arial Unicode MS" w:hint="eastAsia"/>
          <w:color w:val="5F5F5F"/>
        </w:rPr>
        <w:t>三）期末持有有價證券情形</w:t>
      </w:r>
      <w:r>
        <w:rPr>
          <w:rFonts w:ascii="Arial Unicode MS" w:hAnsi="Arial Unicode MS" w:hint="eastAsia"/>
          <w:color w:val="5F5F5F"/>
        </w:rPr>
        <w:t>。</w:t>
      </w:r>
    </w:p>
    <w:p w14:paraId="70FE9918" w14:textId="1E648ACD"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00823FA7" w:rsidRPr="00FA2940">
        <w:rPr>
          <w:rFonts w:ascii="Arial Unicode MS" w:hAnsi="Arial Unicode MS" w:hint="eastAsia"/>
          <w:color w:val="5F5F5F"/>
        </w:rPr>
        <w:t>四）累積買進或賣出同一有價證券之金額達新臺幣一億元或實收資本額百分之二十以上</w:t>
      </w:r>
      <w:r>
        <w:rPr>
          <w:rFonts w:ascii="Arial Unicode MS" w:hAnsi="Arial Unicode MS" w:hint="eastAsia"/>
          <w:color w:val="5F5F5F"/>
        </w:rPr>
        <w:t>。</w:t>
      </w:r>
    </w:p>
    <w:p w14:paraId="269F5864" w14:textId="79B1092D"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00823FA7" w:rsidRPr="00FA2940">
        <w:rPr>
          <w:rFonts w:ascii="Arial Unicode MS" w:hAnsi="Arial Unicode MS" w:hint="eastAsia"/>
          <w:color w:val="5F5F5F"/>
        </w:rPr>
        <w:t>五）取得不動產之金額達新臺幣一億元或實收資本額百分之二十以上</w:t>
      </w:r>
      <w:r>
        <w:rPr>
          <w:rFonts w:ascii="Arial Unicode MS" w:hAnsi="Arial Unicode MS" w:hint="eastAsia"/>
          <w:color w:val="5F5F5F"/>
        </w:rPr>
        <w:t>。</w:t>
      </w:r>
    </w:p>
    <w:p w14:paraId="4643441D" w14:textId="57605BCC"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00823FA7" w:rsidRPr="00FA2940">
        <w:rPr>
          <w:rFonts w:ascii="Arial Unicode MS" w:hAnsi="Arial Unicode MS" w:hint="eastAsia"/>
          <w:color w:val="5F5F5F"/>
        </w:rPr>
        <w:t>六）處分不動產之金額達新臺幣一億元或實收資本額百分之二十以上</w:t>
      </w:r>
      <w:r>
        <w:rPr>
          <w:rFonts w:ascii="Arial Unicode MS" w:hAnsi="Arial Unicode MS" w:hint="eastAsia"/>
          <w:color w:val="5F5F5F"/>
        </w:rPr>
        <w:t>。</w:t>
      </w:r>
    </w:p>
    <w:p w14:paraId="0D303BA1" w14:textId="104A9B75"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00823FA7" w:rsidRPr="00FA2940">
        <w:rPr>
          <w:rFonts w:ascii="Arial Unicode MS" w:hAnsi="Arial Unicode MS" w:hint="eastAsia"/>
          <w:color w:val="5F5F5F"/>
        </w:rPr>
        <w:t>七）與關係人進、銷貨之金額達新臺幣一億元或實收資本額百分之二十以上</w:t>
      </w:r>
      <w:r>
        <w:rPr>
          <w:rFonts w:ascii="Arial Unicode MS" w:hAnsi="Arial Unicode MS" w:hint="eastAsia"/>
          <w:color w:val="5F5F5F"/>
        </w:rPr>
        <w:t>。</w:t>
      </w:r>
    </w:p>
    <w:p w14:paraId="4BEE01A2" w14:textId="798D4757"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00823FA7" w:rsidRPr="00FA2940">
        <w:rPr>
          <w:rFonts w:ascii="Arial Unicode MS" w:hAnsi="Arial Unicode MS" w:hint="eastAsia"/>
          <w:color w:val="5F5F5F"/>
        </w:rPr>
        <w:t>八）應收關係人款項達新臺幣一億元或實收資本額百分之二十以上</w:t>
      </w:r>
      <w:r>
        <w:rPr>
          <w:rFonts w:ascii="Arial Unicode MS" w:hAnsi="Arial Unicode MS" w:hint="eastAsia"/>
          <w:color w:val="5F5F5F"/>
        </w:rPr>
        <w:t>。</w:t>
      </w:r>
    </w:p>
    <w:p w14:paraId="0DAA31F3" w14:textId="04779BBF"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00823FA7" w:rsidRPr="00FA2940">
        <w:rPr>
          <w:rFonts w:ascii="Arial Unicode MS" w:hAnsi="Arial Unicode MS" w:hint="eastAsia"/>
          <w:color w:val="5F5F5F"/>
        </w:rPr>
        <w:t>九）從事衍生工具交易</w:t>
      </w:r>
      <w:r>
        <w:rPr>
          <w:rFonts w:ascii="Arial Unicode MS" w:hAnsi="Arial Unicode MS" w:hint="eastAsia"/>
          <w:color w:val="5F5F5F"/>
        </w:rPr>
        <w:t>。</w:t>
      </w:r>
    </w:p>
    <w:p w14:paraId="34CCDED7" w14:textId="0CFFAC21"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00823FA7" w:rsidRPr="00FA2940">
        <w:rPr>
          <w:rFonts w:ascii="Arial Unicode MS" w:hAnsi="Arial Unicode MS" w:hint="eastAsia"/>
          <w:color w:val="5F5F5F"/>
        </w:rPr>
        <w:t>十）其他：母子公司間及各子公司間之業務關係及重要交易往來情形及金額</w:t>
      </w:r>
      <w:r>
        <w:rPr>
          <w:rFonts w:ascii="Arial Unicode MS" w:hAnsi="Arial Unicode MS" w:hint="eastAsia"/>
          <w:color w:val="5F5F5F"/>
        </w:rPr>
        <w:t>。</w:t>
      </w:r>
    </w:p>
    <w:p w14:paraId="62B16A8C" w14:textId="2E2195DF"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二</w:t>
      </w:r>
      <w:r>
        <w:rPr>
          <w:rFonts w:ascii="Arial Unicode MS" w:hAnsi="Arial Unicode MS" w:hint="eastAsia"/>
          <w:color w:val="5F5F5F"/>
        </w:rPr>
        <w:t>、</w:t>
      </w:r>
      <w:r w:rsidR="00823FA7" w:rsidRPr="00FA2940">
        <w:rPr>
          <w:rFonts w:ascii="Arial Unicode MS" w:hAnsi="Arial Unicode MS" w:hint="eastAsia"/>
          <w:color w:val="5F5F5F"/>
        </w:rPr>
        <w:t>轉投資事業相關資訊：對被投資公司直接或間接具有重大影響或控制者，應揭露其名稱、所在地區、主要營業項目、原始投資金額、期末持股情形、本期損益及認列之投資損益</w:t>
      </w:r>
      <w:r>
        <w:rPr>
          <w:rFonts w:ascii="Arial Unicode MS" w:hAnsi="Arial Unicode MS" w:hint="eastAsia"/>
          <w:color w:val="5F5F5F"/>
        </w:rPr>
        <w:t>。</w:t>
      </w:r>
      <w:r w:rsidRPr="00FA2940">
        <w:rPr>
          <w:rFonts w:ascii="Arial Unicode MS" w:hAnsi="Arial Unicode MS" w:hint="eastAsia"/>
          <w:color w:val="5F5F5F"/>
        </w:rPr>
        <w:t>發行人直接或間接控制之被投資公司，如屬金融業、保險業及證券業者，得免適用前款第一目至第四目規定</w:t>
      </w:r>
      <w:r>
        <w:rPr>
          <w:rFonts w:ascii="Arial Unicode MS" w:hAnsi="Arial Unicode MS" w:hint="eastAsia"/>
          <w:color w:val="5F5F5F"/>
        </w:rPr>
        <w:t>。</w:t>
      </w:r>
    </w:p>
    <w:p w14:paraId="4B5170FF" w14:textId="77777777" w:rsidR="00764DAC" w:rsidRPr="00FA2940"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三</w:t>
      </w:r>
      <w:r>
        <w:rPr>
          <w:rFonts w:ascii="Arial Unicode MS" w:hAnsi="Arial Unicode MS" w:hint="eastAsia"/>
          <w:color w:val="5F5F5F"/>
        </w:rPr>
        <w:t>、</w:t>
      </w:r>
      <w:r w:rsidRPr="00FA2940">
        <w:rPr>
          <w:rFonts w:ascii="Arial Unicode MS" w:hAnsi="Arial Unicode MS" w:hint="eastAsia"/>
          <w:color w:val="5F5F5F"/>
        </w:rPr>
        <w:t>大陸投資資訊：</w:t>
      </w:r>
    </w:p>
    <w:p w14:paraId="0E68D54F" w14:textId="77777777" w:rsidR="00764DAC" w:rsidRDefault="00764DAC" w:rsidP="00823FA7">
      <w:pPr>
        <w:ind w:left="142"/>
        <w:jc w:val="both"/>
        <w:rPr>
          <w:rFonts w:ascii="Arial Unicode MS" w:hAnsi="Arial Unicode MS"/>
          <w:color w:val="5F5F5F"/>
        </w:rPr>
      </w:pPr>
      <w:r w:rsidRPr="00FA2940">
        <w:rPr>
          <w:rFonts w:ascii="Arial Unicode MS" w:hAnsi="Arial Unicode MS" w:hint="eastAsia"/>
          <w:color w:val="5F5F5F"/>
        </w:rPr>
        <w:t xml:space="preserve">　　（一）大陸被投資公司名稱、主要營業項目、實收資本額、投資方式、資金匯出入情形、持股比例、投資損益、期末投資帳面金額、已匯回投資損益及赴大陸地區投資限額</w:t>
      </w:r>
      <w:r>
        <w:rPr>
          <w:rFonts w:ascii="Arial Unicode MS" w:hAnsi="Arial Unicode MS" w:hint="eastAsia"/>
          <w:color w:val="5F5F5F"/>
        </w:rPr>
        <w:t>。</w:t>
      </w:r>
    </w:p>
    <w:p w14:paraId="66CBF60A" w14:textId="77777777" w:rsidR="00764DAC" w:rsidRPr="00FA2940" w:rsidRDefault="00764DAC" w:rsidP="00823FA7">
      <w:pPr>
        <w:ind w:left="142"/>
        <w:jc w:val="both"/>
        <w:rPr>
          <w:rFonts w:ascii="Arial Unicode MS" w:hAnsi="Arial Unicode MS"/>
          <w:color w:val="5F5F5F"/>
        </w:rPr>
      </w:pPr>
      <w:r>
        <w:rPr>
          <w:rFonts w:ascii="Arial Unicode MS" w:hAnsi="Arial Unicode MS" w:hint="eastAsia"/>
          <w:color w:val="5F5F5F"/>
        </w:rPr>
        <w:lastRenderedPageBreak/>
        <w:t xml:space="preserve">　　（</w:t>
      </w:r>
      <w:r w:rsidRPr="00FA2940">
        <w:rPr>
          <w:rFonts w:ascii="Arial Unicode MS" w:hAnsi="Arial Unicode MS" w:hint="eastAsia"/>
          <w:color w:val="5F5F5F"/>
        </w:rPr>
        <w:t>二）與大陸被投資公司直接或間接經由第三地區所發生下列之重大交易事項，及其價格、付款條件、未實現損益：</w:t>
      </w:r>
    </w:p>
    <w:p w14:paraId="79D30110" w14:textId="39AABC45" w:rsidR="00764DAC" w:rsidRDefault="00764DAC" w:rsidP="00823FA7">
      <w:pPr>
        <w:ind w:left="142"/>
        <w:jc w:val="both"/>
        <w:rPr>
          <w:rFonts w:ascii="Arial Unicode MS" w:hAnsi="Arial Unicode MS"/>
          <w:color w:val="5F5F5F"/>
        </w:rPr>
      </w:pPr>
      <w:r w:rsidRPr="00FA2940">
        <w:rPr>
          <w:rFonts w:ascii="Arial Unicode MS" w:hAnsi="Arial Unicode MS" w:hint="eastAsia"/>
          <w:color w:val="5F5F5F"/>
        </w:rPr>
        <w:t xml:space="preserve">　　</w:t>
      </w:r>
      <w:r w:rsidRPr="00FA2940">
        <w:rPr>
          <w:rFonts w:ascii="Arial Unicode MS" w:hAnsi="Arial Unicode MS" w:hint="eastAsia"/>
          <w:color w:val="5F5F5F"/>
        </w:rPr>
        <w:t>1</w:t>
      </w:r>
      <w:r w:rsidRPr="00FA2940">
        <w:rPr>
          <w:rFonts w:ascii="Arial Unicode MS" w:hAnsi="Arial Unicode MS" w:hint="eastAsia"/>
          <w:color w:val="5F5F5F"/>
        </w:rPr>
        <w:t>‧進貨金額及百分比與相關應付款項之期末餘額及百分比</w:t>
      </w:r>
      <w:r>
        <w:rPr>
          <w:rFonts w:ascii="Arial Unicode MS" w:hAnsi="Arial Unicode MS" w:hint="eastAsia"/>
          <w:color w:val="5F5F5F"/>
        </w:rPr>
        <w:t>。</w:t>
      </w:r>
    </w:p>
    <w:p w14:paraId="089E406A" w14:textId="076A8E42" w:rsidR="00764DAC" w:rsidRDefault="00764DAC" w:rsidP="00823FA7">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2</w:t>
      </w:r>
      <w:r w:rsidRPr="00FA2940">
        <w:rPr>
          <w:rFonts w:ascii="Arial Unicode MS" w:hAnsi="Arial Unicode MS" w:hint="eastAsia"/>
          <w:color w:val="5F5F5F"/>
        </w:rPr>
        <w:t>‧銷貨金額及百分比與相關應收款項之期末餘額及百分比</w:t>
      </w:r>
      <w:r>
        <w:rPr>
          <w:rFonts w:ascii="Arial Unicode MS" w:hAnsi="Arial Unicode MS" w:hint="eastAsia"/>
          <w:color w:val="5F5F5F"/>
        </w:rPr>
        <w:t>。</w:t>
      </w:r>
    </w:p>
    <w:p w14:paraId="162B3BD3" w14:textId="3E059840" w:rsidR="00764DAC" w:rsidRDefault="00764DAC" w:rsidP="00823FA7">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3</w:t>
      </w:r>
      <w:r w:rsidRPr="00FA2940">
        <w:rPr>
          <w:rFonts w:ascii="Arial Unicode MS" w:hAnsi="Arial Unicode MS" w:hint="eastAsia"/>
          <w:color w:val="5F5F5F"/>
        </w:rPr>
        <w:t>‧財產交易金額及其所產生之損益數額</w:t>
      </w:r>
      <w:r>
        <w:rPr>
          <w:rFonts w:ascii="Arial Unicode MS" w:hAnsi="Arial Unicode MS" w:hint="eastAsia"/>
          <w:color w:val="5F5F5F"/>
        </w:rPr>
        <w:t>。</w:t>
      </w:r>
    </w:p>
    <w:p w14:paraId="60FF619D" w14:textId="02128F1C" w:rsidR="00764DAC" w:rsidRDefault="00764DAC" w:rsidP="00823FA7">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4</w:t>
      </w:r>
      <w:r w:rsidRPr="00FA2940">
        <w:rPr>
          <w:rFonts w:ascii="Arial Unicode MS" w:hAnsi="Arial Unicode MS" w:hint="eastAsia"/>
          <w:color w:val="5F5F5F"/>
        </w:rPr>
        <w:t>‧票據背書保證或提供擔保品之期末餘額及其目的</w:t>
      </w:r>
      <w:r>
        <w:rPr>
          <w:rFonts w:ascii="Arial Unicode MS" w:hAnsi="Arial Unicode MS" w:hint="eastAsia"/>
          <w:color w:val="5F5F5F"/>
        </w:rPr>
        <w:t>。</w:t>
      </w:r>
    </w:p>
    <w:p w14:paraId="2F60EE5B" w14:textId="77A5A764" w:rsidR="00764DAC" w:rsidRDefault="00764DAC" w:rsidP="00823FA7">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5</w:t>
      </w:r>
      <w:r w:rsidRPr="00FA2940">
        <w:rPr>
          <w:rFonts w:ascii="Arial Unicode MS" w:hAnsi="Arial Unicode MS" w:hint="eastAsia"/>
          <w:color w:val="5F5F5F"/>
        </w:rPr>
        <w:t>‧資金融通之最高餘額、期末餘額、利率區間及當期利息總額</w:t>
      </w:r>
      <w:r>
        <w:rPr>
          <w:rFonts w:ascii="Arial Unicode MS" w:hAnsi="Arial Unicode MS" w:hint="eastAsia"/>
          <w:color w:val="5F5F5F"/>
        </w:rPr>
        <w:t>。</w:t>
      </w:r>
    </w:p>
    <w:p w14:paraId="21F194F1" w14:textId="6ED5E331" w:rsidR="00764DAC" w:rsidRDefault="00764DAC" w:rsidP="00823FA7">
      <w:pPr>
        <w:ind w:left="142"/>
        <w:jc w:val="both"/>
        <w:rPr>
          <w:rFonts w:ascii="Arial Unicode MS" w:hAnsi="Arial Unicode MS"/>
          <w:color w:val="5F5F5F"/>
        </w:rPr>
      </w:pPr>
      <w:r>
        <w:rPr>
          <w:rFonts w:ascii="Calibri" w:hAnsi="Calibri" w:hint="eastAsia"/>
          <w:color w:val="404040"/>
          <w:sz w:val="18"/>
        </w:rPr>
        <w:t xml:space="preserve">　　</w:t>
      </w:r>
      <w:r w:rsidRPr="00FA2940">
        <w:rPr>
          <w:rFonts w:ascii="Arial Unicode MS" w:hAnsi="Arial Unicode MS" w:hint="eastAsia"/>
          <w:color w:val="5F5F5F"/>
        </w:rPr>
        <w:t>6</w:t>
      </w:r>
      <w:r w:rsidRPr="00FA2940">
        <w:rPr>
          <w:rFonts w:ascii="Arial Unicode MS" w:hAnsi="Arial Unicode MS" w:hint="eastAsia"/>
          <w:color w:val="5F5F5F"/>
        </w:rPr>
        <w:t>‧其他對當期損益或財務狀況有重大影響之交易事項，如勞務之提供或收受等</w:t>
      </w:r>
      <w:r>
        <w:rPr>
          <w:rFonts w:ascii="Arial Unicode MS" w:hAnsi="Arial Unicode MS" w:hint="eastAsia"/>
          <w:color w:val="5F5F5F"/>
        </w:rPr>
        <w:t>。</w:t>
      </w:r>
    </w:p>
    <w:p w14:paraId="114E122D" w14:textId="40FBD736" w:rsidR="00764DAC" w:rsidRDefault="00764DAC" w:rsidP="00823FA7">
      <w:pPr>
        <w:ind w:left="142"/>
        <w:jc w:val="both"/>
        <w:rPr>
          <w:rFonts w:ascii="Arial Unicode MS" w:hAnsi="Arial Unicode MS"/>
          <w:color w:val="5F5F5F"/>
        </w:rPr>
      </w:pPr>
      <w:r>
        <w:rPr>
          <w:rFonts w:ascii="Calibri" w:hAnsi="Calibri" w:hint="eastAsia"/>
          <w:color w:val="404040"/>
          <w:sz w:val="18"/>
        </w:rPr>
        <w:t xml:space="preserve">　　</w:t>
      </w:r>
      <w:r w:rsidR="00823FA7" w:rsidRPr="00FA2940">
        <w:rPr>
          <w:rFonts w:ascii="Arial Unicode MS" w:hAnsi="Arial Unicode MS" w:hint="eastAsia"/>
          <w:color w:val="5F5F5F"/>
        </w:rPr>
        <w:t>前目之</w:t>
      </w:r>
      <w:r w:rsidR="00823FA7" w:rsidRPr="00FA2940">
        <w:rPr>
          <w:rFonts w:ascii="Arial Unicode MS" w:hAnsi="Arial Unicode MS" w:hint="eastAsia"/>
          <w:color w:val="5F5F5F"/>
        </w:rPr>
        <w:t>1</w:t>
      </w:r>
      <w:r w:rsidR="00823FA7" w:rsidRPr="00FA2940">
        <w:rPr>
          <w:rFonts w:ascii="Arial Unicode MS" w:hAnsi="Arial Unicode MS" w:hint="eastAsia"/>
          <w:color w:val="5F5F5F"/>
        </w:rPr>
        <w:t>至之</w:t>
      </w:r>
      <w:r w:rsidR="00823FA7" w:rsidRPr="00FA2940">
        <w:rPr>
          <w:rFonts w:ascii="Arial Unicode MS" w:hAnsi="Arial Unicode MS" w:hint="eastAsia"/>
          <w:color w:val="5F5F5F"/>
        </w:rPr>
        <w:t>6</w:t>
      </w:r>
      <w:r w:rsidR="00823FA7" w:rsidRPr="00FA2940">
        <w:rPr>
          <w:rFonts w:ascii="Arial Unicode MS" w:hAnsi="Arial Unicode MS" w:hint="eastAsia"/>
          <w:color w:val="5F5F5F"/>
        </w:rPr>
        <w:t>交易之金額或餘額達發行人各該項交易金額總額或餘額百分之十以上者應單獨列示，其餘得加總後彙列之</w:t>
      </w:r>
      <w:r>
        <w:rPr>
          <w:rFonts w:ascii="Arial Unicode MS" w:hAnsi="Arial Unicode MS" w:hint="eastAsia"/>
          <w:color w:val="5F5F5F"/>
        </w:rPr>
        <w:t>。</w:t>
      </w:r>
    </w:p>
    <w:p w14:paraId="29CEC056" w14:textId="4A536E5A" w:rsidR="00823FA7" w:rsidRPr="00FA2940"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00823FA7" w:rsidRPr="00FA2940">
        <w:rPr>
          <w:rFonts w:ascii="Arial Unicode MS" w:hAnsi="Arial Unicode MS" w:hint="eastAsia"/>
          <w:color w:val="5F5F5F"/>
        </w:rPr>
        <w:t>三）發行人對大陸被投資公司採權益法認列投資損益或編製合併報表時，應依據被投資公司經與我國會計師事務所有合作關係之國際性事務所查核簽證之財務報告認列或編製。但編製期中合併財務報告時，得依據被投資公司經與我國會計師事務所有合作關係之國際性事務所核閱之財務報告認列或編製。</w:t>
      </w:r>
      <w:r w:rsidR="00BF04C2" w:rsidRPr="00BC2AAE">
        <w:rPr>
          <w:rFonts w:ascii="Arial Unicode MS" w:hAnsi="Arial Unicode MS" w:hint="eastAsia"/>
          <w:color w:val="FFFFFF"/>
          <w:szCs w:val="20"/>
        </w:rPr>
        <w:t>∴</w:t>
      </w:r>
    </w:p>
    <w:p w14:paraId="1C718CA4" w14:textId="77777777" w:rsidR="00764DAC" w:rsidRDefault="00823FA7" w:rsidP="009E73C9">
      <w:pPr>
        <w:pStyle w:val="2"/>
        <w:rPr>
          <w:color w:val="548DD4"/>
        </w:rPr>
      </w:pPr>
      <w:bookmarkStart w:id="62" w:name="b18"/>
      <w:bookmarkEnd w:id="62"/>
      <w:r>
        <w:rPr>
          <w:rFonts w:hint="eastAsia"/>
          <w:color w:val="548DD4"/>
        </w:rPr>
        <w:t>第</w:t>
      </w:r>
      <w:r>
        <w:rPr>
          <w:rFonts w:hint="eastAsia"/>
          <w:color w:val="548DD4"/>
        </w:rPr>
        <w:t>18</w:t>
      </w:r>
      <w:r w:rsidR="00764DAC">
        <w:rPr>
          <w:rFonts w:hint="eastAsia"/>
          <w:color w:val="548DD4"/>
        </w:rPr>
        <w:t>條</w:t>
      </w:r>
    </w:p>
    <w:p w14:paraId="77E935B6" w14:textId="7D4A99EB" w:rsidR="00823FA7" w:rsidRPr="00FA2940"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23FA7" w:rsidRPr="00FA2940">
        <w:rPr>
          <w:rFonts w:ascii="Arial Unicode MS" w:hAnsi="Arial Unicode MS" w:hint="eastAsia"/>
          <w:color w:val="5F5F5F"/>
        </w:rPr>
        <w:t>發行人應依國際會計準則第二十四號規定，充分揭露關係人交易資訊，於判斷交易對象是否為關係人時，除注意其法律形式外，亦須考慮其實質關係。具有下列情形之一者，除能證明不具控制或重大影響者外，應視為實質關係人，須依照國際會計準則第二十四號規定，於財務報告附註揭露有關資訊：</w:t>
      </w:r>
    </w:p>
    <w:p w14:paraId="4C59FEB2" w14:textId="77777777" w:rsidR="00764DAC" w:rsidRDefault="006546F9" w:rsidP="00823FA7">
      <w:pPr>
        <w:ind w:left="142"/>
        <w:jc w:val="both"/>
        <w:rPr>
          <w:rFonts w:ascii="Arial Unicode MS" w:hAnsi="Arial Unicode MS"/>
          <w:color w:val="5F5F5F"/>
        </w:rPr>
      </w:pPr>
      <w:r w:rsidRPr="00FA2940">
        <w:rPr>
          <w:rFonts w:ascii="Arial Unicode MS" w:hAnsi="Arial Unicode MS" w:hint="eastAsia"/>
          <w:color w:val="5F5F5F"/>
        </w:rPr>
        <w:t xml:space="preserve">　　</w:t>
      </w:r>
      <w:r w:rsidR="00823FA7" w:rsidRPr="00FA2940">
        <w:rPr>
          <w:rFonts w:ascii="Arial Unicode MS" w:hAnsi="Arial Unicode MS" w:hint="eastAsia"/>
          <w:color w:val="5F5F5F"/>
        </w:rPr>
        <w:t>一、公司法第</w:t>
      </w:r>
      <w:hyperlink r:id="rId102" w:anchor="a369b1" w:history="1">
        <w:r w:rsidR="00823FA7" w:rsidRPr="00FA2940">
          <w:rPr>
            <w:rStyle w:val="a3"/>
            <w:rFonts w:ascii="Arial Unicode MS" w:hAnsi="Arial Unicode MS" w:hint="eastAsia"/>
            <w:color w:val="5F5F5F"/>
          </w:rPr>
          <w:t>六章之一</w:t>
        </w:r>
      </w:hyperlink>
      <w:r w:rsidR="00823FA7" w:rsidRPr="00FA2940">
        <w:rPr>
          <w:rFonts w:ascii="Arial Unicode MS" w:hAnsi="Arial Unicode MS" w:hint="eastAsia"/>
          <w:color w:val="5F5F5F"/>
        </w:rPr>
        <w:t>所稱之關係企業及其董事、監察人與經理人</w:t>
      </w:r>
      <w:r w:rsidR="00764DAC">
        <w:rPr>
          <w:rFonts w:ascii="Arial Unicode MS" w:hAnsi="Arial Unicode MS" w:hint="eastAsia"/>
          <w:color w:val="5F5F5F"/>
        </w:rPr>
        <w:t>。</w:t>
      </w:r>
    </w:p>
    <w:p w14:paraId="479D89AA" w14:textId="6FBD1537"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二</w:t>
      </w:r>
      <w:r>
        <w:rPr>
          <w:rFonts w:ascii="Arial Unicode MS" w:hAnsi="Arial Unicode MS" w:hint="eastAsia"/>
          <w:color w:val="5F5F5F"/>
        </w:rPr>
        <w:t>、</w:t>
      </w:r>
      <w:r w:rsidR="00823FA7" w:rsidRPr="00FA2940">
        <w:rPr>
          <w:rFonts w:ascii="Arial Unicode MS" w:hAnsi="Arial Unicode MS" w:hint="eastAsia"/>
          <w:color w:val="5F5F5F"/>
        </w:rPr>
        <w:t>與發行人受同一總管理處管轄之公司或機構及其董事、監察人與經理人</w:t>
      </w:r>
      <w:r>
        <w:rPr>
          <w:rFonts w:ascii="Arial Unicode MS" w:hAnsi="Arial Unicode MS" w:hint="eastAsia"/>
          <w:color w:val="5F5F5F"/>
        </w:rPr>
        <w:t>。</w:t>
      </w:r>
    </w:p>
    <w:p w14:paraId="7D7BD576" w14:textId="185F8F59"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三</w:t>
      </w:r>
      <w:r>
        <w:rPr>
          <w:rFonts w:ascii="Arial Unicode MS" w:hAnsi="Arial Unicode MS" w:hint="eastAsia"/>
          <w:color w:val="5F5F5F"/>
        </w:rPr>
        <w:t>、</w:t>
      </w:r>
      <w:r w:rsidR="00823FA7" w:rsidRPr="00FA2940">
        <w:rPr>
          <w:rFonts w:ascii="Arial Unicode MS" w:hAnsi="Arial Unicode MS" w:hint="eastAsia"/>
          <w:color w:val="5F5F5F"/>
        </w:rPr>
        <w:t>總管理處經理以上之人員</w:t>
      </w:r>
      <w:r>
        <w:rPr>
          <w:rFonts w:ascii="Arial Unicode MS" w:hAnsi="Arial Unicode MS" w:hint="eastAsia"/>
          <w:color w:val="5F5F5F"/>
        </w:rPr>
        <w:t>。</w:t>
      </w:r>
    </w:p>
    <w:p w14:paraId="567DD5A3" w14:textId="04B142BC"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四</w:t>
      </w:r>
      <w:r>
        <w:rPr>
          <w:rFonts w:ascii="Arial Unicode MS" w:hAnsi="Arial Unicode MS" w:hint="eastAsia"/>
          <w:color w:val="5F5F5F"/>
        </w:rPr>
        <w:t>、</w:t>
      </w:r>
      <w:r w:rsidR="00823FA7" w:rsidRPr="00FA2940">
        <w:rPr>
          <w:rFonts w:ascii="Arial Unicode MS" w:hAnsi="Arial Unicode MS" w:hint="eastAsia"/>
          <w:color w:val="5F5F5F"/>
        </w:rPr>
        <w:t>發行人對外發布或刊印之資料中，列為關係企業之公司或機構</w:t>
      </w:r>
      <w:r>
        <w:rPr>
          <w:rFonts w:ascii="Arial Unicode MS" w:hAnsi="Arial Unicode MS" w:hint="eastAsia"/>
          <w:color w:val="5F5F5F"/>
        </w:rPr>
        <w:t>。</w:t>
      </w:r>
    </w:p>
    <w:p w14:paraId="67897713" w14:textId="6BCD5528" w:rsidR="006546F9" w:rsidRPr="00FA2940"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00E61083" w:rsidRPr="00FA2940">
        <w:rPr>
          <w:rFonts w:ascii="Arial Unicode MS" w:hAnsi="Arial Unicode MS"/>
          <w:color w:val="5F5F5F"/>
          <w:sz w:val="18"/>
        </w:rPr>
        <w:t xml:space="preserve">　　　　　　　　　　　　　　　　　　　　　　　　　　　　　　　　　　　　　　　　　　　　</w:t>
      </w:r>
      <w:hyperlink w:anchor="b章節索引" w:history="1">
        <w:r w:rsidR="00E61083" w:rsidRPr="00FA2940">
          <w:rPr>
            <w:rStyle w:val="a3"/>
            <w:rFonts w:ascii="Arial Unicode MS" w:hAnsi="Arial Unicode MS" w:hint="eastAsia"/>
            <w:color w:val="5F5F5F"/>
            <w:sz w:val="18"/>
          </w:rPr>
          <w:t>回索引</w:t>
        </w:r>
      </w:hyperlink>
      <w:r w:rsidR="002232CD">
        <w:rPr>
          <w:rFonts w:ascii="Arial Unicode MS" w:hAnsi="Arial Unicode MS" w:hint="eastAsia"/>
          <w:color w:val="5F5F5F"/>
          <w:sz w:val="18"/>
        </w:rPr>
        <w:t>〉〉</w:t>
      </w:r>
    </w:p>
    <w:p w14:paraId="1FAA0C2A" w14:textId="77777777" w:rsidR="00823FA7" w:rsidRPr="00FA2940" w:rsidRDefault="006546F9" w:rsidP="00FA2940">
      <w:pPr>
        <w:pStyle w:val="1"/>
      </w:pPr>
      <w:bookmarkStart w:id="63" w:name="_第二章__財務報告_5"/>
      <w:bookmarkEnd w:id="63"/>
      <w:r w:rsidRPr="00FA2940">
        <w:rPr>
          <w:rFonts w:hint="eastAsia"/>
        </w:rPr>
        <w:t xml:space="preserve">第二章　　財務報告　　</w:t>
      </w:r>
      <w:r w:rsidR="00823FA7" w:rsidRPr="00FA2940">
        <w:rPr>
          <w:rFonts w:hint="eastAsia"/>
        </w:rPr>
        <w:t>第六節</w:t>
      </w:r>
      <w:r w:rsidR="00A937BB" w:rsidRPr="00FA2940">
        <w:rPr>
          <w:rFonts w:hint="eastAsia"/>
        </w:rPr>
        <w:t xml:space="preserve">　　</w:t>
      </w:r>
      <w:r w:rsidR="00823FA7" w:rsidRPr="00FA2940">
        <w:rPr>
          <w:rFonts w:hint="eastAsia"/>
        </w:rPr>
        <w:t>財務報表名稱</w:t>
      </w:r>
    </w:p>
    <w:p w14:paraId="00FF071F" w14:textId="77777777" w:rsidR="00764DAC" w:rsidRDefault="00823FA7" w:rsidP="009E73C9">
      <w:pPr>
        <w:pStyle w:val="2"/>
        <w:rPr>
          <w:color w:val="548DD4"/>
        </w:rPr>
      </w:pPr>
      <w:bookmarkStart w:id="64" w:name="b19"/>
      <w:bookmarkEnd w:id="64"/>
      <w:r>
        <w:rPr>
          <w:rFonts w:hint="eastAsia"/>
          <w:color w:val="548DD4"/>
        </w:rPr>
        <w:t>第</w:t>
      </w:r>
      <w:r>
        <w:rPr>
          <w:rFonts w:hint="eastAsia"/>
          <w:color w:val="548DD4"/>
        </w:rPr>
        <w:t>19</w:t>
      </w:r>
      <w:r w:rsidR="00764DAC">
        <w:rPr>
          <w:rFonts w:hint="eastAsia"/>
          <w:color w:val="548DD4"/>
        </w:rPr>
        <w:t>條</w:t>
      </w:r>
    </w:p>
    <w:p w14:paraId="21336CAA" w14:textId="7B842126" w:rsidR="00FA2940" w:rsidRPr="00FA2940" w:rsidRDefault="009E73C9" w:rsidP="00FA2940">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FA2940" w:rsidRPr="00FA2940">
        <w:rPr>
          <w:rFonts w:ascii="Arial Unicode MS" w:hAnsi="Arial Unicode MS" w:hint="eastAsia"/>
          <w:color w:val="5F5F5F"/>
        </w:rPr>
        <w:t>財務報表之名稱及格式如下：</w:t>
      </w:r>
    </w:p>
    <w:p w14:paraId="4CDC82A2"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一、資產負債表。（格式一）</w:t>
      </w:r>
    </w:p>
    <w:p w14:paraId="428C68A1"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二、綜合損益表。（格式二）</w:t>
      </w:r>
    </w:p>
    <w:p w14:paraId="1F96B1EC"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三、權益變動表。（格式三）</w:t>
      </w:r>
    </w:p>
    <w:p w14:paraId="73345E82"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四、現金流量表。（格式四）</w:t>
      </w:r>
    </w:p>
    <w:p w14:paraId="3B1A8EC6" w14:textId="77777777" w:rsid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五、財務報告附表。（格式五之一至格式五之十一）</w:t>
      </w:r>
    </w:p>
    <w:p w14:paraId="04E40AFD" w14:textId="77777777" w:rsidR="00A937BB" w:rsidRPr="00FA2940" w:rsidRDefault="00E61083" w:rsidP="00FA2940">
      <w:pPr>
        <w:ind w:left="142"/>
        <w:jc w:val="both"/>
        <w:rPr>
          <w:rFonts w:ascii="Arial Unicode MS" w:hAnsi="Arial Unicode MS"/>
          <w:color w:val="5F5F5F"/>
        </w:rPr>
      </w:pPr>
      <w:r w:rsidRPr="00FA2940">
        <w:rPr>
          <w:rFonts w:ascii="Arial Unicode MS" w:hAnsi="Arial Unicode MS"/>
          <w:color w:val="5F5F5F"/>
          <w:sz w:val="18"/>
        </w:rPr>
        <w:t xml:space="preserve">　　　　　　　　　　　　　　　　　　　　　　　　　　　　　　　　　　　　　　　　　　　　　　　　</w:t>
      </w:r>
      <w:hyperlink w:anchor="b章節索引" w:history="1">
        <w:r w:rsidRPr="00FA2940">
          <w:rPr>
            <w:rStyle w:val="a3"/>
            <w:rFonts w:ascii="Arial Unicode MS" w:hAnsi="Arial Unicode MS" w:hint="eastAsia"/>
            <w:color w:val="5F5F5F"/>
            <w:sz w:val="18"/>
          </w:rPr>
          <w:t>回索引</w:t>
        </w:r>
      </w:hyperlink>
      <w:r w:rsidR="002232CD">
        <w:rPr>
          <w:rFonts w:ascii="Arial Unicode MS" w:hAnsi="Arial Unicode MS" w:hint="eastAsia"/>
          <w:color w:val="5F5F5F"/>
          <w:sz w:val="18"/>
        </w:rPr>
        <w:t>〉〉</w:t>
      </w:r>
    </w:p>
    <w:p w14:paraId="3B864335" w14:textId="77777777" w:rsidR="00823FA7" w:rsidRPr="00FA2940" w:rsidRDefault="00823FA7" w:rsidP="00FA2940">
      <w:pPr>
        <w:pStyle w:val="1"/>
      </w:pPr>
      <w:bookmarkStart w:id="65" w:name="_第三章__期中財務報告"/>
      <w:bookmarkEnd w:id="65"/>
      <w:r w:rsidRPr="00FA2940">
        <w:rPr>
          <w:rFonts w:hint="eastAsia"/>
        </w:rPr>
        <w:t>第三章</w:t>
      </w:r>
      <w:r w:rsidR="006546F9" w:rsidRPr="00FA2940">
        <w:rPr>
          <w:rFonts w:hint="eastAsia"/>
        </w:rPr>
        <w:t xml:space="preserve">　　</w:t>
      </w:r>
      <w:r w:rsidRPr="00FA2940">
        <w:rPr>
          <w:rFonts w:hint="eastAsia"/>
        </w:rPr>
        <w:t>期中財務報告</w:t>
      </w:r>
    </w:p>
    <w:p w14:paraId="03CBEAF0" w14:textId="77777777" w:rsidR="00764DAC" w:rsidRDefault="00823FA7" w:rsidP="009E73C9">
      <w:pPr>
        <w:pStyle w:val="2"/>
        <w:rPr>
          <w:color w:val="548DD4"/>
        </w:rPr>
      </w:pPr>
      <w:r>
        <w:rPr>
          <w:rFonts w:hint="eastAsia"/>
          <w:color w:val="548DD4"/>
        </w:rPr>
        <w:t>第</w:t>
      </w:r>
      <w:r>
        <w:rPr>
          <w:rFonts w:hint="eastAsia"/>
          <w:color w:val="548DD4"/>
        </w:rPr>
        <w:t>20</w:t>
      </w:r>
      <w:r w:rsidR="00764DAC">
        <w:rPr>
          <w:rFonts w:hint="eastAsia"/>
          <w:color w:val="548DD4"/>
        </w:rPr>
        <w:t>條</w:t>
      </w:r>
    </w:p>
    <w:p w14:paraId="60EC8107" w14:textId="6E5EC382" w:rsidR="00823FA7" w:rsidRPr="00FA2940"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23FA7" w:rsidRPr="00FA2940">
        <w:rPr>
          <w:rFonts w:ascii="Arial Unicode MS" w:hAnsi="Arial Unicode MS" w:hint="eastAsia"/>
          <w:color w:val="5F5F5F"/>
        </w:rPr>
        <w:t>期中財務報告應包括下列各期間之期中財務報告：</w:t>
      </w:r>
    </w:p>
    <w:p w14:paraId="0E08F40A" w14:textId="77777777" w:rsidR="00764DAC" w:rsidRDefault="006546F9" w:rsidP="00823FA7">
      <w:pPr>
        <w:ind w:left="142"/>
        <w:jc w:val="both"/>
        <w:rPr>
          <w:rFonts w:ascii="Arial Unicode MS" w:hAnsi="Arial Unicode MS"/>
          <w:color w:val="5F5F5F"/>
        </w:rPr>
      </w:pPr>
      <w:r w:rsidRPr="00FA2940">
        <w:rPr>
          <w:rFonts w:ascii="Arial Unicode MS" w:hAnsi="Arial Unicode MS" w:hint="eastAsia"/>
          <w:color w:val="5F5F5F"/>
        </w:rPr>
        <w:t xml:space="preserve">　　</w:t>
      </w:r>
      <w:r w:rsidR="00823FA7" w:rsidRPr="00FA2940">
        <w:rPr>
          <w:rFonts w:ascii="Arial Unicode MS" w:hAnsi="Arial Unicode MS" w:hint="eastAsia"/>
          <w:color w:val="5F5F5F"/>
        </w:rPr>
        <w:t>一、當期期中期間結束日、前一年度結束日及前一年度可比較期中期間結束日之資產負債表</w:t>
      </w:r>
      <w:r w:rsidR="00764DAC">
        <w:rPr>
          <w:rFonts w:ascii="Arial Unicode MS" w:hAnsi="Arial Unicode MS" w:hint="eastAsia"/>
          <w:color w:val="5F5F5F"/>
        </w:rPr>
        <w:t>。</w:t>
      </w:r>
    </w:p>
    <w:p w14:paraId="6B213F97" w14:textId="073A91C1"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二</w:t>
      </w:r>
      <w:r>
        <w:rPr>
          <w:rFonts w:ascii="Arial Unicode MS" w:hAnsi="Arial Unicode MS" w:hint="eastAsia"/>
          <w:color w:val="5F5F5F"/>
        </w:rPr>
        <w:t>、</w:t>
      </w:r>
      <w:r w:rsidR="00823FA7" w:rsidRPr="00FA2940">
        <w:rPr>
          <w:rFonts w:ascii="Arial Unicode MS" w:hAnsi="Arial Unicode MS" w:hint="eastAsia"/>
          <w:color w:val="5F5F5F"/>
        </w:rPr>
        <w:t>當期期中期間、當期年初至當期期中期間結束日、前一年度可比較期中期間及前一年度年初至可比較期中期間結束日之綜合損益表</w:t>
      </w:r>
      <w:r>
        <w:rPr>
          <w:rFonts w:ascii="Arial Unicode MS" w:hAnsi="Arial Unicode MS" w:hint="eastAsia"/>
          <w:color w:val="5F5F5F"/>
        </w:rPr>
        <w:t>。</w:t>
      </w:r>
    </w:p>
    <w:p w14:paraId="20C8BB3A" w14:textId="466C1918"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三</w:t>
      </w:r>
      <w:r>
        <w:rPr>
          <w:rFonts w:ascii="Arial Unicode MS" w:hAnsi="Arial Unicode MS" w:hint="eastAsia"/>
          <w:color w:val="5F5F5F"/>
        </w:rPr>
        <w:t>、</w:t>
      </w:r>
      <w:r w:rsidR="00823FA7" w:rsidRPr="00FA2940">
        <w:rPr>
          <w:rFonts w:ascii="Arial Unicode MS" w:hAnsi="Arial Unicode MS" w:hint="eastAsia"/>
          <w:color w:val="5F5F5F"/>
        </w:rPr>
        <w:t>當期年初至當期期末之權益變動表，及前一年度同期間之權益變動表</w:t>
      </w:r>
      <w:r>
        <w:rPr>
          <w:rFonts w:ascii="Arial Unicode MS" w:hAnsi="Arial Unicode MS" w:hint="eastAsia"/>
          <w:color w:val="5F5F5F"/>
        </w:rPr>
        <w:t>。</w:t>
      </w:r>
    </w:p>
    <w:p w14:paraId="6B6E409C" w14:textId="0F7BF4DE" w:rsidR="00764DAC" w:rsidRDefault="00764DAC" w:rsidP="00823FA7">
      <w:pPr>
        <w:ind w:left="142"/>
        <w:jc w:val="both"/>
        <w:rPr>
          <w:rFonts w:ascii="Arial Unicode MS" w:hAnsi="Arial Unicode MS"/>
          <w:color w:val="5F5F5F"/>
        </w:rPr>
      </w:pPr>
      <w:r>
        <w:rPr>
          <w:rFonts w:ascii="Arial Unicode MS" w:hAnsi="Arial Unicode MS" w:hint="eastAsia"/>
          <w:color w:val="5F5F5F"/>
        </w:rPr>
        <w:lastRenderedPageBreak/>
        <w:t xml:space="preserve">　　</w:t>
      </w:r>
      <w:r w:rsidRPr="00FA2940">
        <w:rPr>
          <w:rFonts w:ascii="Arial Unicode MS" w:hAnsi="Arial Unicode MS" w:hint="eastAsia"/>
          <w:color w:val="5F5F5F"/>
        </w:rPr>
        <w:t>四</w:t>
      </w:r>
      <w:r>
        <w:rPr>
          <w:rFonts w:ascii="Arial Unicode MS" w:hAnsi="Arial Unicode MS" w:hint="eastAsia"/>
          <w:color w:val="5F5F5F"/>
        </w:rPr>
        <w:t>、</w:t>
      </w:r>
      <w:r w:rsidR="00823FA7" w:rsidRPr="00FA2940">
        <w:rPr>
          <w:rFonts w:ascii="Arial Unicode MS" w:hAnsi="Arial Unicode MS" w:hint="eastAsia"/>
          <w:color w:val="5F5F5F"/>
        </w:rPr>
        <w:t>當期年初至當期期末之現金流量表，及前一年度同期間之現金流量表</w:t>
      </w:r>
      <w:r>
        <w:rPr>
          <w:rFonts w:ascii="Arial Unicode MS" w:hAnsi="Arial Unicode MS" w:hint="eastAsia"/>
          <w:color w:val="5F5F5F"/>
        </w:rPr>
        <w:t>。</w:t>
      </w:r>
    </w:p>
    <w:p w14:paraId="06B21443" w14:textId="658331AB" w:rsidR="006546F9" w:rsidRPr="00FA2940"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00E61083" w:rsidRPr="00FA2940">
        <w:rPr>
          <w:rFonts w:ascii="Arial Unicode MS" w:hAnsi="Arial Unicode MS"/>
          <w:color w:val="5F5F5F"/>
          <w:sz w:val="18"/>
        </w:rPr>
        <w:t xml:space="preserve">　　　　　　　　　　　　　　　　　　　　　　　　　　　　　　　　　　　　　　　　　　　　</w:t>
      </w:r>
      <w:hyperlink w:anchor="b章節索引" w:history="1">
        <w:r w:rsidR="00E61083" w:rsidRPr="00FA2940">
          <w:rPr>
            <w:rStyle w:val="a3"/>
            <w:rFonts w:ascii="Arial Unicode MS" w:hAnsi="Arial Unicode MS" w:hint="eastAsia"/>
            <w:color w:val="5F5F5F"/>
            <w:sz w:val="18"/>
          </w:rPr>
          <w:t>回索引</w:t>
        </w:r>
      </w:hyperlink>
      <w:r w:rsidR="002232CD">
        <w:rPr>
          <w:rFonts w:ascii="Arial Unicode MS" w:hAnsi="Arial Unicode MS" w:hint="eastAsia"/>
          <w:color w:val="5F5F5F"/>
          <w:sz w:val="18"/>
        </w:rPr>
        <w:t>〉〉</w:t>
      </w:r>
    </w:p>
    <w:p w14:paraId="78BFFBAB" w14:textId="77777777" w:rsidR="00823FA7" w:rsidRPr="00FA2940" w:rsidRDefault="00823FA7" w:rsidP="00FA2940">
      <w:pPr>
        <w:pStyle w:val="1"/>
      </w:pPr>
      <w:bookmarkStart w:id="66" w:name="_第四章__個體財務報告"/>
      <w:bookmarkEnd w:id="66"/>
      <w:r w:rsidRPr="00FA2940">
        <w:rPr>
          <w:rFonts w:hint="eastAsia"/>
        </w:rPr>
        <w:t>第四章</w:t>
      </w:r>
      <w:r w:rsidR="006546F9" w:rsidRPr="00FA2940">
        <w:rPr>
          <w:rFonts w:hint="eastAsia"/>
        </w:rPr>
        <w:t xml:space="preserve">　　</w:t>
      </w:r>
      <w:r w:rsidRPr="00FA2940">
        <w:rPr>
          <w:rFonts w:hint="eastAsia"/>
        </w:rPr>
        <w:t>個體財務報告</w:t>
      </w:r>
    </w:p>
    <w:p w14:paraId="15DBABE2" w14:textId="053D5066" w:rsidR="00764DAC" w:rsidRDefault="00823FA7" w:rsidP="009E73C9">
      <w:pPr>
        <w:pStyle w:val="2"/>
        <w:rPr>
          <w:color w:val="548DD4"/>
          <w:szCs w:val="20"/>
        </w:rPr>
      </w:pPr>
      <w:bookmarkStart w:id="67" w:name="b21"/>
      <w:bookmarkEnd w:id="67"/>
      <w:r>
        <w:rPr>
          <w:rFonts w:hint="eastAsia"/>
          <w:color w:val="548DD4"/>
        </w:rPr>
        <w:t>第</w:t>
      </w:r>
      <w:r>
        <w:rPr>
          <w:rFonts w:hint="eastAsia"/>
          <w:color w:val="548DD4"/>
        </w:rPr>
        <w:t>21</w:t>
      </w:r>
      <w:r>
        <w:rPr>
          <w:rFonts w:hint="eastAsia"/>
          <w:color w:val="548DD4"/>
        </w:rPr>
        <w:t>條</w:t>
      </w:r>
      <w:r w:rsidR="00900E79">
        <w:rPr>
          <w:rFonts w:ascii="Calibri" w:hAnsi="Calibri" w:hint="eastAsia"/>
          <w:b w:val="0"/>
          <w:color w:val="FFFFFF"/>
          <w:sz w:val="18"/>
          <w:szCs w:val="20"/>
        </w:rPr>
        <w:t>∵</w:t>
      </w:r>
    </w:p>
    <w:p w14:paraId="3D4111D5" w14:textId="648AE909" w:rsidR="00764DAC" w:rsidRDefault="009E73C9" w:rsidP="008F455E">
      <w:pPr>
        <w:ind w:left="142"/>
        <w:jc w:val="both"/>
        <w:rPr>
          <w:rFonts w:ascii="Arial Unicode MS" w:hAnsi="Arial Unicode MS"/>
          <w:color w:val="5F5F5F"/>
        </w:rPr>
      </w:pPr>
      <w:r>
        <w:rPr>
          <w:rFonts w:ascii="Calibri" w:hAnsi="Calibri" w:hint="eastAsia"/>
          <w:color w:val="404040"/>
          <w:sz w:val="18"/>
          <w:szCs w:val="20"/>
        </w:rPr>
        <w:t>﹝</w:t>
      </w:r>
      <w:r>
        <w:rPr>
          <w:rFonts w:ascii="Calibri" w:hAnsi="Calibri" w:hint="eastAsia"/>
          <w:color w:val="404040"/>
          <w:sz w:val="18"/>
          <w:szCs w:val="20"/>
        </w:rPr>
        <w:t>1</w:t>
      </w:r>
      <w:r>
        <w:rPr>
          <w:rFonts w:ascii="Calibri" w:hAnsi="Calibri" w:hint="eastAsia"/>
          <w:color w:val="404040"/>
          <w:sz w:val="18"/>
          <w:szCs w:val="20"/>
        </w:rPr>
        <w:t>﹞</w:t>
      </w:r>
      <w:r w:rsidR="008F455E" w:rsidRPr="00FA2940">
        <w:rPr>
          <w:rFonts w:ascii="Arial Unicode MS" w:hAnsi="Arial Unicode MS" w:hint="eastAsia"/>
          <w:color w:val="5F5F5F"/>
        </w:rPr>
        <w:t>發行人編製個體財務報告，除對被投資公司具控制、重大影響或聯合控制者，其長期股權投資應採權益法評價外，其他會計處理應與</w:t>
      </w:r>
      <w:hyperlink w:anchor="_第二章__財務報告" w:history="1">
        <w:r w:rsidR="008F455E" w:rsidRPr="00FA2940">
          <w:rPr>
            <w:rStyle w:val="a3"/>
            <w:rFonts w:ascii="Arial Unicode MS" w:hAnsi="Arial Unicode MS" w:hint="eastAsia"/>
            <w:color w:val="5F5F5F"/>
          </w:rPr>
          <w:t>第二章</w:t>
        </w:r>
      </w:hyperlink>
      <w:r w:rsidR="008F455E" w:rsidRPr="00FA2940">
        <w:rPr>
          <w:rFonts w:ascii="Arial Unicode MS" w:hAnsi="Arial Unicode MS" w:hint="eastAsia"/>
          <w:color w:val="5F5F5F"/>
        </w:rPr>
        <w:t>規定一致</w:t>
      </w:r>
      <w:r w:rsidR="00764DAC">
        <w:rPr>
          <w:rFonts w:ascii="Arial Unicode MS" w:hAnsi="Arial Unicode MS" w:hint="eastAsia"/>
          <w:color w:val="5F5F5F"/>
        </w:rPr>
        <w:t>。</w:t>
      </w:r>
    </w:p>
    <w:p w14:paraId="7029DC21" w14:textId="0719441A" w:rsidR="008F455E" w:rsidRPr="00FA2940" w:rsidRDefault="009E73C9" w:rsidP="008F455E">
      <w:pPr>
        <w:ind w:left="142"/>
        <w:rPr>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8F455E" w:rsidRPr="00FA2940">
        <w:rPr>
          <w:rFonts w:ascii="Arial Unicode MS" w:hAnsi="Arial Unicode MS" w:hint="eastAsia"/>
          <w:color w:val="5F5F5F"/>
        </w:rPr>
        <w:t>個體財務報告當期損益及其他綜合損益應與合併基礎編製之財務報告中當期損益及其他綜合損益歸屬於母公司業主之分攤數相同，及個體財務報告業主權益應與合併基礎編製之財務報告中歸屬於母公司業主之權益相同。</w:t>
      </w:r>
    </w:p>
    <w:p w14:paraId="277BDE87" w14:textId="73526D48" w:rsidR="00764DAC" w:rsidRDefault="00764DAC" w:rsidP="00FA2940">
      <w:pPr>
        <w:pStyle w:val="3"/>
      </w:pPr>
      <w:r>
        <w:rPr>
          <w:rFonts w:hint="eastAsia"/>
        </w:rPr>
        <w:t>--</w:t>
      </w:r>
      <w:r w:rsidRPr="00FA2940">
        <w:rPr>
          <w:rFonts w:hint="eastAsia"/>
        </w:rPr>
        <w:t>100</w:t>
      </w:r>
      <w:r w:rsidRPr="00FA2940">
        <w:t>年</w:t>
      </w:r>
      <w:r w:rsidRPr="00FA2940">
        <w:rPr>
          <w:rFonts w:hint="eastAsia"/>
        </w:rPr>
        <w:t>12</w:t>
      </w:r>
      <w:r w:rsidRPr="00FA2940">
        <w:t>月</w:t>
      </w:r>
      <w:r w:rsidRPr="00FA2940">
        <w:rPr>
          <w:rFonts w:hint="eastAsia"/>
        </w:rPr>
        <w:t>22</w:t>
      </w:r>
      <w:r>
        <w:t>日修正前條文</w:t>
      </w:r>
      <w:r>
        <w:t>--</w:t>
      </w:r>
      <w:hyperlink r:id="rId103" w:history="1">
        <w:r w:rsidRPr="00ED0610">
          <w:rPr>
            <w:rStyle w:val="a3"/>
          </w:rPr>
          <w:t>比對程式</w:t>
        </w:r>
      </w:hyperlink>
    </w:p>
    <w:p w14:paraId="67D426B0" w14:textId="74217B59" w:rsidR="00764DAC"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23FA7" w:rsidRPr="00FA2940">
        <w:rPr>
          <w:rFonts w:ascii="Arial Unicode MS" w:hAnsi="Arial Unicode MS" w:hint="eastAsia"/>
          <w:color w:val="5F5F5F"/>
        </w:rPr>
        <w:t>發行人編製個體財務報告，除對關聯企業具控制、重大影響或聯合控制者，其長期股權投資應採權益法評價外，其他會計處理應與</w:t>
      </w:r>
      <w:hyperlink w:anchor="_第二章__財務報告" w:history="1">
        <w:r w:rsidR="00823FA7" w:rsidRPr="00FA2940">
          <w:rPr>
            <w:rStyle w:val="a3"/>
            <w:rFonts w:ascii="Arial Unicode MS" w:hAnsi="Arial Unicode MS" w:hint="eastAsia"/>
            <w:color w:val="5F5F5F"/>
          </w:rPr>
          <w:t>第二章</w:t>
        </w:r>
      </w:hyperlink>
      <w:r w:rsidR="00823FA7" w:rsidRPr="00FA2940">
        <w:rPr>
          <w:rFonts w:ascii="Arial Unicode MS" w:hAnsi="Arial Unicode MS" w:hint="eastAsia"/>
          <w:color w:val="5F5F5F"/>
        </w:rPr>
        <w:t>規定一致</w:t>
      </w:r>
      <w:r w:rsidR="00764DAC">
        <w:rPr>
          <w:rFonts w:ascii="Arial Unicode MS" w:hAnsi="Arial Unicode MS" w:hint="eastAsia"/>
          <w:color w:val="5F5F5F"/>
        </w:rPr>
        <w:t>。</w:t>
      </w:r>
    </w:p>
    <w:p w14:paraId="0FBE215D" w14:textId="1164DC7C" w:rsidR="00823FA7" w:rsidRPr="00FA2940" w:rsidRDefault="009E73C9" w:rsidP="00823FA7">
      <w:pPr>
        <w:ind w:left="142"/>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823FA7" w:rsidRPr="00FA2940">
        <w:rPr>
          <w:rFonts w:ascii="Arial Unicode MS" w:hAnsi="Arial Unicode MS" w:hint="eastAsia"/>
          <w:color w:val="666699"/>
        </w:rPr>
        <w:t>個體財務報告當期損益及其他綜合損益應與合併基礎編製之財務報告中當期損益及其他綜合損益歸屬於母公司業主之分攤數相同，及個體財務報告業主權益應與合併基礎編製之財務報告中歸屬於母公司業主之權益相同。</w:t>
      </w:r>
      <w:r w:rsidR="00BF04C2" w:rsidRPr="00BC2AAE">
        <w:rPr>
          <w:rFonts w:ascii="Arial Unicode MS" w:hAnsi="Arial Unicode MS" w:hint="eastAsia"/>
          <w:color w:val="FFFFFF"/>
          <w:szCs w:val="20"/>
        </w:rPr>
        <w:t>∴</w:t>
      </w:r>
    </w:p>
    <w:p w14:paraId="2B49EC05" w14:textId="77777777" w:rsidR="00764DAC" w:rsidRDefault="00823FA7" w:rsidP="009E73C9">
      <w:pPr>
        <w:pStyle w:val="2"/>
        <w:rPr>
          <w:color w:val="548DD4"/>
        </w:rPr>
      </w:pPr>
      <w:r>
        <w:rPr>
          <w:rFonts w:hint="eastAsia"/>
          <w:color w:val="548DD4"/>
        </w:rPr>
        <w:t>第</w:t>
      </w:r>
      <w:r>
        <w:rPr>
          <w:rFonts w:hint="eastAsia"/>
          <w:color w:val="548DD4"/>
        </w:rPr>
        <w:t>22</w:t>
      </w:r>
      <w:r w:rsidR="00764DAC">
        <w:rPr>
          <w:rFonts w:hint="eastAsia"/>
          <w:color w:val="548DD4"/>
        </w:rPr>
        <w:t>條</w:t>
      </w:r>
    </w:p>
    <w:p w14:paraId="437266CD" w14:textId="2D353F3C" w:rsidR="00823FA7" w:rsidRPr="00FA2940"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23FA7" w:rsidRPr="00FA2940">
        <w:rPr>
          <w:rFonts w:ascii="Arial Unicode MS" w:hAnsi="Arial Unicode MS" w:hint="eastAsia"/>
          <w:color w:val="5F5F5F"/>
        </w:rPr>
        <w:t>發行人編製個體財務報告，得免編製國際財務報導準則第八號所規範之部門資訊。</w:t>
      </w:r>
    </w:p>
    <w:p w14:paraId="020F6F3A" w14:textId="2A412D9A" w:rsidR="00764DAC" w:rsidRDefault="00823FA7" w:rsidP="009E73C9">
      <w:pPr>
        <w:pStyle w:val="2"/>
        <w:rPr>
          <w:color w:val="548DD4"/>
          <w:szCs w:val="20"/>
        </w:rPr>
      </w:pPr>
      <w:bookmarkStart w:id="68" w:name="b23"/>
      <w:bookmarkEnd w:id="68"/>
      <w:r>
        <w:rPr>
          <w:rFonts w:hint="eastAsia"/>
          <w:color w:val="548DD4"/>
        </w:rPr>
        <w:t>第</w:t>
      </w:r>
      <w:r>
        <w:rPr>
          <w:rFonts w:hint="eastAsia"/>
          <w:color w:val="548DD4"/>
        </w:rPr>
        <w:t>23</w:t>
      </w:r>
      <w:r>
        <w:rPr>
          <w:rFonts w:hint="eastAsia"/>
          <w:color w:val="548DD4"/>
        </w:rPr>
        <w:t>條</w:t>
      </w:r>
      <w:r w:rsidR="00900E79">
        <w:rPr>
          <w:rFonts w:ascii="Calibri" w:hAnsi="Calibri" w:hint="eastAsia"/>
          <w:b w:val="0"/>
          <w:color w:val="FFFFFF"/>
          <w:sz w:val="18"/>
          <w:szCs w:val="20"/>
        </w:rPr>
        <w:t>∵</w:t>
      </w:r>
    </w:p>
    <w:p w14:paraId="23D0F964" w14:textId="65BC1995" w:rsidR="00764DAC" w:rsidRDefault="009E73C9" w:rsidP="008F455E">
      <w:pPr>
        <w:ind w:left="142"/>
        <w:jc w:val="both"/>
        <w:rPr>
          <w:rFonts w:ascii="Arial Unicode MS" w:hAnsi="Arial Unicode MS"/>
          <w:color w:val="5F5F5F"/>
        </w:rPr>
      </w:pPr>
      <w:r>
        <w:rPr>
          <w:rFonts w:ascii="Calibri" w:hAnsi="Calibri" w:hint="eastAsia"/>
          <w:color w:val="404040"/>
          <w:sz w:val="18"/>
          <w:szCs w:val="20"/>
        </w:rPr>
        <w:t>﹝</w:t>
      </w:r>
      <w:r>
        <w:rPr>
          <w:rFonts w:ascii="Calibri" w:hAnsi="Calibri" w:hint="eastAsia"/>
          <w:color w:val="404040"/>
          <w:sz w:val="18"/>
          <w:szCs w:val="20"/>
        </w:rPr>
        <w:t>1</w:t>
      </w:r>
      <w:r>
        <w:rPr>
          <w:rFonts w:ascii="Calibri" w:hAnsi="Calibri" w:hint="eastAsia"/>
          <w:color w:val="404040"/>
          <w:sz w:val="18"/>
          <w:szCs w:val="20"/>
        </w:rPr>
        <w:t>﹞</w:t>
      </w:r>
      <w:r w:rsidR="008F455E" w:rsidRPr="00FA2940">
        <w:rPr>
          <w:rFonts w:ascii="Arial Unicode MS" w:hAnsi="Arial Unicode MS" w:hint="eastAsia"/>
          <w:color w:val="5F5F5F"/>
        </w:rPr>
        <w:t>發行人編製個體財務報告時，應編製重要會計項目明細表</w:t>
      </w:r>
      <w:r w:rsidR="00764DAC">
        <w:rPr>
          <w:rFonts w:ascii="Arial Unicode MS" w:hAnsi="Arial Unicode MS" w:hint="eastAsia"/>
          <w:color w:val="5F5F5F"/>
        </w:rPr>
        <w:t>。</w:t>
      </w:r>
    </w:p>
    <w:p w14:paraId="2AEE12EA" w14:textId="4AD2CD1E" w:rsidR="008F455E" w:rsidRPr="00FA2940" w:rsidRDefault="009E73C9" w:rsidP="008F455E">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8F455E" w:rsidRPr="00FA2940">
        <w:rPr>
          <w:rFonts w:ascii="Arial Unicode MS" w:hAnsi="Arial Unicode MS" w:hint="eastAsia"/>
          <w:color w:val="5F5F5F"/>
        </w:rPr>
        <w:t>重要會計項目明細表之名稱及格式如下：</w:t>
      </w:r>
    </w:p>
    <w:p w14:paraId="0A5863C4" w14:textId="77777777" w:rsidR="008F455E" w:rsidRPr="00FA2940" w:rsidRDefault="008F455E" w:rsidP="008F455E">
      <w:pPr>
        <w:ind w:left="142"/>
        <w:jc w:val="both"/>
        <w:rPr>
          <w:rFonts w:ascii="Arial Unicode MS" w:hAnsi="Arial Unicode MS"/>
          <w:color w:val="5F5F5F"/>
        </w:rPr>
      </w:pPr>
      <w:r w:rsidRPr="00FA2940">
        <w:rPr>
          <w:rFonts w:ascii="Arial Unicode MS" w:hAnsi="Arial Unicode MS" w:hint="eastAsia"/>
          <w:color w:val="5F5F5F"/>
        </w:rPr>
        <w:t xml:space="preserve">　　一、資產、負債及權益項目明細表：</w:t>
      </w:r>
    </w:p>
    <w:p w14:paraId="7BF817FD"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（一）現金及約當現金明細表。（格式六之一）</w:t>
      </w:r>
    </w:p>
    <w:p w14:paraId="77BD312E"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（二）透過損益按公允價值衡量之金融資產－流動明細表。（格式六之二）</w:t>
      </w:r>
    </w:p>
    <w:p w14:paraId="30149DAF"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（三）備供出售金融資產－流動明細表。（格式六之三）</w:t>
      </w:r>
    </w:p>
    <w:p w14:paraId="21F212AD"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（四）避險之衍生金融資產－流動明細表。（格式六之四）</w:t>
      </w:r>
    </w:p>
    <w:p w14:paraId="5EC330FE"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（五）以成本衡量之金融資產－流動明細表。（格式六之五）</w:t>
      </w:r>
    </w:p>
    <w:p w14:paraId="013B5851"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（六）無活絡市場之債券投資－流動明細表。（格式六之六）</w:t>
      </w:r>
    </w:p>
    <w:p w14:paraId="5CB7DF4F"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（七）應收票據明細表。（格式六之七）</w:t>
      </w:r>
    </w:p>
    <w:p w14:paraId="14FEC946"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（八）應收帳款明細表。（格式六之八）</w:t>
      </w:r>
    </w:p>
    <w:p w14:paraId="0D7C2CC5"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（九）其他應收款明細表。（格式六之九）</w:t>
      </w:r>
    </w:p>
    <w:p w14:paraId="6FCE26BA"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（十）存貨明細表。（格式六之十）</w:t>
      </w:r>
    </w:p>
    <w:p w14:paraId="52B0B15E"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（十一）生物資產－流動明細表。（格式六之十一）</w:t>
      </w:r>
    </w:p>
    <w:p w14:paraId="5F915078"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（十二）預付款項明細表。（格式六之十二）</w:t>
      </w:r>
    </w:p>
    <w:p w14:paraId="64C8E5F5"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（十三）待出售非流動資產明細表。（格式六之十三）</w:t>
      </w:r>
    </w:p>
    <w:p w14:paraId="0A2AC418"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（十四）其他流動資產明細表。（格式六之十四）</w:t>
      </w:r>
    </w:p>
    <w:p w14:paraId="25B18943"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（十五）透過損益按公允價值衡量之金融資產－非流動變動明細表。（格式六之十五）</w:t>
      </w:r>
    </w:p>
    <w:p w14:paraId="26EBA030"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（十六）備供出售金融資產－非流動變動明細表。（格式六之十六）</w:t>
      </w:r>
    </w:p>
    <w:p w14:paraId="386D2AE7"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（十七）持有至到期日金融資產變動明細表。（格式六之十七）</w:t>
      </w:r>
    </w:p>
    <w:p w14:paraId="4F13B51C"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（十八）避險之衍生金融資產－非流動明細表。（格式六之十八）</w:t>
      </w:r>
    </w:p>
    <w:p w14:paraId="4217E12B"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lastRenderedPageBreak/>
        <w:t xml:space="preserve">　　（十九）以成本衡量之金融資產－非流動變動明細表。（格式六之十九）</w:t>
      </w:r>
    </w:p>
    <w:p w14:paraId="2925FAFA"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（二十）無活絡市場之債券投資－非流動變動明細表。（格式六之二十）</w:t>
      </w:r>
    </w:p>
    <w:p w14:paraId="3119FFD2"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（二十一）採用權益法之投資變動明細表。（格式六之二十一）</w:t>
      </w:r>
    </w:p>
    <w:p w14:paraId="4D77DB34"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（二十二）採用權益法之投資累計減損變動明細表。（格式六之二十二）</w:t>
      </w:r>
    </w:p>
    <w:p w14:paraId="0A213169"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（二十三）不動產、廠房及設備變動明細表。（格式六之二十三）</w:t>
      </w:r>
    </w:p>
    <w:p w14:paraId="3671429E"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（二十四）不動產、廠房及設備累計折舊變動明細表。（格式六之二十四）</w:t>
      </w:r>
    </w:p>
    <w:p w14:paraId="32156717"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（二十五）不動產、廠房及設備累計減損變動明細表。（格式六之二十五）</w:t>
      </w:r>
    </w:p>
    <w:p w14:paraId="7A209FF7"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（二十六）投資性不動產變動明細表。（格式六之二十六）</w:t>
      </w:r>
    </w:p>
    <w:p w14:paraId="50A5B2ED"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（二十七）投資性不動產累計折舊變動明細表。（格式六之二十七）</w:t>
      </w:r>
    </w:p>
    <w:p w14:paraId="7FCE1306"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（二十八）投資性不動產累計減損變動明細表。（格式六之二十八）</w:t>
      </w:r>
    </w:p>
    <w:p w14:paraId="1FBCC0B9"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（二十九）無形資產變動明細表。（格式六之二十九）</w:t>
      </w:r>
    </w:p>
    <w:p w14:paraId="273A3048"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（三十）遞延所得稅資產明細表。（格式六之三十）</w:t>
      </w:r>
    </w:p>
    <w:p w14:paraId="7E5B0109"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（三十一）生物資產－非流動明細表。（格式六之三十一）</w:t>
      </w:r>
    </w:p>
    <w:p w14:paraId="0443B008"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（三十二）其他非流動資產明細表。（格式六之三十二）</w:t>
      </w:r>
    </w:p>
    <w:p w14:paraId="33C4DCD4"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（三十三）短期借款明細表。（格式七之一）</w:t>
      </w:r>
    </w:p>
    <w:p w14:paraId="22587427"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（三十四）應付短期票券明細表。（格式七之二）</w:t>
      </w:r>
    </w:p>
    <w:p w14:paraId="366CCC6B"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（三十五）透過損益按公允價值衡量之金融負債－流動明細表。（格式七之三）</w:t>
      </w:r>
    </w:p>
    <w:p w14:paraId="06EAECF5"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（三十六）避險之衍生金融負債－流動明細表。（格式七之四）</w:t>
      </w:r>
    </w:p>
    <w:p w14:paraId="7D911C70"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（三十七）以成本衡量之金融負債明細表。（格式七之五）</w:t>
      </w:r>
    </w:p>
    <w:p w14:paraId="42FCDFAF"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（三十八）應付票據明細表。（格式七之六）</w:t>
      </w:r>
    </w:p>
    <w:p w14:paraId="7A1E2519"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（三十九）應付帳款明細表。（格式七之七）</w:t>
      </w:r>
    </w:p>
    <w:p w14:paraId="718218D4"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（四十）其他應付款明細表。（格式七之八）</w:t>
      </w:r>
    </w:p>
    <w:p w14:paraId="26FF7AD2"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（四十一）負債準備－流動明細表。（格式七之九）</w:t>
      </w:r>
    </w:p>
    <w:p w14:paraId="3217A33B"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（四十二）與待出售非流動資產直接相關之負債明細表。（格式七之十）</w:t>
      </w:r>
    </w:p>
    <w:p w14:paraId="4FDDD936"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（四十三）其他流動負債明細表。（格式七之十一）</w:t>
      </w:r>
    </w:p>
    <w:p w14:paraId="0CE2D119"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（四十四）透過損益按公允價值衡量之金融負債－非流動變動明細表。（格式七之十二）</w:t>
      </w:r>
    </w:p>
    <w:p w14:paraId="747C75CF"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（四十五）避險之衍生金融負債－非流動明細表。（格式七之十三）</w:t>
      </w:r>
    </w:p>
    <w:p w14:paraId="65C07C36"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（四十六）應付公司債明細表。（格式七之十四）</w:t>
      </w:r>
    </w:p>
    <w:p w14:paraId="246A00C1"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（四十七）長期借款明細表。（格式七之十五）</w:t>
      </w:r>
    </w:p>
    <w:p w14:paraId="11ABBD7D"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（四十八）負債準備－非流動明細表。（格式七之十六）</w:t>
      </w:r>
    </w:p>
    <w:p w14:paraId="049121EE"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（四十九）遞延所得稅負債明細表。（格式七之十七）</w:t>
      </w:r>
    </w:p>
    <w:p w14:paraId="4ECF5FCE"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（五十）其他非流動負債明細表。（格式七之十八）</w:t>
      </w:r>
    </w:p>
    <w:p w14:paraId="049B5275"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二、損益項目明細表：</w:t>
      </w:r>
    </w:p>
    <w:p w14:paraId="55B70634"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（一）營業收入明細表。（格式八之一）</w:t>
      </w:r>
    </w:p>
    <w:p w14:paraId="6975DF77"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（二）營業成本明細表。（格式八之二）</w:t>
      </w:r>
    </w:p>
    <w:p w14:paraId="6A0ACB9E"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（三）推銷費用明細表。（格式八之三）</w:t>
      </w:r>
    </w:p>
    <w:p w14:paraId="3B32621D"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（四）管理費用明細表。（格式八之四）</w:t>
      </w:r>
    </w:p>
    <w:p w14:paraId="16EAB3BA"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（五）其他收益及費損淨額明細表。（格式八之五）</w:t>
      </w:r>
    </w:p>
    <w:p w14:paraId="44FD9B18"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（六）財務成本明細表。（格式八之六）</w:t>
      </w:r>
    </w:p>
    <w:p w14:paraId="5033CE38"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（七）本期發生之員工福利、折舊、折耗及攤銷費用功能別彙總表。（格式八之七）</w:t>
      </w:r>
    </w:p>
    <w:p w14:paraId="6E7B26C3" w14:textId="613A7D4F" w:rsidR="00FA2940" w:rsidRPr="00FA2940" w:rsidRDefault="009E73C9" w:rsidP="00FA2940">
      <w:pPr>
        <w:ind w:left="142"/>
        <w:jc w:val="both"/>
        <w:rPr>
          <w:rFonts w:ascii="Arial Unicode MS" w:hAnsi="Arial Unicode MS"/>
          <w:color w:val="5F5F5F"/>
        </w:rPr>
      </w:pPr>
      <w:r>
        <w:rPr>
          <w:rFonts w:ascii="Calibri" w:hAnsi="Calibri" w:hint="eastAsia"/>
          <w:color w:val="404040"/>
          <w:sz w:val="18"/>
        </w:rPr>
        <w:lastRenderedPageBreak/>
        <w:t>﹝</w:t>
      </w:r>
      <w:r>
        <w:rPr>
          <w:rFonts w:ascii="Calibri" w:hAnsi="Calibri"/>
          <w:color w:val="404040"/>
          <w:sz w:val="18"/>
        </w:rPr>
        <w:t>3</w:t>
      </w:r>
      <w:r>
        <w:rPr>
          <w:rFonts w:ascii="Calibri" w:hAnsi="Calibri" w:hint="eastAsia"/>
          <w:color w:val="404040"/>
          <w:sz w:val="18"/>
        </w:rPr>
        <w:t>﹞</w:t>
      </w:r>
      <w:r w:rsidR="00FA2940" w:rsidRPr="00FA2940">
        <w:rPr>
          <w:rFonts w:ascii="Arial Unicode MS" w:hAnsi="Arial Unicode MS" w:hint="eastAsia"/>
          <w:color w:val="5F5F5F"/>
        </w:rPr>
        <w:t>前項第一款所列資產、負債及權益項目明細表，公司得依重大性原則決定是否須單獨列示。</w:t>
      </w:r>
    </w:p>
    <w:p w14:paraId="50E41AA5" w14:textId="5B4F8271" w:rsidR="00764DAC" w:rsidRDefault="00764DAC" w:rsidP="00FA2940">
      <w:pPr>
        <w:pStyle w:val="3"/>
      </w:pPr>
      <w:r>
        <w:rPr>
          <w:rFonts w:hint="eastAsia"/>
        </w:rPr>
        <w:t>--</w:t>
      </w:r>
      <w:r w:rsidRPr="00FA2940">
        <w:rPr>
          <w:rFonts w:hint="eastAsia"/>
        </w:rPr>
        <w:t>100</w:t>
      </w:r>
      <w:r w:rsidRPr="00FA2940">
        <w:rPr>
          <w:rFonts w:hint="eastAsia"/>
        </w:rPr>
        <w:t>年</w:t>
      </w:r>
      <w:r w:rsidRPr="00FA2940">
        <w:rPr>
          <w:rFonts w:hint="eastAsia"/>
        </w:rPr>
        <w:t>12</w:t>
      </w:r>
      <w:r w:rsidRPr="00FA2940">
        <w:rPr>
          <w:rFonts w:hint="eastAsia"/>
        </w:rPr>
        <w:t>月</w:t>
      </w:r>
      <w:r w:rsidRPr="00FA2940">
        <w:rPr>
          <w:rFonts w:hint="eastAsia"/>
        </w:rPr>
        <w:t>22</w:t>
      </w:r>
      <w:r>
        <w:rPr>
          <w:rFonts w:hint="eastAsia"/>
        </w:rPr>
        <w:t>日修正前條文</w:t>
      </w:r>
      <w:r>
        <w:rPr>
          <w:rFonts w:hint="eastAsia"/>
        </w:rPr>
        <w:t>--</w:t>
      </w:r>
      <w:hyperlink r:id="rId104" w:history="1">
        <w:r w:rsidRPr="00ED0610">
          <w:rPr>
            <w:rStyle w:val="a3"/>
          </w:rPr>
          <w:t>比對程式</w:t>
        </w:r>
      </w:hyperlink>
    </w:p>
    <w:p w14:paraId="2EDE4AD6" w14:textId="712B561B" w:rsidR="00764DAC" w:rsidRDefault="009E73C9" w:rsidP="00FA2940">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FA2940" w:rsidRPr="00FA2940">
        <w:rPr>
          <w:rFonts w:ascii="Arial Unicode MS" w:hAnsi="Arial Unicode MS" w:hint="eastAsia"/>
          <w:color w:val="5F5F5F"/>
        </w:rPr>
        <w:t>發行人編製個體財務報告時，應編製重要會計項目明細表</w:t>
      </w:r>
      <w:r w:rsidR="00764DAC">
        <w:rPr>
          <w:rFonts w:ascii="Arial Unicode MS" w:hAnsi="Arial Unicode MS" w:hint="eastAsia"/>
          <w:color w:val="5F5F5F"/>
        </w:rPr>
        <w:t>。</w:t>
      </w:r>
    </w:p>
    <w:p w14:paraId="2F09CA8C" w14:textId="57B8DF31" w:rsidR="00FA2940" w:rsidRPr="00FA2940" w:rsidRDefault="009E73C9" w:rsidP="00FA2940">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FA2940" w:rsidRPr="00FA2940">
        <w:rPr>
          <w:rFonts w:ascii="Arial Unicode MS" w:hAnsi="Arial Unicode MS" w:hint="eastAsia"/>
          <w:color w:val="5F5F5F"/>
        </w:rPr>
        <w:t>重要會計項目明細表之名稱及格式如下：</w:t>
      </w:r>
    </w:p>
    <w:p w14:paraId="25AC295D"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一、資產、負債及權益項目明細表：</w:t>
      </w:r>
    </w:p>
    <w:p w14:paraId="58BB99B8"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（一）現金及約當現金明細表。（格式六之一）</w:t>
      </w:r>
    </w:p>
    <w:p w14:paraId="300505E1"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（二）透過損益按公允價值衡量之金融資產－流動明細表。（格式六之二）</w:t>
      </w:r>
    </w:p>
    <w:p w14:paraId="4BBF6101"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（三）透過其他綜合損益按公允價值衡量之金融資產－流動明細表。（格式六之三）</w:t>
      </w:r>
    </w:p>
    <w:p w14:paraId="07F93C28"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（四）避險之衍生金融資產－流動明細表。（格式六之四）</w:t>
      </w:r>
    </w:p>
    <w:p w14:paraId="7F85875F"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（五）按攤銷後成本衡量之金融資產－流動明細表。（格式六之五）</w:t>
      </w:r>
    </w:p>
    <w:p w14:paraId="40A7343C"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（六）應收票據明細表。（格式六之六）</w:t>
      </w:r>
    </w:p>
    <w:p w14:paraId="698BAADA"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（七）應收帳款明細表。（格式六之七）</w:t>
      </w:r>
    </w:p>
    <w:p w14:paraId="2E264ADB"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（八）其他應收款明細表。（格式六之八）</w:t>
      </w:r>
    </w:p>
    <w:p w14:paraId="0E128F59"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（九）存貨明細表。（格式六之九）</w:t>
      </w:r>
    </w:p>
    <w:p w14:paraId="7912105C"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（十）生物資產－流動明細表。（格式六之十）</w:t>
      </w:r>
    </w:p>
    <w:p w14:paraId="450AA11E"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（十一）預付款項明細表。（格式六之十一）</w:t>
      </w:r>
    </w:p>
    <w:p w14:paraId="43D3D3F0"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（十二）待出售非流動資產明細表。（格式六之十二）</w:t>
      </w:r>
    </w:p>
    <w:p w14:paraId="30768870"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（十三）其他流動資產明細表。（格式六之十三）</w:t>
      </w:r>
    </w:p>
    <w:p w14:paraId="4E5CF9E4"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（十四）透過損益按公允價值衡量之金融資產－非流動變動明細表。（格式六之十四）</w:t>
      </w:r>
    </w:p>
    <w:p w14:paraId="5FEB8B6C"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（十五）透過其他綜合損益按公允價值衡量之金融資產－非流動變動明細表。（格式六之十五）</w:t>
      </w:r>
    </w:p>
    <w:p w14:paraId="6A50A824"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（十六）避險之衍生金融資產－非流動明細表。（格式六之十六）</w:t>
      </w:r>
    </w:p>
    <w:p w14:paraId="334F5B39"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（十七）按攤銷後成本衡量之金融資產－非流動變動明細表。（格式六之十七）</w:t>
      </w:r>
    </w:p>
    <w:p w14:paraId="066B7400"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（十八）採用權益法之投資變動明細表。（格式六之十八）</w:t>
      </w:r>
    </w:p>
    <w:p w14:paraId="634DD2C1"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（十九）採用權益法之投資累計減損變動明細表。（格式六之十九）</w:t>
      </w:r>
    </w:p>
    <w:p w14:paraId="3B9B1D24"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（二十）不動產、廠房及設備變動明細表。（格式六之二十）</w:t>
      </w:r>
    </w:p>
    <w:p w14:paraId="48B9BE8D"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（二十一）不動產、廠房及設備累計折舊變動明細表。（格式六之二十一）</w:t>
      </w:r>
    </w:p>
    <w:p w14:paraId="18D00436"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（二十二）不動產、廠房及設備累計減損變動明細表。（格式六之二十二）</w:t>
      </w:r>
    </w:p>
    <w:p w14:paraId="7F3E4F0D"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（二十三）投資性不動產變動明細表。（格式六之二十三）</w:t>
      </w:r>
    </w:p>
    <w:p w14:paraId="146B91D9"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（二十四）投資性不動產累計折舊變動明細表。（格式六之二十四）</w:t>
      </w:r>
    </w:p>
    <w:p w14:paraId="7DC6E980"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（二十五）投資性不動產累計減損變動明細表。（格式六之二十五）</w:t>
      </w:r>
    </w:p>
    <w:p w14:paraId="52F8D221"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（二十六）無形資產變動明細表。（格式六之二十六）</w:t>
      </w:r>
    </w:p>
    <w:p w14:paraId="2EA214EE"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（二十七）遞延所得稅資產明細表。（格式六之二十七）</w:t>
      </w:r>
    </w:p>
    <w:p w14:paraId="1B09B93E"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（二十八）生物資產－非流動明細表。（格式六之二十八）</w:t>
      </w:r>
    </w:p>
    <w:p w14:paraId="5F143DA3"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（二十九）其他非流動資產明細表。（格式六之二十九）</w:t>
      </w:r>
    </w:p>
    <w:p w14:paraId="268D864F"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（三十）短期借款明細表。（格式七之一）</w:t>
      </w:r>
    </w:p>
    <w:p w14:paraId="1E66545A"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（三十一）應付短期票券明細表。（格式七之二）</w:t>
      </w:r>
    </w:p>
    <w:p w14:paraId="56BEB764"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（三十二）透過損益按公允價值衡量之金融負債－流動明細表。（格式七之三）</w:t>
      </w:r>
    </w:p>
    <w:p w14:paraId="6D8E6818"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（三十三）避險之衍生金融負債－流動明細表。（格式七之四）</w:t>
      </w:r>
    </w:p>
    <w:p w14:paraId="0B3C48B9"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（三十四）按攤銷後成本衡量之金融負債－流動明細表。（格式七之五）</w:t>
      </w:r>
    </w:p>
    <w:p w14:paraId="22BE992E"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（三十五）應付票據明細表。（格式七之六）</w:t>
      </w:r>
    </w:p>
    <w:p w14:paraId="0507477E"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lastRenderedPageBreak/>
        <w:t xml:space="preserve">　　（三十六）應付帳款明細表。（格式七之七）</w:t>
      </w:r>
    </w:p>
    <w:p w14:paraId="034E4EB8"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（三十七）其他應付款明細表。（格式七之八）</w:t>
      </w:r>
    </w:p>
    <w:p w14:paraId="6E2EA72E"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（三十八）負債準備－流動明細表（格式七之九）</w:t>
      </w:r>
    </w:p>
    <w:p w14:paraId="0ED094B7"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（三十九）與待出售非流動資產直接相關之負債明細表。（格式七之十）</w:t>
      </w:r>
    </w:p>
    <w:p w14:paraId="72E5E467"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（四十）其他流動負債明細表。（格式七之十一）</w:t>
      </w:r>
    </w:p>
    <w:p w14:paraId="78783EE6"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（四十一）透過損益按公允價值衡量之金融負債－非流動變動明細表。（格式七之十二）</w:t>
      </w:r>
    </w:p>
    <w:p w14:paraId="3811E495"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（四十二）避險之衍生金融負債－非流動明細表。（格式七之十三）</w:t>
      </w:r>
    </w:p>
    <w:p w14:paraId="217AF8AE"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（四十三）按攤銷後成本衡量之金融負債－非流動明細表。（格式七之十四）</w:t>
      </w:r>
    </w:p>
    <w:p w14:paraId="05A2E8CE"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（四十四）應付公司債明細表。（格式七之十五）</w:t>
      </w:r>
    </w:p>
    <w:p w14:paraId="55C9E626"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（四十五）長期借款明細表。（格式七之十六）</w:t>
      </w:r>
    </w:p>
    <w:p w14:paraId="3D8F2C4D"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（四十六）負債準備－非流動明細表。（格式七之十七）</w:t>
      </w:r>
    </w:p>
    <w:p w14:paraId="38A36069"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（四十七）遞延所得稅負債明細表。（格式七之十八）</w:t>
      </w:r>
    </w:p>
    <w:p w14:paraId="6EB67F32"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（四十八）其他非流動負債明細表。（格式七之十九）</w:t>
      </w:r>
    </w:p>
    <w:p w14:paraId="6A3AA64F"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二、損益項目明細表：</w:t>
      </w:r>
    </w:p>
    <w:p w14:paraId="670B1C5C"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（一）營業收入明細表。（格式八之一）</w:t>
      </w:r>
    </w:p>
    <w:p w14:paraId="304BD256"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（二）營業成本明細表。（格式八之二）</w:t>
      </w:r>
    </w:p>
    <w:p w14:paraId="67D0E9B5"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（三）推銷費用明細表。（格式八之三）</w:t>
      </w:r>
    </w:p>
    <w:p w14:paraId="54A2B4FF"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（四）管理費用明細表。（格式八之四）</w:t>
      </w:r>
    </w:p>
    <w:p w14:paraId="0106783A"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（五）財務成本明細表。（格式八之五）</w:t>
      </w:r>
    </w:p>
    <w:p w14:paraId="703EF786" w14:textId="77777777" w:rsidR="00FA2940" w:rsidRPr="00FA2940" w:rsidRDefault="00FA2940" w:rsidP="00FA2940">
      <w:pPr>
        <w:ind w:left="142"/>
        <w:jc w:val="both"/>
        <w:rPr>
          <w:rFonts w:ascii="Arial Unicode MS" w:hAnsi="Arial Unicode MS"/>
          <w:color w:val="5F5F5F"/>
        </w:rPr>
      </w:pPr>
      <w:r w:rsidRPr="00FA2940">
        <w:rPr>
          <w:rFonts w:ascii="Arial Unicode MS" w:hAnsi="Arial Unicode MS" w:hint="eastAsia"/>
          <w:color w:val="5F5F5F"/>
        </w:rPr>
        <w:t xml:space="preserve">　　（六）本期發生之員工福利、折舊、折耗及攤銷費用功能別彙總表。（格式八之六）</w:t>
      </w:r>
    </w:p>
    <w:p w14:paraId="3AAAC133" w14:textId="6D487571" w:rsidR="00FA2940" w:rsidRPr="00FA2940" w:rsidRDefault="009E73C9" w:rsidP="00FA2940">
      <w:pPr>
        <w:ind w:left="142"/>
        <w:jc w:val="both"/>
        <w:rPr>
          <w:rFonts w:ascii="Arial Unicode MS" w:hAnsi="Arial Unicode MS"/>
          <w:color w:val="666699"/>
        </w:rPr>
      </w:pPr>
      <w:r>
        <w:rPr>
          <w:rFonts w:ascii="Calibri" w:hAnsi="Calibri" w:hint="eastAsia"/>
          <w:color w:val="404040"/>
          <w:sz w:val="18"/>
        </w:rPr>
        <w:t>﹝</w:t>
      </w:r>
      <w:r>
        <w:rPr>
          <w:rFonts w:ascii="Calibri" w:hAnsi="Calibri"/>
          <w:color w:val="404040"/>
          <w:sz w:val="18"/>
        </w:rPr>
        <w:t>3</w:t>
      </w:r>
      <w:r>
        <w:rPr>
          <w:rFonts w:ascii="Calibri" w:hAnsi="Calibri" w:hint="eastAsia"/>
          <w:color w:val="404040"/>
          <w:sz w:val="18"/>
        </w:rPr>
        <w:t>﹞</w:t>
      </w:r>
      <w:r w:rsidR="00FA2940" w:rsidRPr="00FA2940">
        <w:rPr>
          <w:rFonts w:ascii="Arial Unicode MS" w:hAnsi="Arial Unicode MS" w:hint="eastAsia"/>
          <w:color w:val="666699"/>
        </w:rPr>
        <w:t>前項第一款所列資產、負債及權益項目明細表，公司得依重大性原則決定是否須單獨列示。</w:t>
      </w:r>
      <w:r w:rsidR="00BF04C2" w:rsidRPr="00BC2AAE">
        <w:rPr>
          <w:rFonts w:ascii="Arial Unicode MS" w:hAnsi="Arial Unicode MS" w:hint="eastAsia"/>
          <w:color w:val="FFFFFF"/>
          <w:szCs w:val="20"/>
        </w:rPr>
        <w:t>∴</w:t>
      </w:r>
    </w:p>
    <w:p w14:paraId="43C287BC" w14:textId="77777777" w:rsidR="006546F9" w:rsidRPr="00FA2940" w:rsidRDefault="00E61083" w:rsidP="00FA2940">
      <w:pPr>
        <w:ind w:left="142"/>
        <w:jc w:val="both"/>
        <w:rPr>
          <w:rFonts w:ascii="Arial Unicode MS" w:hAnsi="Arial Unicode MS"/>
          <w:color w:val="5F5F5F"/>
        </w:rPr>
      </w:pPr>
      <w:r w:rsidRPr="00FA2940">
        <w:rPr>
          <w:rFonts w:ascii="Arial Unicode MS" w:hAnsi="Arial Unicode MS"/>
          <w:color w:val="5F5F5F"/>
          <w:sz w:val="18"/>
        </w:rPr>
        <w:t xml:space="preserve">　　　　　　　　　　　　　　　　　　　　　　　　　　　　　　　　　　　　　　　　　　　　　　　　</w:t>
      </w:r>
      <w:hyperlink w:anchor="b章節索引" w:history="1">
        <w:r w:rsidRPr="00FA2940">
          <w:rPr>
            <w:rStyle w:val="a3"/>
            <w:rFonts w:ascii="Arial Unicode MS" w:hAnsi="Arial Unicode MS" w:hint="eastAsia"/>
            <w:color w:val="5F5F5F"/>
            <w:sz w:val="18"/>
          </w:rPr>
          <w:t>回索引</w:t>
        </w:r>
      </w:hyperlink>
      <w:r w:rsidR="002232CD">
        <w:rPr>
          <w:rFonts w:ascii="Arial Unicode MS" w:hAnsi="Arial Unicode MS" w:hint="eastAsia"/>
          <w:color w:val="5F5F5F"/>
          <w:sz w:val="18"/>
        </w:rPr>
        <w:t>〉〉</w:t>
      </w:r>
    </w:p>
    <w:p w14:paraId="18DE18B5" w14:textId="77777777" w:rsidR="00823FA7" w:rsidRPr="00FA2940" w:rsidRDefault="00823FA7" w:rsidP="00FA2940">
      <w:pPr>
        <w:pStyle w:val="1"/>
      </w:pPr>
      <w:bookmarkStart w:id="69" w:name="_第五章__關係企業合併財務報表"/>
      <w:bookmarkEnd w:id="69"/>
      <w:r w:rsidRPr="00FA2940">
        <w:rPr>
          <w:rFonts w:hint="eastAsia"/>
        </w:rPr>
        <w:t>第五章</w:t>
      </w:r>
      <w:r w:rsidR="006546F9" w:rsidRPr="00FA2940">
        <w:rPr>
          <w:rFonts w:hint="eastAsia"/>
        </w:rPr>
        <w:t xml:space="preserve">　　</w:t>
      </w:r>
      <w:r w:rsidRPr="00FA2940">
        <w:rPr>
          <w:rFonts w:hint="eastAsia"/>
        </w:rPr>
        <w:t>關係企業合併財務報表</w:t>
      </w:r>
    </w:p>
    <w:p w14:paraId="3565FB15" w14:textId="77777777" w:rsidR="00764DAC" w:rsidRDefault="00823FA7" w:rsidP="009E73C9">
      <w:pPr>
        <w:pStyle w:val="2"/>
        <w:rPr>
          <w:color w:val="548DD4"/>
        </w:rPr>
      </w:pPr>
      <w:r>
        <w:rPr>
          <w:rFonts w:hint="eastAsia"/>
          <w:color w:val="548DD4"/>
        </w:rPr>
        <w:t>第</w:t>
      </w:r>
      <w:r>
        <w:rPr>
          <w:rFonts w:hint="eastAsia"/>
          <w:color w:val="548DD4"/>
        </w:rPr>
        <w:t>24</w:t>
      </w:r>
      <w:r w:rsidR="00764DAC">
        <w:rPr>
          <w:rFonts w:hint="eastAsia"/>
          <w:color w:val="548DD4"/>
        </w:rPr>
        <w:t>條</w:t>
      </w:r>
    </w:p>
    <w:p w14:paraId="546585D4" w14:textId="0A8E7B7B" w:rsidR="00764DAC"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23FA7" w:rsidRPr="00FA2940">
        <w:rPr>
          <w:rFonts w:ascii="Arial Unicode MS" w:hAnsi="Arial Unicode MS" w:hint="eastAsia"/>
          <w:color w:val="5F5F5F"/>
        </w:rPr>
        <w:t>關係企業合併財務報表之編製及表達，應依本會所訂「關係企業合併營業報告書關係企業合併財務報表及關係報告書編製準則」規定辦理</w:t>
      </w:r>
      <w:r w:rsidR="00764DAC">
        <w:rPr>
          <w:rFonts w:ascii="Arial Unicode MS" w:hAnsi="Arial Unicode MS" w:hint="eastAsia"/>
          <w:color w:val="5F5F5F"/>
        </w:rPr>
        <w:t>。</w:t>
      </w:r>
    </w:p>
    <w:p w14:paraId="01DDFFA2" w14:textId="15BCE5AC" w:rsidR="00764DAC" w:rsidRDefault="009E73C9" w:rsidP="00823FA7">
      <w:pPr>
        <w:ind w:left="142"/>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823FA7" w:rsidRPr="00FA2940">
        <w:rPr>
          <w:rFonts w:ascii="Arial Unicode MS" w:hAnsi="Arial Unicode MS" w:hint="eastAsia"/>
          <w:color w:val="666699"/>
        </w:rPr>
        <w:t>依「關係企業合併營業報告書關係企業合併財務報表及關係報告書編製準則」應納入編製關係企業合併財務報表之公司，若與依國際會計準則第二十七號應納入編製母子公司合併財務報告之公司均相同，且關係企業合併財務報表所應揭露相關資訊於前揭母子公司合併財務報告中均已揭露者，得出具聲明書置於合併財務報告首頁，無須編製關係企業合併財務報表</w:t>
      </w:r>
      <w:r w:rsidR="00764DAC">
        <w:rPr>
          <w:rFonts w:ascii="Arial Unicode MS" w:hAnsi="Arial Unicode MS" w:hint="eastAsia"/>
          <w:color w:val="666699"/>
        </w:rPr>
        <w:t>。</w:t>
      </w:r>
    </w:p>
    <w:p w14:paraId="61DA598A" w14:textId="4F8917EC" w:rsidR="006546F9" w:rsidRPr="00FA2940" w:rsidRDefault="00764DAC" w:rsidP="00823FA7">
      <w:pPr>
        <w:ind w:left="142"/>
        <w:jc w:val="both"/>
        <w:rPr>
          <w:rFonts w:ascii="Arial Unicode MS" w:hAnsi="Arial Unicode MS"/>
          <w:color w:val="5F5F5F"/>
        </w:rPr>
      </w:pPr>
      <w:r>
        <w:rPr>
          <w:rFonts w:ascii="Arial Unicode MS" w:hAnsi="Arial Unicode MS" w:hint="eastAsia"/>
          <w:color w:val="666699"/>
        </w:rPr>
        <w:t xml:space="preserve">　　　　</w:t>
      </w:r>
      <w:r w:rsidR="00E61083" w:rsidRPr="00FA2940">
        <w:rPr>
          <w:rFonts w:ascii="Arial Unicode MS" w:hAnsi="Arial Unicode MS"/>
          <w:color w:val="5F5F5F"/>
          <w:sz w:val="18"/>
        </w:rPr>
        <w:t xml:space="preserve">　　　　　　　　　　　　　　　　　　　　　　　　　　　　　　　　　　　　　　　　　　　　</w:t>
      </w:r>
      <w:hyperlink w:anchor="b章節索引" w:history="1">
        <w:r w:rsidR="00E61083" w:rsidRPr="00FA2940">
          <w:rPr>
            <w:rStyle w:val="a3"/>
            <w:rFonts w:ascii="Arial Unicode MS" w:hAnsi="Arial Unicode MS" w:hint="eastAsia"/>
            <w:color w:val="5F5F5F"/>
            <w:sz w:val="18"/>
          </w:rPr>
          <w:t>回索引</w:t>
        </w:r>
      </w:hyperlink>
      <w:r w:rsidR="002232CD">
        <w:rPr>
          <w:rFonts w:ascii="Arial Unicode MS" w:hAnsi="Arial Unicode MS" w:hint="eastAsia"/>
          <w:color w:val="5F5F5F"/>
          <w:sz w:val="18"/>
        </w:rPr>
        <w:t>〉〉</w:t>
      </w:r>
    </w:p>
    <w:p w14:paraId="10A9EBF6" w14:textId="77777777" w:rsidR="00823FA7" w:rsidRPr="00FA2940" w:rsidRDefault="00823FA7" w:rsidP="00FA2940">
      <w:pPr>
        <w:pStyle w:val="1"/>
      </w:pPr>
      <w:bookmarkStart w:id="70" w:name="_第六章__首次採用"/>
      <w:bookmarkEnd w:id="70"/>
      <w:r w:rsidRPr="00FA2940">
        <w:rPr>
          <w:rFonts w:hint="eastAsia"/>
        </w:rPr>
        <w:t>第六章</w:t>
      </w:r>
      <w:r w:rsidR="006546F9" w:rsidRPr="00FA2940">
        <w:rPr>
          <w:rFonts w:hint="eastAsia"/>
        </w:rPr>
        <w:t xml:space="preserve">　　</w:t>
      </w:r>
      <w:r w:rsidRPr="00FA2940">
        <w:rPr>
          <w:rFonts w:hint="eastAsia"/>
        </w:rPr>
        <w:t>首次採用</w:t>
      </w:r>
    </w:p>
    <w:p w14:paraId="18E4969D" w14:textId="77777777" w:rsidR="00764DAC" w:rsidRDefault="00823FA7" w:rsidP="009E73C9">
      <w:pPr>
        <w:pStyle w:val="2"/>
        <w:rPr>
          <w:color w:val="548DD4"/>
        </w:rPr>
      </w:pPr>
      <w:r>
        <w:rPr>
          <w:rFonts w:hint="eastAsia"/>
          <w:color w:val="548DD4"/>
        </w:rPr>
        <w:t>第</w:t>
      </w:r>
      <w:r>
        <w:rPr>
          <w:rFonts w:hint="eastAsia"/>
          <w:color w:val="548DD4"/>
        </w:rPr>
        <w:t>25</w:t>
      </w:r>
      <w:r w:rsidR="00764DAC">
        <w:rPr>
          <w:rFonts w:hint="eastAsia"/>
          <w:color w:val="548DD4"/>
        </w:rPr>
        <w:t>條</w:t>
      </w:r>
    </w:p>
    <w:p w14:paraId="33CFB5C6" w14:textId="1D5E59AA" w:rsidR="00764DAC"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23FA7" w:rsidRPr="00FA2940">
        <w:rPr>
          <w:rFonts w:ascii="Arial Unicode MS" w:hAnsi="Arial Unicode MS" w:hint="eastAsia"/>
          <w:color w:val="5F5F5F"/>
        </w:rPr>
        <w:t>發行人首次採用國際財務報導準則時，應依國際財務報導準則第一號規定辦理</w:t>
      </w:r>
      <w:r w:rsidR="00764DAC">
        <w:rPr>
          <w:rFonts w:ascii="Arial Unicode MS" w:hAnsi="Arial Unicode MS" w:hint="eastAsia"/>
          <w:color w:val="5F5F5F"/>
        </w:rPr>
        <w:t>。</w:t>
      </w:r>
    </w:p>
    <w:p w14:paraId="3EFABD04" w14:textId="32709E49" w:rsidR="00823FA7" w:rsidRPr="00FA2940" w:rsidRDefault="009E73C9" w:rsidP="00823FA7">
      <w:pPr>
        <w:ind w:left="142"/>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823FA7" w:rsidRPr="00FA2940">
        <w:rPr>
          <w:rFonts w:ascii="Arial Unicode MS" w:hAnsi="Arial Unicode MS" w:hint="eastAsia"/>
          <w:color w:val="666699"/>
        </w:rPr>
        <w:t>投資性不動產、非供投資或待出售之不動產、廠房、設備、無形資產、探勘及評估資產於轉換日除依第</w:t>
      </w:r>
      <w:hyperlink w:anchor="b26" w:history="1">
        <w:r w:rsidR="00823FA7" w:rsidRPr="00FA2940">
          <w:rPr>
            <w:rStyle w:val="a3"/>
            <w:rFonts w:ascii="Arial Unicode MS" w:hAnsi="Arial Unicode MS" w:hint="eastAsia"/>
            <w:color w:val="666699"/>
          </w:rPr>
          <w:t>二十六</w:t>
        </w:r>
      </w:hyperlink>
      <w:r w:rsidR="00823FA7" w:rsidRPr="00FA2940">
        <w:rPr>
          <w:rFonts w:ascii="Arial Unicode MS" w:hAnsi="Arial Unicode MS" w:hint="eastAsia"/>
          <w:color w:val="666699"/>
        </w:rPr>
        <w:t>條規定選擇使用認定成本豁免項目者外，應按前項規定追溯適用國際會計準則第四十號、第十六號、第三十八號及國際財務報導準則第六號之規定。</w:t>
      </w:r>
    </w:p>
    <w:p w14:paraId="37491A75" w14:textId="26FFCA68" w:rsidR="00764DAC" w:rsidRDefault="00823FA7" w:rsidP="009E73C9">
      <w:pPr>
        <w:pStyle w:val="2"/>
        <w:rPr>
          <w:color w:val="548DD4"/>
          <w:szCs w:val="20"/>
        </w:rPr>
      </w:pPr>
      <w:bookmarkStart w:id="71" w:name="b26"/>
      <w:bookmarkEnd w:id="71"/>
      <w:r>
        <w:rPr>
          <w:rFonts w:hint="eastAsia"/>
          <w:color w:val="548DD4"/>
        </w:rPr>
        <w:lastRenderedPageBreak/>
        <w:t>第</w:t>
      </w:r>
      <w:r>
        <w:rPr>
          <w:rFonts w:hint="eastAsia"/>
          <w:color w:val="548DD4"/>
        </w:rPr>
        <w:t>26</w:t>
      </w:r>
      <w:r>
        <w:rPr>
          <w:rFonts w:hint="eastAsia"/>
          <w:color w:val="548DD4"/>
        </w:rPr>
        <w:t>條</w:t>
      </w:r>
      <w:r w:rsidR="00900E79">
        <w:rPr>
          <w:rFonts w:ascii="Calibri" w:hAnsi="Calibri" w:hint="eastAsia"/>
          <w:b w:val="0"/>
          <w:color w:val="FFFFFF"/>
          <w:sz w:val="18"/>
          <w:szCs w:val="20"/>
        </w:rPr>
        <w:t>∵</w:t>
      </w:r>
    </w:p>
    <w:p w14:paraId="0306A8D1" w14:textId="1150C993" w:rsidR="006A4593" w:rsidRPr="00FA2940" w:rsidRDefault="009E73C9" w:rsidP="006A4593">
      <w:pPr>
        <w:ind w:left="142"/>
        <w:jc w:val="both"/>
        <w:rPr>
          <w:rFonts w:ascii="Arial Unicode MS" w:hAnsi="Arial Unicode MS"/>
          <w:color w:val="5F5F5F"/>
        </w:rPr>
      </w:pPr>
      <w:r>
        <w:rPr>
          <w:rFonts w:ascii="Calibri" w:hAnsi="Calibri" w:hint="eastAsia"/>
          <w:color w:val="404040"/>
          <w:sz w:val="18"/>
          <w:szCs w:val="20"/>
        </w:rPr>
        <w:t>﹝</w:t>
      </w:r>
      <w:r>
        <w:rPr>
          <w:rFonts w:ascii="Calibri" w:hAnsi="Calibri" w:hint="eastAsia"/>
          <w:color w:val="404040"/>
          <w:sz w:val="18"/>
          <w:szCs w:val="20"/>
        </w:rPr>
        <w:t>1</w:t>
      </w:r>
      <w:r>
        <w:rPr>
          <w:rFonts w:ascii="Calibri" w:hAnsi="Calibri" w:hint="eastAsia"/>
          <w:color w:val="404040"/>
          <w:sz w:val="18"/>
          <w:szCs w:val="20"/>
        </w:rPr>
        <w:t>﹞</w:t>
      </w:r>
      <w:r w:rsidR="006A4593" w:rsidRPr="00FA2940">
        <w:rPr>
          <w:rFonts w:ascii="Arial Unicode MS" w:hAnsi="Arial Unicode MS" w:hint="eastAsia"/>
          <w:color w:val="5F5F5F"/>
        </w:rPr>
        <w:t>發行人依國際財務報導準則第一號規定，選擇使用認定成本豁免項目者，應依下列規定辦理：</w:t>
      </w:r>
    </w:p>
    <w:p w14:paraId="3B383F6D" w14:textId="77777777" w:rsidR="00764DAC" w:rsidRDefault="006A4593" w:rsidP="006A4593">
      <w:pPr>
        <w:ind w:left="142"/>
        <w:jc w:val="both"/>
        <w:rPr>
          <w:rFonts w:ascii="Arial Unicode MS" w:hAnsi="Arial Unicode MS"/>
          <w:color w:val="5F5F5F"/>
        </w:rPr>
      </w:pPr>
      <w:r w:rsidRPr="00FA2940">
        <w:rPr>
          <w:rFonts w:ascii="Arial Unicode MS" w:hAnsi="Arial Unicode MS" w:hint="eastAsia"/>
          <w:color w:val="5F5F5F"/>
        </w:rPr>
        <w:t xml:space="preserve">　　一、投資性不動產選擇以公允價值作為認定成本者，應依</w:t>
      </w:r>
      <w:hyperlink w:anchor="b9" w:history="1">
        <w:r w:rsidRPr="00FA2940">
          <w:rPr>
            <w:rStyle w:val="a3"/>
            <w:rFonts w:ascii="Arial Unicode MS" w:hAnsi="Arial Unicode MS" w:hint="eastAsia"/>
            <w:color w:val="5F5F5F"/>
          </w:rPr>
          <w:t>第九條</w:t>
        </w:r>
      </w:hyperlink>
      <w:r w:rsidRPr="00FA2940">
        <w:rPr>
          <w:rFonts w:ascii="Arial Unicode MS" w:hAnsi="Arial Unicode MS" w:hint="eastAsia"/>
          <w:color w:val="5F5F5F"/>
        </w:rPr>
        <w:t>第三項第二款第四目規定辦理</w:t>
      </w:r>
      <w:r w:rsidR="00764DAC">
        <w:rPr>
          <w:rFonts w:ascii="Arial Unicode MS" w:hAnsi="Arial Unicode MS" w:hint="eastAsia"/>
          <w:color w:val="5F5F5F"/>
        </w:rPr>
        <w:t>。</w:t>
      </w:r>
    </w:p>
    <w:p w14:paraId="24CF3D75" w14:textId="6E7FBE3C" w:rsidR="006A4593" w:rsidRPr="00FA2940" w:rsidRDefault="00764DAC" w:rsidP="006A4593">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二</w:t>
      </w:r>
      <w:r>
        <w:rPr>
          <w:rFonts w:ascii="Arial Unicode MS" w:hAnsi="Arial Unicode MS" w:hint="eastAsia"/>
          <w:color w:val="5F5F5F"/>
        </w:rPr>
        <w:t>、</w:t>
      </w:r>
      <w:r w:rsidR="006A4593" w:rsidRPr="00FA2940">
        <w:rPr>
          <w:rFonts w:ascii="Arial Unicode MS" w:hAnsi="Arial Unicode MS" w:hint="eastAsia"/>
          <w:color w:val="5F5F5F"/>
        </w:rPr>
        <w:t>非屬前款以公允價值作為認定成本之投資性不動產、非供投資或待出售之不動產、廠房、設備、無形資產、探勘及評估資產，僅得選擇先前一般公認會計原則之重估價值作為重估價日之認定成本。</w:t>
      </w:r>
    </w:p>
    <w:p w14:paraId="16BFD049" w14:textId="1EC0D3D4" w:rsidR="00764DAC" w:rsidRDefault="00764DAC" w:rsidP="00FA2940">
      <w:pPr>
        <w:pStyle w:val="3"/>
      </w:pPr>
      <w:r>
        <w:rPr>
          <w:rFonts w:hint="eastAsia"/>
        </w:rPr>
        <w:t>--</w:t>
      </w:r>
      <w:r w:rsidRPr="00FA2940">
        <w:rPr>
          <w:rFonts w:hint="eastAsia"/>
        </w:rPr>
        <w:t>102</w:t>
      </w:r>
      <w:r w:rsidRPr="00FA2940">
        <w:t>年</w:t>
      </w:r>
      <w:r w:rsidRPr="00FA2940">
        <w:rPr>
          <w:rFonts w:hint="eastAsia"/>
        </w:rPr>
        <w:t>12</w:t>
      </w:r>
      <w:r w:rsidRPr="00FA2940">
        <w:t>月</w:t>
      </w:r>
      <w:r w:rsidRPr="00FA2940">
        <w:rPr>
          <w:rFonts w:hint="eastAsia"/>
        </w:rPr>
        <w:t>30</w:t>
      </w:r>
      <w:r>
        <w:t>日修正前條文</w:t>
      </w:r>
      <w:r>
        <w:t>--</w:t>
      </w:r>
      <w:hyperlink r:id="rId105" w:history="1">
        <w:r w:rsidRPr="00ED0610">
          <w:rPr>
            <w:rStyle w:val="a3"/>
          </w:rPr>
          <w:t>比對程式</w:t>
        </w:r>
      </w:hyperlink>
    </w:p>
    <w:p w14:paraId="5DE049A3" w14:textId="383A6CAE" w:rsidR="00823FA7" w:rsidRPr="00FA2940"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23FA7" w:rsidRPr="00FA2940">
        <w:rPr>
          <w:rFonts w:ascii="Arial Unicode MS" w:hAnsi="Arial Unicode MS" w:hint="eastAsia"/>
          <w:color w:val="5F5F5F"/>
        </w:rPr>
        <w:t>發行人依國際財務報導準則第一號規定，選擇使用認定成本豁免項目者，應依下列規定辦理：</w:t>
      </w:r>
    </w:p>
    <w:p w14:paraId="47030E35" w14:textId="77777777" w:rsidR="00764DAC" w:rsidRDefault="006546F9" w:rsidP="00823FA7">
      <w:pPr>
        <w:ind w:left="142"/>
        <w:jc w:val="both"/>
        <w:rPr>
          <w:rFonts w:ascii="Arial Unicode MS" w:hAnsi="Arial Unicode MS"/>
          <w:color w:val="5F5F5F"/>
        </w:rPr>
      </w:pPr>
      <w:r w:rsidRPr="00FA2940">
        <w:rPr>
          <w:rFonts w:ascii="Arial Unicode MS" w:hAnsi="Arial Unicode MS" w:hint="eastAsia"/>
          <w:color w:val="5F5F5F"/>
        </w:rPr>
        <w:t xml:space="preserve">　　</w:t>
      </w:r>
      <w:r w:rsidR="00823FA7" w:rsidRPr="00FA2940">
        <w:rPr>
          <w:rFonts w:ascii="Arial Unicode MS" w:hAnsi="Arial Unicode MS" w:hint="eastAsia"/>
          <w:color w:val="5F5F5F"/>
        </w:rPr>
        <w:t>一、投資性不動產若有充分證據顯示存在持續性出租狀態，且能產生中長期穩定之現金流量者，得以公允價值作為認定成本，並以該投資性不動產標的之契約租金採現金流量折現估算之金額為上限，且折現率應以發行人之加權平均資金成本為準</w:t>
      </w:r>
      <w:r w:rsidR="00764DAC">
        <w:rPr>
          <w:rFonts w:ascii="Arial Unicode MS" w:hAnsi="Arial Unicode MS" w:hint="eastAsia"/>
          <w:color w:val="5F5F5F"/>
        </w:rPr>
        <w:t>。</w:t>
      </w:r>
    </w:p>
    <w:p w14:paraId="286CA024" w14:textId="03FA0E39"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二</w:t>
      </w:r>
      <w:r>
        <w:rPr>
          <w:rFonts w:ascii="Arial Unicode MS" w:hAnsi="Arial Unicode MS" w:hint="eastAsia"/>
          <w:color w:val="5F5F5F"/>
        </w:rPr>
        <w:t>、</w:t>
      </w:r>
      <w:r w:rsidR="00823FA7" w:rsidRPr="00FA2940">
        <w:rPr>
          <w:rFonts w:ascii="Arial Unicode MS" w:hAnsi="Arial Unicode MS" w:hint="eastAsia"/>
          <w:color w:val="5F5F5F"/>
        </w:rPr>
        <w:t>非屬前款以公允價值作為認定成本之投資性不動產、非供投資或待出售之不動產、廠房、設備、無形資產、探勘及評估資產，僅得選擇先前一般公認會計原則之重估價值作為重估價日之認定成本</w:t>
      </w:r>
      <w:r>
        <w:rPr>
          <w:rFonts w:ascii="Arial Unicode MS" w:hAnsi="Arial Unicode MS" w:hint="eastAsia"/>
          <w:color w:val="5F5F5F"/>
        </w:rPr>
        <w:t>。</w:t>
      </w:r>
    </w:p>
    <w:p w14:paraId="784F0B4F" w14:textId="6FB9A3C5" w:rsidR="00764DAC"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764DAC" w:rsidRPr="00FA2940">
        <w:rPr>
          <w:rFonts w:ascii="Arial Unicode MS" w:hAnsi="Arial Unicode MS" w:hint="eastAsia"/>
          <w:color w:val="5F5F5F"/>
        </w:rPr>
        <w:t>發行人應於附註中揭露前項認定成本之選擇、決定公允價值之假設、方法及加權平均資金成本</w:t>
      </w:r>
      <w:r w:rsidR="00764DAC">
        <w:rPr>
          <w:rFonts w:ascii="Arial Unicode MS" w:hAnsi="Arial Unicode MS" w:hint="eastAsia"/>
          <w:color w:val="5F5F5F"/>
        </w:rPr>
        <w:t>。</w:t>
      </w:r>
    </w:p>
    <w:p w14:paraId="5E5B2A51" w14:textId="40784190" w:rsidR="00764DAC" w:rsidRPr="00FA2940"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764DAC" w:rsidRPr="00FA2940">
        <w:rPr>
          <w:rFonts w:ascii="Arial Unicode MS" w:hAnsi="Arial Unicode MS" w:hint="eastAsia"/>
          <w:color w:val="5F5F5F"/>
        </w:rPr>
        <w:t>第一項第一款投資性不動產選擇以公允價值作為認定成本者，應由具備我國不動產估價師資格且符合下列條件之估價師進行鑑價：</w:t>
      </w:r>
    </w:p>
    <w:p w14:paraId="6A733DB0" w14:textId="77777777" w:rsidR="00764DAC" w:rsidRDefault="00764DAC" w:rsidP="00823FA7">
      <w:pPr>
        <w:ind w:left="142"/>
        <w:jc w:val="both"/>
        <w:rPr>
          <w:rFonts w:ascii="Arial Unicode MS" w:hAnsi="Arial Unicode MS"/>
          <w:color w:val="5F5F5F"/>
        </w:rPr>
      </w:pPr>
      <w:r w:rsidRPr="00FA2940">
        <w:rPr>
          <w:rFonts w:ascii="Arial Unicode MS" w:hAnsi="Arial Unicode MS" w:hint="eastAsia"/>
          <w:color w:val="5F5F5F"/>
        </w:rPr>
        <w:t xml:space="preserve">　　一、須具備二年以上之不動產鑑價實務經驗</w:t>
      </w:r>
      <w:r>
        <w:rPr>
          <w:rFonts w:ascii="Arial Unicode MS" w:hAnsi="Arial Unicode MS" w:hint="eastAsia"/>
          <w:color w:val="5F5F5F"/>
        </w:rPr>
        <w:t>。</w:t>
      </w:r>
    </w:p>
    <w:p w14:paraId="62128817" w14:textId="77777777"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二</w:t>
      </w:r>
      <w:r>
        <w:rPr>
          <w:rFonts w:ascii="Arial Unicode MS" w:hAnsi="Arial Unicode MS" w:hint="eastAsia"/>
          <w:color w:val="5F5F5F"/>
        </w:rPr>
        <w:t>、</w:t>
      </w:r>
      <w:r w:rsidRPr="00FA2940">
        <w:rPr>
          <w:rFonts w:ascii="Arial Unicode MS" w:hAnsi="Arial Unicode MS" w:hint="eastAsia"/>
          <w:color w:val="5F5F5F"/>
        </w:rPr>
        <w:t>最近三年無票信債信不良紀錄及最近五年無遭受不動產估價師懲戒委員會懲戒之紀錄</w:t>
      </w:r>
      <w:r>
        <w:rPr>
          <w:rFonts w:ascii="Arial Unicode MS" w:hAnsi="Arial Unicode MS" w:hint="eastAsia"/>
          <w:color w:val="5F5F5F"/>
        </w:rPr>
        <w:t>。</w:t>
      </w:r>
    </w:p>
    <w:p w14:paraId="7BFBBD8F" w14:textId="77777777"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三</w:t>
      </w:r>
      <w:r>
        <w:rPr>
          <w:rFonts w:ascii="Arial Unicode MS" w:hAnsi="Arial Unicode MS" w:hint="eastAsia"/>
          <w:color w:val="5F5F5F"/>
        </w:rPr>
        <w:t>、</w:t>
      </w:r>
      <w:r w:rsidRPr="00FA2940">
        <w:rPr>
          <w:rFonts w:ascii="Arial Unicode MS" w:hAnsi="Arial Unicode MS" w:hint="eastAsia"/>
          <w:color w:val="5F5F5F"/>
        </w:rPr>
        <w:t>不得為發行人之關係人或有實質關係人之情形</w:t>
      </w:r>
      <w:r>
        <w:rPr>
          <w:rFonts w:ascii="Arial Unicode MS" w:hAnsi="Arial Unicode MS" w:hint="eastAsia"/>
          <w:color w:val="5F5F5F"/>
        </w:rPr>
        <w:t>。</w:t>
      </w:r>
    </w:p>
    <w:p w14:paraId="395AA24D" w14:textId="03A403AD" w:rsidR="00764DAC" w:rsidRDefault="00764DAC" w:rsidP="00823FA7">
      <w:pPr>
        <w:ind w:left="142"/>
        <w:jc w:val="both"/>
        <w:rPr>
          <w:rFonts w:ascii="Arial Unicode MS" w:hAnsi="Arial Unicode MS"/>
          <w:color w:val="5F5F5F"/>
        </w:rPr>
      </w:pPr>
      <w:r>
        <w:rPr>
          <w:rFonts w:ascii="Arial Unicode MS" w:hAnsi="Arial Unicode MS" w:hint="eastAsia"/>
          <w:color w:val="5F5F5F"/>
        </w:rPr>
        <w:t xml:space="preserve">　　</w:t>
      </w:r>
      <w:r w:rsidRPr="00FA2940">
        <w:rPr>
          <w:rFonts w:ascii="Arial Unicode MS" w:hAnsi="Arial Unicode MS" w:hint="eastAsia"/>
          <w:color w:val="5F5F5F"/>
        </w:rPr>
        <w:t>四</w:t>
      </w:r>
      <w:r>
        <w:rPr>
          <w:rFonts w:ascii="Arial Unicode MS" w:hAnsi="Arial Unicode MS" w:hint="eastAsia"/>
          <w:color w:val="5F5F5F"/>
        </w:rPr>
        <w:t>、</w:t>
      </w:r>
      <w:r w:rsidRPr="00FA2940">
        <w:rPr>
          <w:rFonts w:ascii="Arial Unicode MS" w:hAnsi="Arial Unicode MS" w:hint="eastAsia"/>
          <w:color w:val="5F5F5F"/>
        </w:rPr>
        <w:t>對所鑑價之投資性不動產地點及類型，於一年內有相關鑑價經驗</w:t>
      </w:r>
      <w:r>
        <w:rPr>
          <w:rFonts w:ascii="Arial Unicode MS" w:hAnsi="Arial Unicode MS" w:hint="eastAsia"/>
          <w:color w:val="5F5F5F"/>
        </w:rPr>
        <w:t>。</w:t>
      </w:r>
    </w:p>
    <w:p w14:paraId="07330FE0" w14:textId="74ECE280" w:rsidR="00823FA7" w:rsidRPr="00FA2940" w:rsidRDefault="009E73C9" w:rsidP="00823FA7">
      <w:pPr>
        <w:ind w:left="142"/>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4</w:t>
      </w:r>
      <w:r>
        <w:rPr>
          <w:rFonts w:ascii="Calibri" w:hAnsi="Calibri" w:hint="eastAsia"/>
          <w:color w:val="404040"/>
          <w:sz w:val="18"/>
        </w:rPr>
        <w:t>﹞</w:t>
      </w:r>
      <w:r w:rsidR="00823FA7" w:rsidRPr="00FA2940">
        <w:rPr>
          <w:rFonts w:ascii="Arial Unicode MS" w:hAnsi="Arial Unicode MS" w:hint="eastAsia"/>
          <w:color w:val="666699"/>
        </w:rPr>
        <w:t>發行人之子公司亦應依前條及第一項至前項規定辦理。屬海外子公司者，如其當地國已採用國際財務報導準則、國際會計準則、解釋及解釋公告，且其投資性不動產於後續衡量採成本模式者，於發行人依國際財務報導準則第一號規定辦理時，不得以公允價值作為認定成本，且其後續衡量亦應採成本模式。</w:t>
      </w:r>
      <w:r w:rsidR="00BF04C2" w:rsidRPr="00BC2AAE">
        <w:rPr>
          <w:rFonts w:ascii="Arial Unicode MS" w:hAnsi="Arial Unicode MS" w:hint="eastAsia"/>
          <w:color w:val="FFFFFF"/>
          <w:szCs w:val="20"/>
        </w:rPr>
        <w:t>∴</w:t>
      </w:r>
    </w:p>
    <w:p w14:paraId="589DD143" w14:textId="77777777" w:rsidR="00764DAC" w:rsidRDefault="008F455E" w:rsidP="009E73C9">
      <w:pPr>
        <w:pStyle w:val="2"/>
        <w:rPr>
          <w:color w:val="548DD4"/>
        </w:rPr>
      </w:pPr>
      <w:bookmarkStart w:id="72" w:name="a26b1"/>
      <w:bookmarkStart w:id="73" w:name="b26b1"/>
      <w:bookmarkEnd w:id="72"/>
      <w:bookmarkEnd w:id="73"/>
      <w:r>
        <w:rPr>
          <w:rFonts w:hint="eastAsia"/>
          <w:color w:val="548DD4"/>
        </w:rPr>
        <w:t>第</w:t>
      </w:r>
      <w:r>
        <w:rPr>
          <w:rFonts w:hint="eastAsia"/>
          <w:color w:val="548DD4"/>
        </w:rPr>
        <w:t>26-1</w:t>
      </w:r>
      <w:r w:rsidR="00764DAC">
        <w:rPr>
          <w:rFonts w:hint="eastAsia"/>
          <w:color w:val="548DD4"/>
        </w:rPr>
        <w:t>條</w:t>
      </w:r>
    </w:p>
    <w:p w14:paraId="1AF14DB0" w14:textId="1034B71E" w:rsidR="00764DAC" w:rsidRDefault="009E73C9" w:rsidP="008F455E">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F455E" w:rsidRPr="00FA2940">
        <w:rPr>
          <w:rFonts w:ascii="Arial Unicode MS" w:hAnsi="Arial Unicode MS" w:hint="eastAsia"/>
          <w:color w:val="5F5F5F"/>
        </w:rPr>
        <w:t>發行人於轉換日前原認列以成本衡量之金融資產或金融負債者，得於轉換日依國際財務報導準則第一號規定，選擇使用先前認列金融工具指定之豁免項目，或於符合本準則</w:t>
      </w:r>
      <w:hyperlink w:anchor="b9" w:history="1">
        <w:r w:rsidR="008F455E" w:rsidRPr="00FA2940">
          <w:rPr>
            <w:rStyle w:val="a3"/>
            <w:rFonts w:ascii="Arial Unicode MS" w:hAnsi="Arial Unicode MS" w:hint="eastAsia"/>
            <w:color w:val="5F5F5F"/>
          </w:rPr>
          <w:t>第九條</w:t>
        </w:r>
      </w:hyperlink>
      <w:r w:rsidR="008F455E" w:rsidRPr="00FA2940">
        <w:rPr>
          <w:rFonts w:ascii="Arial Unicode MS" w:hAnsi="Arial Unicode MS" w:hint="eastAsia"/>
          <w:color w:val="5F5F5F"/>
        </w:rPr>
        <w:t>或</w:t>
      </w:r>
      <w:hyperlink w:anchor="b10" w:history="1">
        <w:r w:rsidR="008F455E" w:rsidRPr="00FA2940">
          <w:rPr>
            <w:rStyle w:val="a3"/>
            <w:rFonts w:ascii="Arial Unicode MS" w:hAnsi="Arial Unicode MS" w:hint="eastAsia"/>
            <w:color w:val="5F5F5F"/>
          </w:rPr>
          <w:t>第十條</w:t>
        </w:r>
      </w:hyperlink>
      <w:r w:rsidR="008F455E" w:rsidRPr="00FA2940">
        <w:rPr>
          <w:rFonts w:ascii="Arial Unicode MS" w:hAnsi="Arial Unicode MS" w:hint="eastAsia"/>
          <w:color w:val="5F5F5F"/>
        </w:rPr>
        <w:t>持有供交易金融資產或金融負債之條件下，將其分類為持有供交易之金融資產或金融負債</w:t>
      </w:r>
      <w:r w:rsidR="00764DAC">
        <w:rPr>
          <w:rFonts w:ascii="Arial Unicode MS" w:hAnsi="Arial Unicode MS" w:hint="eastAsia"/>
          <w:color w:val="5F5F5F"/>
        </w:rPr>
        <w:t>。</w:t>
      </w:r>
    </w:p>
    <w:p w14:paraId="453EA1C9" w14:textId="75A00169" w:rsidR="00764DAC" w:rsidRDefault="009E73C9" w:rsidP="00823FA7">
      <w:pPr>
        <w:ind w:left="142"/>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8F455E" w:rsidRPr="00FA2940">
        <w:rPr>
          <w:rFonts w:ascii="Arial Unicode MS" w:hAnsi="Arial Unicode MS" w:hint="eastAsia"/>
          <w:color w:val="666699"/>
        </w:rPr>
        <w:t>非屬前項之金融資產或金融負債，不得於轉換日重分類</w:t>
      </w:r>
      <w:r w:rsidR="00764DAC">
        <w:rPr>
          <w:rFonts w:ascii="Arial Unicode MS" w:hAnsi="Arial Unicode MS" w:hint="eastAsia"/>
          <w:color w:val="666699"/>
        </w:rPr>
        <w:t>。</w:t>
      </w:r>
    </w:p>
    <w:p w14:paraId="13C08F6F" w14:textId="765A9877" w:rsidR="006546F9" w:rsidRPr="00FA2940" w:rsidRDefault="00764DAC" w:rsidP="00823FA7">
      <w:pPr>
        <w:ind w:left="142"/>
        <w:jc w:val="both"/>
        <w:rPr>
          <w:rFonts w:ascii="Arial Unicode MS" w:hAnsi="Arial Unicode MS"/>
          <w:color w:val="5F5F5F"/>
        </w:rPr>
      </w:pPr>
      <w:r>
        <w:rPr>
          <w:rFonts w:ascii="Arial Unicode MS" w:hAnsi="Arial Unicode MS" w:hint="eastAsia"/>
          <w:color w:val="666699"/>
        </w:rPr>
        <w:t xml:space="preserve">　　　　</w:t>
      </w:r>
      <w:r w:rsidR="00E61083" w:rsidRPr="00FA2940">
        <w:rPr>
          <w:rFonts w:ascii="Arial Unicode MS" w:hAnsi="Arial Unicode MS"/>
          <w:color w:val="5F5F5F"/>
          <w:sz w:val="18"/>
        </w:rPr>
        <w:t xml:space="preserve">　　　　　　　　　　　　　　　　　　　　　　　　　　　　　　　　　　　　　　　　　　　　</w:t>
      </w:r>
      <w:hyperlink w:anchor="b章節索引" w:history="1">
        <w:r w:rsidR="00E61083" w:rsidRPr="00FA2940">
          <w:rPr>
            <w:rStyle w:val="a3"/>
            <w:rFonts w:ascii="Arial Unicode MS" w:hAnsi="Arial Unicode MS" w:hint="eastAsia"/>
            <w:color w:val="5F5F5F"/>
            <w:sz w:val="18"/>
          </w:rPr>
          <w:t>回索引</w:t>
        </w:r>
      </w:hyperlink>
      <w:r w:rsidR="002232CD">
        <w:rPr>
          <w:rFonts w:ascii="Arial Unicode MS" w:hAnsi="Arial Unicode MS" w:hint="eastAsia"/>
          <w:color w:val="5F5F5F"/>
          <w:sz w:val="18"/>
        </w:rPr>
        <w:t>〉〉</w:t>
      </w:r>
    </w:p>
    <w:p w14:paraId="5D4B468D" w14:textId="77777777" w:rsidR="00823FA7" w:rsidRPr="00FA2940" w:rsidRDefault="00823FA7" w:rsidP="00FA2940">
      <w:pPr>
        <w:pStyle w:val="1"/>
      </w:pPr>
      <w:bookmarkStart w:id="74" w:name="_第七章__附"/>
      <w:bookmarkEnd w:id="74"/>
      <w:r w:rsidRPr="00FA2940">
        <w:rPr>
          <w:rFonts w:hint="eastAsia"/>
        </w:rPr>
        <w:t>第七章</w:t>
      </w:r>
      <w:r w:rsidR="006546F9" w:rsidRPr="00FA2940">
        <w:rPr>
          <w:rFonts w:hint="eastAsia"/>
        </w:rPr>
        <w:t xml:space="preserve">　　</w:t>
      </w:r>
      <w:r w:rsidRPr="00FA2940">
        <w:rPr>
          <w:rFonts w:hint="eastAsia"/>
        </w:rPr>
        <w:t>附</w:t>
      </w:r>
      <w:r w:rsidR="006546F9" w:rsidRPr="00FA2940">
        <w:rPr>
          <w:rFonts w:hint="eastAsia"/>
        </w:rPr>
        <w:t xml:space="preserve">　</w:t>
      </w:r>
      <w:r w:rsidRPr="00FA2940">
        <w:rPr>
          <w:rFonts w:hint="eastAsia"/>
        </w:rPr>
        <w:t>則</w:t>
      </w:r>
    </w:p>
    <w:p w14:paraId="5B140B9A" w14:textId="77777777" w:rsidR="00764DAC" w:rsidRDefault="00823FA7" w:rsidP="009E73C9">
      <w:pPr>
        <w:pStyle w:val="2"/>
        <w:rPr>
          <w:color w:val="548DD4"/>
        </w:rPr>
      </w:pPr>
      <w:r>
        <w:rPr>
          <w:rFonts w:hint="eastAsia"/>
          <w:color w:val="548DD4"/>
        </w:rPr>
        <w:t>第</w:t>
      </w:r>
      <w:r>
        <w:rPr>
          <w:rFonts w:hint="eastAsia"/>
          <w:color w:val="548DD4"/>
        </w:rPr>
        <w:t>27</w:t>
      </w:r>
      <w:r w:rsidR="00764DAC">
        <w:rPr>
          <w:rFonts w:hint="eastAsia"/>
          <w:color w:val="548DD4"/>
        </w:rPr>
        <w:t>條</w:t>
      </w:r>
    </w:p>
    <w:p w14:paraId="1062A61D" w14:textId="4FEEBB8C" w:rsidR="00823FA7" w:rsidRPr="00FA2940"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23FA7" w:rsidRPr="00FA2940">
        <w:rPr>
          <w:rFonts w:ascii="Arial Unicode MS" w:hAnsi="Arial Unicode MS" w:hint="eastAsia"/>
          <w:color w:val="5F5F5F"/>
        </w:rPr>
        <w:t>發行人依本</w:t>
      </w:r>
      <w:r w:rsidR="00F831C3" w:rsidRPr="00FA2940">
        <w:rPr>
          <w:rFonts w:ascii="Arial Unicode MS" w:hAnsi="Arial Unicode MS" w:hint="eastAsia"/>
          <w:color w:val="5F5F5F"/>
        </w:rPr>
        <w:t>法第</w:t>
      </w:r>
      <w:hyperlink r:id="rId106" w:anchor="a36" w:history="1">
        <w:r w:rsidR="00F831C3" w:rsidRPr="00FA2940">
          <w:rPr>
            <w:rStyle w:val="a3"/>
            <w:rFonts w:hint="eastAsia"/>
            <w:color w:val="5F5F5F"/>
          </w:rPr>
          <w:t>三十六</w:t>
        </w:r>
      </w:hyperlink>
      <w:r w:rsidR="00F831C3" w:rsidRPr="00FA2940">
        <w:rPr>
          <w:rFonts w:ascii="Arial Unicode MS" w:hAnsi="Arial Unicode MS" w:hint="eastAsia"/>
          <w:color w:val="5F5F5F"/>
        </w:rPr>
        <w:t>條</w:t>
      </w:r>
      <w:r w:rsidR="00823FA7" w:rsidRPr="00FA2940">
        <w:rPr>
          <w:rFonts w:ascii="Arial Unicode MS" w:hAnsi="Arial Unicode MS" w:hint="eastAsia"/>
          <w:color w:val="5F5F5F"/>
        </w:rPr>
        <w:t>規定申報之財務報告及相關附件，應分別裝訂成冊且於財務報告封面右上角刊印普通股股票代碼，並製作申報書，相關書件除申報本會外，應同時抄送財團法人中華民國證券暨期貨市場發展基金會，供公眾閱覽，股票已於證券交易所上市者，並應抄送臺灣證券交易所股份有限公司；於證券商營業處所買賣者，並應抄送財團法人中華民國證券櫃檯買賣中心。</w:t>
      </w:r>
    </w:p>
    <w:p w14:paraId="2A16DC38" w14:textId="55DFC0FD" w:rsidR="00764DAC" w:rsidRDefault="00823FA7" w:rsidP="009E73C9">
      <w:pPr>
        <w:pStyle w:val="2"/>
        <w:rPr>
          <w:color w:val="548DD4"/>
          <w:szCs w:val="20"/>
        </w:rPr>
      </w:pPr>
      <w:bookmarkStart w:id="75" w:name="b28"/>
      <w:bookmarkEnd w:id="75"/>
      <w:r>
        <w:rPr>
          <w:rFonts w:hint="eastAsia"/>
          <w:color w:val="548DD4"/>
        </w:rPr>
        <w:t>第</w:t>
      </w:r>
      <w:r>
        <w:rPr>
          <w:rFonts w:hint="eastAsia"/>
          <w:color w:val="548DD4"/>
        </w:rPr>
        <w:t>28</w:t>
      </w:r>
      <w:r>
        <w:rPr>
          <w:rFonts w:hint="eastAsia"/>
          <w:color w:val="548DD4"/>
        </w:rPr>
        <w:t>條</w:t>
      </w:r>
      <w:r w:rsidR="00900E79">
        <w:rPr>
          <w:rFonts w:ascii="Calibri" w:hAnsi="Calibri" w:hint="eastAsia"/>
          <w:b w:val="0"/>
          <w:color w:val="FFFFFF"/>
          <w:sz w:val="18"/>
          <w:szCs w:val="20"/>
        </w:rPr>
        <w:t>∵</w:t>
      </w:r>
    </w:p>
    <w:p w14:paraId="728E6FED" w14:textId="7C6E04F6" w:rsidR="00764DAC" w:rsidRDefault="009E73C9" w:rsidP="006A4593">
      <w:pPr>
        <w:ind w:left="142"/>
        <w:jc w:val="both"/>
        <w:rPr>
          <w:rFonts w:ascii="Arial Unicode MS" w:hAnsi="Arial Unicode MS"/>
          <w:color w:val="5F5F5F"/>
        </w:rPr>
      </w:pPr>
      <w:r>
        <w:rPr>
          <w:rFonts w:ascii="Calibri" w:hAnsi="Calibri" w:hint="eastAsia"/>
          <w:color w:val="404040"/>
          <w:sz w:val="18"/>
          <w:szCs w:val="20"/>
        </w:rPr>
        <w:t>﹝</w:t>
      </w:r>
      <w:r>
        <w:rPr>
          <w:rFonts w:ascii="Calibri" w:hAnsi="Calibri" w:hint="eastAsia"/>
          <w:color w:val="404040"/>
          <w:sz w:val="18"/>
          <w:szCs w:val="20"/>
        </w:rPr>
        <w:t>1</w:t>
      </w:r>
      <w:r>
        <w:rPr>
          <w:rFonts w:ascii="Calibri" w:hAnsi="Calibri" w:hint="eastAsia"/>
          <w:color w:val="404040"/>
          <w:sz w:val="18"/>
          <w:szCs w:val="20"/>
        </w:rPr>
        <w:t>﹞</w:t>
      </w:r>
      <w:r w:rsidR="006A4593" w:rsidRPr="00FA2940">
        <w:rPr>
          <w:rFonts w:ascii="Arial Unicode MS" w:hAnsi="Arial Unicode MS" w:hint="eastAsia"/>
          <w:color w:val="5F5F5F"/>
        </w:rPr>
        <w:t>股票於證券交易所上市或於證券商營業處所買賣之公開發行股票公司，除中華民國一百零二年十二月三十日修正之</w:t>
      </w:r>
      <w:hyperlink w:anchor="b9" w:history="1">
        <w:r w:rsidR="006A4593" w:rsidRPr="00FA2940">
          <w:rPr>
            <w:rStyle w:val="a3"/>
            <w:rFonts w:ascii="Arial Unicode MS" w:hAnsi="Arial Unicode MS" w:hint="eastAsia"/>
            <w:color w:val="5F5F5F"/>
          </w:rPr>
          <w:t>第九條</w:t>
        </w:r>
      </w:hyperlink>
      <w:r w:rsidR="006A4593" w:rsidRPr="00FA2940">
        <w:rPr>
          <w:rFonts w:ascii="Arial Unicode MS" w:hAnsi="Arial Unicode MS" w:hint="eastAsia"/>
          <w:color w:val="5F5F5F"/>
        </w:rPr>
        <w:t>第三項第二款第四目及第</w:t>
      </w:r>
      <w:hyperlink w:anchor="b26" w:history="1">
        <w:r w:rsidR="006A4593" w:rsidRPr="00FA2940">
          <w:rPr>
            <w:rStyle w:val="a3"/>
            <w:rFonts w:ascii="Arial Unicode MS" w:hAnsi="Arial Unicode MS" w:hint="eastAsia"/>
            <w:color w:val="5F5F5F"/>
          </w:rPr>
          <w:t>二十六</w:t>
        </w:r>
      </w:hyperlink>
      <w:r w:rsidR="006A4593" w:rsidRPr="00FA2940">
        <w:rPr>
          <w:rFonts w:ascii="Arial Unicode MS" w:hAnsi="Arial Unicode MS" w:hint="eastAsia"/>
          <w:color w:val="5F5F5F"/>
        </w:rPr>
        <w:t>條自一百零三年會計年度起適用外，應自一百零二年會計年度開始日起，適用本準則。但得經本會核准，自一百零一年會計年度開始日起依本準則編製各期合併財務報告</w:t>
      </w:r>
      <w:r w:rsidR="00764DAC">
        <w:rPr>
          <w:rFonts w:ascii="Arial Unicode MS" w:hAnsi="Arial Unicode MS" w:hint="eastAsia"/>
          <w:color w:val="5F5F5F"/>
        </w:rPr>
        <w:t>。</w:t>
      </w:r>
    </w:p>
    <w:p w14:paraId="4E04BA42" w14:textId="12D9EF8F" w:rsidR="00764DAC" w:rsidRDefault="009E73C9" w:rsidP="006A4593">
      <w:pPr>
        <w:ind w:left="142"/>
        <w:jc w:val="both"/>
        <w:rPr>
          <w:rFonts w:ascii="Arial Unicode MS" w:hAnsi="Arial Unicode MS"/>
          <w:color w:val="5F5F5F"/>
        </w:rPr>
      </w:pPr>
      <w:r>
        <w:rPr>
          <w:rFonts w:ascii="Calibri" w:hAnsi="Calibri" w:hint="eastAsia"/>
          <w:color w:val="404040"/>
          <w:sz w:val="18"/>
        </w:rPr>
        <w:lastRenderedPageBreak/>
        <w:t>﹝</w:t>
      </w:r>
      <w:r>
        <w:rPr>
          <w:rFonts w:ascii="Calibri" w:hAnsi="Calibri" w:hint="eastAsia"/>
          <w:color w:val="404040"/>
          <w:sz w:val="18"/>
        </w:rPr>
        <w:t>2</w:t>
      </w:r>
      <w:r>
        <w:rPr>
          <w:rFonts w:ascii="Calibri" w:hAnsi="Calibri" w:hint="eastAsia"/>
          <w:color w:val="404040"/>
          <w:sz w:val="18"/>
        </w:rPr>
        <w:t>﹞</w:t>
      </w:r>
      <w:r w:rsidR="00764DAC" w:rsidRPr="00FA2940">
        <w:rPr>
          <w:rFonts w:ascii="Arial Unicode MS" w:hAnsi="Arial Unicode MS" w:hint="eastAsia"/>
          <w:color w:val="666699"/>
        </w:rPr>
        <w:t>股票未於證券交易所上市或未於證券商營業處所買賣之公開發行股票公司，除一百零二年十二月三十日修正之</w:t>
      </w:r>
      <w:hyperlink w:anchor="b6" w:history="1">
        <w:r w:rsidR="00764DAC" w:rsidRPr="00FA2940">
          <w:rPr>
            <w:rStyle w:val="a3"/>
            <w:rFonts w:ascii="Arial Unicode MS" w:hAnsi="Arial Unicode MS" w:hint="eastAsia"/>
            <w:color w:val="666699"/>
          </w:rPr>
          <w:t>第六條</w:t>
        </w:r>
      </w:hyperlink>
      <w:r w:rsidR="00764DAC" w:rsidRPr="00FA2940">
        <w:rPr>
          <w:rFonts w:ascii="Arial Unicode MS" w:hAnsi="Arial Unicode MS" w:hint="eastAsia"/>
          <w:color w:val="666699"/>
        </w:rPr>
        <w:t>第一項第一款第四目及第</w:t>
      </w:r>
      <w:hyperlink w:anchor="b17" w:history="1">
        <w:r w:rsidR="00764DAC" w:rsidRPr="00FA2940">
          <w:rPr>
            <w:rStyle w:val="a3"/>
            <w:rFonts w:ascii="Arial Unicode MS" w:hAnsi="Arial Unicode MS" w:hint="eastAsia"/>
            <w:color w:val="666699"/>
          </w:rPr>
          <w:t>十七</w:t>
        </w:r>
      </w:hyperlink>
      <w:r w:rsidR="00764DAC" w:rsidRPr="00FA2940">
        <w:rPr>
          <w:rFonts w:ascii="Arial Unicode MS" w:hAnsi="Arial Unicode MS" w:hint="eastAsia"/>
          <w:color w:val="666699"/>
        </w:rPr>
        <w:t>條自發布日起適用外，應自一百零四年會計年度開始日起，適用本準則。但得自願自一百零二年會計年度開始日起，適用本準則</w:t>
      </w:r>
      <w:r w:rsidR="00764DAC">
        <w:rPr>
          <w:rFonts w:ascii="Arial Unicode MS" w:hAnsi="Arial Unicode MS" w:hint="eastAsia"/>
          <w:color w:val="5F5F5F"/>
        </w:rPr>
        <w:t>。</w:t>
      </w:r>
    </w:p>
    <w:p w14:paraId="35662FA2" w14:textId="184AC6A5" w:rsidR="006A4593" w:rsidRPr="00FA2940" w:rsidRDefault="009E73C9" w:rsidP="006A4593">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6A4593" w:rsidRPr="00FA2940">
        <w:rPr>
          <w:rFonts w:ascii="Arial Unicode MS" w:hAnsi="Arial Unicode MS" w:hint="eastAsia"/>
          <w:color w:val="5F5F5F"/>
        </w:rPr>
        <w:t>未依前項規定辦理之公開發行股票公司，應依本準則一百年七月七日修正發布，一百零一年一月一日施行前之規定辦理。</w:t>
      </w:r>
    </w:p>
    <w:p w14:paraId="592986F1" w14:textId="660BE87F" w:rsidR="00764DAC" w:rsidRDefault="00764DAC" w:rsidP="00FA2940">
      <w:pPr>
        <w:pStyle w:val="3"/>
      </w:pPr>
      <w:r>
        <w:rPr>
          <w:rFonts w:hint="eastAsia"/>
        </w:rPr>
        <w:t>--</w:t>
      </w:r>
      <w:r w:rsidRPr="00FA2940">
        <w:rPr>
          <w:rFonts w:hint="eastAsia"/>
        </w:rPr>
        <w:t>102</w:t>
      </w:r>
      <w:r w:rsidRPr="00FA2940">
        <w:t>年</w:t>
      </w:r>
      <w:r w:rsidRPr="00FA2940">
        <w:rPr>
          <w:rFonts w:hint="eastAsia"/>
        </w:rPr>
        <w:t>12</w:t>
      </w:r>
      <w:r w:rsidRPr="00FA2940">
        <w:t>月</w:t>
      </w:r>
      <w:r w:rsidRPr="00FA2940">
        <w:rPr>
          <w:rFonts w:hint="eastAsia"/>
        </w:rPr>
        <w:t>30</w:t>
      </w:r>
      <w:r>
        <w:t>日修正前條文</w:t>
      </w:r>
      <w:r>
        <w:t>--</w:t>
      </w:r>
      <w:hyperlink r:id="rId107" w:history="1">
        <w:r w:rsidRPr="00ED0610">
          <w:rPr>
            <w:rStyle w:val="a3"/>
          </w:rPr>
          <w:t>比對程式</w:t>
        </w:r>
      </w:hyperlink>
    </w:p>
    <w:p w14:paraId="513E8A74" w14:textId="540FB1C4" w:rsidR="00764DAC"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23FA7" w:rsidRPr="00FA2940">
        <w:rPr>
          <w:rFonts w:ascii="Arial Unicode MS" w:hAnsi="Arial Unicode MS" w:hint="eastAsia"/>
          <w:color w:val="5F5F5F"/>
        </w:rPr>
        <w:t>股票於證券交易所上市或於證券商營業處所買賣之公開發行股票公司，應自中華民國一百零二年會計年度開始日起，適用本準則。但得經本會核准，自一百零一年會計年度開始日起依本準則編製各期合併財務報告</w:t>
      </w:r>
      <w:r w:rsidR="00764DAC">
        <w:rPr>
          <w:rFonts w:ascii="Arial Unicode MS" w:hAnsi="Arial Unicode MS" w:hint="eastAsia"/>
          <w:color w:val="5F5F5F"/>
        </w:rPr>
        <w:t>。</w:t>
      </w:r>
    </w:p>
    <w:p w14:paraId="68C109A9" w14:textId="23D35A94" w:rsidR="00764DAC"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764DAC" w:rsidRPr="00FA2940">
        <w:rPr>
          <w:rFonts w:ascii="Arial Unicode MS" w:hAnsi="Arial Unicode MS" w:hint="eastAsia"/>
          <w:color w:val="666699"/>
        </w:rPr>
        <w:t>股票未於證券交易所上市或未於證券商營業處所買賣之公開發行股票公司，應自中華民國一百零四年會計年度開始日起，適用本準則。但得自願自一百零二年會計年度開始日起，適用本準則</w:t>
      </w:r>
      <w:r w:rsidR="00764DAC">
        <w:rPr>
          <w:rFonts w:ascii="Arial Unicode MS" w:hAnsi="Arial Unicode MS" w:hint="eastAsia"/>
          <w:color w:val="5F5F5F"/>
        </w:rPr>
        <w:t>。</w:t>
      </w:r>
    </w:p>
    <w:p w14:paraId="43524FBC" w14:textId="5778E0BA" w:rsidR="00823FA7" w:rsidRPr="00FA2940"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823FA7" w:rsidRPr="00FA2940">
        <w:rPr>
          <w:rFonts w:ascii="Arial Unicode MS" w:hAnsi="Arial Unicode MS" w:hint="eastAsia"/>
          <w:color w:val="5F5F5F"/>
        </w:rPr>
        <w:t>未依前二項規定辦理之公開發行股票公司，應依本準則中華民國一百年七月七日修正發布，一百零一年一月一日施行前之規定辦理。</w:t>
      </w:r>
      <w:r w:rsidR="00BF04C2" w:rsidRPr="00BC2AAE">
        <w:rPr>
          <w:rFonts w:ascii="Arial Unicode MS" w:hAnsi="Arial Unicode MS" w:hint="eastAsia"/>
          <w:color w:val="FFFFFF"/>
          <w:szCs w:val="20"/>
        </w:rPr>
        <w:t>∴</w:t>
      </w:r>
    </w:p>
    <w:p w14:paraId="4C2D58FA" w14:textId="66C5C2B5" w:rsidR="00764DAC" w:rsidRDefault="00823FA7" w:rsidP="009E73C9">
      <w:pPr>
        <w:pStyle w:val="2"/>
        <w:rPr>
          <w:color w:val="548DD4"/>
          <w:szCs w:val="20"/>
        </w:rPr>
      </w:pPr>
      <w:bookmarkStart w:id="76" w:name="b29"/>
      <w:bookmarkEnd w:id="76"/>
      <w:r>
        <w:rPr>
          <w:rFonts w:hint="eastAsia"/>
          <w:color w:val="548DD4"/>
        </w:rPr>
        <w:t>第</w:t>
      </w:r>
      <w:r>
        <w:rPr>
          <w:rFonts w:hint="eastAsia"/>
          <w:color w:val="548DD4"/>
        </w:rPr>
        <w:t>29</w:t>
      </w:r>
      <w:r>
        <w:rPr>
          <w:rFonts w:hint="eastAsia"/>
          <w:color w:val="548DD4"/>
        </w:rPr>
        <w:t>條</w:t>
      </w:r>
      <w:r w:rsidR="00900E79">
        <w:rPr>
          <w:rFonts w:ascii="Calibri" w:hAnsi="Calibri" w:hint="eastAsia"/>
          <w:b w:val="0"/>
          <w:color w:val="FFFFFF"/>
          <w:sz w:val="18"/>
          <w:szCs w:val="20"/>
        </w:rPr>
        <w:t>∵</w:t>
      </w:r>
    </w:p>
    <w:p w14:paraId="7B2E1E7C" w14:textId="4314049E" w:rsidR="00764DAC" w:rsidRDefault="009E73C9" w:rsidP="006A4593">
      <w:pPr>
        <w:ind w:left="142"/>
        <w:jc w:val="both"/>
        <w:rPr>
          <w:rFonts w:ascii="Arial Unicode MS" w:hAnsi="Arial Unicode MS"/>
          <w:color w:val="5F5F5F"/>
        </w:rPr>
      </w:pPr>
      <w:r>
        <w:rPr>
          <w:rFonts w:ascii="Calibri" w:hAnsi="Calibri" w:hint="eastAsia"/>
          <w:color w:val="404040"/>
          <w:sz w:val="18"/>
          <w:szCs w:val="20"/>
        </w:rPr>
        <w:t>﹝</w:t>
      </w:r>
      <w:r>
        <w:rPr>
          <w:rFonts w:ascii="Calibri" w:hAnsi="Calibri" w:hint="eastAsia"/>
          <w:color w:val="404040"/>
          <w:sz w:val="18"/>
          <w:szCs w:val="20"/>
        </w:rPr>
        <w:t>1</w:t>
      </w:r>
      <w:r>
        <w:rPr>
          <w:rFonts w:ascii="Calibri" w:hAnsi="Calibri" w:hint="eastAsia"/>
          <w:color w:val="404040"/>
          <w:sz w:val="18"/>
          <w:szCs w:val="20"/>
        </w:rPr>
        <w:t>﹞</w:t>
      </w:r>
      <w:r w:rsidR="006A4593" w:rsidRPr="00FA2940">
        <w:rPr>
          <w:rFonts w:ascii="Arial Unicode MS" w:hAnsi="Arial Unicode MS" w:hint="eastAsia"/>
          <w:color w:val="5F5F5F"/>
        </w:rPr>
        <w:t>本準則自中華民國一百零一年一月一日施行</w:t>
      </w:r>
      <w:r w:rsidR="00764DAC">
        <w:rPr>
          <w:rFonts w:ascii="Arial Unicode MS" w:hAnsi="Arial Unicode MS" w:hint="eastAsia"/>
          <w:color w:val="5F5F5F"/>
        </w:rPr>
        <w:t>。</w:t>
      </w:r>
    </w:p>
    <w:p w14:paraId="10890757" w14:textId="7977A96C" w:rsidR="006A4593" w:rsidRPr="00FA2940" w:rsidRDefault="009E73C9" w:rsidP="006A4593">
      <w:pPr>
        <w:ind w:left="142"/>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6A4593" w:rsidRPr="00FA2940">
        <w:rPr>
          <w:rFonts w:ascii="Arial Unicode MS" w:hAnsi="Arial Unicode MS" w:hint="eastAsia"/>
          <w:color w:val="666699"/>
        </w:rPr>
        <w:t>本準則修正條文自發布日施行。</w:t>
      </w:r>
    </w:p>
    <w:p w14:paraId="78F9DDAA" w14:textId="059307E1" w:rsidR="00764DAC" w:rsidRDefault="00764DAC" w:rsidP="00FA2940">
      <w:pPr>
        <w:pStyle w:val="3"/>
      </w:pPr>
      <w:r>
        <w:rPr>
          <w:rFonts w:hint="eastAsia"/>
        </w:rPr>
        <w:t>--</w:t>
      </w:r>
      <w:r w:rsidRPr="00914024">
        <w:rPr>
          <w:rFonts w:hint="eastAsia"/>
        </w:rPr>
        <w:t>10</w:t>
      </w:r>
      <w:r>
        <w:rPr>
          <w:rFonts w:hint="eastAsia"/>
        </w:rPr>
        <w:t>2</w:t>
      </w:r>
      <w:r w:rsidRPr="00914024">
        <w:t>年</w:t>
      </w:r>
      <w:r>
        <w:rPr>
          <w:rFonts w:hint="eastAsia"/>
        </w:rPr>
        <w:t>12</w:t>
      </w:r>
      <w:r w:rsidRPr="00914024">
        <w:t>月</w:t>
      </w:r>
      <w:r>
        <w:rPr>
          <w:rFonts w:hint="eastAsia"/>
        </w:rPr>
        <w:t>30</w:t>
      </w:r>
      <w:r>
        <w:t>日修正前條文</w:t>
      </w:r>
      <w:r>
        <w:t>--</w:t>
      </w:r>
      <w:hyperlink r:id="rId108" w:history="1">
        <w:r w:rsidRPr="00170B40">
          <w:rPr>
            <w:rStyle w:val="a3"/>
            <w:szCs w:val="20"/>
          </w:rPr>
          <w:t>比對程式</w:t>
        </w:r>
      </w:hyperlink>
    </w:p>
    <w:p w14:paraId="27B9F6F4" w14:textId="45C8BF70" w:rsidR="00823FA7" w:rsidRPr="006A4593" w:rsidRDefault="009E73C9" w:rsidP="00823FA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23FA7" w:rsidRPr="006A4593">
        <w:rPr>
          <w:rFonts w:ascii="Arial Unicode MS" w:hAnsi="Arial Unicode MS" w:hint="eastAsia"/>
          <w:color w:val="5F5F5F"/>
        </w:rPr>
        <w:t>本準則自中華民國一百零一年一月一日施行。</w:t>
      </w:r>
      <w:r w:rsidR="00BF04C2" w:rsidRPr="00BC2AAE">
        <w:rPr>
          <w:rFonts w:ascii="Arial Unicode MS" w:hAnsi="Arial Unicode MS" w:hint="eastAsia"/>
          <w:color w:val="FFFFFF"/>
          <w:szCs w:val="20"/>
        </w:rPr>
        <w:t>∴</w:t>
      </w:r>
    </w:p>
    <w:p w14:paraId="2443B467" w14:textId="77777777" w:rsidR="006546F9" w:rsidRDefault="006546F9" w:rsidP="006A4593">
      <w:pPr>
        <w:ind w:leftChars="75" w:left="150"/>
        <w:rPr>
          <w:rFonts w:ascii="Arial Unicode MS" w:hAnsi="Arial Unicode MS"/>
          <w:color w:val="000000"/>
          <w:sz w:val="18"/>
        </w:rPr>
      </w:pPr>
    </w:p>
    <w:p w14:paraId="546C8B04" w14:textId="77777777" w:rsidR="006546F9" w:rsidRPr="00932659" w:rsidRDefault="006546F9" w:rsidP="006A4593">
      <w:pPr>
        <w:ind w:leftChars="75" w:left="150"/>
        <w:rPr>
          <w:rFonts w:ascii="Arial Unicode MS" w:hAnsi="Arial Unicode MS"/>
          <w:color w:val="000000"/>
          <w:sz w:val="18"/>
        </w:rPr>
      </w:pPr>
    </w:p>
    <w:p w14:paraId="631DE9C0" w14:textId="77777777" w:rsidR="009B264B" w:rsidRPr="002E5344" w:rsidRDefault="009B264B" w:rsidP="009B264B">
      <w:pPr>
        <w:ind w:leftChars="50" w:left="100"/>
        <w:jc w:val="both"/>
        <w:rPr>
          <w:color w:val="808000"/>
          <w:sz w:val="18"/>
          <w:szCs w:val="18"/>
        </w:rPr>
      </w:pPr>
      <w:r w:rsidRPr="002E5344">
        <w:rPr>
          <w:rFonts w:hint="eastAsia"/>
          <w:color w:val="5F5F5F"/>
          <w:sz w:val="18"/>
          <w:szCs w:val="18"/>
        </w:rPr>
        <w:t>。。。。。。。。。。。。。。。。。。。。。。。。。。。。。。。。。。。。。。。。。。。。。。。。。。</w:t>
      </w:r>
      <w:hyperlink w:anchor="top" w:history="1">
        <w:r w:rsidRPr="002E5344">
          <w:rPr>
            <w:rStyle w:val="a3"/>
            <w:rFonts w:ascii="Arial Unicode MS" w:hAnsi="Arial Unicode MS" w:hint="eastAsia"/>
            <w:sz w:val="18"/>
            <w:szCs w:val="18"/>
          </w:rPr>
          <w:t>回首頁</w:t>
        </w:r>
      </w:hyperlink>
      <w:r w:rsidRPr="002E5344">
        <w:rPr>
          <w:rStyle w:val="a3"/>
          <w:rFonts w:ascii="Arial Unicode MS" w:hAnsi="Arial Unicode MS" w:hint="eastAsia"/>
          <w:b/>
          <w:sz w:val="18"/>
          <w:szCs w:val="18"/>
          <w:u w:val="none"/>
        </w:rPr>
        <w:t>〉〉</w:t>
      </w:r>
    </w:p>
    <w:p w14:paraId="0D9D47AA" w14:textId="0E788E50" w:rsidR="009B264B" w:rsidRPr="002E5344" w:rsidRDefault="009B264B" w:rsidP="009B264B">
      <w:pPr>
        <w:ind w:leftChars="71" w:left="142"/>
        <w:jc w:val="both"/>
        <w:rPr>
          <w:rFonts w:ascii="Arial Unicode MS" w:hAnsi="Arial Unicode MS"/>
          <w:color w:val="808080"/>
          <w:sz w:val="18"/>
          <w:szCs w:val="18"/>
        </w:rPr>
      </w:pPr>
      <w:r w:rsidRPr="002E5344">
        <w:rPr>
          <w:rFonts w:hint="eastAsia"/>
          <w:color w:val="5F5F5F"/>
          <w:sz w:val="18"/>
          <w:szCs w:val="18"/>
        </w:rPr>
        <w:t>【編註】</w:t>
      </w:r>
      <w:r w:rsidR="0021715A">
        <w:rPr>
          <w:rFonts w:hint="eastAsia"/>
          <w:color w:val="5F5F5F"/>
          <w:sz w:val="18"/>
          <w:szCs w:val="18"/>
        </w:rPr>
        <w:t>本檔法規資料來源為官方資訊網，提供學習與參考為原則，</w:t>
      </w:r>
      <w:r w:rsidRPr="002E5344">
        <w:rPr>
          <w:rFonts w:hint="eastAsia"/>
          <w:color w:val="5F5F5F"/>
          <w:sz w:val="18"/>
          <w:szCs w:val="18"/>
        </w:rPr>
        <w:t>如需引用請以正式檔為準。如有發現待更正部份及您所需本站未收編之法規，</w:t>
      </w:r>
      <w:r w:rsidRPr="002E5344">
        <w:rPr>
          <w:color w:val="5F5F5F"/>
          <w:sz w:val="18"/>
          <w:szCs w:val="18"/>
        </w:rPr>
        <w:t>敬</w:t>
      </w:r>
      <w:r w:rsidRPr="002E5344">
        <w:rPr>
          <w:rFonts w:ascii="Arial Unicode MS" w:hAnsi="Arial Unicode MS" w:hint="eastAsia"/>
          <w:color w:val="5F5F5F"/>
          <w:sz w:val="18"/>
          <w:szCs w:val="18"/>
        </w:rPr>
        <w:t>請</w:t>
      </w:r>
      <w:hyperlink r:id="rId109" w:history="1">
        <w:r w:rsidRPr="002E5344">
          <w:rPr>
            <w:rStyle w:val="a3"/>
            <w:rFonts w:ascii="Arial Unicode MS" w:hAnsi="Arial Unicode MS"/>
            <w:sz w:val="18"/>
            <w:szCs w:val="18"/>
          </w:rPr>
          <w:t>告知</w:t>
        </w:r>
      </w:hyperlink>
      <w:r w:rsidRPr="002E5344">
        <w:rPr>
          <w:rFonts w:hint="eastAsia"/>
          <w:color w:val="5F5F5F"/>
          <w:sz w:val="18"/>
          <w:szCs w:val="18"/>
        </w:rPr>
        <w:t>，謝謝！</w:t>
      </w:r>
    </w:p>
    <w:p w14:paraId="65D30139" w14:textId="77777777" w:rsidR="00823FA7" w:rsidRPr="009B264B" w:rsidRDefault="00823FA7" w:rsidP="00823FA7">
      <w:pPr>
        <w:ind w:left="142"/>
        <w:jc w:val="both"/>
        <w:rPr>
          <w:rFonts w:ascii="Arial Unicode MS" w:hAnsi="Arial Unicode MS"/>
        </w:rPr>
      </w:pPr>
    </w:p>
    <w:p w14:paraId="6AE2D7F3" w14:textId="18B1E337" w:rsidR="00823FA7" w:rsidRPr="00823FA7" w:rsidRDefault="006546F9" w:rsidP="00FA2940">
      <w:pPr>
        <w:pStyle w:val="1"/>
      </w:pPr>
      <w:bookmarkStart w:id="77" w:name="_:::民國九十八年一月十日公布條文:::"/>
      <w:bookmarkEnd w:id="77"/>
      <w:r w:rsidRPr="00170A92">
        <w:rPr>
          <w:rFonts w:hint="eastAsia"/>
        </w:rPr>
        <w:t>:::</w:t>
      </w:r>
      <w:r w:rsidR="00823FA7" w:rsidRPr="00932659">
        <w:t>民國九十八年一月十日</w:t>
      </w:r>
      <w:r w:rsidR="008E233B" w:rsidRPr="008E233B">
        <w:rPr>
          <w:rFonts w:hint="eastAsia"/>
        </w:rPr>
        <w:t>發</w:t>
      </w:r>
      <w:r w:rsidRPr="00170A92">
        <w:rPr>
          <w:rFonts w:hint="eastAsia"/>
        </w:rPr>
        <w:t>布條文</w:t>
      </w:r>
      <w:r w:rsidRPr="00170A92">
        <w:rPr>
          <w:rFonts w:hint="eastAsia"/>
        </w:rPr>
        <w:t>:::</w:t>
      </w:r>
      <w:r w:rsidR="00F61012" w:rsidRPr="009A2630">
        <w:rPr>
          <w:rFonts w:hint="eastAsia"/>
          <w:color w:val="FFFFFF"/>
        </w:rPr>
        <w:t>a</w:t>
      </w:r>
      <w:r w:rsidR="00A30ED1">
        <w:rPr>
          <w:color w:val="FFFFFF"/>
        </w:rPr>
        <w:t>x</w:t>
      </w:r>
    </w:p>
    <w:p w14:paraId="1B8362DE" w14:textId="77777777" w:rsidR="000E6C10" w:rsidRPr="009B1286" w:rsidRDefault="00A72615" w:rsidP="00FA2940">
      <w:pPr>
        <w:pStyle w:val="1"/>
      </w:pPr>
      <w:bookmarkStart w:id="78" w:name="a章節索引"/>
      <w:bookmarkEnd w:id="78"/>
      <w:r w:rsidRPr="009B1286">
        <w:t>【</w:t>
      </w:r>
      <w:r w:rsidRPr="009B1286">
        <w:rPr>
          <w:rFonts w:hint="eastAsia"/>
        </w:rPr>
        <w:t>章節索引</w:t>
      </w:r>
      <w:r w:rsidRPr="009B1286">
        <w:t>】</w:t>
      </w:r>
    </w:p>
    <w:p w14:paraId="1A748D2E" w14:textId="77777777" w:rsidR="000121D3" w:rsidRPr="00E61083" w:rsidRDefault="00F92C0E" w:rsidP="008E69BC">
      <w:pPr>
        <w:ind w:left="119"/>
        <w:jc w:val="both"/>
        <w:rPr>
          <w:rFonts w:ascii="Arial Unicode MS" w:hAnsi="Arial Unicode MS"/>
          <w:color w:val="993366"/>
        </w:rPr>
      </w:pPr>
      <w:r w:rsidRPr="00E61083">
        <w:rPr>
          <w:rFonts w:ascii="Arial Unicode MS" w:hAnsi="Arial Unicode MS"/>
          <w:color w:val="993366"/>
        </w:rPr>
        <w:t>第一章</w:t>
      </w:r>
      <w:r w:rsidR="00F62452" w:rsidRPr="00E61083">
        <w:rPr>
          <w:rFonts w:ascii="Arial Unicode MS" w:hAnsi="Arial Unicode MS"/>
          <w:color w:val="993366"/>
        </w:rPr>
        <w:t xml:space="preserve">　</w:t>
      </w:r>
      <w:hyperlink w:anchor="_第一章__總_　則" w:history="1">
        <w:r w:rsidRPr="00E61083">
          <w:rPr>
            <w:rStyle w:val="a3"/>
            <w:rFonts w:ascii="Arial Unicode MS" w:hAnsi="Arial Unicode MS"/>
            <w:color w:val="993366"/>
          </w:rPr>
          <w:t>總則</w:t>
        </w:r>
      </w:hyperlink>
      <w:r w:rsidR="00F62452" w:rsidRPr="00E61083">
        <w:rPr>
          <w:rFonts w:ascii="Arial Unicode MS" w:hAnsi="Arial Unicode MS"/>
          <w:color w:val="993366"/>
        </w:rPr>
        <w:t xml:space="preserve">　</w:t>
      </w:r>
      <w:r w:rsidRPr="00E61083">
        <w:rPr>
          <w:rFonts w:ascii="Arial Unicode MS" w:hAnsi="Arial Unicode MS"/>
          <w:color w:val="993366"/>
        </w:rPr>
        <w:t>§1</w:t>
      </w:r>
    </w:p>
    <w:p w14:paraId="0458EFD6" w14:textId="77777777" w:rsidR="00F61012" w:rsidRDefault="00F92C0E" w:rsidP="008E69BC">
      <w:pPr>
        <w:ind w:left="119"/>
        <w:jc w:val="both"/>
        <w:rPr>
          <w:rFonts w:ascii="Arial Unicode MS" w:hAnsi="Arial Unicode MS"/>
          <w:color w:val="993366"/>
        </w:rPr>
      </w:pPr>
      <w:r w:rsidRPr="00E61083">
        <w:rPr>
          <w:rFonts w:ascii="Arial Unicode MS" w:hAnsi="Arial Unicode MS"/>
          <w:color w:val="993366"/>
        </w:rPr>
        <w:t>第二章</w:t>
      </w:r>
      <w:r w:rsidR="00F62452" w:rsidRPr="00E61083">
        <w:rPr>
          <w:rFonts w:ascii="Arial Unicode MS" w:hAnsi="Arial Unicode MS"/>
          <w:color w:val="993366"/>
        </w:rPr>
        <w:t xml:space="preserve">　</w:t>
      </w:r>
      <w:r w:rsidRPr="00E61083">
        <w:rPr>
          <w:rFonts w:ascii="Arial Unicode MS" w:hAnsi="Arial Unicode MS"/>
          <w:color w:val="993366"/>
        </w:rPr>
        <w:t>財務報表</w:t>
      </w:r>
    </w:p>
    <w:p w14:paraId="62F59B37" w14:textId="77777777" w:rsidR="000121D3" w:rsidRPr="00E61083" w:rsidRDefault="00F61012" w:rsidP="008E69BC">
      <w:pPr>
        <w:ind w:left="119"/>
        <w:jc w:val="both"/>
        <w:rPr>
          <w:rFonts w:ascii="Arial Unicode MS" w:hAnsi="Arial Unicode MS"/>
          <w:color w:val="993366"/>
        </w:rPr>
      </w:pPr>
      <w:r w:rsidRPr="00F61012">
        <w:rPr>
          <w:rFonts w:ascii="Arial Unicode MS" w:hAnsi="Arial Unicode MS" w:hint="eastAsia"/>
          <w:b/>
          <w:color w:val="993366"/>
        </w:rPr>
        <w:t>》</w:t>
      </w:r>
      <w:r w:rsidR="00F92C0E" w:rsidRPr="00E61083">
        <w:rPr>
          <w:rFonts w:ascii="Arial Unicode MS" w:hAnsi="Arial Unicode MS"/>
          <w:color w:val="993366"/>
        </w:rPr>
        <w:t>第一節</w:t>
      </w:r>
      <w:r w:rsidR="00F62452" w:rsidRPr="00E61083">
        <w:rPr>
          <w:rFonts w:ascii="Arial Unicode MS" w:hAnsi="Arial Unicode MS"/>
          <w:color w:val="993366"/>
        </w:rPr>
        <w:t xml:space="preserve">　</w:t>
      </w:r>
      <w:hyperlink w:anchor="_第_二_章_財務報表　　第 一 節 資產負債表" w:history="1">
        <w:r w:rsidR="00F92C0E" w:rsidRPr="00E61083">
          <w:rPr>
            <w:rStyle w:val="a3"/>
            <w:rFonts w:ascii="Arial Unicode MS" w:hAnsi="Arial Unicode MS"/>
            <w:color w:val="993366"/>
          </w:rPr>
          <w:t>資產負債表</w:t>
        </w:r>
      </w:hyperlink>
      <w:r w:rsidR="00F62452" w:rsidRPr="00E61083">
        <w:rPr>
          <w:rFonts w:ascii="Arial Unicode MS" w:hAnsi="Arial Unicode MS"/>
          <w:color w:val="993366"/>
        </w:rPr>
        <w:t xml:space="preserve">　</w:t>
      </w:r>
      <w:r w:rsidR="00F92C0E" w:rsidRPr="00E61083">
        <w:rPr>
          <w:rFonts w:ascii="Arial Unicode MS" w:hAnsi="Arial Unicode MS"/>
          <w:color w:val="993366"/>
        </w:rPr>
        <w:t>§7</w:t>
      </w:r>
    </w:p>
    <w:p w14:paraId="035068D9" w14:textId="77777777" w:rsidR="000121D3" w:rsidRPr="00E61083" w:rsidRDefault="00F61012" w:rsidP="008E69BC">
      <w:pPr>
        <w:ind w:left="119"/>
        <w:jc w:val="both"/>
        <w:rPr>
          <w:rFonts w:ascii="Arial Unicode MS" w:hAnsi="Arial Unicode MS"/>
          <w:color w:val="993366"/>
        </w:rPr>
      </w:pPr>
      <w:r w:rsidRPr="00F61012">
        <w:rPr>
          <w:rFonts w:ascii="Arial Unicode MS" w:hAnsi="Arial Unicode MS" w:hint="eastAsia"/>
          <w:b/>
          <w:color w:val="993366"/>
        </w:rPr>
        <w:t>》</w:t>
      </w:r>
      <w:r w:rsidR="00F92C0E" w:rsidRPr="00E61083">
        <w:rPr>
          <w:rFonts w:ascii="Arial Unicode MS" w:hAnsi="Arial Unicode MS"/>
          <w:color w:val="993366"/>
        </w:rPr>
        <w:t>第二節</w:t>
      </w:r>
      <w:r w:rsidR="00F62452" w:rsidRPr="00E61083">
        <w:rPr>
          <w:rFonts w:ascii="Arial Unicode MS" w:hAnsi="Arial Unicode MS"/>
          <w:color w:val="993366"/>
        </w:rPr>
        <w:t xml:space="preserve">　</w:t>
      </w:r>
      <w:hyperlink w:anchor="_第二章__財_務　報　表　　第二節　　損　益　表" w:history="1">
        <w:r w:rsidR="00F92C0E" w:rsidRPr="00E61083">
          <w:rPr>
            <w:rStyle w:val="a3"/>
            <w:rFonts w:ascii="Arial Unicode MS" w:hAnsi="Arial Unicode MS"/>
            <w:color w:val="993366"/>
          </w:rPr>
          <w:t>損益表</w:t>
        </w:r>
      </w:hyperlink>
      <w:r w:rsidR="00F62452" w:rsidRPr="00E61083">
        <w:rPr>
          <w:rFonts w:ascii="Arial Unicode MS" w:hAnsi="Arial Unicode MS"/>
          <w:color w:val="993366"/>
        </w:rPr>
        <w:t xml:space="preserve">　</w:t>
      </w:r>
      <w:r w:rsidR="00F92C0E" w:rsidRPr="00E61083">
        <w:rPr>
          <w:rFonts w:ascii="Arial Unicode MS" w:hAnsi="Arial Unicode MS"/>
          <w:color w:val="993366"/>
        </w:rPr>
        <w:t>§10</w:t>
      </w:r>
    </w:p>
    <w:p w14:paraId="3ED2F478" w14:textId="77777777" w:rsidR="000121D3" w:rsidRPr="00E61083" w:rsidRDefault="00F61012" w:rsidP="008E69BC">
      <w:pPr>
        <w:ind w:left="119"/>
        <w:jc w:val="both"/>
        <w:rPr>
          <w:rFonts w:ascii="Arial Unicode MS" w:hAnsi="Arial Unicode MS"/>
          <w:color w:val="993366"/>
        </w:rPr>
      </w:pPr>
      <w:r w:rsidRPr="00F61012">
        <w:rPr>
          <w:rFonts w:ascii="Arial Unicode MS" w:hAnsi="Arial Unicode MS" w:hint="eastAsia"/>
          <w:b/>
          <w:color w:val="993366"/>
        </w:rPr>
        <w:t>》</w:t>
      </w:r>
      <w:r w:rsidR="00F92C0E" w:rsidRPr="00E61083">
        <w:rPr>
          <w:rFonts w:ascii="Arial Unicode MS" w:hAnsi="Arial Unicode MS"/>
          <w:color w:val="993366"/>
        </w:rPr>
        <w:t>第三節</w:t>
      </w:r>
      <w:r w:rsidR="00F62452" w:rsidRPr="00E61083">
        <w:rPr>
          <w:rFonts w:ascii="Arial Unicode MS" w:hAnsi="Arial Unicode MS"/>
          <w:color w:val="993366"/>
        </w:rPr>
        <w:t xml:space="preserve">　</w:t>
      </w:r>
      <w:hyperlink w:anchor="_第二章__財_務　報　表　　第 三 節 股東權益變動表" w:history="1">
        <w:r w:rsidR="00F92C0E" w:rsidRPr="00E61083">
          <w:rPr>
            <w:rStyle w:val="a3"/>
            <w:rFonts w:ascii="Arial Unicode MS" w:hAnsi="Arial Unicode MS"/>
            <w:color w:val="993366"/>
          </w:rPr>
          <w:t>股東權益變動表</w:t>
        </w:r>
      </w:hyperlink>
      <w:r w:rsidR="00F62452" w:rsidRPr="00E61083">
        <w:rPr>
          <w:rFonts w:ascii="Arial Unicode MS" w:hAnsi="Arial Unicode MS"/>
          <w:color w:val="993366"/>
        </w:rPr>
        <w:t xml:space="preserve">　</w:t>
      </w:r>
      <w:r w:rsidR="00F92C0E" w:rsidRPr="00E61083">
        <w:rPr>
          <w:rFonts w:ascii="Arial Unicode MS" w:hAnsi="Arial Unicode MS"/>
          <w:color w:val="993366"/>
        </w:rPr>
        <w:t>§11</w:t>
      </w:r>
    </w:p>
    <w:p w14:paraId="3DF97CCF" w14:textId="77777777" w:rsidR="000121D3" w:rsidRPr="00E61083" w:rsidRDefault="00F61012" w:rsidP="008E69BC">
      <w:pPr>
        <w:ind w:left="119"/>
        <w:jc w:val="both"/>
        <w:rPr>
          <w:rFonts w:ascii="Arial Unicode MS" w:hAnsi="Arial Unicode MS"/>
          <w:color w:val="993366"/>
        </w:rPr>
      </w:pPr>
      <w:r w:rsidRPr="00F61012">
        <w:rPr>
          <w:rFonts w:ascii="Arial Unicode MS" w:hAnsi="Arial Unicode MS" w:hint="eastAsia"/>
          <w:b/>
          <w:color w:val="993366"/>
        </w:rPr>
        <w:t>》</w:t>
      </w:r>
      <w:r w:rsidR="00F92C0E" w:rsidRPr="00E61083">
        <w:rPr>
          <w:rFonts w:ascii="Arial Unicode MS" w:hAnsi="Arial Unicode MS"/>
          <w:color w:val="993366"/>
        </w:rPr>
        <w:t>第四節</w:t>
      </w:r>
      <w:r w:rsidR="00F62452" w:rsidRPr="00E61083">
        <w:rPr>
          <w:rFonts w:ascii="Arial Unicode MS" w:hAnsi="Arial Unicode MS"/>
          <w:color w:val="993366"/>
        </w:rPr>
        <w:t xml:space="preserve">　</w:t>
      </w:r>
      <w:hyperlink w:anchor="_第四節__現金流量表" w:history="1">
        <w:r w:rsidR="00F92C0E" w:rsidRPr="00E61083">
          <w:rPr>
            <w:rStyle w:val="a3"/>
            <w:rFonts w:ascii="Arial Unicode MS" w:hAnsi="Arial Unicode MS"/>
            <w:color w:val="993366"/>
          </w:rPr>
          <w:t>現金流量表</w:t>
        </w:r>
      </w:hyperlink>
      <w:r w:rsidR="00F62452" w:rsidRPr="00E61083">
        <w:rPr>
          <w:rFonts w:ascii="Arial Unicode MS" w:hAnsi="Arial Unicode MS"/>
          <w:color w:val="993366"/>
        </w:rPr>
        <w:t xml:space="preserve">　</w:t>
      </w:r>
      <w:r w:rsidR="00F92C0E" w:rsidRPr="00E61083">
        <w:rPr>
          <w:rFonts w:ascii="Arial Unicode MS" w:hAnsi="Arial Unicode MS"/>
          <w:color w:val="993366"/>
        </w:rPr>
        <w:t>§12</w:t>
      </w:r>
    </w:p>
    <w:p w14:paraId="2735DA2E" w14:textId="77777777" w:rsidR="000121D3" w:rsidRPr="00E61083" w:rsidRDefault="00F61012" w:rsidP="008E69BC">
      <w:pPr>
        <w:ind w:left="119"/>
        <w:jc w:val="both"/>
        <w:rPr>
          <w:rFonts w:ascii="Arial Unicode MS" w:hAnsi="Arial Unicode MS"/>
          <w:color w:val="993366"/>
        </w:rPr>
      </w:pPr>
      <w:r w:rsidRPr="00F61012">
        <w:rPr>
          <w:rFonts w:ascii="Arial Unicode MS" w:hAnsi="Arial Unicode MS" w:hint="eastAsia"/>
          <w:b/>
          <w:color w:val="993366"/>
        </w:rPr>
        <w:t>》</w:t>
      </w:r>
      <w:r w:rsidR="00F92C0E" w:rsidRPr="00E61083">
        <w:rPr>
          <w:rFonts w:ascii="Arial Unicode MS" w:hAnsi="Arial Unicode MS"/>
          <w:color w:val="993366"/>
        </w:rPr>
        <w:t>第五節</w:t>
      </w:r>
      <w:r w:rsidR="00F62452" w:rsidRPr="00E61083">
        <w:rPr>
          <w:rFonts w:ascii="Arial Unicode MS" w:hAnsi="Arial Unicode MS"/>
          <w:color w:val="993366"/>
        </w:rPr>
        <w:t xml:space="preserve">　</w:t>
      </w:r>
      <w:hyperlink w:anchor="_第二章__財務報告_4" w:history="1">
        <w:r w:rsidR="00F92C0E" w:rsidRPr="00E61083">
          <w:rPr>
            <w:rStyle w:val="a3"/>
            <w:rFonts w:ascii="Arial Unicode MS" w:hAnsi="Arial Unicode MS"/>
            <w:color w:val="993366"/>
          </w:rPr>
          <w:t>附註</w:t>
        </w:r>
      </w:hyperlink>
      <w:r w:rsidR="00F62452" w:rsidRPr="00E61083">
        <w:rPr>
          <w:rFonts w:ascii="Arial Unicode MS" w:hAnsi="Arial Unicode MS"/>
          <w:color w:val="993366"/>
        </w:rPr>
        <w:t xml:space="preserve">　</w:t>
      </w:r>
      <w:r w:rsidR="00F92C0E" w:rsidRPr="00E61083">
        <w:rPr>
          <w:rFonts w:ascii="Arial Unicode MS" w:hAnsi="Arial Unicode MS"/>
          <w:color w:val="993366"/>
        </w:rPr>
        <w:t>§13</w:t>
      </w:r>
    </w:p>
    <w:p w14:paraId="57FFED67" w14:textId="77777777" w:rsidR="000121D3" w:rsidRPr="00E61083" w:rsidRDefault="00F61012" w:rsidP="008E69BC">
      <w:pPr>
        <w:ind w:left="119"/>
        <w:jc w:val="both"/>
        <w:rPr>
          <w:rFonts w:ascii="Arial Unicode MS" w:hAnsi="Arial Unicode MS"/>
          <w:color w:val="993366"/>
        </w:rPr>
      </w:pPr>
      <w:r w:rsidRPr="00F61012">
        <w:rPr>
          <w:rFonts w:ascii="Arial Unicode MS" w:hAnsi="Arial Unicode MS" w:hint="eastAsia"/>
          <w:b/>
          <w:color w:val="993366"/>
        </w:rPr>
        <w:t>》</w:t>
      </w:r>
      <w:r w:rsidR="00F92C0E" w:rsidRPr="00E61083">
        <w:rPr>
          <w:rFonts w:ascii="Arial Unicode MS" w:hAnsi="Arial Unicode MS"/>
          <w:color w:val="993366"/>
        </w:rPr>
        <w:t>第六節</w:t>
      </w:r>
      <w:r w:rsidR="00F62452" w:rsidRPr="00E61083">
        <w:rPr>
          <w:rFonts w:ascii="Arial Unicode MS" w:hAnsi="Arial Unicode MS"/>
          <w:color w:val="993366"/>
        </w:rPr>
        <w:t xml:space="preserve">　</w:t>
      </w:r>
      <w:hyperlink w:anchor="_第二章__財_務　報　表　　第六節　　財務報表及重要會計科目明細表名稱" w:history="1">
        <w:r w:rsidR="00F92C0E" w:rsidRPr="00E61083">
          <w:rPr>
            <w:rStyle w:val="a3"/>
            <w:rFonts w:ascii="Arial Unicode MS" w:hAnsi="Arial Unicode MS"/>
            <w:color w:val="993366"/>
          </w:rPr>
          <w:t>財務報表及重要會計科目明細表名稱</w:t>
        </w:r>
      </w:hyperlink>
      <w:r w:rsidR="00F62452" w:rsidRPr="00E61083">
        <w:rPr>
          <w:rFonts w:ascii="Arial Unicode MS" w:hAnsi="Arial Unicode MS"/>
          <w:color w:val="993366"/>
        </w:rPr>
        <w:t xml:space="preserve">　</w:t>
      </w:r>
      <w:r w:rsidR="00F92C0E" w:rsidRPr="00E61083">
        <w:rPr>
          <w:rFonts w:ascii="Arial Unicode MS" w:hAnsi="Arial Unicode MS"/>
          <w:color w:val="993366"/>
        </w:rPr>
        <w:t>§17</w:t>
      </w:r>
    </w:p>
    <w:p w14:paraId="10436854" w14:textId="77777777" w:rsidR="000121D3" w:rsidRPr="00E61083" w:rsidRDefault="00F92C0E" w:rsidP="008E69BC">
      <w:pPr>
        <w:ind w:left="119"/>
        <w:jc w:val="both"/>
        <w:rPr>
          <w:rFonts w:ascii="Arial Unicode MS" w:hAnsi="Arial Unicode MS"/>
          <w:color w:val="993366"/>
        </w:rPr>
      </w:pPr>
      <w:bookmarkStart w:id="79" w:name="a章節索引3"/>
      <w:bookmarkEnd w:id="79"/>
      <w:r w:rsidRPr="00E61083">
        <w:rPr>
          <w:rFonts w:ascii="Arial Unicode MS" w:hAnsi="Arial Unicode MS"/>
          <w:color w:val="993366"/>
        </w:rPr>
        <w:t>第三章</w:t>
      </w:r>
      <w:r w:rsidR="00F62452" w:rsidRPr="00E61083">
        <w:rPr>
          <w:rFonts w:ascii="Arial Unicode MS" w:hAnsi="Arial Unicode MS"/>
          <w:color w:val="993366"/>
        </w:rPr>
        <w:t xml:space="preserve">　</w:t>
      </w:r>
      <w:hyperlink w:anchor="_第三章__期中報告及特殊行業之財務報告" w:history="1">
        <w:r w:rsidRPr="00E61083">
          <w:rPr>
            <w:rStyle w:val="a3"/>
            <w:rFonts w:ascii="Arial Unicode MS" w:hAnsi="Arial Unicode MS"/>
            <w:color w:val="993366"/>
          </w:rPr>
          <w:t>期中報告及特殊行業之財務報告</w:t>
        </w:r>
      </w:hyperlink>
      <w:r w:rsidR="00F62452" w:rsidRPr="00E61083">
        <w:rPr>
          <w:rFonts w:ascii="Arial Unicode MS" w:hAnsi="Arial Unicode MS"/>
          <w:color w:val="993366"/>
        </w:rPr>
        <w:t xml:space="preserve">　</w:t>
      </w:r>
      <w:r w:rsidRPr="00E61083">
        <w:rPr>
          <w:rFonts w:ascii="Arial Unicode MS" w:hAnsi="Arial Unicode MS"/>
          <w:color w:val="993366"/>
        </w:rPr>
        <w:t>§18</w:t>
      </w:r>
    </w:p>
    <w:p w14:paraId="0506252D" w14:textId="77777777" w:rsidR="000121D3" w:rsidRPr="00E61083" w:rsidRDefault="00F92C0E" w:rsidP="008E69BC">
      <w:pPr>
        <w:ind w:left="119"/>
        <w:jc w:val="both"/>
        <w:rPr>
          <w:rFonts w:ascii="Arial Unicode MS" w:hAnsi="Arial Unicode MS"/>
          <w:color w:val="993366"/>
        </w:rPr>
      </w:pPr>
      <w:r w:rsidRPr="00E61083">
        <w:rPr>
          <w:rFonts w:ascii="Arial Unicode MS" w:hAnsi="Arial Unicode MS"/>
          <w:color w:val="993366"/>
        </w:rPr>
        <w:t>第四章</w:t>
      </w:r>
      <w:r w:rsidR="00F62452" w:rsidRPr="00E61083">
        <w:rPr>
          <w:rFonts w:ascii="Arial Unicode MS" w:hAnsi="Arial Unicode MS"/>
          <w:color w:val="993366"/>
        </w:rPr>
        <w:t xml:space="preserve">　</w:t>
      </w:r>
      <w:hyperlink w:anchor="_第四章__合併財務報表及關係企業合併財務報表" w:history="1">
        <w:r w:rsidRPr="00E61083">
          <w:rPr>
            <w:rStyle w:val="a3"/>
            <w:rFonts w:ascii="Arial Unicode MS" w:hAnsi="Arial Unicode MS"/>
            <w:color w:val="993366"/>
          </w:rPr>
          <w:t>合併財務報表及關係企業合併財務報表</w:t>
        </w:r>
      </w:hyperlink>
      <w:r w:rsidR="00F62452" w:rsidRPr="00E61083">
        <w:rPr>
          <w:rFonts w:ascii="Arial Unicode MS" w:hAnsi="Arial Unicode MS"/>
          <w:color w:val="993366"/>
        </w:rPr>
        <w:t xml:space="preserve">　</w:t>
      </w:r>
      <w:r w:rsidRPr="00E61083">
        <w:rPr>
          <w:rFonts w:ascii="Arial Unicode MS" w:hAnsi="Arial Unicode MS"/>
          <w:color w:val="993366"/>
        </w:rPr>
        <w:t>§20</w:t>
      </w:r>
    </w:p>
    <w:p w14:paraId="57CCEDD6" w14:textId="77777777" w:rsidR="00A72615" w:rsidRPr="00E61083" w:rsidRDefault="00F92C0E" w:rsidP="008E69BC">
      <w:pPr>
        <w:ind w:left="119"/>
        <w:jc w:val="both"/>
        <w:rPr>
          <w:rFonts w:ascii="Arial Unicode MS" w:hAnsi="Arial Unicode MS"/>
          <w:b/>
          <w:color w:val="993366"/>
        </w:rPr>
      </w:pPr>
      <w:r w:rsidRPr="00E61083">
        <w:rPr>
          <w:rFonts w:ascii="Arial Unicode MS" w:hAnsi="Arial Unicode MS"/>
          <w:color w:val="993366"/>
        </w:rPr>
        <w:t>第五章</w:t>
      </w:r>
      <w:r w:rsidR="00F62452" w:rsidRPr="00E61083">
        <w:rPr>
          <w:rFonts w:ascii="Arial Unicode MS" w:hAnsi="Arial Unicode MS"/>
          <w:color w:val="993366"/>
        </w:rPr>
        <w:t xml:space="preserve">　</w:t>
      </w:r>
      <w:hyperlink w:anchor="_第五章__附_則" w:history="1">
        <w:r w:rsidRPr="00E61083">
          <w:rPr>
            <w:rStyle w:val="a3"/>
            <w:rFonts w:ascii="Arial Unicode MS" w:hAnsi="Arial Unicode MS"/>
            <w:color w:val="993366"/>
          </w:rPr>
          <w:t>附則</w:t>
        </w:r>
      </w:hyperlink>
      <w:r w:rsidR="00F62452" w:rsidRPr="00E61083">
        <w:rPr>
          <w:rFonts w:ascii="Arial Unicode MS" w:hAnsi="Arial Unicode MS"/>
          <w:color w:val="993366"/>
        </w:rPr>
        <w:t xml:space="preserve">　</w:t>
      </w:r>
      <w:r w:rsidRPr="00E61083">
        <w:rPr>
          <w:rFonts w:ascii="Arial Unicode MS" w:hAnsi="Arial Unicode MS"/>
          <w:color w:val="993366"/>
        </w:rPr>
        <w:t>§23</w:t>
      </w:r>
    </w:p>
    <w:p w14:paraId="6BCD1750" w14:textId="77777777" w:rsidR="00F62452" w:rsidRPr="00932659" w:rsidRDefault="000121D3" w:rsidP="00F62452">
      <w:pPr>
        <w:ind w:left="119"/>
        <w:jc w:val="right"/>
        <w:rPr>
          <w:rFonts w:ascii="Arial Unicode MS" w:hAnsi="Arial Unicode MS"/>
          <w:color w:val="808000"/>
          <w:sz w:val="18"/>
        </w:rPr>
      </w:pPr>
      <w:r w:rsidRPr="00932659">
        <w:rPr>
          <w:rFonts w:ascii="Arial Unicode MS" w:hAnsi="Arial Unicode MS"/>
          <w:color w:val="808000"/>
          <w:sz w:val="18"/>
        </w:rPr>
        <w:t xml:space="preserve">　　　　　　　　　　　　　　　　　　　　　　　　　　　　　　　　　　　　　　　　　　　　　　　　</w:t>
      </w:r>
      <w:hyperlink w:anchor="a章節索引" w:history="1">
        <w:r w:rsidR="00F62452" w:rsidRPr="00932659">
          <w:rPr>
            <w:rStyle w:val="a3"/>
            <w:rFonts w:ascii="Arial Unicode MS" w:hAnsi="Arial Unicode MS" w:hint="eastAsia"/>
            <w:sz w:val="18"/>
          </w:rPr>
          <w:t>回索引</w:t>
        </w:r>
      </w:hyperlink>
      <w:r w:rsidR="002232CD">
        <w:rPr>
          <w:rFonts w:ascii="Arial Unicode MS" w:hAnsi="Arial Unicode MS" w:hint="eastAsia"/>
          <w:color w:val="808000"/>
          <w:sz w:val="18"/>
        </w:rPr>
        <w:t>〉〉</w:t>
      </w:r>
    </w:p>
    <w:p w14:paraId="36043978" w14:textId="3BCD555C" w:rsidR="00CF2D69" w:rsidRPr="009B1286" w:rsidRDefault="00764DAC" w:rsidP="00FA2940">
      <w:pPr>
        <w:pStyle w:val="1"/>
      </w:pPr>
      <w:r>
        <w:lastRenderedPageBreak/>
        <w:t>【法規內容】</w:t>
      </w:r>
    </w:p>
    <w:p w14:paraId="5B1D8F87" w14:textId="77777777" w:rsidR="008E69BC" w:rsidRPr="00932659" w:rsidRDefault="008E69BC" w:rsidP="00FA2940">
      <w:pPr>
        <w:pStyle w:val="1"/>
      </w:pPr>
      <w:bookmarkStart w:id="80" w:name="_第一章__總__則"/>
      <w:bookmarkEnd w:id="80"/>
      <w:r w:rsidRPr="00932659">
        <w:rPr>
          <w:rFonts w:hint="eastAsia"/>
        </w:rPr>
        <w:t>第一章</w:t>
      </w:r>
      <w:r w:rsidR="00CE3B91" w:rsidRPr="00932659">
        <w:rPr>
          <w:rFonts w:hint="eastAsia"/>
        </w:rPr>
        <w:t xml:space="preserve">　　</w:t>
      </w:r>
      <w:r w:rsidRPr="00932659">
        <w:rPr>
          <w:rFonts w:hint="eastAsia"/>
        </w:rPr>
        <w:t>總</w:t>
      </w:r>
      <w:r w:rsidR="00F62452" w:rsidRPr="00932659">
        <w:rPr>
          <w:rFonts w:hint="eastAsia"/>
        </w:rPr>
        <w:t xml:space="preserve">　</w:t>
      </w:r>
      <w:r w:rsidRPr="00932659">
        <w:rPr>
          <w:rFonts w:hint="eastAsia"/>
        </w:rPr>
        <w:t>則</w:t>
      </w:r>
    </w:p>
    <w:p w14:paraId="5A8F38B3" w14:textId="77777777" w:rsidR="00764DAC" w:rsidRDefault="008E69BC" w:rsidP="009E73C9">
      <w:pPr>
        <w:pStyle w:val="2"/>
        <w:rPr>
          <w:color w:val="E36C0A"/>
        </w:rPr>
      </w:pPr>
      <w:r>
        <w:rPr>
          <w:rFonts w:hint="eastAsia"/>
          <w:color w:val="E36C0A"/>
        </w:rPr>
        <w:t>第</w:t>
      </w:r>
      <w:r>
        <w:rPr>
          <w:rFonts w:hint="eastAsia"/>
          <w:color w:val="E36C0A"/>
        </w:rPr>
        <w:t>1</w:t>
      </w:r>
      <w:r w:rsidR="00764DAC">
        <w:rPr>
          <w:rFonts w:hint="eastAsia"/>
          <w:color w:val="E36C0A"/>
        </w:rPr>
        <w:t>條</w:t>
      </w:r>
    </w:p>
    <w:p w14:paraId="6DBF5197" w14:textId="27A55444" w:rsidR="008E69BC" w:rsidRPr="00E61083" w:rsidRDefault="009E73C9" w:rsidP="008E69BC">
      <w:pPr>
        <w:ind w:left="119"/>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E69BC" w:rsidRPr="00E61083">
        <w:rPr>
          <w:rFonts w:ascii="Arial Unicode MS" w:hAnsi="Arial Unicode MS" w:hint="eastAsia"/>
          <w:color w:val="5F5F5F"/>
        </w:rPr>
        <w:t>本準則依證券交易法</w:t>
      </w:r>
      <w:r w:rsidR="00C04F5A" w:rsidRPr="00E61083">
        <w:rPr>
          <w:rFonts w:ascii="Arial Unicode MS" w:hAnsi="Arial Unicode MS" w:hint="eastAsia"/>
          <w:color w:val="5F5F5F"/>
        </w:rPr>
        <w:t>（</w:t>
      </w:r>
      <w:r w:rsidR="008E69BC" w:rsidRPr="00E61083">
        <w:rPr>
          <w:rFonts w:ascii="Arial Unicode MS" w:hAnsi="Arial Unicode MS" w:hint="eastAsia"/>
          <w:color w:val="5F5F5F"/>
        </w:rPr>
        <w:t>以下簡稱本法</w:t>
      </w:r>
      <w:r w:rsidR="00C04F5A" w:rsidRPr="00E61083">
        <w:rPr>
          <w:rFonts w:ascii="Arial Unicode MS" w:hAnsi="Arial Unicode MS" w:hint="eastAsia"/>
          <w:color w:val="5F5F5F"/>
        </w:rPr>
        <w:t>）</w:t>
      </w:r>
      <w:r w:rsidR="008E69BC" w:rsidRPr="00E61083">
        <w:rPr>
          <w:rFonts w:ascii="Arial Unicode MS" w:hAnsi="Arial Unicode MS" w:hint="eastAsia"/>
          <w:color w:val="5F5F5F"/>
        </w:rPr>
        <w:t>第</w:t>
      </w:r>
      <w:hyperlink r:id="rId110" w:anchor="a14" w:history="1">
        <w:r w:rsidR="008E69BC" w:rsidRPr="00E61083">
          <w:rPr>
            <w:rStyle w:val="a3"/>
            <w:rFonts w:ascii="Arial Unicode MS" w:hAnsi="Arial Unicode MS" w:hint="eastAsia"/>
            <w:color w:val="5F5F5F"/>
          </w:rPr>
          <w:t>十四</w:t>
        </w:r>
      </w:hyperlink>
      <w:r w:rsidR="008E69BC" w:rsidRPr="00E61083">
        <w:rPr>
          <w:rFonts w:ascii="Arial Unicode MS" w:hAnsi="Arial Unicode MS" w:hint="eastAsia"/>
          <w:color w:val="5F5F5F"/>
        </w:rPr>
        <w:t>條第二項規定訂定之。</w:t>
      </w:r>
    </w:p>
    <w:p w14:paraId="6C956925" w14:textId="77777777" w:rsidR="00764DAC" w:rsidRDefault="008E69BC" w:rsidP="009E73C9">
      <w:pPr>
        <w:pStyle w:val="2"/>
        <w:rPr>
          <w:color w:val="E36C0A"/>
        </w:rPr>
      </w:pPr>
      <w:r>
        <w:rPr>
          <w:rFonts w:hint="eastAsia"/>
          <w:color w:val="E36C0A"/>
        </w:rPr>
        <w:t>第</w:t>
      </w:r>
      <w:r>
        <w:rPr>
          <w:rFonts w:hint="eastAsia"/>
          <w:color w:val="E36C0A"/>
        </w:rPr>
        <w:t>2</w:t>
      </w:r>
      <w:r w:rsidR="00764DAC">
        <w:rPr>
          <w:rFonts w:hint="eastAsia"/>
          <w:color w:val="E36C0A"/>
        </w:rPr>
        <w:t>條</w:t>
      </w:r>
    </w:p>
    <w:p w14:paraId="03DFEE14" w14:textId="0B90FEE9" w:rsidR="00764DAC" w:rsidRDefault="009E73C9" w:rsidP="008E69BC">
      <w:pPr>
        <w:ind w:left="119"/>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E69BC" w:rsidRPr="00E61083">
        <w:rPr>
          <w:rFonts w:ascii="Arial Unicode MS" w:hAnsi="Arial Unicode MS" w:hint="eastAsia"/>
          <w:color w:val="5F5F5F"/>
        </w:rPr>
        <w:t>證券發行人</w:t>
      </w:r>
      <w:r w:rsidR="00C04F5A" w:rsidRPr="00E61083">
        <w:rPr>
          <w:rFonts w:ascii="Arial Unicode MS" w:hAnsi="Arial Unicode MS" w:hint="eastAsia"/>
          <w:color w:val="5F5F5F"/>
        </w:rPr>
        <w:t>（</w:t>
      </w:r>
      <w:r w:rsidR="008E69BC" w:rsidRPr="00E61083">
        <w:rPr>
          <w:rFonts w:ascii="Arial Unicode MS" w:hAnsi="Arial Unicode MS" w:hint="eastAsia"/>
          <w:color w:val="5F5F5F"/>
        </w:rPr>
        <w:t>以下簡稱發行人</w:t>
      </w:r>
      <w:r w:rsidR="00C04F5A" w:rsidRPr="00E61083">
        <w:rPr>
          <w:rFonts w:ascii="Arial Unicode MS" w:hAnsi="Arial Unicode MS" w:hint="eastAsia"/>
          <w:color w:val="5F5F5F"/>
        </w:rPr>
        <w:t>）</w:t>
      </w:r>
      <w:r w:rsidR="008E69BC" w:rsidRPr="00E61083">
        <w:rPr>
          <w:rFonts w:ascii="Arial Unicode MS" w:hAnsi="Arial Unicode MS" w:hint="eastAsia"/>
          <w:color w:val="5F5F5F"/>
        </w:rPr>
        <w:t>應依其會計事務之性質、業務實際情形與發展及管理上之需要，釐訂其會計制度</w:t>
      </w:r>
      <w:r w:rsidR="00764DAC">
        <w:rPr>
          <w:rFonts w:ascii="Arial Unicode MS" w:hAnsi="Arial Unicode MS" w:hint="eastAsia"/>
          <w:color w:val="5F5F5F"/>
        </w:rPr>
        <w:t>。</w:t>
      </w:r>
    </w:p>
    <w:p w14:paraId="6AFA6767" w14:textId="6E9110B9" w:rsidR="008E69BC" w:rsidRPr="00FD1084" w:rsidRDefault="009E73C9" w:rsidP="008E69BC">
      <w:pPr>
        <w:ind w:left="119"/>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8E69BC" w:rsidRPr="00FD1084">
        <w:rPr>
          <w:rFonts w:ascii="Arial Unicode MS" w:hAnsi="Arial Unicode MS" w:hint="eastAsia"/>
          <w:color w:val="666699"/>
        </w:rPr>
        <w:t>前項會計制度之內容，應依發行人所營業務之性質，分別訂定下列項目：</w:t>
      </w:r>
    </w:p>
    <w:p w14:paraId="363B46C5" w14:textId="77777777" w:rsidR="00764DAC" w:rsidRDefault="00CE3B91" w:rsidP="008E69BC">
      <w:pPr>
        <w:ind w:left="119"/>
        <w:jc w:val="both"/>
        <w:rPr>
          <w:rFonts w:ascii="Arial Unicode MS" w:hAnsi="Arial Unicode MS"/>
          <w:color w:val="666699"/>
        </w:rPr>
      </w:pPr>
      <w:r w:rsidRPr="00FD1084">
        <w:rPr>
          <w:rFonts w:ascii="Arial Unicode MS" w:hAnsi="Arial Unicode MS" w:hint="eastAsia"/>
          <w:color w:val="666699"/>
        </w:rPr>
        <w:t xml:space="preserve">　　</w:t>
      </w:r>
      <w:r w:rsidR="008E69BC" w:rsidRPr="00FD1084">
        <w:rPr>
          <w:rFonts w:ascii="Arial Unicode MS" w:hAnsi="Arial Unicode MS" w:hint="eastAsia"/>
          <w:color w:val="666699"/>
        </w:rPr>
        <w:t>一、總說明</w:t>
      </w:r>
      <w:r w:rsidR="00764DAC">
        <w:rPr>
          <w:rFonts w:ascii="Arial Unicode MS" w:hAnsi="Arial Unicode MS" w:hint="eastAsia"/>
          <w:color w:val="666699"/>
        </w:rPr>
        <w:t>。</w:t>
      </w:r>
    </w:p>
    <w:p w14:paraId="6E649812" w14:textId="5F0F5002" w:rsidR="00764DAC" w:rsidRDefault="00764DAC" w:rsidP="008E69BC">
      <w:pPr>
        <w:ind w:left="119"/>
        <w:jc w:val="both"/>
        <w:rPr>
          <w:rFonts w:ascii="Arial Unicode MS" w:hAnsi="Arial Unicode MS"/>
          <w:color w:val="666699"/>
        </w:rPr>
      </w:pPr>
      <w:r>
        <w:rPr>
          <w:rFonts w:ascii="Arial Unicode MS" w:hAnsi="Arial Unicode MS" w:hint="eastAsia"/>
          <w:color w:val="666699"/>
        </w:rPr>
        <w:t xml:space="preserve">　　</w:t>
      </w:r>
      <w:r w:rsidRPr="00FD1084">
        <w:rPr>
          <w:rFonts w:ascii="Arial Unicode MS" w:hAnsi="Arial Unicode MS" w:hint="eastAsia"/>
          <w:color w:val="666699"/>
        </w:rPr>
        <w:t>二</w:t>
      </w:r>
      <w:r>
        <w:rPr>
          <w:rFonts w:ascii="Arial Unicode MS" w:hAnsi="Arial Unicode MS" w:hint="eastAsia"/>
          <w:color w:val="666699"/>
        </w:rPr>
        <w:t>、</w:t>
      </w:r>
      <w:r w:rsidR="008E69BC" w:rsidRPr="00FD1084">
        <w:rPr>
          <w:rFonts w:ascii="Arial Unicode MS" w:hAnsi="Arial Unicode MS" w:hint="eastAsia"/>
          <w:color w:val="666699"/>
        </w:rPr>
        <w:t>帳簿組織系統圖</w:t>
      </w:r>
      <w:r>
        <w:rPr>
          <w:rFonts w:ascii="Arial Unicode MS" w:hAnsi="Arial Unicode MS" w:hint="eastAsia"/>
          <w:color w:val="666699"/>
        </w:rPr>
        <w:t>。</w:t>
      </w:r>
    </w:p>
    <w:p w14:paraId="17E29B9A" w14:textId="0899B86F" w:rsidR="00764DAC" w:rsidRDefault="00764DAC" w:rsidP="008E69BC">
      <w:pPr>
        <w:ind w:left="119"/>
        <w:jc w:val="both"/>
        <w:rPr>
          <w:rFonts w:ascii="Arial Unicode MS" w:hAnsi="Arial Unicode MS"/>
          <w:color w:val="666699"/>
        </w:rPr>
      </w:pPr>
      <w:r>
        <w:rPr>
          <w:rFonts w:ascii="Arial Unicode MS" w:hAnsi="Arial Unicode MS" w:hint="eastAsia"/>
          <w:color w:val="666699"/>
        </w:rPr>
        <w:t xml:space="preserve">　　</w:t>
      </w:r>
      <w:r w:rsidRPr="00FD1084">
        <w:rPr>
          <w:rFonts w:ascii="Arial Unicode MS" w:hAnsi="Arial Unicode MS" w:hint="eastAsia"/>
          <w:color w:val="666699"/>
        </w:rPr>
        <w:t>三</w:t>
      </w:r>
      <w:r>
        <w:rPr>
          <w:rFonts w:ascii="Arial Unicode MS" w:hAnsi="Arial Unicode MS" w:hint="eastAsia"/>
          <w:color w:val="666699"/>
        </w:rPr>
        <w:t>、</w:t>
      </w:r>
      <w:r w:rsidR="008E69BC" w:rsidRPr="00FD1084">
        <w:rPr>
          <w:rFonts w:ascii="Arial Unicode MS" w:hAnsi="Arial Unicode MS" w:hint="eastAsia"/>
          <w:color w:val="666699"/>
        </w:rPr>
        <w:t>會計科目、會計憑證、會計簿籍與會計報表之說明與用法</w:t>
      </w:r>
      <w:r>
        <w:rPr>
          <w:rFonts w:ascii="Arial Unicode MS" w:hAnsi="Arial Unicode MS" w:hint="eastAsia"/>
          <w:color w:val="666699"/>
        </w:rPr>
        <w:t>。</w:t>
      </w:r>
    </w:p>
    <w:p w14:paraId="14372717" w14:textId="554DC8DB" w:rsidR="00764DAC" w:rsidRDefault="00764DAC" w:rsidP="008E69BC">
      <w:pPr>
        <w:ind w:left="119"/>
        <w:jc w:val="both"/>
        <w:rPr>
          <w:rFonts w:ascii="Arial Unicode MS" w:hAnsi="Arial Unicode MS"/>
          <w:color w:val="666699"/>
        </w:rPr>
      </w:pPr>
      <w:r>
        <w:rPr>
          <w:rFonts w:ascii="Arial Unicode MS" w:hAnsi="Arial Unicode MS" w:hint="eastAsia"/>
          <w:color w:val="666699"/>
        </w:rPr>
        <w:t xml:space="preserve">　　</w:t>
      </w:r>
      <w:r w:rsidRPr="00FD1084">
        <w:rPr>
          <w:rFonts w:ascii="Arial Unicode MS" w:hAnsi="Arial Unicode MS" w:hint="eastAsia"/>
          <w:color w:val="666699"/>
        </w:rPr>
        <w:t>四</w:t>
      </w:r>
      <w:r>
        <w:rPr>
          <w:rFonts w:ascii="Arial Unicode MS" w:hAnsi="Arial Unicode MS" w:hint="eastAsia"/>
          <w:color w:val="666699"/>
        </w:rPr>
        <w:t>、</w:t>
      </w:r>
      <w:r w:rsidR="008E69BC" w:rsidRPr="00FD1084">
        <w:rPr>
          <w:rFonts w:ascii="Arial Unicode MS" w:hAnsi="Arial Unicode MS" w:hint="eastAsia"/>
          <w:color w:val="666699"/>
        </w:rPr>
        <w:t>普通會計事務處理程序</w:t>
      </w:r>
      <w:r>
        <w:rPr>
          <w:rFonts w:ascii="Arial Unicode MS" w:hAnsi="Arial Unicode MS" w:hint="eastAsia"/>
          <w:color w:val="666699"/>
        </w:rPr>
        <w:t>。</w:t>
      </w:r>
    </w:p>
    <w:p w14:paraId="6AB852FF" w14:textId="420F9B58" w:rsidR="00764DAC" w:rsidRDefault="00764DAC" w:rsidP="008E69BC">
      <w:pPr>
        <w:ind w:left="119"/>
        <w:jc w:val="both"/>
        <w:rPr>
          <w:rFonts w:ascii="Arial Unicode MS" w:hAnsi="Arial Unicode MS"/>
          <w:color w:val="666699"/>
        </w:rPr>
      </w:pPr>
      <w:r>
        <w:rPr>
          <w:rFonts w:ascii="Arial Unicode MS" w:hAnsi="Arial Unicode MS" w:hint="eastAsia"/>
          <w:color w:val="666699"/>
        </w:rPr>
        <w:t xml:space="preserve">　　</w:t>
      </w:r>
      <w:r w:rsidRPr="00FD1084">
        <w:rPr>
          <w:rFonts w:ascii="Arial Unicode MS" w:hAnsi="Arial Unicode MS" w:hint="eastAsia"/>
          <w:color w:val="666699"/>
        </w:rPr>
        <w:t>五</w:t>
      </w:r>
      <w:r>
        <w:rPr>
          <w:rFonts w:ascii="Arial Unicode MS" w:hAnsi="Arial Unicode MS" w:hint="eastAsia"/>
          <w:color w:val="666699"/>
        </w:rPr>
        <w:t>、</w:t>
      </w:r>
      <w:r w:rsidR="008E69BC" w:rsidRPr="00FD1084">
        <w:rPr>
          <w:rFonts w:ascii="Arial Unicode MS" w:hAnsi="Arial Unicode MS" w:hint="eastAsia"/>
          <w:color w:val="666699"/>
        </w:rPr>
        <w:t>成本會計事務處理程序</w:t>
      </w:r>
      <w:r>
        <w:rPr>
          <w:rFonts w:ascii="Arial Unicode MS" w:hAnsi="Arial Unicode MS" w:hint="eastAsia"/>
          <w:color w:val="666699"/>
        </w:rPr>
        <w:t>。</w:t>
      </w:r>
    </w:p>
    <w:p w14:paraId="30089357" w14:textId="7F1A25CD" w:rsidR="008E69BC" w:rsidRPr="00FD1084" w:rsidRDefault="00764DAC" w:rsidP="008E69BC">
      <w:pPr>
        <w:ind w:left="119"/>
        <w:jc w:val="both"/>
        <w:rPr>
          <w:rFonts w:ascii="Arial Unicode MS" w:hAnsi="Arial Unicode MS"/>
          <w:color w:val="666699"/>
        </w:rPr>
      </w:pPr>
      <w:r>
        <w:rPr>
          <w:rFonts w:ascii="Arial Unicode MS" w:hAnsi="Arial Unicode MS" w:hint="eastAsia"/>
          <w:color w:val="666699"/>
        </w:rPr>
        <w:t xml:space="preserve">　　</w:t>
      </w:r>
      <w:r w:rsidRPr="00FD1084">
        <w:rPr>
          <w:rFonts w:ascii="Arial Unicode MS" w:hAnsi="Arial Unicode MS" w:hint="eastAsia"/>
          <w:color w:val="666699"/>
        </w:rPr>
        <w:t>六</w:t>
      </w:r>
      <w:r>
        <w:rPr>
          <w:rFonts w:ascii="Arial Unicode MS" w:hAnsi="Arial Unicode MS" w:hint="eastAsia"/>
          <w:color w:val="666699"/>
        </w:rPr>
        <w:t>、</w:t>
      </w:r>
      <w:r w:rsidR="008E69BC" w:rsidRPr="00FD1084">
        <w:rPr>
          <w:rFonts w:ascii="Arial Unicode MS" w:hAnsi="Arial Unicode MS" w:hint="eastAsia"/>
          <w:color w:val="666699"/>
        </w:rPr>
        <w:t>銷貨、採購、收款、</w:t>
      </w:r>
    </w:p>
    <w:p w14:paraId="5B91C101" w14:textId="77777777" w:rsidR="00764DAC" w:rsidRDefault="00F62452" w:rsidP="008E69BC">
      <w:pPr>
        <w:ind w:left="119"/>
        <w:jc w:val="both"/>
        <w:rPr>
          <w:rFonts w:ascii="Arial Unicode MS" w:hAnsi="Arial Unicode MS"/>
          <w:color w:val="666699"/>
        </w:rPr>
      </w:pPr>
      <w:r w:rsidRPr="00FD1084">
        <w:rPr>
          <w:rFonts w:ascii="Arial Unicode MS" w:hAnsi="Arial Unicode MS" w:hint="eastAsia"/>
          <w:color w:val="666699"/>
        </w:rPr>
        <w:t xml:space="preserve">　　</w:t>
      </w:r>
      <w:r w:rsidR="008E69BC" w:rsidRPr="00FD1084">
        <w:rPr>
          <w:rFonts w:ascii="Arial Unicode MS" w:hAnsi="Arial Unicode MS" w:hint="eastAsia"/>
          <w:color w:val="666699"/>
        </w:rPr>
        <w:t>七、付款與倉儲管理辦法</w:t>
      </w:r>
      <w:r w:rsidR="00764DAC">
        <w:rPr>
          <w:rFonts w:ascii="Arial Unicode MS" w:hAnsi="Arial Unicode MS" w:hint="eastAsia"/>
          <w:color w:val="666699"/>
        </w:rPr>
        <w:t>。</w:t>
      </w:r>
    </w:p>
    <w:p w14:paraId="7F215B22" w14:textId="749D68D7" w:rsidR="008E69BC" w:rsidRPr="00FD1084" w:rsidRDefault="00764DAC" w:rsidP="008E69BC">
      <w:pPr>
        <w:ind w:left="119"/>
        <w:jc w:val="both"/>
        <w:rPr>
          <w:rFonts w:ascii="Arial Unicode MS" w:hAnsi="Arial Unicode MS"/>
          <w:color w:val="666699"/>
        </w:rPr>
      </w:pPr>
      <w:r>
        <w:rPr>
          <w:rFonts w:ascii="Arial Unicode MS" w:hAnsi="Arial Unicode MS" w:hint="eastAsia"/>
          <w:color w:val="666699"/>
        </w:rPr>
        <w:t xml:space="preserve">　　</w:t>
      </w:r>
      <w:r w:rsidRPr="00FD1084">
        <w:rPr>
          <w:rFonts w:ascii="Arial Unicode MS" w:hAnsi="Arial Unicode MS" w:hint="eastAsia"/>
          <w:color w:val="666699"/>
        </w:rPr>
        <w:t>八</w:t>
      </w:r>
      <w:r>
        <w:rPr>
          <w:rFonts w:ascii="Arial Unicode MS" w:hAnsi="Arial Unicode MS" w:hint="eastAsia"/>
          <w:color w:val="666699"/>
        </w:rPr>
        <w:t>、</w:t>
      </w:r>
      <w:r w:rsidR="008E69BC" w:rsidRPr="00FD1084">
        <w:rPr>
          <w:rFonts w:ascii="Arial Unicode MS" w:hAnsi="Arial Unicode MS" w:hint="eastAsia"/>
          <w:color w:val="666699"/>
        </w:rPr>
        <w:t>其他依行政院金融監督管理委員會</w:t>
      </w:r>
      <w:r w:rsidR="00C04F5A" w:rsidRPr="00FD1084">
        <w:rPr>
          <w:rFonts w:ascii="Arial Unicode MS" w:hAnsi="Arial Unicode MS" w:hint="eastAsia"/>
          <w:color w:val="666699"/>
        </w:rPr>
        <w:t>（</w:t>
      </w:r>
      <w:r w:rsidR="008E69BC" w:rsidRPr="00FD1084">
        <w:rPr>
          <w:rFonts w:ascii="Arial Unicode MS" w:hAnsi="Arial Unicode MS" w:hint="eastAsia"/>
          <w:color w:val="666699"/>
        </w:rPr>
        <w:t>以下簡稱本會</w:t>
      </w:r>
      <w:r w:rsidR="00C04F5A" w:rsidRPr="00FD1084">
        <w:rPr>
          <w:rFonts w:ascii="Arial Unicode MS" w:hAnsi="Arial Unicode MS" w:hint="eastAsia"/>
          <w:color w:val="666699"/>
        </w:rPr>
        <w:t>）</w:t>
      </w:r>
      <w:r w:rsidR="008E69BC" w:rsidRPr="00FD1084">
        <w:rPr>
          <w:rFonts w:ascii="Arial Unicode MS" w:hAnsi="Arial Unicode MS" w:hint="eastAsia"/>
          <w:color w:val="666699"/>
        </w:rPr>
        <w:t>規定之項目。</w:t>
      </w:r>
    </w:p>
    <w:p w14:paraId="3B2639CB" w14:textId="77777777" w:rsidR="00764DAC" w:rsidRDefault="008E69BC" w:rsidP="009E73C9">
      <w:pPr>
        <w:pStyle w:val="2"/>
        <w:rPr>
          <w:color w:val="E36C0A"/>
        </w:rPr>
      </w:pPr>
      <w:r>
        <w:rPr>
          <w:rFonts w:hint="eastAsia"/>
          <w:color w:val="E36C0A"/>
        </w:rPr>
        <w:t>第</w:t>
      </w:r>
      <w:r>
        <w:rPr>
          <w:rFonts w:hint="eastAsia"/>
          <w:color w:val="E36C0A"/>
        </w:rPr>
        <w:t>3</w:t>
      </w:r>
      <w:r w:rsidR="00764DAC">
        <w:rPr>
          <w:rFonts w:hint="eastAsia"/>
          <w:color w:val="E36C0A"/>
        </w:rPr>
        <w:t>條</w:t>
      </w:r>
    </w:p>
    <w:p w14:paraId="741D8181" w14:textId="6AF8E72B" w:rsidR="008E69BC" w:rsidRPr="00E61083" w:rsidRDefault="009E73C9" w:rsidP="008E69BC">
      <w:pPr>
        <w:ind w:left="119"/>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E69BC" w:rsidRPr="00E61083">
        <w:rPr>
          <w:rFonts w:ascii="Arial Unicode MS" w:hAnsi="Arial Unicode MS" w:hint="eastAsia"/>
          <w:color w:val="5F5F5F"/>
        </w:rPr>
        <w:t>發行人財務報告之編製，應依本準則及有關法令辦理之，其未規定者，依一般公認會計原則辦理。</w:t>
      </w:r>
    </w:p>
    <w:p w14:paraId="48696A1C" w14:textId="77777777" w:rsidR="00764DAC" w:rsidRDefault="008E69BC" w:rsidP="009E73C9">
      <w:pPr>
        <w:pStyle w:val="2"/>
        <w:rPr>
          <w:color w:val="E36C0A"/>
        </w:rPr>
      </w:pPr>
      <w:r>
        <w:rPr>
          <w:rFonts w:hint="eastAsia"/>
          <w:color w:val="E36C0A"/>
        </w:rPr>
        <w:t>第</w:t>
      </w:r>
      <w:r>
        <w:rPr>
          <w:rFonts w:hint="eastAsia"/>
          <w:color w:val="E36C0A"/>
        </w:rPr>
        <w:t>4</w:t>
      </w:r>
      <w:r w:rsidR="00764DAC">
        <w:rPr>
          <w:rFonts w:hint="eastAsia"/>
          <w:color w:val="E36C0A"/>
        </w:rPr>
        <w:t>條</w:t>
      </w:r>
    </w:p>
    <w:p w14:paraId="4179634E" w14:textId="5B6A6B16" w:rsidR="00764DAC" w:rsidRDefault="009E73C9" w:rsidP="008E69BC">
      <w:pPr>
        <w:ind w:left="119"/>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E69BC" w:rsidRPr="00E61083">
        <w:rPr>
          <w:rFonts w:ascii="Arial Unicode MS" w:hAnsi="Arial Unicode MS" w:hint="eastAsia"/>
          <w:color w:val="5F5F5F"/>
        </w:rPr>
        <w:t>財務報告指財務報表、重要會計科目明細表及其他有助於使用人決策之揭露事項及說明</w:t>
      </w:r>
      <w:r w:rsidR="00764DAC">
        <w:rPr>
          <w:rFonts w:ascii="Arial Unicode MS" w:hAnsi="Arial Unicode MS" w:hint="eastAsia"/>
          <w:color w:val="5F5F5F"/>
        </w:rPr>
        <w:t>。</w:t>
      </w:r>
    </w:p>
    <w:p w14:paraId="284652FE" w14:textId="7C5D256F" w:rsidR="00764DAC" w:rsidRDefault="009E73C9" w:rsidP="008E69BC">
      <w:pPr>
        <w:ind w:left="119"/>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764DAC" w:rsidRPr="00FD1084">
        <w:rPr>
          <w:rFonts w:ascii="Arial Unicode MS" w:hAnsi="Arial Unicode MS" w:hint="eastAsia"/>
          <w:color w:val="666699"/>
        </w:rPr>
        <w:t>財務報表應包括資產負債表、損益表、股東權益變動表、現金流量表及其附註或附表</w:t>
      </w:r>
      <w:r w:rsidR="00764DAC">
        <w:rPr>
          <w:rFonts w:ascii="Arial Unicode MS" w:hAnsi="Arial Unicode MS" w:hint="eastAsia"/>
          <w:color w:val="5F5F5F"/>
        </w:rPr>
        <w:t>。</w:t>
      </w:r>
    </w:p>
    <w:p w14:paraId="08C89030" w14:textId="22263C60" w:rsidR="008E69BC" w:rsidRPr="00E61083" w:rsidRDefault="009E73C9" w:rsidP="008E69BC">
      <w:pPr>
        <w:ind w:left="119"/>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8E69BC" w:rsidRPr="00E61083">
        <w:rPr>
          <w:rFonts w:ascii="Arial Unicode MS" w:hAnsi="Arial Unicode MS" w:hint="eastAsia"/>
          <w:color w:val="5F5F5F"/>
        </w:rPr>
        <w:t>前項主要報表及其附註，除新成立之事業或本會另有規定者外，應採兩期對照方式編製，並由發行人之負責人、經理人及主辦會計人員就主要報表逐頁簽名或蓋章。</w:t>
      </w:r>
    </w:p>
    <w:p w14:paraId="486A9486" w14:textId="77777777" w:rsidR="00764DAC" w:rsidRDefault="008E69BC" w:rsidP="009E73C9">
      <w:pPr>
        <w:pStyle w:val="2"/>
        <w:rPr>
          <w:color w:val="E36C0A"/>
        </w:rPr>
      </w:pPr>
      <w:r>
        <w:rPr>
          <w:rFonts w:hint="eastAsia"/>
          <w:color w:val="E36C0A"/>
        </w:rPr>
        <w:t>第</w:t>
      </w:r>
      <w:r>
        <w:rPr>
          <w:rFonts w:hint="eastAsia"/>
          <w:color w:val="E36C0A"/>
        </w:rPr>
        <w:t>5</w:t>
      </w:r>
      <w:r w:rsidR="00764DAC">
        <w:rPr>
          <w:rFonts w:hint="eastAsia"/>
          <w:color w:val="E36C0A"/>
        </w:rPr>
        <w:t>條</w:t>
      </w:r>
    </w:p>
    <w:p w14:paraId="24478171" w14:textId="09494533" w:rsidR="00764DAC" w:rsidRDefault="009E73C9" w:rsidP="008E69BC">
      <w:pPr>
        <w:ind w:left="119"/>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E69BC" w:rsidRPr="00E61083">
        <w:rPr>
          <w:rFonts w:ascii="Arial Unicode MS" w:hAnsi="Arial Unicode MS" w:hint="eastAsia"/>
          <w:color w:val="5F5F5F"/>
        </w:rPr>
        <w:t>財務報告之內容應能允當表達發行人之財務狀況、經營結果及現金流量，並不致誤導利害關係人之判斷與決策</w:t>
      </w:r>
      <w:r w:rsidR="00764DAC">
        <w:rPr>
          <w:rFonts w:ascii="Arial Unicode MS" w:hAnsi="Arial Unicode MS" w:hint="eastAsia"/>
          <w:color w:val="5F5F5F"/>
        </w:rPr>
        <w:t>。</w:t>
      </w:r>
    </w:p>
    <w:p w14:paraId="42B1FC48" w14:textId="77EC1985" w:rsidR="008E69BC" w:rsidRPr="00FD1084" w:rsidRDefault="009E73C9" w:rsidP="008E69BC">
      <w:pPr>
        <w:ind w:left="119"/>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8E69BC" w:rsidRPr="00FD1084">
        <w:rPr>
          <w:rFonts w:ascii="Arial Unicode MS" w:hAnsi="Arial Unicode MS" w:hint="eastAsia"/>
          <w:color w:val="666699"/>
        </w:rPr>
        <w:t>財務報告有違反本準則或其他有關規定，經本會查核通知調整者，應予調整更正。調整金額達本會規定標準時，並應將更正後之財務報告重行公告；公告時應註明本會通知調整理由、項目及金額。</w:t>
      </w:r>
    </w:p>
    <w:p w14:paraId="380824BF" w14:textId="77777777" w:rsidR="00764DAC" w:rsidRDefault="008E69BC" w:rsidP="009E73C9">
      <w:pPr>
        <w:pStyle w:val="2"/>
        <w:rPr>
          <w:color w:val="E36C0A"/>
        </w:rPr>
      </w:pPr>
      <w:bookmarkStart w:id="81" w:name="a6"/>
      <w:bookmarkEnd w:id="81"/>
      <w:r>
        <w:rPr>
          <w:rFonts w:hint="eastAsia"/>
          <w:color w:val="E36C0A"/>
        </w:rPr>
        <w:t>第</w:t>
      </w:r>
      <w:r>
        <w:rPr>
          <w:rFonts w:hint="eastAsia"/>
          <w:color w:val="E36C0A"/>
        </w:rPr>
        <w:t>6</w:t>
      </w:r>
      <w:r w:rsidR="00764DAC">
        <w:rPr>
          <w:rFonts w:hint="eastAsia"/>
          <w:color w:val="E36C0A"/>
        </w:rPr>
        <w:t>條</w:t>
      </w:r>
    </w:p>
    <w:p w14:paraId="3F138C4F" w14:textId="4F056271" w:rsidR="008E69BC" w:rsidRPr="00E61083" w:rsidRDefault="009E73C9" w:rsidP="008E69BC">
      <w:pPr>
        <w:ind w:left="119"/>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E69BC" w:rsidRPr="00E61083">
        <w:rPr>
          <w:rFonts w:ascii="Arial Unicode MS" w:hAnsi="Arial Unicode MS" w:hint="eastAsia"/>
          <w:color w:val="5F5F5F"/>
        </w:rPr>
        <w:t>發行人有會計變動者，應依下列規定辦理：</w:t>
      </w:r>
    </w:p>
    <w:p w14:paraId="6BFA7A67" w14:textId="77777777" w:rsidR="008E69BC" w:rsidRPr="00E61083" w:rsidRDefault="00F62452" w:rsidP="008E69BC">
      <w:pPr>
        <w:ind w:left="119"/>
        <w:jc w:val="both"/>
        <w:rPr>
          <w:rFonts w:ascii="Arial Unicode MS" w:hAnsi="Arial Unicode MS"/>
          <w:color w:val="5F5F5F"/>
        </w:rPr>
      </w:pPr>
      <w:r w:rsidRPr="00E61083">
        <w:rPr>
          <w:rFonts w:ascii="Arial Unicode MS" w:hAnsi="Arial Unicode MS" w:hint="eastAsia"/>
          <w:color w:val="5F5F5F"/>
        </w:rPr>
        <w:t xml:space="preserve">　　</w:t>
      </w:r>
      <w:r w:rsidR="008E69BC" w:rsidRPr="00E61083">
        <w:rPr>
          <w:rFonts w:ascii="Arial Unicode MS" w:hAnsi="Arial Unicode MS" w:hint="eastAsia"/>
          <w:color w:val="5F5F5F"/>
        </w:rPr>
        <w:t>一、會計原則變動：</w:t>
      </w:r>
    </w:p>
    <w:p w14:paraId="2E1FBBBD" w14:textId="77777777" w:rsidR="00764DAC" w:rsidRDefault="00F62452" w:rsidP="008E69BC">
      <w:pPr>
        <w:ind w:left="119"/>
        <w:jc w:val="both"/>
        <w:rPr>
          <w:rFonts w:ascii="Arial Unicode MS" w:hAnsi="Arial Unicode MS"/>
          <w:color w:val="5F5F5F"/>
        </w:rPr>
      </w:pPr>
      <w:r w:rsidRPr="00E61083">
        <w:rPr>
          <w:rFonts w:ascii="Arial Unicode MS" w:hAnsi="Arial Unicode MS" w:hint="eastAsia"/>
          <w:color w:val="5F5F5F"/>
        </w:rPr>
        <w:t xml:space="preserve">　　</w:t>
      </w:r>
      <w:r w:rsidR="008E69BC" w:rsidRPr="00E61083">
        <w:rPr>
          <w:rFonts w:ascii="Arial Unicode MS" w:hAnsi="Arial Unicode MS" w:hint="eastAsia"/>
          <w:color w:val="5F5F5F"/>
        </w:rPr>
        <w:t>（一）若有正當理由而須改變會計原則者，應於預定改用新會計原則之前一年底，將原採用及擬改用會計原則之原因與理論依據、新會計原則較原採會計原則為佳之具體事證，及改用新會計原則之預計會計原則變動累積影響數等內容，洽請簽證會計師就合理性逐項分析並出具複核意見，作成議案提報董事會決議通過後，申請本會核准。經本會核准後發行人應公告改用新會計原則之預計會計原則變動累積影響數及簽證會計師之複核意見</w:t>
      </w:r>
      <w:r w:rsidR="00764DAC">
        <w:rPr>
          <w:rFonts w:ascii="Arial Unicode MS" w:hAnsi="Arial Unicode MS" w:hint="eastAsia"/>
          <w:color w:val="5F5F5F"/>
        </w:rPr>
        <w:t>。</w:t>
      </w:r>
    </w:p>
    <w:p w14:paraId="209BE59D" w14:textId="6410DFB6"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008E69BC" w:rsidRPr="00E61083">
        <w:rPr>
          <w:rFonts w:ascii="Arial Unicode MS" w:hAnsi="Arial Unicode MS" w:hint="eastAsia"/>
          <w:color w:val="5F5F5F"/>
        </w:rPr>
        <w:t>二）如有財務會計準則公報第八號第十二段所定，會計原則變動累積影響數因事實困難無法決定之情形，應將原採用及擬改用會計原則之原因與理論依據、新會計原則較原採會計原則為佳之具體事證及累積影響數無法</w:t>
      </w:r>
      <w:r w:rsidR="008E69BC" w:rsidRPr="00E61083">
        <w:rPr>
          <w:rFonts w:ascii="Arial Unicode MS" w:hAnsi="Arial Unicode MS" w:hint="eastAsia"/>
          <w:color w:val="5F5F5F"/>
        </w:rPr>
        <w:lastRenderedPageBreak/>
        <w:t>計算之原因等內容，洽請簽證會計師就合理性逐項分析出具複核意見，並對變更會計原則年度查核意見之影響表示意見後，依前揭程序規定辦理</w:t>
      </w:r>
      <w:r>
        <w:rPr>
          <w:rFonts w:ascii="Arial Unicode MS" w:hAnsi="Arial Unicode MS" w:hint="eastAsia"/>
          <w:color w:val="5F5F5F"/>
        </w:rPr>
        <w:t>。</w:t>
      </w:r>
    </w:p>
    <w:p w14:paraId="74C1F6F2" w14:textId="59B02415"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008E69BC" w:rsidRPr="00E61083">
        <w:rPr>
          <w:rFonts w:ascii="Arial Unicode MS" w:hAnsi="Arial Unicode MS" w:hint="eastAsia"/>
          <w:color w:val="5F5F5F"/>
        </w:rPr>
        <w:t>三）除前目無法計算會計原則變動之累積影響數者外，應於改用新會計原則年度開始後二個月內，計算會計原則變動之實際累積影響數，提報董事會後公告並報本會備查；若會計原則變動累積影響數之實際數與原預計數差異達新臺幣一千萬元以上者，且達前一年度營業收入淨額百分之一或實收資本額百分之五以上者，應就差異分析原因並洽請簽證會計師出具合理性意見，併同公告並申報本會</w:t>
      </w:r>
      <w:r>
        <w:rPr>
          <w:rFonts w:ascii="Arial Unicode MS" w:hAnsi="Arial Unicode MS" w:hint="eastAsia"/>
          <w:color w:val="5F5F5F"/>
        </w:rPr>
        <w:t>。</w:t>
      </w:r>
    </w:p>
    <w:p w14:paraId="70340D41" w14:textId="21A8B445"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008E69BC" w:rsidRPr="00E61083">
        <w:rPr>
          <w:rFonts w:ascii="Arial Unicode MS" w:hAnsi="Arial Unicode MS" w:hint="eastAsia"/>
          <w:color w:val="5F5F5F"/>
        </w:rPr>
        <w:t>四）發行人有第二目情形者，於開始適用新會計原則年度中所編製之第一季、半年度、第三季及年度財務報告，應於附註揭露採用新會計原則對各該期間損益之影響</w:t>
      </w:r>
      <w:r>
        <w:rPr>
          <w:rFonts w:ascii="Arial Unicode MS" w:hAnsi="Arial Unicode MS" w:hint="eastAsia"/>
          <w:color w:val="5F5F5F"/>
        </w:rPr>
        <w:t>。</w:t>
      </w:r>
    </w:p>
    <w:p w14:paraId="5ED273A4" w14:textId="24445CF2"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008E69BC" w:rsidRPr="00E61083">
        <w:rPr>
          <w:rFonts w:ascii="Arial Unicode MS" w:hAnsi="Arial Unicode MS" w:hint="eastAsia"/>
          <w:color w:val="5F5F5F"/>
        </w:rPr>
        <w:t>五）除新購資產採用新會計原則處理，得免依前開各目規定辦理外，其餘會計原則變動若未依規定事先報經核准即行採用者，採用新會計原則變動當年度之財務報告應予重編，俟補申報核准後之次一年度始得適用新會計原則</w:t>
      </w:r>
      <w:r>
        <w:rPr>
          <w:rFonts w:ascii="Arial Unicode MS" w:hAnsi="Arial Unicode MS" w:hint="eastAsia"/>
          <w:color w:val="5F5F5F"/>
        </w:rPr>
        <w:t>。</w:t>
      </w:r>
    </w:p>
    <w:p w14:paraId="4FBC25EB" w14:textId="14810920"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二</w:t>
      </w:r>
      <w:r>
        <w:rPr>
          <w:rFonts w:ascii="Arial Unicode MS" w:hAnsi="Arial Unicode MS" w:hint="eastAsia"/>
          <w:color w:val="5F5F5F"/>
        </w:rPr>
        <w:t>、</w:t>
      </w:r>
      <w:r w:rsidR="008E69BC" w:rsidRPr="00E61083">
        <w:rPr>
          <w:rFonts w:ascii="Arial Unicode MS" w:hAnsi="Arial Unicode MS" w:hint="eastAsia"/>
          <w:color w:val="5F5F5F"/>
        </w:rPr>
        <w:t>會計估計事項中有關折舊性、折耗性資產耐用年限、折舊（耗）方法及無形資產攤銷期間、攤銷方法之變動，應比照前款第一目、第四目及第五目有關規定辦理</w:t>
      </w:r>
      <w:r>
        <w:rPr>
          <w:rFonts w:ascii="Arial Unicode MS" w:hAnsi="Arial Unicode MS" w:hint="eastAsia"/>
          <w:color w:val="5F5F5F"/>
        </w:rPr>
        <w:t>。</w:t>
      </w:r>
    </w:p>
    <w:p w14:paraId="658F01BB" w14:textId="4150A12C" w:rsidR="002A19FC" w:rsidRPr="00E61083" w:rsidRDefault="00764DAC" w:rsidP="002A19FC">
      <w:pPr>
        <w:ind w:left="119"/>
        <w:jc w:val="right"/>
        <w:rPr>
          <w:rFonts w:ascii="Arial Unicode MS" w:hAnsi="Arial Unicode MS"/>
          <w:color w:val="5F5F5F"/>
        </w:rPr>
      </w:pPr>
      <w:r>
        <w:rPr>
          <w:rFonts w:ascii="Arial Unicode MS" w:hAnsi="Arial Unicode MS" w:hint="eastAsia"/>
          <w:color w:val="5F5F5F"/>
        </w:rPr>
        <w:t xml:space="preserve">　　　　</w:t>
      </w:r>
      <w:r w:rsidR="002A19FC" w:rsidRPr="00E61083">
        <w:rPr>
          <w:rFonts w:ascii="Arial Unicode MS" w:hAnsi="Arial Unicode MS"/>
          <w:color w:val="5F5F5F"/>
          <w:sz w:val="18"/>
        </w:rPr>
        <w:t xml:space="preserve">　　　　　　　　　　　　　　　　　　　　　　　　　　　　　　　　　　　　　　　　　　　　</w:t>
      </w:r>
      <w:hyperlink w:anchor="a章節索引" w:history="1">
        <w:r w:rsidR="002A19FC" w:rsidRPr="00E61083">
          <w:rPr>
            <w:rStyle w:val="a3"/>
            <w:rFonts w:ascii="Arial Unicode MS" w:hAnsi="Arial Unicode MS" w:hint="eastAsia"/>
            <w:color w:val="5F5F5F"/>
            <w:sz w:val="18"/>
          </w:rPr>
          <w:t>回索引</w:t>
        </w:r>
      </w:hyperlink>
      <w:r w:rsidR="002232CD">
        <w:rPr>
          <w:rFonts w:ascii="Arial Unicode MS" w:hAnsi="Arial Unicode MS" w:hint="eastAsia"/>
          <w:color w:val="5F5F5F"/>
          <w:sz w:val="18"/>
        </w:rPr>
        <w:t>〉〉</w:t>
      </w:r>
    </w:p>
    <w:p w14:paraId="3A42622A" w14:textId="77777777" w:rsidR="008E69BC" w:rsidRPr="00E61083" w:rsidRDefault="008E69BC" w:rsidP="00FA2940">
      <w:pPr>
        <w:pStyle w:val="1"/>
      </w:pPr>
      <w:bookmarkStart w:id="82" w:name="_第_二_章_財務報表__第_一_節_資產負債表"/>
      <w:bookmarkStart w:id="83" w:name="_第二章__財_務_報_表__第一節__資產負債表"/>
      <w:bookmarkStart w:id="84" w:name="_第二章__財_務_報_表__第一節__資產負債表_1"/>
      <w:bookmarkEnd w:id="82"/>
      <w:bookmarkEnd w:id="83"/>
      <w:bookmarkEnd w:id="84"/>
      <w:r w:rsidRPr="00E61083">
        <w:rPr>
          <w:rFonts w:hint="eastAsia"/>
        </w:rPr>
        <w:t>第二章</w:t>
      </w:r>
      <w:r w:rsidR="00F62452" w:rsidRPr="00E61083">
        <w:rPr>
          <w:rFonts w:hint="eastAsia"/>
        </w:rPr>
        <w:t xml:space="preserve">　　</w:t>
      </w:r>
      <w:r w:rsidR="00F61012">
        <w:rPr>
          <w:rFonts w:hint="eastAsia"/>
        </w:rPr>
        <w:t>財務報表</w:t>
      </w:r>
      <w:r w:rsidRPr="00E61083">
        <w:rPr>
          <w:rFonts w:hint="eastAsia"/>
        </w:rPr>
        <w:t xml:space="preserve">　　第一節</w:t>
      </w:r>
      <w:r w:rsidR="00F62452" w:rsidRPr="00E61083">
        <w:rPr>
          <w:rFonts w:hint="eastAsia"/>
        </w:rPr>
        <w:t xml:space="preserve">　　</w:t>
      </w:r>
      <w:r w:rsidRPr="00E61083">
        <w:rPr>
          <w:rFonts w:hint="eastAsia"/>
        </w:rPr>
        <w:t>資產負債表</w:t>
      </w:r>
    </w:p>
    <w:p w14:paraId="60BAC28E" w14:textId="77777777" w:rsidR="00764DAC" w:rsidRDefault="008E69BC" w:rsidP="009E73C9">
      <w:pPr>
        <w:pStyle w:val="2"/>
        <w:rPr>
          <w:color w:val="E36C0A"/>
        </w:rPr>
      </w:pPr>
      <w:bookmarkStart w:id="85" w:name="a7"/>
      <w:bookmarkEnd w:id="85"/>
      <w:r>
        <w:rPr>
          <w:rFonts w:hint="eastAsia"/>
          <w:color w:val="E36C0A"/>
        </w:rPr>
        <w:t>第</w:t>
      </w:r>
      <w:r>
        <w:rPr>
          <w:rFonts w:hint="eastAsia"/>
          <w:color w:val="E36C0A"/>
        </w:rPr>
        <w:t>7</w:t>
      </w:r>
      <w:r w:rsidR="00764DAC">
        <w:rPr>
          <w:rFonts w:hint="eastAsia"/>
          <w:color w:val="E36C0A"/>
        </w:rPr>
        <w:t>條</w:t>
      </w:r>
    </w:p>
    <w:p w14:paraId="1B44C462" w14:textId="7830145B" w:rsidR="00764DAC" w:rsidRDefault="009E73C9" w:rsidP="0069578D">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69578D" w:rsidRPr="00E61083">
        <w:rPr>
          <w:rFonts w:ascii="Arial Unicode MS" w:hAnsi="Arial Unicode MS" w:hint="eastAsia"/>
          <w:color w:val="5F5F5F"/>
        </w:rPr>
        <w:t>資產應作適當之分類。流動資產與非流動資產應予以劃分。但特殊行業不宜按流動性質劃分者，不在此限</w:t>
      </w:r>
      <w:r w:rsidR="00764DAC">
        <w:rPr>
          <w:rFonts w:ascii="Arial Unicode MS" w:hAnsi="Arial Unicode MS" w:hint="eastAsia"/>
          <w:color w:val="5F5F5F"/>
        </w:rPr>
        <w:t>。</w:t>
      </w:r>
    </w:p>
    <w:p w14:paraId="4CA54813" w14:textId="1C408485" w:rsidR="00764DAC" w:rsidRDefault="009E73C9" w:rsidP="0069578D">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764DAC" w:rsidRPr="00FD1084">
        <w:rPr>
          <w:rFonts w:ascii="Arial Unicode MS" w:hAnsi="Arial Unicode MS" w:hint="eastAsia"/>
          <w:color w:val="666699"/>
        </w:rPr>
        <w:t>資產預期於資產負債表日後十二個月內回收之總金額，及超過十二個月後回收之總金額，應分別在財務報表表達或附註揭露</w:t>
      </w:r>
      <w:r w:rsidR="00764DAC">
        <w:rPr>
          <w:rFonts w:ascii="Arial Unicode MS" w:hAnsi="Arial Unicode MS" w:hint="eastAsia"/>
          <w:color w:val="5F5F5F"/>
        </w:rPr>
        <w:t>。</w:t>
      </w:r>
    </w:p>
    <w:p w14:paraId="1B0B04EA" w14:textId="26318471" w:rsidR="00764DAC" w:rsidRPr="00E61083" w:rsidRDefault="009E73C9" w:rsidP="0069578D">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764DAC" w:rsidRPr="00E61083">
        <w:rPr>
          <w:rFonts w:ascii="Arial Unicode MS" w:hAnsi="Arial Unicode MS" w:hint="eastAsia"/>
          <w:color w:val="5F5F5F"/>
        </w:rPr>
        <w:t>資產負債表之資產科目分類及其帳項內涵與應加註明事項如下：</w:t>
      </w:r>
    </w:p>
    <w:p w14:paraId="10C835CA" w14:textId="77777777" w:rsidR="00764DAC" w:rsidRDefault="00764DAC" w:rsidP="0069578D">
      <w:pPr>
        <w:ind w:left="142"/>
        <w:jc w:val="both"/>
        <w:rPr>
          <w:rFonts w:ascii="Arial Unicode MS" w:hAnsi="Arial Unicode MS"/>
          <w:color w:val="5F5F5F"/>
        </w:rPr>
      </w:pPr>
      <w:r w:rsidRPr="00E61083">
        <w:rPr>
          <w:rFonts w:ascii="Arial Unicode MS" w:hAnsi="Arial Unicode MS" w:hint="eastAsia"/>
          <w:color w:val="5F5F5F"/>
        </w:rPr>
        <w:t xml:space="preserve">　　一、流動資產：企業因營業所產生之資產，預期將於企業之正常營業週期中變現、消耗或意圖出售者；主要為交易目的而持有之資產；預期於資產負債表日後十二個月內將變現之資產；現金或約當現金，但不包括於資產負債表日後逾十二個月用以交換、清償負債或受有其他限制者</w:t>
      </w:r>
      <w:r>
        <w:rPr>
          <w:rFonts w:ascii="Arial Unicode MS" w:hAnsi="Arial Unicode MS" w:hint="eastAsia"/>
          <w:color w:val="5F5F5F"/>
        </w:rPr>
        <w:t>。</w:t>
      </w:r>
    </w:p>
    <w:p w14:paraId="5B343CC0" w14:textId="6BC4435F" w:rsidR="00764DAC" w:rsidRDefault="00764DAC" w:rsidP="0069578D">
      <w:pPr>
        <w:ind w:left="142"/>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一）現金及約當現金：係庫存現金、銀行存款與零星支出之週轉金及隨時可轉換成定額現金且即將到期而其利率變動對其價值影響甚少之短期且具高度流動性之投資</w:t>
      </w:r>
      <w:r>
        <w:rPr>
          <w:rFonts w:ascii="Arial Unicode MS" w:hAnsi="Arial Unicode MS" w:hint="eastAsia"/>
          <w:color w:val="5F5F5F"/>
        </w:rPr>
        <w:t>。</w:t>
      </w:r>
    </w:p>
    <w:p w14:paraId="714B7A51" w14:textId="6BEDBF8B" w:rsidR="00764DAC" w:rsidRDefault="00764DAC" w:rsidP="0069578D">
      <w:pPr>
        <w:ind w:left="142"/>
        <w:jc w:val="both"/>
        <w:rPr>
          <w:rFonts w:ascii="Arial Unicode MS" w:hAnsi="Arial Unicode MS"/>
          <w:color w:val="5F5F5F"/>
        </w:rPr>
      </w:pPr>
      <w:r>
        <w:rPr>
          <w:rFonts w:ascii="Calibri" w:hAnsi="Calibri" w:hint="eastAsia"/>
          <w:color w:val="404040"/>
          <w:sz w:val="18"/>
        </w:rPr>
        <w:t xml:space="preserve">　　</w:t>
      </w:r>
      <w:r w:rsidRPr="00E61083">
        <w:rPr>
          <w:rFonts w:ascii="Arial Unicode MS" w:hAnsi="Arial Unicode MS" w:hint="eastAsia"/>
          <w:color w:val="5F5F5F"/>
        </w:rPr>
        <w:t>非活期之銀行存款，應分項列報，其到期日在一年以後者，應加註明；已指定用途或支用受有約束者，如擴充設備及償債基金等，不得列入現金之內</w:t>
      </w:r>
      <w:r>
        <w:rPr>
          <w:rFonts w:ascii="Arial Unicode MS" w:hAnsi="Arial Unicode MS" w:hint="eastAsia"/>
          <w:color w:val="5F5F5F"/>
        </w:rPr>
        <w:t>。</w:t>
      </w:r>
    </w:p>
    <w:p w14:paraId="0470241D" w14:textId="3BEEB55F" w:rsidR="00764DAC" w:rsidRDefault="00764DAC" w:rsidP="0069578D">
      <w:pPr>
        <w:ind w:left="142"/>
        <w:jc w:val="both"/>
        <w:rPr>
          <w:rFonts w:ascii="Arial Unicode MS" w:hAnsi="Arial Unicode MS"/>
          <w:color w:val="5F5F5F"/>
        </w:rPr>
      </w:pPr>
      <w:r>
        <w:rPr>
          <w:rFonts w:ascii="Calibri" w:hAnsi="Calibri" w:hint="eastAsia"/>
          <w:color w:val="404040"/>
          <w:sz w:val="18"/>
        </w:rPr>
        <w:t xml:space="preserve">　　</w:t>
      </w:r>
      <w:r w:rsidRPr="00E61083">
        <w:rPr>
          <w:rFonts w:ascii="Arial Unicode MS" w:hAnsi="Arial Unicode MS" w:hint="eastAsia"/>
          <w:color w:val="5F5F5F"/>
        </w:rPr>
        <w:t>定期存款（含可轉讓定存單）提供債務作質者，若所擔保之債務為長期負債，應改列為其他資產；若所擔保者為流動負債則改列為其他流動資產，並附註說明擔保之事實。作為存出保證金者，應依其長短期之性質，分別列為流動資產或其他資產</w:t>
      </w:r>
      <w:r>
        <w:rPr>
          <w:rFonts w:ascii="Arial Unicode MS" w:hAnsi="Arial Unicode MS" w:hint="eastAsia"/>
          <w:color w:val="5F5F5F"/>
        </w:rPr>
        <w:t>。</w:t>
      </w:r>
    </w:p>
    <w:p w14:paraId="7CFA82E0" w14:textId="4BC725F3" w:rsidR="00764DAC" w:rsidRDefault="00764DAC" w:rsidP="0069578D">
      <w:pPr>
        <w:ind w:left="142"/>
        <w:jc w:val="both"/>
        <w:rPr>
          <w:rFonts w:ascii="Arial Unicode MS" w:hAnsi="Arial Unicode MS"/>
          <w:color w:val="5F5F5F"/>
        </w:rPr>
      </w:pPr>
      <w:r>
        <w:rPr>
          <w:rFonts w:ascii="Calibri" w:hAnsi="Calibri" w:hint="eastAsia"/>
          <w:color w:val="404040"/>
          <w:sz w:val="18"/>
        </w:rPr>
        <w:t xml:space="preserve">　　</w:t>
      </w:r>
      <w:r w:rsidRPr="00E61083">
        <w:rPr>
          <w:rFonts w:ascii="Arial Unicode MS" w:hAnsi="Arial Unicode MS" w:hint="eastAsia"/>
          <w:color w:val="5F5F5F"/>
        </w:rPr>
        <w:t>補償性存款如因短期借款而發生者，仍列為流動資產，但應於附註中說明；若係因長期負債而發生者，則應列為其他資產或長期投資，不得列為流動資產</w:t>
      </w:r>
      <w:r>
        <w:rPr>
          <w:rFonts w:ascii="Arial Unicode MS" w:hAnsi="Arial Unicode MS" w:hint="eastAsia"/>
          <w:color w:val="5F5F5F"/>
        </w:rPr>
        <w:t>。</w:t>
      </w:r>
    </w:p>
    <w:p w14:paraId="317BC91B" w14:textId="77777777" w:rsidR="00764DAC" w:rsidRPr="00E61083" w:rsidRDefault="00764DAC" w:rsidP="0069578D">
      <w:pPr>
        <w:ind w:left="142"/>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二）公平價值變動列入損益之金融資產－流動：係指具下列條件之一者：</w:t>
      </w:r>
    </w:p>
    <w:p w14:paraId="62459CD1" w14:textId="74DEE2DA" w:rsidR="00764DAC" w:rsidRDefault="00764DAC" w:rsidP="0069578D">
      <w:pPr>
        <w:ind w:left="142"/>
        <w:jc w:val="both"/>
        <w:rPr>
          <w:rFonts w:ascii="Arial Unicode MS" w:hAnsi="Arial Unicode MS"/>
          <w:color w:val="5F5F5F"/>
        </w:rPr>
      </w:pPr>
      <w:r w:rsidRPr="00E61083">
        <w:rPr>
          <w:rFonts w:ascii="Arial Unicode MS" w:hAnsi="Arial Unicode MS" w:hint="eastAsia"/>
          <w:color w:val="5F5F5F"/>
        </w:rPr>
        <w:t xml:space="preserve">　　</w:t>
      </w:r>
      <w:r w:rsidRPr="00E61083">
        <w:rPr>
          <w:rFonts w:ascii="Arial Unicode MS" w:hAnsi="Arial Unicode MS" w:hint="eastAsia"/>
          <w:color w:val="5F5F5F"/>
        </w:rPr>
        <w:t>1</w:t>
      </w:r>
      <w:r>
        <w:rPr>
          <w:rFonts w:ascii="Arial Unicode MS" w:hAnsi="Arial Unicode MS" w:hint="eastAsia"/>
          <w:color w:val="5F5F5F"/>
        </w:rPr>
        <w:t>‧</w:t>
      </w:r>
      <w:r w:rsidRPr="00E61083">
        <w:rPr>
          <w:rFonts w:ascii="Arial Unicode MS" w:hAnsi="Arial Unicode MS" w:hint="eastAsia"/>
          <w:color w:val="5F5F5F"/>
        </w:rPr>
        <w:t>交易目的金融資產</w:t>
      </w:r>
      <w:r>
        <w:rPr>
          <w:rFonts w:ascii="Arial Unicode MS" w:hAnsi="Arial Unicode MS" w:hint="eastAsia"/>
          <w:color w:val="5F5F5F"/>
        </w:rPr>
        <w:t>。</w:t>
      </w:r>
    </w:p>
    <w:p w14:paraId="631FCEE2" w14:textId="3B1DA927" w:rsidR="00764DAC" w:rsidRDefault="00764DAC" w:rsidP="0069578D">
      <w:pPr>
        <w:ind w:left="142"/>
        <w:jc w:val="both"/>
        <w:rPr>
          <w:rFonts w:ascii="Arial Unicode MS" w:hAnsi="Arial Unicode MS"/>
          <w:color w:val="5F5F5F"/>
        </w:rPr>
      </w:pPr>
      <w:r>
        <w:rPr>
          <w:rFonts w:ascii="Calibri" w:hAnsi="Calibri" w:hint="eastAsia"/>
          <w:color w:val="404040"/>
          <w:sz w:val="18"/>
        </w:rPr>
        <w:t xml:space="preserve">　　</w:t>
      </w:r>
      <w:r w:rsidRPr="00E61083">
        <w:rPr>
          <w:rFonts w:ascii="Arial Unicode MS" w:hAnsi="Arial Unicode MS" w:hint="eastAsia"/>
          <w:color w:val="5F5F5F"/>
        </w:rPr>
        <w:t>2</w:t>
      </w:r>
      <w:r>
        <w:rPr>
          <w:rFonts w:ascii="Arial Unicode MS" w:hAnsi="Arial Unicode MS" w:hint="eastAsia"/>
          <w:color w:val="5F5F5F"/>
        </w:rPr>
        <w:t>‧</w:t>
      </w:r>
      <w:r w:rsidRPr="00E61083">
        <w:rPr>
          <w:rFonts w:ascii="Arial Unicode MS" w:hAnsi="Arial Unicode MS" w:hint="eastAsia"/>
          <w:color w:val="5F5F5F"/>
        </w:rPr>
        <w:t>除依避險會計指定為被避險項目外，原始認列時被指定以公平價值衡量且公平價值變動認列為損益之金融資產</w:t>
      </w:r>
      <w:r>
        <w:rPr>
          <w:rFonts w:ascii="Arial Unicode MS" w:hAnsi="Arial Unicode MS" w:hint="eastAsia"/>
          <w:color w:val="5F5F5F"/>
        </w:rPr>
        <w:t>。</w:t>
      </w:r>
    </w:p>
    <w:p w14:paraId="48EE9BF3" w14:textId="1CEB2991" w:rsidR="00764DAC" w:rsidRPr="00E61083" w:rsidRDefault="00764DAC" w:rsidP="0069578D">
      <w:pPr>
        <w:ind w:left="142"/>
        <w:jc w:val="both"/>
        <w:rPr>
          <w:rFonts w:ascii="Arial Unicode MS" w:hAnsi="Arial Unicode MS"/>
          <w:color w:val="5F5F5F"/>
        </w:rPr>
      </w:pPr>
      <w:r>
        <w:rPr>
          <w:rFonts w:ascii="Calibri" w:hAnsi="Calibri" w:hint="eastAsia"/>
          <w:color w:val="404040"/>
          <w:sz w:val="18"/>
        </w:rPr>
        <w:t xml:space="preserve">　　</w:t>
      </w:r>
      <w:r w:rsidRPr="00E61083">
        <w:rPr>
          <w:rFonts w:ascii="Arial Unicode MS" w:hAnsi="Arial Unicode MS" w:hint="eastAsia"/>
          <w:color w:val="5F5F5F"/>
        </w:rPr>
        <w:t>下列金融商品應分類為交易目的金融資產：</w:t>
      </w:r>
    </w:p>
    <w:p w14:paraId="09DD5928" w14:textId="04E18C14" w:rsidR="00764DAC" w:rsidRDefault="00764DAC" w:rsidP="0069578D">
      <w:pPr>
        <w:ind w:left="142"/>
        <w:jc w:val="both"/>
        <w:rPr>
          <w:rFonts w:ascii="Arial Unicode MS" w:hAnsi="Arial Unicode MS"/>
          <w:color w:val="5F5F5F"/>
        </w:rPr>
      </w:pPr>
      <w:r w:rsidRPr="00E61083">
        <w:rPr>
          <w:rFonts w:ascii="Arial Unicode MS" w:hAnsi="Arial Unicode MS" w:hint="eastAsia"/>
          <w:color w:val="5F5F5F"/>
        </w:rPr>
        <w:t xml:space="preserve">　　</w:t>
      </w:r>
      <w:r w:rsidRPr="00E61083">
        <w:rPr>
          <w:rFonts w:ascii="Arial Unicode MS" w:hAnsi="Arial Unicode MS" w:hint="eastAsia"/>
          <w:color w:val="5F5F5F"/>
        </w:rPr>
        <w:t>1</w:t>
      </w:r>
      <w:r>
        <w:rPr>
          <w:rFonts w:ascii="Arial Unicode MS" w:hAnsi="Arial Unicode MS" w:hint="eastAsia"/>
          <w:color w:val="5F5F5F"/>
        </w:rPr>
        <w:t>‧</w:t>
      </w:r>
      <w:r w:rsidRPr="00E61083">
        <w:rPr>
          <w:rFonts w:ascii="Arial Unicode MS" w:hAnsi="Arial Unicode MS" w:hint="eastAsia"/>
          <w:color w:val="5F5F5F"/>
        </w:rPr>
        <w:t>其取得主要目的為短期內出售</w:t>
      </w:r>
      <w:r>
        <w:rPr>
          <w:rFonts w:ascii="Arial Unicode MS" w:hAnsi="Arial Unicode MS" w:hint="eastAsia"/>
          <w:color w:val="5F5F5F"/>
        </w:rPr>
        <w:t>。</w:t>
      </w:r>
    </w:p>
    <w:p w14:paraId="75970306" w14:textId="7E37F529" w:rsidR="00764DAC" w:rsidRDefault="00764DAC" w:rsidP="0069578D">
      <w:pPr>
        <w:ind w:left="142"/>
        <w:jc w:val="both"/>
        <w:rPr>
          <w:rFonts w:ascii="Arial Unicode MS" w:hAnsi="Arial Unicode MS"/>
          <w:color w:val="5F5F5F"/>
        </w:rPr>
      </w:pPr>
      <w:r>
        <w:rPr>
          <w:rFonts w:ascii="Calibri" w:hAnsi="Calibri" w:hint="eastAsia"/>
          <w:color w:val="404040"/>
          <w:sz w:val="18"/>
        </w:rPr>
        <w:lastRenderedPageBreak/>
        <w:t xml:space="preserve">　　</w:t>
      </w:r>
      <w:r w:rsidRPr="00E61083">
        <w:rPr>
          <w:rFonts w:ascii="Arial Unicode MS" w:hAnsi="Arial Unicode MS" w:hint="eastAsia"/>
          <w:color w:val="5F5F5F"/>
        </w:rPr>
        <w:t>2</w:t>
      </w:r>
      <w:r>
        <w:rPr>
          <w:rFonts w:ascii="Arial Unicode MS" w:hAnsi="Arial Unicode MS" w:hint="eastAsia"/>
          <w:color w:val="5F5F5F"/>
        </w:rPr>
        <w:t>‧</w:t>
      </w:r>
      <w:r w:rsidRPr="00E61083">
        <w:rPr>
          <w:rFonts w:ascii="Arial Unicode MS" w:hAnsi="Arial Unicode MS" w:hint="eastAsia"/>
          <w:color w:val="5F5F5F"/>
        </w:rPr>
        <w:t>其屬合併管理之一組可辨認金融商品投資組合之部分，且有證據顯示近期該組實際上為短期獲利之操作模式</w:t>
      </w:r>
      <w:r>
        <w:rPr>
          <w:rFonts w:ascii="Arial Unicode MS" w:hAnsi="Arial Unicode MS" w:hint="eastAsia"/>
          <w:color w:val="5F5F5F"/>
        </w:rPr>
        <w:t>。</w:t>
      </w:r>
    </w:p>
    <w:p w14:paraId="611671EC" w14:textId="7D535ED3"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3</w:t>
      </w:r>
      <w:r>
        <w:rPr>
          <w:rFonts w:ascii="Arial Unicode MS" w:hAnsi="Arial Unicode MS" w:hint="eastAsia"/>
          <w:color w:val="5F5F5F"/>
        </w:rPr>
        <w:t>‧</w:t>
      </w:r>
      <w:r w:rsidRPr="00E61083">
        <w:rPr>
          <w:rFonts w:ascii="Arial Unicode MS" w:hAnsi="Arial Unicode MS" w:hint="eastAsia"/>
          <w:color w:val="5F5F5F"/>
        </w:rPr>
        <w:t>除被指定且為有效避險工具外之衍生性金融資產</w:t>
      </w:r>
      <w:r>
        <w:rPr>
          <w:rFonts w:ascii="Arial Unicode MS" w:hAnsi="Arial Unicode MS" w:hint="eastAsia"/>
          <w:color w:val="5F5F5F"/>
        </w:rPr>
        <w:t>。</w:t>
      </w:r>
    </w:p>
    <w:p w14:paraId="39632439" w14:textId="2FABEC21"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公平價值變動列入損益之金融資產應按公平價值衡量。股票及存託憑證於證券交易所上市或於財團法人中華民國證券櫃檯買賣中心（以下簡稱櫃買中心）櫃檯買賣之公平價值係指資產負債表日之收盤價。開放型基金之公平價值係指資產負債表日該基金淨資產價值</w:t>
      </w:r>
      <w:r>
        <w:rPr>
          <w:rFonts w:ascii="Arial Unicode MS" w:hAnsi="Arial Unicode MS" w:hint="eastAsia"/>
          <w:color w:val="5F5F5F"/>
        </w:rPr>
        <w:t>。</w:t>
      </w:r>
    </w:p>
    <w:p w14:paraId="454EF857" w14:textId="0406584E"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本準則所稱櫃買中心櫃檯買賣之股票不含依櫃買中心證券商營業處所買賣興櫃股票審查準則第五條規定核准在證券商營業處所買賣之公開發行公司股票（以下簡稱興櫃股票）</w:t>
      </w:r>
      <w:r>
        <w:rPr>
          <w:rFonts w:ascii="Arial Unicode MS" w:hAnsi="Arial Unicode MS" w:hint="eastAsia"/>
          <w:color w:val="5F5F5F"/>
        </w:rPr>
        <w:t>。</w:t>
      </w:r>
    </w:p>
    <w:p w14:paraId="1CB331E7" w14:textId="14256FC9"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公平價值變動列入損益之金融資產應依流動性區分為流動與非流動，非流動者應改列基金及投資項下之公平價值變動列入損益之金融資產－非流動</w:t>
      </w:r>
      <w:r>
        <w:rPr>
          <w:rFonts w:ascii="Arial Unicode MS" w:hAnsi="Arial Unicode MS" w:hint="eastAsia"/>
          <w:color w:val="5F5F5F"/>
        </w:rPr>
        <w:t>。</w:t>
      </w:r>
    </w:p>
    <w:p w14:paraId="218E213E" w14:textId="77777777" w:rsidR="00764DAC" w:rsidRPr="00E61083" w:rsidRDefault="00764DAC" w:rsidP="0069578D">
      <w:pPr>
        <w:ind w:left="142"/>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三）備供出售金融資產－流動：係非衍生性金融資產且符合下列條件之一者：</w:t>
      </w:r>
    </w:p>
    <w:p w14:paraId="0F072DFA" w14:textId="649E1572" w:rsidR="00764DAC" w:rsidRDefault="00764DAC" w:rsidP="0069578D">
      <w:pPr>
        <w:ind w:left="142"/>
        <w:jc w:val="both"/>
        <w:rPr>
          <w:rFonts w:ascii="Arial Unicode MS" w:hAnsi="Arial Unicode MS"/>
          <w:color w:val="5F5F5F"/>
        </w:rPr>
      </w:pPr>
      <w:r w:rsidRPr="00E61083">
        <w:rPr>
          <w:rFonts w:ascii="Arial Unicode MS" w:hAnsi="Arial Unicode MS" w:hint="eastAsia"/>
          <w:color w:val="5F5F5F"/>
        </w:rPr>
        <w:t xml:space="preserve">　　</w:t>
      </w:r>
      <w:r w:rsidRPr="00E61083">
        <w:rPr>
          <w:rFonts w:ascii="Arial Unicode MS" w:hAnsi="Arial Unicode MS" w:hint="eastAsia"/>
          <w:color w:val="5F5F5F"/>
        </w:rPr>
        <w:t>1</w:t>
      </w:r>
      <w:r>
        <w:rPr>
          <w:rFonts w:ascii="Arial Unicode MS" w:hAnsi="Arial Unicode MS" w:hint="eastAsia"/>
          <w:color w:val="5F5F5F"/>
        </w:rPr>
        <w:t>‧</w:t>
      </w:r>
      <w:r w:rsidRPr="00E61083">
        <w:rPr>
          <w:rFonts w:ascii="Arial Unicode MS" w:hAnsi="Arial Unicode MS" w:hint="eastAsia"/>
          <w:color w:val="5F5F5F"/>
        </w:rPr>
        <w:t>被指定為備供出售</w:t>
      </w:r>
      <w:r>
        <w:rPr>
          <w:rFonts w:ascii="Arial Unicode MS" w:hAnsi="Arial Unicode MS" w:hint="eastAsia"/>
          <w:color w:val="5F5F5F"/>
        </w:rPr>
        <w:t>。</w:t>
      </w:r>
    </w:p>
    <w:p w14:paraId="2D226713" w14:textId="1C3C8A47" w:rsidR="00764DAC" w:rsidRPr="00E61083"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2</w:t>
      </w:r>
      <w:r>
        <w:rPr>
          <w:rFonts w:ascii="Arial Unicode MS" w:hAnsi="Arial Unicode MS" w:hint="eastAsia"/>
          <w:color w:val="5F5F5F"/>
        </w:rPr>
        <w:t>‧</w:t>
      </w:r>
      <w:r w:rsidRPr="00E61083">
        <w:rPr>
          <w:rFonts w:ascii="Arial Unicode MS" w:hAnsi="Arial Unicode MS" w:hint="eastAsia"/>
          <w:color w:val="5F5F5F"/>
        </w:rPr>
        <w:t>非屬下列金融資產：</w:t>
      </w:r>
    </w:p>
    <w:p w14:paraId="1BD91534" w14:textId="77777777" w:rsidR="00764DAC" w:rsidRDefault="00764DAC" w:rsidP="0069578D">
      <w:pPr>
        <w:ind w:left="142"/>
        <w:jc w:val="both"/>
        <w:rPr>
          <w:rFonts w:ascii="Arial Unicode MS" w:hAnsi="Arial Unicode MS"/>
          <w:color w:val="5F5F5F"/>
        </w:rPr>
      </w:pPr>
      <w:r w:rsidRPr="00E61083">
        <w:rPr>
          <w:rFonts w:ascii="Arial Unicode MS" w:hAnsi="Arial Unicode MS" w:hint="eastAsia"/>
          <w:color w:val="5F5F5F"/>
        </w:rPr>
        <w:t xml:space="preserve">　　（</w:t>
      </w:r>
      <w:r w:rsidRPr="00E61083">
        <w:rPr>
          <w:rFonts w:ascii="Arial Unicode MS" w:hAnsi="Arial Unicode MS" w:hint="eastAsia"/>
          <w:color w:val="5F5F5F"/>
        </w:rPr>
        <w:t>1</w:t>
      </w:r>
      <w:r w:rsidRPr="00E61083">
        <w:rPr>
          <w:rFonts w:ascii="Arial Unicode MS" w:hAnsi="Arial Unicode MS" w:hint="eastAsia"/>
          <w:color w:val="5F5F5F"/>
        </w:rPr>
        <w:t>）公平價值變動列入損益之金融資產</w:t>
      </w:r>
      <w:r>
        <w:rPr>
          <w:rFonts w:ascii="Arial Unicode MS" w:hAnsi="Arial Unicode MS" w:hint="eastAsia"/>
          <w:color w:val="5F5F5F"/>
        </w:rPr>
        <w:t>。</w:t>
      </w:r>
    </w:p>
    <w:p w14:paraId="720F2270" w14:textId="77777777" w:rsidR="00764DAC" w:rsidRDefault="00764DAC" w:rsidP="0069578D">
      <w:pPr>
        <w:ind w:left="142"/>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2</w:t>
      </w:r>
      <w:r w:rsidRPr="00E61083">
        <w:rPr>
          <w:rFonts w:ascii="Arial Unicode MS" w:hAnsi="Arial Unicode MS" w:hint="eastAsia"/>
          <w:color w:val="5F5F5F"/>
        </w:rPr>
        <w:t>）持有至到期日金融資產</w:t>
      </w:r>
      <w:r>
        <w:rPr>
          <w:rFonts w:ascii="Arial Unicode MS" w:hAnsi="Arial Unicode MS" w:hint="eastAsia"/>
          <w:color w:val="5F5F5F"/>
        </w:rPr>
        <w:t>。</w:t>
      </w:r>
    </w:p>
    <w:p w14:paraId="49A90585" w14:textId="77777777" w:rsidR="00764DAC" w:rsidRDefault="00764DAC" w:rsidP="0069578D">
      <w:pPr>
        <w:ind w:left="142"/>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3</w:t>
      </w:r>
      <w:r w:rsidRPr="00E61083">
        <w:rPr>
          <w:rFonts w:ascii="Arial Unicode MS" w:hAnsi="Arial Unicode MS" w:hint="eastAsia"/>
          <w:color w:val="5F5F5F"/>
        </w:rPr>
        <w:t>）以成本衡量之金融資產</w:t>
      </w:r>
      <w:r>
        <w:rPr>
          <w:rFonts w:ascii="Arial Unicode MS" w:hAnsi="Arial Unicode MS" w:hint="eastAsia"/>
          <w:color w:val="5F5F5F"/>
        </w:rPr>
        <w:t>。</w:t>
      </w:r>
    </w:p>
    <w:p w14:paraId="74458945" w14:textId="77777777" w:rsidR="00764DAC" w:rsidRDefault="00764DAC" w:rsidP="0069578D">
      <w:pPr>
        <w:ind w:left="142"/>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4</w:t>
      </w:r>
      <w:r w:rsidRPr="00E61083">
        <w:rPr>
          <w:rFonts w:ascii="Arial Unicode MS" w:hAnsi="Arial Unicode MS" w:hint="eastAsia"/>
          <w:color w:val="5F5F5F"/>
        </w:rPr>
        <w:t>）無活絡市場之債券投資</w:t>
      </w:r>
      <w:r>
        <w:rPr>
          <w:rFonts w:ascii="Arial Unicode MS" w:hAnsi="Arial Unicode MS" w:hint="eastAsia"/>
          <w:color w:val="5F5F5F"/>
        </w:rPr>
        <w:t>。</w:t>
      </w:r>
    </w:p>
    <w:p w14:paraId="3F12CE0B" w14:textId="2AB0009F" w:rsidR="00764DAC" w:rsidRDefault="00764DAC" w:rsidP="0069578D">
      <w:pPr>
        <w:ind w:left="142"/>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5</w:t>
      </w:r>
      <w:r w:rsidRPr="00E61083">
        <w:rPr>
          <w:rFonts w:ascii="Arial Unicode MS" w:hAnsi="Arial Unicode MS" w:hint="eastAsia"/>
          <w:color w:val="5F5F5F"/>
        </w:rPr>
        <w:t>）應收款</w:t>
      </w:r>
      <w:r>
        <w:rPr>
          <w:rFonts w:ascii="Arial Unicode MS" w:hAnsi="Arial Unicode MS" w:hint="eastAsia"/>
          <w:color w:val="5F5F5F"/>
        </w:rPr>
        <w:t>。</w:t>
      </w:r>
    </w:p>
    <w:p w14:paraId="6D1CB948" w14:textId="3E11104A"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備供出售金融資產應依其流動性區分為流動與非流動，非流動者應改列基金及投資項下之備供出售金融資產－非流動</w:t>
      </w:r>
      <w:r>
        <w:rPr>
          <w:rFonts w:ascii="Arial Unicode MS" w:hAnsi="Arial Unicode MS" w:hint="eastAsia"/>
          <w:color w:val="5F5F5F"/>
        </w:rPr>
        <w:t>。</w:t>
      </w:r>
    </w:p>
    <w:p w14:paraId="6B35B338" w14:textId="43A21709"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備供出售金融資產應按公平價值衡量。股票及存託憑證於證券交易所上市或於櫃買中心櫃檯買賣之公平價值係指資產負債表日之收盤價。開放型基金之公平價值係指資產負債表日該基金淨資產價值</w:t>
      </w:r>
      <w:r>
        <w:rPr>
          <w:rFonts w:ascii="Arial Unicode MS" w:hAnsi="Arial Unicode MS" w:hint="eastAsia"/>
          <w:color w:val="5F5F5F"/>
        </w:rPr>
        <w:t>。</w:t>
      </w:r>
    </w:p>
    <w:p w14:paraId="062955F8" w14:textId="77777777" w:rsidR="00764DAC" w:rsidRDefault="00764DAC" w:rsidP="0069578D">
      <w:pPr>
        <w:ind w:left="142"/>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四）避險之衍生性金融資產－流動：係依避險會計指定且為有效避險工具之衍生性金融資產，應以公平價值衡量，並應依流動性區分為流動與非流動，非流動者應改列基金及投資項下之避險之衍生性金融資產－非流動</w:t>
      </w:r>
      <w:r>
        <w:rPr>
          <w:rFonts w:ascii="Arial Unicode MS" w:hAnsi="Arial Unicode MS" w:hint="eastAsia"/>
          <w:color w:val="5F5F5F"/>
        </w:rPr>
        <w:t>。</w:t>
      </w:r>
    </w:p>
    <w:p w14:paraId="7AD3D0D9" w14:textId="77777777" w:rsidR="00764DAC" w:rsidRPr="00E61083" w:rsidRDefault="00764DAC" w:rsidP="0069578D">
      <w:pPr>
        <w:ind w:left="142"/>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五）以成本衡量之金融資產－流動：係持有下列股票且未具重大影響力或與該等股票連動且以該等股票交割之衍生性商品：</w:t>
      </w:r>
    </w:p>
    <w:p w14:paraId="61CF92B6" w14:textId="2B001928" w:rsidR="00764DAC" w:rsidRDefault="00764DAC" w:rsidP="0069578D">
      <w:pPr>
        <w:ind w:left="142"/>
        <w:jc w:val="both"/>
        <w:rPr>
          <w:rFonts w:ascii="Arial Unicode MS" w:hAnsi="Arial Unicode MS"/>
          <w:color w:val="5F5F5F"/>
        </w:rPr>
      </w:pPr>
      <w:r w:rsidRPr="00E61083">
        <w:rPr>
          <w:rFonts w:ascii="Arial Unicode MS" w:hAnsi="Arial Unicode MS" w:hint="eastAsia"/>
          <w:color w:val="5F5F5F"/>
        </w:rPr>
        <w:t xml:space="preserve">　　</w:t>
      </w:r>
      <w:r w:rsidRPr="00E61083">
        <w:rPr>
          <w:rFonts w:ascii="Arial Unicode MS" w:hAnsi="Arial Unicode MS" w:hint="eastAsia"/>
          <w:color w:val="5F5F5F"/>
        </w:rPr>
        <w:t>1</w:t>
      </w:r>
      <w:r>
        <w:rPr>
          <w:rFonts w:ascii="Arial Unicode MS" w:hAnsi="Arial Unicode MS" w:hint="eastAsia"/>
          <w:color w:val="5F5F5F"/>
        </w:rPr>
        <w:t>‧</w:t>
      </w:r>
      <w:r w:rsidRPr="00E61083">
        <w:rPr>
          <w:rFonts w:ascii="Arial Unicode MS" w:hAnsi="Arial Unicode MS" w:hint="eastAsia"/>
          <w:color w:val="5F5F5F"/>
        </w:rPr>
        <w:t>未於證券交易所上市或未於櫃買中心櫃檯買賣之股票</w:t>
      </w:r>
      <w:r>
        <w:rPr>
          <w:rFonts w:ascii="Arial Unicode MS" w:hAnsi="Arial Unicode MS" w:hint="eastAsia"/>
          <w:color w:val="5F5F5F"/>
        </w:rPr>
        <w:t>。</w:t>
      </w:r>
    </w:p>
    <w:p w14:paraId="32035769" w14:textId="79891426"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2</w:t>
      </w:r>
      <w:r>
        <w:rPr>
          <w:rFonts w:ascii="Arial Unicode MS" w:hAnsi="Arial Unicode MS" w:hint="eastAsia"/>
          <w:color w:val="5F5F5F"/>
        </w:rPr>
        <w:t>‧</w:t>
      </w:r>
      <w:r w:rsidRPr="00E61083">
        <w:rPr>
          <w:rFonts w:ascii="Arial Unicode MS" w:hAnsi="Arial Unicode MS" w:hint="eastAsia"/>
          <w:color w:val="5F5F5F"/>
        </w:rPr>
        <w:t>興櫃股票</w:t>
      </w:r>
      <w:r>
        <w:rPr>
          <w:rFonts w:ascii="Arial Unicode MS" w:hAnsi="Arial Unicode MS" w:hint="eastAsia"/>
          <w:color w:val="5F5F5F"/>
        </w:rPr>
        <w:t>。</w:t>
      </w:r>
    </w:p>
    <w:p w14:paraId="104F6F26" w14:textId="4529AB25"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以成本衡量之金融資產應依流動性區分為流動與非流動，非流動者應改列基金及投資項下之以成本衡量之金融資產－非流動</w:t>
      </w:r>
      <w:r>
        <w:rPr>
          <w:rFonts w:ascii="Arial Unicode MS" w:hAnsi="Arial Unicode MS" w:hint="eastAsia"/>
          <w:color w:val="5F5F5F"/>
        </w:rPr>
        <w:t>。</w:t>
      </w:r>
    </w:p>
    <w:p w14:paraId="5267C4CB" w14:textId="77777777" w:rsidR="00764DAC" w:rsidRPr="00E61083" w:rsidRDefault="00764DAC" w:rsidP="0069578D">
      <w:pPr>
        <w:ind w:left="142"/>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六）無活絡市場之債券投資－流動：係無活絡市場之公開報價，且具固定或可決定收取金額之債券投資，且同時符合下列條件者：</w:t>
      </w:r>
    </w:p>
    <w:p w14:paraId="71929B76" w14:textId="71F57E3A" w:rsidR="00764DAC" w:rsidRDefault="00764DAC" w:rsidP="0069578D">
      <w:pPr>
        <w:ind w:left="142"/>
        <w:jc w:val="both"/>
        <w:rPr>
          <w:rFonts w:ascii="Arial Unicode MS" w:hAnsi="Arial Unicode MS"/>
          <w:color w:val="5F5F5F"/>
        </w:rPr>
      </w:pPr>
      <w:r w:rsidRPr="00E61083">
        <w:rPr>
          <w:rFonts w:ascii="Arial Unicode MS" w:hAnsi="Arial Unicode MS" w:hint="eastAsia"/>
          <w:color w:val="5F5F5F"/>
        </w:rPr>
        <w:t xml:space="preserve">　　</w:t>
      </w:r>
      <w:r w:rsidRPr="00E61083">
        <w:rPr>
          <w:rFonts w:ascii="Arial Unicode MS" w:hAnsi="Arial Unicode MS" w:hint="eastAsia"/>
          <w:color w:val="5F5F5F"/>
        </w:rPr>
        <w:t>1</w:t>
      </w:r>
      <w:r>
        <w:rPr>
          <w:rFonts w:ascii="Arial Unicode MS" w:hAnsi="Arial Unicode MS" w:hint="eastAsia"/>
          <w:color w:val="5F5F5F"/>
        </w:rPr>
        <w:t>‧</w:t>
      </w:r>
      <w:r w:rsidRPr="00E61083">
        <w:rPr>
          <w:rFonts w:ascii="Arial Unicode MS" w:hAnsi="Arial Unicode MS" w:hint="eastAsia"/>
          <w:color w:val="5F5F5F"/>
        </w:rPr>
        <w:t>未指定為以公平價值衡量且公平價值變動認列為損益</w:t>
      </w:r>
      <w:r>
        <w:rPr>
          <w:rFonts w:ascii="Arial Unicode MS" w:hAnsi="Arial Unicode MS" w:hint="eastAsia"/>
          <w:color w:val="5F5F5F"/>
        </w:rPr>
        <w:t>。</w:t>
      </w:r>
    </w:p>
    <w:p w14:paraId="624D7766" w14:textId="506FFEB3"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2</w:t>
      </w:r>
      <w:r>
        <w:rPr>
          <w:rFonts w:ascii="Arial Unicode MS" w:hAnsi="Arial Unicode MS" w:hint="eastAsia"/>
          <w:color w:val="5F5F5F"/>
        </w:rPr>
        <w:t>‧</w:t>
      </w:r>
      <w:r w:rsidRPr="00E61083">
        <w:rPr>
          <w:rFonts w:ascii="Arial Unicode MS" w:hAnsi="Arial Unicode MS" w:hint="eastAsia"/>
          <w:color w:val="5F5F5F"/>
        </w:rPr>
        <w:t>未指定為備供出售</w:t>
      </w:r>
      <w:r>
        <w:rPr>
          <w:rFonts w:ascii="Arial Unicode MS" w:hAnsi="Arial Unicode MS" w:hint="eastAsia"/>
          <w:color w:val="5F5F5F"/>
        </w:rPr>
        <w:t>。</w:t>
      </w:r>
    </w:p>
    <w:p w14:paraId="560EB622" w14:textId="368B09B0"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無活絡市場之債券投資應以攤銷後成本衡量。並依流動性區分為流動與非流動，非流動者應改列基金及投資項下之無活絡市場之債券投資－非流動</w:t>
      </w:r>
      <w:r>
        <w:rPr>
          <w:rFonts w:ascii="Arial Unicode MS" w:hAnsi="Arial Unicode MS" w:hint="eastAsia"/>
          <w:color w:val="5F5F5F"/>
        </w:rPr>
        <w:t>。</w:t>
      </w:r>
    </w:p>
    <w:p w14:paraId="44D6A1AC" w14:textId="0D6E08B3" w:rsidR="00764DAC" w:rsidRDefault="00764DAC" w:rsidP="0069578D">
      <w:pPr>
        <w:ind w:left="142"/>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七）應收票據：係應收之各種票據</w:t>
      </w:r>
      <w:r>
        <w:rPr>
          <w:rFonts w:ascii="Arial Unicode MS" w:hAnsi="Arial Unicode MS" w:hint="eastAsia"/>
          <w:color w:val="5F5F5F"/>
        </w:rPr>
        <w:t>。</w:t>
      </w:r>
    </w:p>
    <w:p w14:paraId="2A7C8879" w14:textId="7BC91D4A"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應收票據應按設算利率計算其公平價值。但一年期以內之應收票據，其公平價值與到期值差異不大且其交易量頻繁者，得不以公平價值評價</w:t>
      </w:r>
      <w:r>
        <w:rPr>
          <w:rFonts w:ascii="Arial Unicode MS" w:hAnsi="Arial Unicode MS" w:hint="eastAsia"/>
          <w:color w:val="5F5F5F"/>
        </w:rPr>
        <w:t>。</w:t>
      </w:r>
    </w:p>
    <w:p w14:paraId="4A80CBCC" w14:textId="5171E16F"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lastRenderedPageBreak/>
        <w:t xml:space="preserve">　　</w:t>
      </w:r>
      <w:r w:rsidRPr="00E61083">
        <w:rPr>
          <w:rFonts w:ascii="Arial Unicode MS" w:hAnsi="Arial Unicode MS" w:hint="eastAsia"/>
          <w:color w:val="5F5F5F"/>
        </w:rPr>
        <w:t>應收票據業經貼現或轉讓者，應予扣除並加註明</w:t>
      </w:r>
      <w:r>
        <w:rPr>
          <w:rFonts w:ascii="Arial Unicode MS" w:hAnsi="Arial Unicode MS" w:hint="eastAsia"/>
          <w:color w:val="5F5F5F"/>
        </w:rPr>
        <w:t>。</w:t>
      </w:r>
    </w:p>
    <w:p w14:paraId="1CE73892" w14:textId="38AF5DD4"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因營業而發生之應收票據，應與非因營業而發生之其他應收票據分別列示</w:t>
      </w:r>
      <w:r>
        <w:rPr>
          <w:rFonts w:ascii="Arial Unicode MS" w:hAnsi="Arial Unicode MS" w:hint="eastAsia"/>
          <w:color w:val="5F5F5F"/>
        </w:rPr>
        <w:t>。</w:t>
      </w:r>
    </w:p>
    <w:p w14:paraId="6EA1208E" w14:textId="757256C3"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金額重大之應收關係人票據，應單獨列示</w:t>
      </w:r>
      <w:r>
        <w:rPr>
          <w:rFonts w:ascii="Arial Unicode MS" w:hAnsi="Arial Unicode MS" w:hint="eastAsia"/>
          <w:color w:val="5F5F5F"/>
        </w:rPr>
        <w:t>。</w:t>
      </w:r>
    </w:p>
    <w:p w14:paraId="2727ABA2" w14:textId="0891AD93"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提供擔保之票據，應於附註中說明</w:t>
      </w:r>
      <w:r>
        <w:rPr>
          <w:rFonts w:ascii="Arial Unicode MS" w:hAnsi="Arial Unicode MS" w:hint="eastAsia"/>
          <w:color w:val="5F5F5F"/>
        </w:rPr>
        <w:t>。</w:t>
      </w:r>
    </w:p>
    <w:p w14:paraId="386681A8" w14:textId="77C718D0"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應收票據業已確定無法收回者，應予轉銷</w:t>
      </w:r>
      <w:r>
        <w:rPr>
          <w:rFonts w:ascii="Arial Unicode MS" w:hAnsi="Arial Unicode MS" w:hint="eastAsia"/>
          <w:color w:val="5F5F5F"/>
        </w:rPr>
        <w:t>。</w:t>
      </w:r>
    </w:p>
    <w:p w14:paraId="0E99861B" w14:textId="787689D0"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結算時應評估應收票據無法收現之金額，提列適當之備抵壞帳</w:t>
      </w:r>
      <w:r>
        <w:rPr>
          <w:rFonts w:ascii="Arial Unicode MS" w:hAnsi="Arial Unicode MS" w:hint="eastAsia"/>
          <w:color w:val="5F5F5F"/>
        </w:rPr>
        <w:t>。</w:t>
      </w:r>
    </w:p>
    <w:p w14:paraId="45CD05ED" w14:textId="32BA6D6F" w:rsidR="00764DAC" w:rsidRDefault="00764DAC" w:rsidP="0069578D">
      <w:pPr>
        <w:ind w:left="142"/>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八）應收帳款：係因出售商品或勞務而發生之債權</w:t>
      </w:r>
      <w:r>
        <w:rPr>
          <w:rFonts w:ascii="Arial Unicode MS" w:hAnsi="Arial Unicode MS" w:hint="eastAsia"/>
          <w:color w:val="5F5F5F"/>
        </w:rPr>
        <w:t>。</w:t>
      </w:r>
    </w:p>
    <w:p w14:paraId="3A4E951C" w14:textId="55811B89"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應收帳款應按設算利率計算其公平價值。但一年期以內之應收帳款，其公平價值與到期值差異不大且其交易量頻繁者，得不以公平價值評價</w:t>
      </w:r>
      <w:r>
        <w:rPr>
          <w:rFonts w:ascii="Arial Unicode MS" w:hAnsi="Arial Unicode MS" w:hint="eastAsia"/>
          <w:color w:val="5F5F5F"/>
        </w:rPr>
        <w:t>。</w:t>
      </w:r>
    </w:p>
    <w:p w14:paraId="1D9F437A" w14:textId="051F8984"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金額重大之應收關係人帳款，應單獨列示</w:t>
      </w:r>
      <w:r>
        <w:rPr>
          <w:rFonts w:ascii="Arial Unicode MS" w:hAnsi="Arial Unicode MS" w:hint="eastAsia"/>
          <w:color w:val="5F5F5F"/>
        </w:rPr>
        <w:t>。</w:t>
      </w:r>
    </w:p>
    <w:p w14:paraId="009D83C6" w14:textId="4F2A3594"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應收帳款業已確定無法收回者，應予轉銷</w:t>
      </w:r>
      <w:r>
        <w:rPr>
          <w:rFonts w:ascii="Arial Unicode MS" w:hAnsi="Arial Unicode MS" w:hint="eastAsia"/>
          <w:color w:val="5F5F5F"/>
        </w:rPr>
        <w:t>。</w:t>
      </w:r>
    </w:p>
    <w:p w14:paraId="59E2F106" w14:textId="0637B378"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結算時應評估應收帳款無法收現之金額，提列適當之備抵壞帳</w:t>
      </w:r>
      <w:r>
        <w:rPr>
          <w:rFonts w:ascii="Arial Unicode MS" w:hAnsi="Arial Unicode MS" w:hint="eastAsia"/>
          <w:color w:val="5F5F5F"/>
        </w:rPr>
        <w:t>。</w:t>
      </w:r>
    </w:p>
    <w:p w14:paraId="0B8CE22A" w14:textId="0E87FF71"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分期付款銷貨之未實現利息收入，應列為應收帳款之減項。款項收回期間超過一年部分，並應附註說明各年度預期收回之金額</w:t>
      </w:r>
      <w:r>
        <w:rPr>
          <w:rFonts w:ascii="Arial Unicode MS" w:hAnsi="Arial Unicode MS" w:hint="eastAsia"/>
          <w:color w:val="5F5F5F"/>
        </w:rPr>
        <w:t>。</w:t>
      </w:r>
    </w:p>
    <w:p w14:paraId="24432D3A" w14:textId="6D820C20"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設定擔保應收帳款應於附註中揭露</w:t>
      </w:r>
      <w:r>
        <w:rPr>
          <w:rFonts w:ascii="Arial Unicode MS" w:hAnsi="Arial Unicode MS" w:hint="eastAsia"/>
          <w:color w:val="5F5F5F"/>
        </w:rPr>
        <w:t>。</w:t>
      </w:r>
    </w:p>
    <w:p w14:paraId="7F8AECFE" w14:textId="032AAAE4"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應收帳款包括長期工程合約金額者，應於資產負債表中或財務報表附註列示已開立帳單之應收帳款中屬於工程保留款部分。該保留款之預期收回期間如超過一年者，並應附註說明各年預期收回之金額</w:t>
      </w:r>
      <w:r>
        <w:rPr>
          <w:rFonts w:ascii="Arial Unicode MS" w:hAnsi="Arial Unicode MS" w:hint="eastAsia"/>
          <w:color w:val="5F5F5F"/>
        </w:rPr>
        <w:t>。</w:t>
      </w:r>
    </w:p>
    <w:p w14:paraId="6467E82D" w14:textId="0FB2BDDF" w:rsidR="00764DAC" w:rsidRDefault="00764DAC" w:rsidP="0069578D">
      <w:pPr>
        <w:ind w:left="142"/>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九）其他應收款：係不屬於應收票據、應收帳款之其他應收款項</w:t>
      </w:r>
      <w:r>
        <w:rPr>
          <w:rFonts w:ascii="Arial Unicode MS" w:hAnsi="Arial Unicode MS" w:hint="eastAsia"/>
          <w:color w:val="5F5F5F"/>
        </w:rPr>
        <w:t>。</w:t>
      </w:r>
    </w:p>
    <w:p w14:paraId="6D692EBB" w14:textId="43FA6C27"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結算時應評估其他應收款無法收回之金額，提列適當之備抵壞帳</w:t>
      </w:r>
      <w:r>
        <w:rPr>
          <w:rFonts w:ascii="Arial Unicode MS" w:hAnsi="Arial Unicode MS" w:hint="eastAsia"/>
          <w:color w:val="5F5F5F"/>
        </w:rPr>
        <w:t>。</w:t>
      </w:r>
    </w:p>
    <w:p w14:paraId="7FD57204" w14:textId="0F1CB7B1"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其他應收款中超過流動資產合計金額百分之五者，應按其性質或對象分別列示</w:t>
      </w:r>
      <w:r>
        <w:rPr>
          <w:rFonts w:ascii="Arial Unicode MS" w:hAnsi="Arial Unicode MS" w:hint="eastAsia"/>
          <w:color w:val="5F5F5F"/>
        </w:rPr>
        <w:t>。</w:t>
      </w:r>
    </w:p>
    <w:p w14:paraId="223461B7" w14:textId="6555FEA7"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備抵壞帳應分別列為應收票據、應收帳款及其他應收款之減項。各該科目如為更明細之劃分者，備抵壞帳亦比照分別列示</w:t>
      </w:r>
      <w:r>
        <w:rPr>
          <w:rFonts w:ascii="Arial Unicode MS" w:hAnsi="Arial Unicode MS" w:hint="eastAsia"/>
          <w:color w:val="5F5F5F"/>
        </w:rPr>
        <w:t>。</w:t>
      </w:r>
    </w:p>
    <w:p w14:paraId="6ABC5170" w14:textId="4E955F81" w:rsidR="00764DAC" w:rsidRDefault="00764DAC" w:rsidP="0069578D">
      <w:pPr>
        <w:ind w:left="142"/>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十）其他金融資產－流動：係金融資產未於資產負債表單獨列示者，應列為其他金融資產，並依其流動性區分為流動與非流動，非流動者應改列基金及投資項下其他金融資產－非流動</w:t>
      </w:r>
      <w:r>
        <w:rPr>
          <w:rFonts w:ascii="Arial Unicode MS" w:hAnsi="Arial Unicode MS" w:hint="eastAsia"/>
          <w:color w:val="5F5F5F"/>
        </w:rPr>
        <w:t>。</w:t>
      </w:r>
    </w:p>
    <w:p w14:paraId="51FCA350" w14:textId="27A2CA16"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流動資產下金融資產金額達流動資產合計金額百分之五者，應於資產負債表上單獨列示</w:t>
      </w:r>
      <w:r>
        <w:rPr>
          <w:rFonts w:ascii="Arial Unicode MS" w:hAnsi="Arial Unicode MS" w:hint="eastAsia"/>
          <w:color w:val="5F5F5F"/>
        </w:rPr>
        <w:t>。</w:t>
      </w:r>
    </w:p>
    <w:p w14:paraId="64121ADD" w14:textId="77777777" w:rsidR="00764DAC" w:rsidRPr="00E61083" w:rsidRDefault="00764DAC" w:rsidP="0069578D">
      <w:pPr>
        <w:ind w:left="142"/>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十一）存貨：係符合下列任一條件之資產：</w:t>
      </w:r>
    </w:p>
    <w:p w14:paraId="3A8F1A6D" w14:textId="259D7238" w:rsidR="00764DAC" w:rsidRDefault="00764DAC" w:rsidP="0069578D">
      <w:pPr>
        <w:ind w:left="142"/>
        <w:jc w:val="both"/>
        <w:rPr>
          <w:rFonts w:ascii="Arial Unicode MS" w:hAnsi="Arial Unicode MS"/>
          <w:color w:val="5F5F5F"/>
        </w:rPr>
      </w:pPr>
      <w:r w:rsidRPr="00E61083">
        <w:rPr>
          <w:rFonts w:ascii="Arial Unicode MS" w:hAnsi="Arial Unicode MS" w:hint="eastAsia"/>
          <w:color w:val="5F5F5F"/>
        </w:rPr>
        <w:t xml:space="preserve">　　</w:t>
      </w:r>
      <w:r w:rsidRPr="00E61083">
        <w:rPr>
          <w:rFonts w:ascii="Arial Unicode MS" w:hAnsi="Arial Unicode MS" w:hint="eastAsia"/>
          <w:color w:val="5F5F5F"/>
        </w:rPr>
        <w:t>1</w:t>
      </w:r>
      <w:r>
        <w:rPr>
          <w:rFonts w:ascii="Arial Unicode MS" w:hAnsi="Arial Unicode MS" w:hint="eastAsia"/>
          <w:color w:val="5F5F5F"/>
        </w:rPr>
        <w:t>‧</w:t>
      </w:r>
      <w:r w:rsidRPr="00E61083">
        <w:rPr>
          <w:rFonts w:ascii="Arial Unicode MS" w:hAnsi="Arial Unicode MS" w:hint="eastAsia"/>
          <w:color w:val="5F5F5F"/>
        </w:rPr>
        <w:t>備供正常營業出售者</w:t>
      </w:r>
      <w:r>
        <w:rPr>
          <w:rFonts w:ascii="Arial Unicode MS" w:hAnsi="Arial Unicode MS" w:hint="eastAsia"/>
          <w:color w:val="5F5F5F"/>
        </w:rPr>
        <w:t>。</w:t>
      </w:r>
    </w:p>
    <w:p w14:paraId="4F01D2A4" w14:textId="599D467F"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2</w:t>
      </w:r>
      <w:r>
        <w:rPr>
          <w:rFonts w:ascii="Arial Unicode MS" w:hAnsi="Arial Unicode MS" w:hint="eastAsia"/>
          <w:color w:val="5F5F5F"/>
        </w:rPr>
        <w:t>‧</w:t>
      </w:r>
      <w:r w:rsidRPr="00E61083">
        <w:rPr>
          <w:rFonts w:ascii="Arial Unicode MS" w:hAnsi="Arial Unicode MS" w:hint="eastAsia"/>
          <w:color w:val="5F5F5F"/>
        </w:rPr>
        <w:t>正在生產中且將於完成後供正常營業出售者</w:t>
      </w:r>
      <w:r>
        <w:rPr>
          <w:rFonts w:ascii="Arial Unicode MS" w:hAnsi="Arial Unicode MS" w:hint="eastAsia"/>
          <w:color w:val="5F5F5F"/>
        </w:rPr>
        <w:t>。</w:t>
      </w:r>
    </w:p>
    <w:p w14:paraId="16EAEE87" w14:textId="685C0D31"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3</w:t>
      </w:r>
      <w:r>
        <w:rPr>
          <w:rFonts w:ascii="Arial Unicode MS" w:hAnsi="Arial Unicode MS" w:hint="eastAsia"/>
          <w:color w:val="5F5F5F"/>
        </w:rPr>
        <w:t>‧</w:t>
      </w:r>
      <w:r w:rsidRPr="00E61083">
        <w:rPr>
          <w:rFonts w:ascii="Arial Unicode MS" w:hAnsi="Arial Unicode MS" w:hint="eastAsia"/>
          <w:color w:val="5F5F5F"/>
        </w:rPr>
        <w:t>將於商品生產或勞務提供過程中消耗之材料或物料</w:t>
      </w:r>
      <w:r>
        <w:rPr>
          <w:rFonts w:ascii="Arial Unicode MS" w:hAnsi="Arial Unicode MS" w:hint="eastAsia"/>
          <w:color w:val="5F5F5F"/>
        </w:rPr>
        <w:t>。</w:t>
      </w:r>
    </w:p>
    <w:p w14:paraId="6C70D556" w14:textId="0CAE4F8A"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存貨之會計處理，應依財務會計準則公報第十號規定辦理</w:t>
      </w:r>
      <w:r>
        <w:rPr>
          <w:rFonts w:ascii="Arial Unicode MS" w:hAnsi="Arial Unicode MS" w:hint="eastAsia"/>
          <w:color w:val="5F5F5F"/>
        </w:rPr>
        <w:t>。</w:t>
      </w:r>
    </w:p>
    <w:p w14:paraId="392E4108" w14:textId="0412713B"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存貨若有瑕疵、損壞或陳廢等，致其淨變現價值低於成本時，應將成本沖減至淨變現價值</w:t>
      </w:r>
      <w:r>
        <w:rPr>
          <w:rFonts w:ascii="Arial Unicode MS" w:hAnsi="Arial Unicode MS" w:hint="eastAsia"/>
          <w:color w:val="5F5F5F"/>
        </w:rPr>
        <w:t>。</w:t>
      </w:r>
    </w:p>
    <w:p w14:paraId="34EFF63F" w14:textId="444F6CD7"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存貨有提供作質、擔保或由債權人監視使用等情事，應予註明</w:t>
      </w:r>
      <w:r>
        <w:rPr>
          <w:rFonts w:ascii="Arial Unicode MS" w:hAnsi="Arial Unicode MS" w:hint="eastAsia"/>
          <w:color w:val="5F5F5F"/>
        </w:rPr>
        <w:t>。</w:t>
      </w:r>
    </w:p>
    <w:p w14:paraId="7EED06CD" w14:textId="05D49B94" w:rsidR="00764DAC" w:rsidRPr="00E61083"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建設公司委託他人建屋預售，若符合下列所有條件者，得適用完工比例法認列售屋利益：</w:t>
      </w:r>
    </w:p>
    <w:p w14:paraId="20DCE3AF" w14:textId="662AF536" w:rsidR="00764DAC" w:rsidRDefault="00764DAC" w:rsidP="0069578D">
      <w:pPr>
        <w:ind w:left="142"/>
        <w:jc w:val="both"/>
        <w:rPr>
          <w:rFonts w:ascii="Arial Unicode MS" w:hAnsi="Arial Unicode MS"/>
          <w:color w:val="5F5F5F"/>
        </w:rPr>
      </w:pPr>
      <w:r w:rsidRPr="00E61083">
        <w:rPr>
          <w:rFonts w:ascii="Arial Unicode MS" w:hAnsi="Arial Unicode MS" w:hint="eastAsia"/>
          <w:color w:val="5F5F5F"/>
        </w:rPr>
        <w:t xml:space="preserve">　　</w:t>
      </w:r>
      <w:r w:rsidRPr="00E61083">
        <w:rPr>
          <w:rFonts w:ascii="Arial Unicode MS" w:hAnsi="Arial Unicode MS" w:hint="eastAsia"/>
          <w:color w:val="5F5F5F"/>
        </w:rPr>
        <w:t>1</w:t>
      </w:r>
      <w:r>
        <w:rPr>
          <w:rFonts w:ascii="Arial Unicode MS" w:hAnsi="Arial Unicode MS" w:hint="eastAsia"/>
          <w:color w:val="5F5F5F"/>
        </w:rPr>
        <w:t>‧</w:t>
      </w:r>
      <w:r w:rsidRPr="00E61083">
        <w:rPr>
          <w:rFonts w:ascii="Arial Unicode MS" w:hAnsi="Arial Unicode MS" w:hint="eastAsia"/>
          <w:color w:val="5F5F5F"/>
        </w:rPr>
        <w:t>工程之進行已逾籌劃階段，亦即工程之設計、規劃、承包、整地均已完成，工程之建造可隨時進行</w:t>
      </w:r>
      <w:r>
        <w:rPr>
          <w:rFonts w:ascii="Arial Unicode MS" w:hAnsi="Arial Unicode MS" w:hint="eastAsia"/>
          <w:color w:val="5F5F5F"/>
        </w:rPr>
        <w:t>。</w:t>
      </w:r>
    </w:p>
    <w:p w14:paraId="45DD0A53" w14:textId="54A6DF22"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2</w:t>
      </w:r>
      <w:r>
        <w:rPr>
          <w:rFonts w:ascii="Arial Unicode MS" w:hAnsi="Arial Unicode MS" w:hint="eastAsia"/>
          <w:color w:val="5F5F5F"/>
        </w:rPr>
        <w:t>‧</w:t>
      </w:r>
      <w:r w:rsidRPr="00E61083">
        <w:rPr>
          <w:rFonts w:ascii="Arial Unicode MS" w:hAnsi="Arial Unicode MS" w:hint="eastAsia"/>
          <w:color w:val="5F5F5F"/>
        </w:rPr>
        <w:t>預售契約總額已達估計工程總成本</w:t>
      </w:r>
      <w:r>
        <w:rPr>
          <w:rFonts w:ascii="Arial Unicode MS" w:hAnsi="Arial Unicode MS" w:hint="eastAsia"/>
          <w:color w:val="5F5F5F"/>
        </w:rPr>
        <w:t>。</w:t>
      </w:r>
    </w:p>
    <w:p w14:paraId="0F301A63" w14:textId="25F9414B"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3</w:t>
      </w:r>
      <w:r>
        <w:rPr>
          <w:rFonts w:ascii="Arial Unicode MS" w:hAnsi="Arial Unicode MS" w:hint="eastAsia"/>
          <w:color w:val="5F5F5F"/>
        </w:rPr>
        <w:t>‧</w:t>
      </w:r>
      <w:r w:rsidRPr="00E61083">
        <w:rPr>
          <w:rFonts w:ascii="Arial Unicode MS" w:hAnsi="Arial Unicode MS" w:hint="eastAsia"/>
          <w:color w:val="5F5F5F"/>
        </w:rPr>
        <w:t>買方支付之價款已達契約總價款百分之十五</w:t>
      </w:r>
      <w:r>
        <w:rPr>
          <w:rFonts w:ascii="Arial Unicode MS" w:hAnsi="Arial Unicode MS" w:hint="eastAsia"/>
          <w:color w:val="5F5F5F"/>
        </w:rPr>
        <w:t>。</w:t>
      </w:r>
    </w:p>
    <w:p w14:paraId="043FCC00" w14:textId="573F8BF4"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4</w:t>
      </w:r>
      <w:r>
        <w:rPr>
          <w:rFonts w:ascii="Arial Unicode MS" w:hAnsi="Arial Unicode MS" w:hint="eastAsia"/>
          <w:color w:val="5F5F5F"/>
        </w:rPr>
        <w:t>‧</w:t>
      </w:r>
      <w:r w:rsidRPr="00E61083">
        <w:rPr>
          <w:rFonts w:ascii="Arial Unicode MS" w:hAnsi="Arial Unicode MS" w:hint="eastAsia"/>
          <w:color w:val="5F5F5F"/>
        </w:rPr>
        <w:t>應收契約款之收現性可合理估計</w:t>
      </w:r>
      <w:r>
        <w:rPr>
          <w:rFonts w:ascii="Arial Unicode MS" w:hAnsi="Arial Unicode MS" w:hint="eastAsia"/>
          <w:color w:val="5F5F5F"/>
        </w:rPr>
        <w:t>。</w:t>
      </w:r>
    </w:p>
    <w:p w14:paraId="0FCE2FC8" w14:textId="2153E2C2"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5</w:t>
      </w:r>
      <w:r>
        <w:rPr>
          <w:rFonts w:ascii="Arial Unicode MS" w:hAnsi="Arial Unicode MS" w:hint="eastAsia"/>
          <w:color w:val="5F5F5F"/>
        </w:rPr>
        <w:t>‧</w:t>
      </w:r>
      <w:r w:rsidRPr="00E61083">
        <w:rPr>
          <w:rFonts w:ascii="Arial Unicode MS" w:hAnsi="Arial Unicode MS" w:hint="eastAsia"/>
          <w:color w:val="5F5F5F"/>
        </w:rPr>
        <w:t>履行合約所須投入工程總成本與期末完工程度均可合理估計</w:t>
      </w:r>
      <w:r>
        <w:rPr>
          <w:rFonts w:ascii="Arial Unicode MS" w:hAnsi="Arial Unicode MS" w:hint="eastAsia"/>
          <w:color w:val="5F5F5F"/>
        </w:rPr>
        <w:t>。</w:t>
      </w:r>
    </w:p>
    <w:p w14:paraId="1358C3CC" w14:textId="68266DB3"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6</w:t>
      </w:r>
      <w:r>
        <w:rPr>
          <w:rFonts w:ascii="Arial Unicode MS" w:hAnsi="Arial Unicode MS" w:hint="eastAsia"/>
          <w:color w:val="5F5F5F"/>
        </w:rPr>
        <w:t>‧</w:t>
      </w:r>
      <w:r w:rsidRPr="00E61083">
        <w:rPr>
          <w:rFonts w:ascii="Arial Unicode MS" w:hAnsi="Arial Unicode MS" w:hint="eastAsia"/>
          <w:color w:val="5F5F5F"/>
        </w:rPr>
        <w:t>歸屬於售屋契約之成本可合理辨認</w:t>
      </w:r>
      <w:r>
        <w:rPr>
          <w:rFonts w:ascii="Arial Unicode MS" w:hAnsi="Arial Unicode MS" w:hint="eastAsia"/>
          <w:color w:val="5F5F5F"/>
        </w:rPr>
        <w:t>。</w:t>
      </w:r>
    </w:p>
    <w:p w14:paraId="44DD69EC" w14:textId="5858F28E"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建設公司如係購買他人之在建房地，接續投入建造出售者，應採用全部完工法認列售屋利益</w:t>
      </w:r>
      <w:r>
        <w:rPr>
          <w:rFonts w:ascii="Arial Unicode MS" w:hAnsi="Arial Unicode MS" w:hint="eastAsia"/>
          <w:color w:val="5F5F5F"/>
        </w:rPr>
        <w:t>。</w:t>
      </w:r>
    </w:p>
    <w:p w14:paraId="4F58CC9C" w14:textId="1ED4DBAB"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lastRenderedPageBreak/>
        <w:t xml:space="preserve">　　</w:t>
      </w:r>
      <w:r w:rsidRPr="00E61083">
        <w:rPr>
          <w:rFonts w:ascii="Arial Unicode MS" w:hAnsi="Arial Unicode MS" w:hint="eastAsia"/>
          <w:color w:val="5F5F5F"/>
        </w:rPr>
        <w:t>建設公司委託他人興建之在建工程，因承攬人具有法定抵押權，建設公司不得將此工程與預收工程款互相抵銷</w:t>
      </w:r>
      <w:r>
        <w:rPr>
          <w:rFonts w:ascii="Arial Unicode MS" w:hAnsi="Arial Unicode MS" w:hint="eastAsia"/>
          <w:color w:val="5F5F5F"/>
        </w:rPr>
        <w:t>。</w:t>
      </w:r>
    </w:p>
    <w:p w14:paraId="47561A2C" w14:textId="1CAE57DD" w:rsidR="00764DAC" w:rsidRDefault="00764DAC" w:rsidP="0069578D">
      <w:pPr>
        <w:ind w:left="142"/>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十二）在建工程：係企業承建之長期工程合約在建造期間所發生之工程成本及所認列之損益</w:t>
      </w:r>
      <w:r>
        <w:rPr>
          <w:rFonts w:ascii="Arial Unicode MS" w:hAnsi="Arial Unicode MS" w:hint="eastAsia"/>
          <w:color w:val="5F5F5F"/>
        </w:rPr>
        <w:t>。</w:t>
      </w:r>
    </w:p>
    <w:p w14:paraId="3D6E8D87" w14:textId="69394D5B"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長期工程合約損益之認列及表達，應依財務會計準則公報第十一號規定辦理</w:t>
      </w:r>
      <w:r>
        <w:rPr>
          <w:rFonts w:ascii="Arial Unicode MS" w:hAnsi="Arial Unicode MS" w:hint="eastAsia"/>
          <w:color w:val="5F5F5F"/>
        </w:rPr>
        <w:t>。</w:t>
      </w:r>
    </w:p>
    <w:p w14:paraId="4159C7C1" w14:textId="55384E68" w:rsidR="00764DAC" w:rsidRDefault="00764DAC" w:rsidP="0069578D">
      <w:pPr>
        <w:ind w:left="142"/>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十三）預付款項：係包括預付費用及預付購料款等</w:t>
      </w:r>
      <w:r>
        <w:rPr>
          <w:rFonts w:ascii="Arial Unicode MS" w:hAnsi="Arial Unicode MS" w:hint="eastAsia"/>
          <w:color w:val="5F5F5F"/>
        </w:rPr>
        <w:t>。</w:t>
      </w:r>
    </w:p>
    <w:p w14:paraId="2CF82F2A" w14:textId="41A8033E"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因購置固定資產而依約預付之款項及備供營業使用之未完工程營造款，應列入固定資產項下，不得列為預付款項</w:t>
      </w:r>
      <w:r>
        <w:rPr>
          <w:rFonts w:ascii="Arial Unicode MS" w:hAnsi="Arial Unicode MS" w:hint="eastAsia"/>
          <w:color w:val="5F5F5F"/>
        </w:rPr>
        <w:t>。</w:t>
      </w:r>
    </w:p>
    <w:p w14:paraId="48362E0E" w14:textId="77777777" w:rsidR="00764DAC" w:rsidRDefault="00764DAC" w:rsidP="0069578D">
      <w:pPr>
        <w:ind w:left="142"/>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十四）待處分長期股權投資：係預計於資產負債表日後十二個月內出售對子公司之股權投資</w:t>
      </w:r>
      <w:r>
        <w:rPr>
          <w:rFonts w:ascii="Arial Unicode MS" w:hAnsi="Arial Unicode MS" w:hint="eastAsia"/>
          <w:color w:val="5F5F5F"/>
        </w:rPr>
        <w:t>。</w:t>
      </w:r>
    </w:p>
    <w:p w14:paraId="0B2287AE" w14:textId="6191BA15" w:rsidR="00764DAC" w:rsidRDefault="00764DAC" w:rsidP="0069578D">
      <w:pPr>
        <w:ind w:left="142"/>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十五）待出售非流動資產：係指於目前狀況下，可依一般條件及商業慣例立即出售，且高度很有可能於一年內完成出售之非流動資產或待出售處分群組內之資產</w:t>
      </w:r>
      <w:r>
        <w:rPr>
          <w:rFonts w:ascii="Arial Unicode MS" w:hAnsi="Arial Unicode MS" w:hint="eastAsia"/>
          <w:color w:val="5F5F5F"/>
        </w:rPr>
        <w:t>。</w:t>
      </w:r>
    </w:p>
    <w:p w14:paraId="4813235B" w14:textId="10B3240C"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待出售非流動資產及待出售處分群組之衡量、表達與揭露，應依財務會計準則公報第三十八號規定辦理</w:t>
      </w:r>
      <w:r>
        <w:rPr>
          <w:rFonts w:ascii="Arial Unicode MS" w:hAnsi="Arial Unicode MS" w:hint="eastAsia"/>
          <w:color w:val="5F5F5F"/>
        </w:rPr>
        <w:t>。</w:t>
      </w:r>
    </w:p>
    <w:p w14:paraId="21403194" w14:textId="77777777" w:rsidR="00764DAC" w:rsidRDefault="00764DAC" w:rsidP="0069578D">
      <w:pPr>
        <w:ind w:left="142"/>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十六）其他流動資產：係不能歸屬於以上各類之流動資產。以上各類流動資產，除現金及其他金融資產－流動外，其金額未超過流動資產合計金額百分之五者，得併入其他流動資產內</w:t>
      </w:r>
      <w:r>
        <w:rPr>
          <w:rFonts w:ascii="Arial Unicode MS" w:hAnsi="Arial Unicode MS" w:hint="eastAsia"/>
          <w:color w:val="5F5F5F"/>
        </w:rPr>
        <w:t>。</w:t>
      </w:r>
    </w:p>
    <w:p w14:paraId="68050968" w14:textId="36BAB43D" w:rsidR="00764DAC" w:rsidRDefault="00764DAC" w:rsidP="0069578D">
      <w:pPr>
        <w:ind w:left="142"/>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二</w:t>
      </w:r>
      <w:r>
        <w:rPr>
          <w:rFonts w:ascii="Arial Unicode MS" w:hAnsi="Arial Unicode MS" w:hint="eastAsia"/>
          <w:color w:val="5F5F5F"/>
        </w:rPr>
        <w:t>、</w:t>
      </w:r>
      <w:r w:rsidRPr="00E61083">
        <w:rPr>
          <w:rFonts w:ascii="Arial Unicode MS" w:hAnsi="Arial Unicode MS" w:hint="eastAsia"/>
          <w:color w:val="5F5F5F"/>
        </w:rPr>
        <w:t>基金及投資：係各類特種基金及因經常業務目的而為長期性之投資</w:t>
      </w:r>
      <w:r>
        <w:rPr>
          <w:rFonts w:ascii="Arial Unicode MS" w:hAnsi="Arial Unicode MS" w:hint="eastAsia"/>
          <w:color w:val="5F5F5F"/>
        </w:rPr>
        <w:t>。</w:t>
      </w:r>
    </w:p>
    <w:p w14:paraId="77A4450C" w14:textId="4EA91FE2"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基金及投資項下金融資產金額達基金及投資合計金額百分之五者，應於資產負債表上單獨列示</w:t>
      </w:r>
      <w:r>
        <w:rPr>
          <w:rFonts w:ascii="Arial Unicode MS" w:hAnsi="Arial Unicode MS" w:hint="eastAsia"/>
          <w:color w:val="5F5F5F"/>
        </w:rPr>
        <w:t>。</w:t>
      </w:r>
    </w:p>
    <w:p w14:paraId="73F9C9DA" w14:textId="77777777" w:rsidR="00764DAC" w:rsidRDefault="00764DAC" w:rsidP="0069578D">
      <w:pPr>
        <w:ind w:left="142"/>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一）持有至到期日金融資產－非流動：係具有固定或可決定之收取金額及固定到期日，且公司有積極意圖及能力持有至到期日之非衍生性金融資產。持有至到期日金融資產應以攤銷後成本衡量。於一年內到期之持有至到期日投資應改列為流動資產下之持有至到期日投資－流動</w:t>
      </w:r>
      <w:r>
        <w:rPr>
          <w:rFonts w:ascii="Arial Unicode MS" w:hAnsi="Arial Unicode MS" w:hint="eastAsia"/>
          <w:color w:val="5F5F5F"/>
        </w:rPr>
        <w:t>。</w:t>
      </w:r>
    </w:p>
    <w:p w14:paraId="5E89DB63" w14:textId="50C1B0FF" w:rsidR="00764DAC" w:rsidRDefault="00764DAC" w:rsidP="0069578D">
      <w:pPr>
        <w:ind w:left="142"/>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二）基金：係為特定用途所提存之資產，如償債基金、改良及擴充基金、意外損失準備基金等</w:t>
      </w:r>
      <w:r>
        <w:rPr>
          <w:rFonts w:ascii="Arial Unicode MS" w:hAnsi="Arial Unicode MS" w:hint="eastAsia"/>
          <w:color w:val="5F5F5F"/>
        </w:rPr>
        <w:t>。</w:t>
      </w:r>
    </w:p>
    <w:p w14:paraId="6C3DB4EA" w14:textId="28F74D1F"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基金提存所根據之議案及辦法，應予註明</w:t>
      </w:r>
      <w:r>
        <w:rPr>
          <w:rFonts w:ascii="Arial Unicode MS" w:hAnsi="Arial Unicode MS" w:hint="eastAsia"/>
          <w:color w:val="5F5F5F"/>
        </w:rPr>
        <w:t>。</w:t>
      </w:r>
    </w:p>
    <w:p w14:paraId="60235FB1" w14:textId="398C97A7"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依</w:t>
      </w:r>
      <w:hyperlink r:id="rId111" w:history="1">
        <w:r w:rsidRPr="00E61083">
          <w:rPr>
            <w:rStyle w:val="a3"/>
            <w:rFonts w:hint="eastAsia"/>
            <w:color w:val="5F5F5F"/>
          </w:rPr>
          <w:t>職工福利金條例</w:t>
        </w:r>
      </w:hyperlink>
      <w:r w:rsidRPr="00E61083">
        <w:rPr>
          <w:rFonts w:ascii="Arial Unicode MS" w:hAnsi="Arial Unicode MS" w:hint="eastAsia"/>
          <w:color w:val="5F5F5F"/>
        </w:rPr>
        <w:t>所提撥之福利金，應列為費用</w:t>
      </w:r>
      <w:r>
        <w:rPr>
          <w:rFonts w:ascii="Arial Unicode MS" w:hAnsi="Arial Unicode MS" w:hint="eastAsia"/>
          <w:color w:val="5F5F5F"/>
        </w:rPr>
        <w:t>。</w:t>
      </w:r>
    </w:p>
    <w:p w14:paraId="7C1A6658" w14:textId="481B03BC" w:rsidR="00764DAC" w:rsidRDefault="00764DAC" w:rsidP="0069578D">
      <w:pPr>
        <w:ind w:left="142"/>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三）長期投資：係為謀取控制權或其他財產權益，以達其營業目的所為之長期投資，如投資其他企業之股票、投資不動產等</w:t>
      </w:r>
      <w:r>
        <w:rPr>
          <w:rFonts w:ascii="Arial Unicode MS" w:hAnsi="Arial Unicode MS" w:hint="eastAsia"/>
          <w:color w:val="5F5F5F"/>
        </w:rPr>
        <w:t>。</w:t>
      </w:r>
    </w:p>
    <w:p w14:paraId="2C4B2488" w14:textId="3B7336BA"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長期投資應註明評價基礎，並依其性質分別列示</w:t>
      </w:r>
      <w:r>
        <w:rPr>
          <w:rFonts w:ascii="Arial Unicode MS" w:hAnsi="Arial Unicode MS" w:hint="eastAsia"/>
          <w:color w:val="5F5F5F"/>
        </w:rPr>
        <w:t>。</w:t>
      </w:r>
    </w:p>
    <w:p w14:paraId="694A5DA2" w14:textId="08EAFD41"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採權益法之長期股權投資之評價及表達應依財務會計準則公報第五號規定辦理</w:t>
      </w:r>
      <w:r>
        <w:rPr>
          <w:rFonts w:ascii="Arial Unicode MS" w:hAnsi="Arial Unicode MS" w:hint="eastAsia"/>
          <w:color w:val="5F5F5F"/>
        </w:rPr>
        <w:t>。</w:t>
      </w:r>
    </w:p>
    <w:p w14:paraId="46CEDF17" w14:textId="070D789E"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依權益法認列投資損益時，被投資公司編製之財務報表若未符合我國一般公認會計原則，應先按一般公認會計原則調整後，再據以認列投資損益。若會計師依審計準則公報第二十四號規定判斷被投資公司對受查者財務報表允當表達影響重大者，被投資公司之財務報表應經會計師依照「</w:t>
      </w:r>
      <w:hyperlink r:id="rId112" w:history="1">
        <w:r w:rsidRPr="00E61083">
          <w:rPr>
            <w:rStyle w:val="a3"/>
            <w:rFonts w:hint="eastAsia"/>
            <w:color w:val="5F5F5F"/>
          </w:rPr>
          <w:t>會計師查核簽證財務報表規則</w:t>
        </w:r>
      </w:hyperlink>
      <w:r w:rsidRPr="00E61083">
        <w:rPr>
          <w:rFonts w:ascii="Arial Unicode MS" w:hAnsi="Arial Unicode MS" w:hint="eastAsia"/>
          <w:color w:val="5F5F5F"/>
        </w:rPr>
        <w:t>」與一般公認審計準則之規定辦理查核</w:t>
      </w:r>
      <w:r>
        <w:rPr>
          <w:rFonts w:ascii="Arial Unicode MS" w:hAnsi="Arial Unicode MS" w:hint="eastAsia"/>
          <w:color w:val="5F5F5F"/>
        </w:rPr>
        <w:t>。</w:t>
      </w:r>
    </w:p>
    <w:p w14:paraId="29473B72" w14:textId="6199B1FE"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長期投資有提供作質，或受有約束、限制等情事者，應予註明</w:t>
      </w:r>
      <w:r>
        <w:rPr>
          <w:rFonts w:ascii="Arial Unicode MS" w:hAnsi="Arial Unicode MS" w:hint="eastAsia"/>
          <w:color w:val="5F5F5F"/>
        </w:rPr>
        <w:t>。</w:t>
      </w:r>
    </w:p>
    <w:p w14:paraId="335A3AFA" w14:textId="2CC05D81" w:rsidR="00764DAC" w:rsidRDefault="00764DAC" w:rsidP="0069578D">
      <w:pPr>
        <w:ind w:left="142"/>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三</w:t>
      </w:r>
      <w:r>
        <w:rPr>
          <w:rFonts w:ascii="Arial Unicode MS" w:hAnsi="Arial Unicode MS" w:hint="eastAsia"/>
          <w:color w:val="5F5F5F"/>
        </w:rPr>
        <w:t>、</w:t>
      </w:r>
      <w:r w:rsidRPr="00E61083">
        <w:rPr>
          <w:rFonts w:ascii="Arial Unicode MS" w:hAnsi="Arial Unicode MS" w:hint="eastAsia"/>
          <w:color w:val="5F5F5F"/>
        </w:rPr>
        <w:t>固定資產：係為供營業上使用，且使用年限在一年以上，非以出售為目的之有形資產</w:t>
      </w:r>
      <w:r>
        <w:rPr>
          <w:rFonts w:ascii="Arial Unicode MS" w:hAnsi="Arial Unicode MS" w:hint="eastAsia"/>
          <w:color w:val="5F5F5F"/>
        </w:rPr>
        <w:t>。</w:t>
      </w:r>
    </w:p>
    <w:p w14:paraId="4E0916B1" w14:textId="3657062B"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固定資產中土地、折舊性資產及折耗性資產，應分別列示。固定資產項下資產金額達固定資產合計金額百分之五者，應於資產負債表上單獨列示</w:t>
      </w:r>
      <w:r>
        <w:rPr>
          <w:rFonts w:ascii="Arial Unicode MS" w:hAnsi="Arial Unicode MS" w:hint="eastAsia"/>
          <w:color w:val="5F5F5F"/>
        </w:rPr>
        <w:t>。</w:t>
      </w:r>
    </w:p>
    <w:p w14:paraId="3C20C002" w14:textId="333527D5"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固定資產應按照取得或建造時之成本入帳。但購買預售屋及以現金增資款購置固定資產之利息不得予以資本化。閒置之固定資產，應按其淨公平價值或帳面價值之較低者轉列其他資產。若耐用年限屆滿仍繼續使用者，並應就殘值繼續提列折舊</w:t>
      </w:r>
      <w:r>
        <w:rPr>
          <w:rFonts w:ascii="Arial Unicode MS" w:hAnsi="Arial Unicode MS" w:hint="eastAsia"/>
          <w:color w:val="5F5F5F"/>
        </w:rPr>
        <w:t>。</w:t>
      </w:r>
    </w:p>
    <w:p w14:paraId="316DE964" w14:textId="28D30066"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承租資產之認列及表達，應依財務會計準則公報第二號規定辦理</w:t>
      </w:r>
      <w:r>
        <w:rPr>
          <w:rFonts w:ascii="Arial Unicode MS" w:hAnsi="Arial Unicode MS" w:hint="eastAsia"/>
          <w:color w:val="5F5F5F"/>
        </w:rPr>
        <w:t>。</w:t>
      </w:r>
    </w:p>
    <w:p w14:paraId="05790516" w14:textId="4DFB8EAF"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承租之資產若屬營業租賃性質者，在租賃標的物上所為之改良，稱為租賃權益改良，應列於固定資產項下</w:t>
      </w:r>
      <w:r>
        <w:rPr>
          <w:rFonts w:ascii="Arial Unicode MS" w:hAnsi="Arial Unicode MS" w:hint="eastAsia"/>
          <w:color w:val="5F5F5F"/>
        </w:rPr>
        <w:t>。</w:t>
      </w:r>
    </w:p>
    <w:p w14:paraId="39A118FC" w14:textId="2B5083F9"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固定資產應註明評價基礎，如經過重估者，應列明重估價日期及增減金額，並將取得成本及重估增值分別列示。土地因重估增值所提列之土地增值準備，應列為長期負債。經重估價之固定資產，自重估基準日翌日起，</w:t>
      </w:r>
      <w:r w:rsidRPr="00E61083">
        <w:rPr>
          <w:rFonts w:ascii="Arial Unicode MS" w:hAnsi="Arial Unicode MS" w:hint="eastAsia"/>
          <w:color w:val="5F5F5F"/>
        </w:rPr>
        <w:lastRenderedPageBreak/>
        <w:t>其折舊之計提，均以重估價值為基礎</w:t>
      </w:r>
      <w:r>
        <w:rPr>
          <w:rFonts w:ascii="Arial Unicode MS" w:hAnsi="Arial Unicode MS" w:hint="eastAsia"/>
          <w:color w:val="5F5F5F"/>
        </w:rPr>
        <w:t>。</w:t>
      </w:r>
    </w:p>
    <w:p w14:paraId="638B7402" w14:textId="1ADDBBED"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除土地外，固定資產應於估計使用或開採年限內，以合理而有系統之方法，按期提列折舊或折耗，並依其性質轉作各期費用或間接製造成本，不得間斷或減列</w:t>
      </w:r>
      <w:r>
        <w:rPr>
          <w:rFonts w:ascii="Arial Unicode MS" w:hAnsi="Arial Unicode MS" w:hint="eastAsia"/>
          <w:color w:val="5F5F5F"/>
        </w:rPr>
        <w:t>。</w:t>
      </w:r>
    </w:p>
    <w:p w14:paraId="241D8964" w14:textId="774A80CA"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固定資產之累計折舊、累計減損或折耗，應列為固定資產之減項</w:t>
      </w:r>
      <w:r>
        <w:rPr>
          <w:rFonts w:ascii="Arial Unicode MS" w:hAnsi="Arial Unicode MS" w:hint="eastAsia"/>
          <w:color w:val="5F5F5F"/>
        </w:rPr>
        <w:t>。</w:t>
      </w:r>
    </w:p>
    <w:p w14:paraId="0C66EC73" w14:textId="11319091"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租賃權益改良應按其估計耐用年限或租賃期間較短者，以合理而有系統之方法提列折舊，並依其性質轉作各期費用或間接製造成本，不得間斷或減列</w:t>
      </w:r>
      <w:r>
        <w:rPr>
          <w:rFonts w:ascii="Arial Unicode MS" w:hAnsi="Arial Unicode MS" w:hint="eastAsia"/>
          <w:color w:val="5F5F5F"/>
        </w:rPr>
        <w:t>。</w:t>
      </w:r>
    </w:p>
    <w:p w14:paraId="7C9F6EE0" w14:textId="1DD473A9"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折舊性資產應註明折舊之計算方法</w:t>
      </w:r>
      <w:r>
        <w:rPr>
          <w:rFonts w:ascii="Arial Unicode MS" w:hAnsi="Arial Unicode MS" w:hint="eastAsia"/>
          <w:color w:val="5F5F5F"/>
        </w:rPr>
        <w:t>。</w:t>
      </w:r>
    </w:p>
    <w:p w14:paraId="4010CAAA" w14:textId="32C50593"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固定資產有提供保證、抵押或設定典權等情形者，應予註明</w:t>
      </w:r>
      <w:r>
        <w:rPr>
          <w:rFonts w:ascii="Arial Unicode MS" w:hAnsi="Arial Unicode MS" w:hint="eastAsia"/>
          <w:color w:val="5F5F5F"/>
        </w:rPr>
        <w:t>。</w:t>
      </w:r>
    </w:p>
    <w:p w14:paraId="1A39C0F3" w14:textId="5F3BBDB0" w:rsidR="00764DAC" w:rsidRDefault="00764DAC" w:rsidP="0069578D">
      <w:pPr>
        <w:ind w:left="142"/>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四</w:t>
      </w:r>
      <w:r>
        <w:rPr>
          <w:rFonts w:ascii="Arial Unicode MS" w:hAnsi="Arial Unicode MS" w:hint="eastAsia"/>
          <w:color w:val="5F5F5F"/>
        </w:rPr>
        <w:t>、</w:t>
      </w:r>
      <w:r w:rsidRPr="00E61083">
        <w:rPr>
          <w:rFonts w:ascii="Arial Unicode MS" w:hAnsi="Arial Unicode MS" w:hint="eastAsia"/>
          <w:color w:val="5F5F5F"/>
        </w:rPr>
        <w:t>無形資產：係無實體形式之非貨幣性資產，並同時符合具有可辨認性、可被企業控制及具有未來經濟效益</w:t>
      </w:r>
      <w:r>
        <w:rPr>
          <w:rFonts w:ascii="Arial Unicode MS" w:hAnsi="Arial Unicode MS" w:hint="eastAsia"/>
          <w:color w:val="5F5F5F"/>
        </w:rPr>
        <w:t>。</w:t>
      </w:r>
    </w:p>
    <w:p w14:paraId="162654A1" w14:textId="30B7C421"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無形資產項下資產金額達無形資產合計金額百分之五者，應於資產負債表上單獨列示</w:t>
      </w:r>
      <w:r>
        <w:rPr>
          <w:rFonts w:ascii="Arial Unicode MS" w:hAnsi="Arial Unicode MS" w:hint="eastAsia"/>
          <w:color w:val="5F5F5F"/>
        </w:rPr>
        <w:t>。</w:t>
      </w:r>
    </w:p>
    <w:p w14:paraId="3321A98C" w14:textId="388F2A0E"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無形資產之認列、衡量及揭露，應依財務會計準則公報第三十七號規定辦理</w:t>
      </w:r>
      <w:r>
        <w:rPr>
          <w:rFonts w:ascii="Arial Unicode MS" w:hAnsi="Arial Unicode MS" w:hint="eastAsia"/>
          <w:color w:val="5F5F5F"/>
        </w:rPr>
        <w:t>。</w:t>
      </w:r>
    </w:p>
    <w:p w14:paraId="0801C5CB" w14:textId="18E5AEE9"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創業期間資產評價及損益認列與表達，應依財務會計準則公報第十九號規定辦理</w:t>
      </w:r>
      <w:r>
        <w:rPr>
          <w:rFonts w:ascii="Arial Unicode MS" w:hAnsi="Arial Unicode MS" w:hint="eastAsia"/>
          <w:color w:val="5F5F5F"/>
        </w:rPr>
        <w:t>。</w:t>
      </w:r>
    </w:p>
    <w:p w14:paraId="5C67BCEA" w14:textId="7C69BD42"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無形資產應註明評價基礎</w:t>
      </w:r>
      <w:r>
        <w:rPr>
          <w:rFonts w:ascii="Arial Unicode MS" w:hAnsi="Arial Unicode MS" w:hint="eastAsia"/>
          <w:color w:val="5F5F5F"/>
        </w:rPr>
        <w:t>。</w:t>
      </w:r>
    </w:p>
    <w:p w14:paraId="55975D77" w14:textId="12C7368D" w:rsidR="00764DAC" w:rsidRDefault="00764DAC" w:rsidP="0069578D">
      <w:pPr>
        <w:ind w:left="142"/>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五</w:t>
      </w:r>
      <w:r>
        <w:rPr>
          <w:rFonts w:ascii="Arial Unicode MS" w:hAnsi="Arial Unicode MS" w:hint="eastAsia"/>
          <w:color w:val="5F5F5F"/>
        </w:rPr>
        <w:t>、</w:t>
      </w:r>
      <w:r w:rsidRPr="00E61083">
        <w:rPr>
          <w:rFonts w:ascii="Arial Unicode MS" w:hAnsi="Arial Unicode MS" w:hint="eastAsia"/>
          <w:color w:val="5F5F5F"/>
        </w:rPr>
        <w:t>其他資產：係不能歸屬於以上各類之資產，且收回或變現期限在一年或一個營業週期以上者，如存出保證金、長期應收票據及其他什項資產等</w:t>
      </w:r>
      <w:r>
        <w:rPr>
          <w:rFonts w:ascii="Arial Unicode MS" w:hAnsi="Arial Unicode MS" w:hint="eastAsia"/>
          <w:color w:val="5F5F5F"/>
        </w:rPr>
        <w:t>。</w:t>
      </w:r>
    </w:p>
    <w:p w14:paraId="1330A6BC" w14:textId="1A57F4A2"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長期應收票據及其他長期應收款項應按設算利率計算其公平價值</w:t>
      </w:r>
      <w:r>
        <w:rPr>
          <w:rFonts w:ascii="Arial Unicode MS" w:hAnsi="Arial Unicode MS" w:hint="eastAsia"/>
          <w:color w:val="5F5F5F"/>
        </w:rPr>
        <w:t>。</w:t>
      </w:r>
    </w:p>
    <w:p w14:paraId="393C762A" w14:textId="2188AF27"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催收款項金額重大者，應單獨列示並註明催收情形及提列備抵呆帳數額</w:t>
      </w:r>
      <w:r>
        <w:rPr>
          <w:rFonts w:ascii="Arial Unicode MS" w:hAnsi="Arial Unicode MS" w:hint="eastAsia"/>
          <w:color w:val="5F5F5F"/>
        </w:rPr>
        <w:t>。</w:t>
      </w:r>
    </w:p>
    <w:p w14:paraId="4FBED34C" w14:textId="013923E9"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其他資產金額超過資產總額百分之五，應按其性質分別列示</w:t>
      </w:r>
      <w:r>
        <w:rPr>
          <w:rFonts w:ascii="Arial Unicode MS" w:hAnsi="Arial Unicode MS" w:hint="eastAsia"/>
          <w:color w:val="5F5F5F"/>
        </w:rPr>
        <w:t>。</w:t>
      </w:r>
    </w:p>
    <w:p w14:paraId="701DE588" w14:textId="4C3AF251" w:rsidR="00764DAC" w:rsidRDefault="00764DAC" w:rsidP="0069578D">
      <w:pPr>
        <w:ind w:left="142"/>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發行人取得之土地如以他人名義為所有權登記者，應附註揭露其原因，並註明保全措施</w:t>
      </w:r>
      <w:r>
        <w:rPr>
          <w:rFonts w:ascii="Arial Unicode MS" w:hAnsi="Arial Unicode MS" w:hint="eastAsia"/>
          <w:color w:val="5F5F5F"/>
        </w:rPr>
        <w:t>。</w:t>
      </w:r>
    </w:p>
    <w:p w14:paraId="6B0F0816" w14:textId="16D47008" w:rsidR="000229AC" w:rsidRPr="00E61083" w:rsidRDefault="00764DAC" w:rsidP="000229AC">
      <w:pPr>
        <w:ind w:left="142"/>
        <w:jc w:val="both"/>
        <w:rPr>
          <w:rFonts w:ascii="Arial Unicode MS" w:hAnsi="Arial Unicode MS"/>
          <w:color w:val="5F5F5F"/>
        </w:rPr>
      </w:pPr>
      <w:r>
        <w:rPr>
          <w:rFonts w:ascii="Arial Unicode MS" w:hAnsi="Arial Unicode MS" w:hint="eastAsia"/>
          <w:color w:val="404040"/>
          <w:sz w:val="18"/>
        </w:rPr>
        <w:t xml:space="preserve">　　</w:t>
      </w:r>
      <w:r w:rsidR="0069578D" w:rsidRPr="00E61083">
        <w:rPr>
          <w:rFonts w:ascii="Arial Unicode MS" w:hAnsi="Arial Unicode MS" w:hint="eastAsia"/>
          <w:color w:val="5F5F5F"/>
        </w:rPr>
        <w:t>發行人持有金融資產如供債務作質者，應依所擔保債務之流動性區分別列為流動及非流動資產。作為存出保證金者，應依其流動性列為流動資產及非流動資產。</w:t>
      </w:r>
    </w:p>
    <w:p w14:paraId="442E1D8D" w14:textId="36C8DCB0" w:rsidR="00764DAC" w:rsidRDefault="00764DAC" w:rsidP="00FA2940">
      <w:pPr>
        <w:pStyle w:val="3"/>
      </w:pPr>
      <w:r>
        <w:rPr>
          <w:rFonts w:hint="eastAsia"/>
        </w:rPr>
        <w:t>--</w:t>
      </w:r>
      <w:r w:rsidRPr="00E61083">
        <w:rPr>
          <w:rFonts w:hint="eastAsia"/>
        </w:rPr>
        <w:t>98</w:t>
      </w:r>
      <w:r w:rsidRPr="00E61083">
        <w:rPr>
          <w:rFonts w:hint="eastAsia"/>
        </w:rPr>
        <w:t>年</w:t>
      </w:r>
      <w:r w:rsidRPr="00E61083">
        <w:rPr>
          <w:rFonts w:hint="eastAsia"/>
        </w:rPr>
        <w:t>1</w:t>
      </w:r>
      <w:r w:rsidRPr="00E61083">
        <w:rPr>
          <w:rFonts w:hint="eastAsia"/>
        </w:rPr>
        <w:t>月</w:t>
      </w:r>
      <w:r w:rsidRPr="00E61083">
        <w:rPr>
          <w:rFonts w:hint="eastAsia"/>
        </w:rPr>
        <w:t>10</w:t>
      </w:r>
      <w:r>
        <w:rPr>
          <w:rFonts w:hint="eastAsia"/>
        </w:rPr>
        <w:t>日修正前條文</w:t>
      </w:r>
      <w:r>
        <w:rPr>
          <w:rFonts w:hint="eastAsia"/>
        </w:rPr>
        <w:t>--</w:t>
      </w:r>
      <w:hyperlink r:id="rId113" w:history="1">
        <w:r w:rsidRPr="005C530E">
          <w:rPr>
            <w:u w:val="single"/>
          </w:rPr>
          <w:t>比對程式</w:t>
        </w:r>
      </w:hyperlink>
    </w:p>
    <w:p w14:paraId="156D4C21" w14:textId="17FB7474" w:rsidR="00764DAC" w:rsidRDefault="009E73C9" w:rsidP="008E69BC">
      <w:pPr>
        <w:ind w:left="119"/>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E69BC" w:rsidRPr="00E61083">
        <w:rPr>
          <w:rFonts w:ascii="Arial Unicode MS" w:hAnsi="Arial Unicode MS" w:hint="eastAsia"/>
          <w:color w:val="5F5F5F"/>
        </w:rPr>
        <w:t>資產應作適當之分類。流動資產與非流動資產應予以劃分。但特殊行業不宜按流動性質劃分者，不在此限</w:t>
      </w:r>
      <w:r w:rsidR="00764DAC">
        <w:rPr>
          <w:rFonts w:ascii="Arial Unicode MS" w:hAnsi="Arial Unicode MS" w:hint="eastAsia"/>
          <w:color w:val="5F5F5F"/>
        </w:rPr>
        <w:t>。</w:t>
      </w:r>
    </w:p>
    <w:p w14:paraId="74FBB9B8" w14:textId="3EB562BF" w:rsidR="00764DAC" w:rsidRDefault="009E73C9" w:rsidP="008E69BC">
      <w:pPr>
        <w:ind w:left="119"/>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764DAC" w:rsidRPr="00FD1084">
        <w:rPr>
          <w:rFonts w:ascii="Arial Unicode MS" w:hAnsi="Arial Unicode MS" w:hint="eastAsia"/>
          <w:color w:val="666699"/>
        </w:rPr>
        <w:t>資產預期於資產負債表日後十二個月內回收之總金額，及超過十二個月後回收之總金額，應分別在財務報表表達或附註揭露</w:t>
      </w:r>
      <w:r w:rsidR="00764DAC">
        <w:rPr>
          <w:rFonts w:ascii="Arial Unicode MS" w:hAnsi="Arial Unicode MS" w:hint="eastAsia"/>
          <w:color w:val="5F5F5F"/>
        </w:rPr>
        <w:t>。</w:t>
      </w:r>
    </w:p>
    <w:p w14:paraId="25AF3195" w14:textId="6C56E99D" w:rsidR="00764DAC" w:rsidRPr="00E61083" w:rsidRDefault="009E73C9" w:rsidP="008E69BC">
      <w:pPr>
        <w:ind w:left="119"/>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764DAC" w:rsidRPr="00E61083">
        <w:rPr>
          <w:rFonts w:ascii="Arial Unicode MS" w:hAnsi="Arial Unicode MS" w:hint="eastAsia"/>
          <w:color w:val="5F5F5F"/>
        </w:rPr>
        <w:t>資產負債表之資產科目分類及其帳項內涵與應加註明事項如下：</w:t>
      </w:r>
    </w:p>
    <w:p w14:paraId="4D0DD641" w14:textId="77777777" w:rsidR="00764DAC" w:rsidRDefault="00764DAC" w:rsidP="008E69BC">
      <w:pPr>
        <w:ind w:left="119"/>
        <w:jc w:val="both"/>
        <w:rPr>
          <w:rFonts w:ascii="Arial Unicode MS" w:hAnsi="Arial Unicode MS"/>
          <w:color w:val="5F5F5F"/>
        </w:rPr>
      </w:pPr>
      <w:r w:rsidRPr="00E61083">
        <w:rPr>
          <w:rFonts w:ascii="Arial Unicode MS" w:hAnsi="Arial Unicode MS" w:hint="eastAsia"/>
          <w:color w:val="5F5F5F"/>
        </w:rPr>
        <w:t xml:space="preserve">　　一、流動資產：企業因營業所產生之資產，預期將於企業之正常營業週期中變現、消耗或意圖出售者；主要為交易目的而持有之資產；預期於資產負債表日後十二個月內將變現之資產；現金或約當現金，但不包括於資產負債表日後逾十二個月用以交換、清償負債或受有其他限制者</w:t>
      </w:r>
      <w:r>
        <w:rPr>
          <w:rFonts w:ascii="Arial Unicode MS" w:hAnsi="Arial Unicode MS" w:hint="eastAsia"/>
          <w:color w:val="5F5F5F"/>
        </w:rPr>
        <w:t>。</w:t>
      </w:r>
    </w:p>
    <w:p w14:paraId="514A97D3" w14:textId="26E14D23"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一）現金及約當現金：係庫存現金、銀行存款與零星支出之週轉金及隨時可轉換成定額現金且即將到期而其利率變動對其價值影響甚少之短期且具高度流動性之投資</w:t>
      </w:r>
      <w:r>
        <w:rPr>
          <w:rFonts w:ascii="Arial Unicode MS" w:hAnsi="Arial Unicode MS" w:hint="eastAsia"/>
          <w:color w:val="5F5F5F"/>
        </w:rPr>
        <w:t>。</w:t>
      </w:r>
    </w:p>
    <w:p w14:paraId="23485455" w14:textId="0009ECF4" w:rsidR="00764DAC" w:rsidRDefault="006D1C42" w:rsidP="008E69BC">
      <w:pPr>
        <w:ind w:left="119"/>
        <w:jc w:val="both"/>
        <w:rPr>
          <w:rFonts w:ascii="Arial Unicode MS" w:hAnsi="Arial Unicode MS"/>
          <w:color w:val="5F5F5F"/>
        </w:rPr>
      </w:pPr>
      <w:r>
        <w:rPr>
          <w:rFonts w:ascii="Arial Unicode MS" w:hAnsi="Arial Unicode MS" w:hint="eastAsia"/>
          <w:color w:val="5F5F5F"/>
        </w:rPr>
        <w:t xml:space="preserve">　　</w:t>
      </w:r>
      <w:r w:rsidR="00764DAC" w:rsidRPr="00E61083">
        <w:rPr>
          <w:rFonts w:ascii="Arial Unicode MS" w:hAnsi="Arial Unicode MS" w:hint="eastAsia"/>
          <w:color w:val="5F5F5F"/>
        </w:rPr>
        <w:t>非活期之銀行存款，應分項列報，其到期日在一年以後者，應加註明；已指定用途或支用受有約束者，如擴充設備及償債基金等，不得列入現金之內</w:t>
      </w:r>
      <w:r w:rsidR="00764DAC">
        <w:rPr>
          <w:rFonts w:ascii="Arial Unicode MS" w:hAnsi="Arial Unicode MS" w:hint="eastAsia"/>
          <w:color w:val="5F5F5F"/>
        </w:rPr>
        <w:t>。</w:t>
      </w:r>
    </w:p>
    <w:p w14:paraId="4515CACD" w14:textId="353530E2" w:rsidR="00764DAC" w:rsidRDefault="006D1C42" w:rsidP="008E69BC">
      <w:pPr>
        <w:ind w:left="119"/>
        <w:jc w:val="both"/>
        <w:rPr>
          <w:rFonts w:ascii="Arial Unicode MS" w:hAnsi="Arial Unicode MS"/>
          <w:color w:val="5F5F5F"/>
        </w:rPr>
      </w:pPr>
      <w:r>
        <w:rPr>
          <w:rFonts w:ascii="Arial Unicode MS" w:hAnsi="Arial Unicode MS" w:hint="eastAsia"/>
          <w:color w:val="5F5F5F"/>
        </w:rPr>
        <w:t xml:space="preserve">　　</w:t>
      </w:r>
      <w:r w:rsidR="00764DAC" w:rsidRPr="00E61083">
        <w:rPr>
          <w:rFonts w:ascii="Arial Unicode MS" w:hAnsi="Arial Unicode MS" w:hint="eastAsia"/>
          <w:color w:val="5F5F5F"/>
        </w:rPr>
        <w:t>定期存款（含可轉讓定存單）提供債務作質者，若所擔保之債務為長期負債，應改列為其他資產；若所擔保者為流動負債則改列為其他流動資產，並附註說明擔保之事實。作為存出保證金者，應依其長短期之性質，分別列為流動資產或其他資產</w:t>
      </w:r>
      <w:r w:rsidR="00764DAC">
        <w:rPr>
          <w:rFonts w:ascii="Arial Unicode MS" w:hAnsi="Arial Unicode MS" w:hint="eastAsia"/>
          <w:color w:val="5F5F5F"/>
        </w:rPr>
        <w:t>。</w:t>
      </w:r>
    </w:p>
    <w:p w14:paraId="00FB1C26" w14:textId="2CD5F508" w:rsidR="00764DAC" w:rsidRDefault="006D1C42" w:rsidP="008E69BC">
      <w:pPr>
        <w:ind w:left="119"/>
        <w:jc w:val="both"/>
        <w:rPr>
          <w:rFonts w:ascii="Arial Unicode MS" w:hAnsi="Arial Unicode MS"/>
          <w:color w:val="5F5F5F"/>
        </w:rPr>
      </w:pPr>
      <w:r>
        <w:rPr>
          <w:rFonts w:ascii="Arial Unicode MS" w:hAnsi="Arial Unicode MS" w:hint="eastAsia"/>
          <w:color w:val="5F5F5F"/>
        </w:rPr>
        <w:t xml:space="preserve">　　</w:t>
      </w:r>
      <w:r w:rsidR="00764DAC" w:rsidRPr="00E61083">
        <w:rPr>
          <w:rFonts w:ascii="Arial Unicode MS" w:hAnsi="Arial Unicode MS" w:hint="eastAsia"/>
          <w:color w:val="5F5F5F"/>
        </w:rPr>
        <w:t>補償性存款如因短期借款而發生者，仍列為流動資產，但應於附註中說明；若係因長期負債而發生者，則應列為其他資產或長期投資，不得列為流動資產</w:t>
      </w:r>
      <w:r w:rsidR="00764DAC">
        <w:rPr>
          <w:rFonts w:ascii="Arial Unicode MS" w:hAnsi="Arial Unicode MS" w:hint="eastAsia"/>
          <w:color w:val="5F5F5F"/>
        </w:rPr>
        <w:t>。</w:t>
      </w:r>
    </w:p>
    <w:p w14:paraId="3C73A0DE" w14:textId="77777777" w:rsidR="00764DAC" w:rsidRPr="00E61083" w:rsidRDefault="00764DAC" w:rsidP="008E69BC">
      <w:pPr>
        <w:ind w:left="119"/>
        <w:jc w:val="both"/>
        <w:rPr>
          <w:rFonts w:ascii="Arial Unicode MS" w:hAnsi="Arial Unicode MS"/>
          <w:color w:val="5F5F5F"/>
        </w:rPr>
      </w:pPr>
      <w:r>
        <w:rPr>
          <w:rFonts w:ascii="Arial Unicode MS" w:hAnsi="Arial Unicode MS" w:hint="eastAsia"/>
          <w:color w:val="5F5F5F"/>
        </w:rPr>
        <w:lastRenderedPageBreak/>
        <w:t xml:space="preserve">　　（</w:t>
      </w:r>
      <w:r w:rsidRPr="00E61083">
        <w:rPr>
          <w:rFonts w:ascii="Arial Unicode MS" w:hAnsi="Arial Unicode MS" w:hint="eastAsia"/>
          <w:color w:val="5F5F5F"/>
        </w:rPr>
        <w:t>二）公平價值變動列入損益之金融資產－流動：係指具下列條件之一者：</w:t>
      </w:r>
    </w:p>
    <w:p w14:paraId="3678EA45" w14:textId="3AEF2DEE" w:rsidR="00764DAC" w:rsidRDefault="00764DAC" w:rsidP="008E69BC">
      <w:pPr>
        <w:ind w:left="119"/>
        <w:jc w:val="both"/>
        <w:rPr>
          <w:rFonts w:ascii="Arial Unicode MS" w:hAnsi="Arial Unicode MS"/>
          <w:color w:val="5F5F5F"/>
        </w:rPr>
      </w:pPr>
      <w:r w:rsidRPr="00E61083">
        <w:rPr>
          <w:rFonts w:ascii="Arial Unicode MS" w:hAnsi="Arial Unicode MS" w:hint="eastAsia"/>
          <w:color w:val="5F5F5F"/>
        </w:rPr>
        <w:t xml:space="preserve">　　</w:t>
      </w:r>
      <w:r w:rsidRPr="00E61083">
        <w:rPr>
          <w:rFonts w:ascii="Arial Unicode MS" w:hAnsi="Arial Unicode MS" w:hint="eastAsia"/>
          <w:color w:val="5F5F5F"/>
        </w:rPr>
        <w:t>1</w:t>
      </w:r>
      <w:r>
        <w:rPr>
          <w:rFonts w:ascii="Arial Unicode MS" w:hAnsi="Arial Unicode MS" w:hint="eastAsia"/>
          <w:color w:val="5F5F5F"/>
        </w:rPr>
        <w:t>‧</w:t>
      </w:r>
      <w:r w:rsidRPr="00E61083">
        <w:rPr>
          <w:rFonts w:ascii="Arial Unicode MS" w:hAnsi="Arial Unicode MS" w:hint="eastAsia"/>
          <w:color w:val="5F5F5F"/>
        </w:rPr>
        <w:t>交易目的金融資產</w:t>
      </w:r>
      <w:r>
        <w:rPr>
          <w:rFonts w:ascii="Arial Unicode MS" w:hAnsi="Arial Unicode MS" w:hint="eastAsia"/>
          <w:color w:val="5F5F5F"/>
        </w:rPr>
        <w:t>。</w:t>
      </w:r>
    </w:p>
    <w:p w14:paraId="7A1187D2" w14:textId="528E81DC" w:rsidR="00764DAC" w:rsidRDefault="00764DAC" w:rsidP="008E69BC">
      <w:pPr>
        <w:ind w:left="119"/>
        <w:jc w:val="both"/>
        <w:rPr>
          <w:rFonts w:ascii="Arial Unicode MS" w:hAnsi="Arial Unicode MS"/>
          <w:color w:val="5F5F5F"/>
        </w:rPr>
      </w:pPr>
      <w:r>
        <w:rPr>
          <w:rFonts w:ascii="Calibri" w:hAnsi="Calibri" w:hint="eastAsia"/>
          <w:color w:val="404040"/>
          <w:sz w:val="18"/>
        </w:rPr>
        <w:t xml:space="preserve">　　</w:t>
      </w:r>
      <w:r w:rsidRPr="00E61083">
        <w:rPr>
          <w:rFonts w:ascii="Arial Unicode MS" w:hAnsi="Arial Unicode MS" w:hint="eastAsia"/>
          <w:color w:val="5F5F5F"/>
        </w:rPr>
        <w:t>2</w:t>
      </w:r>
      <w:r>
        <w:rPr>
          <w:rFonts w:ascii="Arial Unicode MS" w:hAnsi="Arial Unicode MS" w:hint="eastAsia"/>
          <w:color w:val="5F5F5F"/>
        </w:rPr>
        <w:t>‧</w:t>
      </w:r>
      <w:r w:rsidRPr="00E61083">
        <w:rPr>
          <w:rFonts w:ascii="Arial Unicode MS" w:hAnsi="Arial Unicode MS" w:hint="eastAsia"/>
          <w:color w:val="5F5F5F"/>
        </w:rPr>
        <w:t>除依避險會計指定為被避險項目外，原始認列時被指定以公平價值衡量且公平價值變動認列為損益之金融資產</w:t>
      </w:r>
      <w:r>
        <w:rPr>
          <w:rFonts w:ascii="Arial Unicode MS" w:hAnsi="Arial Unicode MS" w:hint="eastAsia"/>
          <w:color w:val="5F5F5F"/>
        </w:rPr>
        <w:t>。</w:t>
      </w:r>
    </w:p>
    <w:p w14:paraId="41432877" w14:textId="0EC43734" w:rsidR="00764DAC" w:rsidRPr="00E61083" w:rsidRDefault="00764DAC" w:rsidP="008E69BC">
      <w:pPr>
        <w:ind w:left="119"/>
        <w:jc w:val="both"/>
        <w:rPr>
          <w:rFonts w:ascii="Arial Unicode MS" w:hAnsi="Arial Unicode MS"/>
          <w:color w:val="5F5F5F"/>
        </w:rPr>
      </w:pPr>
      <w:r>
        <w:rPr>
          <w:rFonts w:ascii="Calibri" w:hAnsi="Calibri" w:hint="eastAsia"/>
          <w:color w:val="404040"/>
          <w:sz w:val="18"/>
        </w:rPr>
        <w:t xml:space="preserve">　　</w:t>
      </w:r>
      <w:r w:rsidRPr="00E61083">
        <w:rPr>
          <w:rFonts w:ascii="Arial Unicode MS" w:hAnsi="Arial Unicode MS" w:hint="eastAsia"/>
          <w:color w:val="5F5F5F"/>
        </w:rPr>
        <w:t>下列金融商品應分類為交易目的金融資產：</w:t>
      </w:r>
    </w:p>
    <w:p w14:paraId="3EC4B3EF" w14:textId="487442E8" w:rsidR="00764DAC" w:rsidRDefault="00764DAC" w:rsidP="008E69BC">
      <w:pPr>
        <w:ind w:left="119"/>
        <w:jc w:val="both"/>
        <w:rPr>
          <w:rFonts w:ascii="Arial Unicode MS" w:hAnsi="Arial Unicode MS"/>
          <w:color w:val="5F5F5F"/>
        </w:rPr>
      </w:pPr>
      <w:r w:rsidRPr="00E61083">
        <w:rPr>
          <w:rFonts w:ascii="Arial Unicode MS" w:hAnsi="Arial Unicode MS" w:hint="eastAsia"/>
          <w:color w:val="5F5F5F"/>
        </w:rPr>
        <w:t xml:space="preserve">　　</w:t>
      </w:r>
      <w:r w:rsidRPr="00E61083">
        <w:rPr>
          <w:rFonts w:ascii="Arial Unicode MS" w:hAnsi="Arial Unicode MS" w:hint="eastAsia"/>
          <w:color w:val="5F5F5F"/>
        </w:rPr>
        <w:t>1</w:t>
      </w:r>
      <w:r>
        <w:rPr>
          <w:rFonts w:ascii="Arial Unicode MS" w:hAnsi="Arial Unicode MS" w:hint="eastAsia"/>
          <w:color w:val="5F5F5F"/>
        </w:rPr>
        <w:t>‧</w:t>
      </w:r>
      <w:r w:rsidRPr="00E61083">
        <w:rPr>
          <w:rFonts w:ascii="Arial Unicode MS" w:hAnsi="Arial Unicode MS" w:hint="eastAsia"/>
          <w:color w:val="5F5F5F"/>
        </w:rPr>
        <w:t>其取得主要目的為短期內出售</w:t>
      </w:r>
      <w:r>
        <w:rPr>
          <w:rFonts w:ascii="Arial Unicode MS" w:hAnsi="Arial Unicode MS" w:hint="eastAsia"/>
          <w:color w:val="5F5F5F"/>
        </w:rPr>
        <w:t>。</w:t>
      </w:r>
    </w:p>
    <w:p w14:paraId="31C281E1" w14:textId="41E80377" w:rsidR="00764DAC" w:rsidRDefault="00764DAC" w:rsidP="008E69BC">
      <w:pPr>
        <w:ind w:left="119"/>
        <w:jc w:val="both"/>
        <w:rPr>
          <w:rFonts w:ascii="Arial Unicode MS" w:hAnsi="Arial Unicode MS"/>
          <w:color w:val="5F5F5F"/>
        </w:rPr>
      </w:pPr>
      <w:r>
        <w:rPr>
          <w:rFonts w:ascii="Calibri" w:hAnsi="Calibri" w:hint="eastAsia"/>
          <w:color w:val="404040"/>
          <w:sz w:val="18"/>
        </w:rPr>
        <w:t xml:space="preserve">　　</w:t>
      </w:r>
      <w:r w:rsidRPr="00E61083">
        <w:rPr>
          <w:rFonts w:ascii="Arial Unicode MS" w:hAnsi="Arial Unicode MS" w:hint="eastAsia"/>
          <w:color w:val="5F5F5F"/>
        </w:rPr>
        <w:t>2</w:t>
      </w:r>
      <w:r>
        <w:rPr>
          <w:rFonts w:ascii="Arial Unicode MS" w:hAnsi="Arial Unicode MS" w:hint="eastAsia"/>
          <w:color w:val="5F5F5F"/>
        </w:rPr>
        <w:t>‧</w:t>
      </w:r>
      <w:r w:rsidRPr="00E61083">
        <w:rPr>
          <w:rFonts w:ascii="Arial Unicode MS" w:hAnsi="Arial Unicode MS" w:hint="eastAsia"/>
          <w:color w:val="5F5F5F"/>
        </w:rPr>
        <w:t>其屬合併管理之一組可辨認金融商品投資組合之部分，且有證據顯示近期該組實際上為短期獲利之操作模式</w:t>
      </w:r>
      <w:r>
        <w:rPr>
          <w:rFonts w:ascii="Arial Unicode MS" w:hAnsi="Arial Unicode MS" w:hint="eastAsia"/>
          <w:color w:val="5F5F5F"/>
        </w:rPr>
        <w:t>。</w:t>
      </w:r>
    </w:p>
    <w:p w14:paraId="761405D6" w14:textId="49627448"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3</w:t>
      </w:r>
      <w:r>
        <w:rPr>
          <w:rFonts w:ascii="Arial Unicode MS" w:hAnsi="Arial Unicode MS" w:hint="eastAsia"/>
          <w:color w:val="5F5F5F"/>
        </w:rPr>
        <w:t>‧</w:t>
      </w:r>
      <w:r w:rsidRPr="00E61083">
        <w:rPr>
          <w:rFonts w:ascii="Arial Unicode MS" w:hAnsi="Arial Unicode MS" w:hint="eastAsia"/>
          <w:color w:val="5F5F5F"/>
        </w:rPr>
        <w:t>除被指定且為有效避險工具外之衍生性金融資產</w:t>
      </w:r>
      <w:r>
        <w:rPr>
          <w:rFonts w:ascii="Arial Unicode MS" w:hAnsi="Arial Unicode MS" w:hint="eastAsia"/>
          <w:color w:val="5F5F5F"/>
        </w:rPr>
        <w:t>。</w:t>
      </w:r>
    </w:p>
    <w:p w14:paraId="05D99854" w14:textId="4D42E673"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公平價值變動列入損益之金融資產應按公平價值衡量。股票及存託憑證於證券交易所上市或於財團法人中華民國證券櫃檯買賣中心（以下簡稱櫃買中心）櫃檯買賣之公平價值係指資產負債表日之收盤價。開放型基金之公平價值係指資產負債表日該基金淨資產價值。本準則所稱櫃買中心櫃檯買賣之股票不含依櫃買中心證券商營業處所買賣興櫃股票審查準則第五條規定核准在證券商營業處所買賣之公開發行公司股票（以下簡稱興櫃股票）</w:t>
      </w:r>
      <w:r>
        <w:rPr>
          <w:rFonts w:ascii="Arial Unicode MS" w:hAnsi="Arial Unicode MS" w:hint="eastAsia"/>
          <w:color w:val="5F5F5F"/>
        </w:rPr>
        <w:t>。</w:t>
      </w:r>
    </w:p>
    <w:p w14:paraId="3705C2DE" w14:textId="12DDFD93"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公平價值變動列入損益之金融資產應依流動性區分為流動與非流動，非流動者應改列基金及投資項下之公平價值變動列入損益之金融資產－非流動</w:t>
      </w:r>
      <w:r>
        <w:rPr>
          <w:rFonts w:ascii="Arial Unicode MS" w:hAnsi="Arial Unicode MS" w:hint="eastAsia"/>
          <w:color w:val="5F5F5F"/>
        </w:rPr>
        <w:t>。</w:t>
      </w:r>
    </w:p>
    <w:p w14:paraId="73118F7E" w14:textId="77777777" w:rsidR="00764DAC" w:rsidRPr="00E61083"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三）備供出售金融資產–流動：係非衍生性金融資產且符合下列條件之一者：</w:t>
      </w:r>
    </w:p>
    <w:p w14:paraId="60A9E94B" w14:textId="03BAD49B" w:rsidR="00764DAC" w:rsidRDefault="00764DAC" w:rsidP="008E69BC">
      <w:pPr>
        <w:ind w:left="119"/>
        <w:jc w:val="both"/>
        <w:rPr>
          <w:rFonts w:ascii="Arial Unicode MS" w:hAnsi="Arial Unicode MS"/>
          <w:color w:val="5F5F5F"/>
        </w:rPr>
      </w:pPr>
      <w:r w:rsidRPr="00E61083">
        <w:rPr>
          <w:rFonts w:ascii="Arial Unicode MS" w:hAnsi="Arial Unicode MS" w:hint="eastAsia"/>
          <w:color w:val="5F5F5F"/>
        </w:rPr>
        <w:t xml:space="preserve">　　</w:t>
      </w:r>
      <w:r w:rsidRPr="00E61083">
        <w:rPr>
          <w:rFonts w:ascii="Arial Unicode MS" w:hAnsi="Arial Unicode MS" w:hint="eastAsia"/>
          <w:color w:val="5F5F5F"/>
        </w:rPr>
        <w:t>1</w:t>
      </w:r>
      <w:r>
        <w:rPr>
          <w:rFonts w:ascii="Arial Unicode MS" w:hAnsi="Arial Unicode MS" w:hint="eastAsia"/>
          <w:color w:val="5F5F5F"/>
        </w:rPr>
        <w:t>‧</w:t>
      </w:r>
      <w:r w:rsidRPr="00E61083">
        <w:rPr>
          <w:rFonts w:ascii="Arial Unicode MS" w:hAnsi="Arial Unicode MS" w:hint="eastAsia"/>
          <w:color w:val="5F5F5F"/>
        </w:rPr>
        <w:t>被指定為備供出售</w:t>
      </w:r>
      <w:r>
        <w:rPr>
          <w:rFonts w:ascii="Arial Unicode MS" w:hAnsi="Arial Unicode MS" w:hint="eastAsia"/>
          <w:color w:val="5F5F5F"/>
        </w:rPr>
        <w:t>。</w:t>
      </w:r>
    </w:p>
    <w:p w14:paraId="4240BA55" w14:textId="16BEB1EE" w:rsidR="00764DAC" w:rsidRPr="00E61083"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2</w:t>
      </w:r>
      <w:r>
        <w:rPr>
          <w:rFonts w:ascii="Arial Unicode MS" w:hAnsi="Arial Unicode MS" w:hint="eastAsia"/>
          <w:color w:val="5F5F5F"/>
        </w:rPr>
        <w:t>‧</w:t>
      </w:r>
      <w:r w:rsidRPr="00E61083">
        <w:rPr>
          <w:rFonts w:ascii="Arial Unicode MS" w:hAnsi="Arial Unicode MS" w:hint="eastAsia"/>
          <w:color w:val="5F5F5F"/>
        </w:rPr>
        <w:t>非屬下列金融資產：</w:t>
      </w:r>
    </w:p>
    <w:p w14:paraId="48391B75" w14:textId="77777777" w:rsidR="00764DAC" w:rsidRDefault="00764DAC" w:rsidP="008E69BC">
      <w:pPr>
        <w:ind w:left="119"/>
        <w:jc w:val="both"/>
        <w:rPr>
          <w:rFonts w:ascii="Arial Unicode MS" w:hAnsi="Arial Unicode MS"/>
          <w:color w:val="5F5F5F"/>
        </w:rPr>
      </w:pPr>
      <w:r w:rsidRPr="00E61083">
        <w:rPr>
          <w:rFonts w:ascii="Arial Unicode MS" w:hAnsi="Arial Unicode MS" w:hint="eastAsia"/>
          <w:color w:val="5F5F5F"/>
        </w:rPr>
        <w:t xml:space="preserve">　　（</w:t>
      </w:r>
      <w:r w:rsidRPr="00E61083">
        <w:rPr>
          <w:rFonts w:ascii="Arial Unicode MS" w:hAnsi="Arial Unicode MS" w:hint="eastAsia"/>
          <w:color w:val="5F5F5F"/>
        </w:rPr>
        <w:t>1</w:t>
      </w:r>
      <w:r w:rsidRPr="00E61083">
        <w:rPr>
          <w:rFonts w:ascii="Arial Unicode MS" w:hAnsi="Arial Unicode MS" w:hint="eastAsia"/>
          <w:color w:val="5F5F5F"/>
        </w:rPr>
        <w:t>）公平價值變動列入損益之金融資產</w:t>
      </w:r>
      <w:r>
        <w:rPr>
          <w:rFonts w:ascii="Arial Unicode MS" w:hAnsi="Arial Unicode MS" w:hint="eastAsia"/>
          <w:color w:val="5F5F5F"/>
        </w:rPr>
        <w:t>。</w:t>
      </w:r>
    </w:p>
    <w:p w14:paraId="51DF2368" w14:textId="77777777"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2</w:t>
      </w:r>
      <w:r w:rsidRPr="00E61083">
        <w:rPr>
          <w:rFonts w:ascii="Arial Unicode MS" w:hAnsi="Arial Unicode MS" w:hint="eastAsia"/>
          <w:color w:val="5F5F5F"/>
        </w:rPr>
        <w:t>）持有至到期日金融資產</w:t>
      </w:r>
      <w:r>
        <w:rPr>
          <w:rFonts w:ascii="Arial Unicode MS" w:hAnsi="Arial Unicode MS" w:hint="eastAsia"/>
          <w:color w:val="5F5F5F"/>
        </w:rPr>
        <w:t>。</w:t>
      </w:r>
    </w:p>
    <w:p w14:paraId="785E26B1" w14:textId="77777777"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3</w:t>
      </w:r>
      <w:r w:rsidRPr="00E61083">
        <w:rPr>
          <w:rFonts w:ascii="Arial Unicode MS" w:hAnsi="Arial Unicode MS" w:hint="eastAsia"/>
          <w:color w:val="5F5F5F"/>
        </w:rPr>
        <w:t>）以成本衡量之金融資產</w:t>
      </w:r>
      <w:r>
        <w:rPr>
          <w:rFonts w:ascii="Arial Unicode MS" w:hAnsi="Arial Unicode MS" w:hint="eastAsia"/>
          <w:color w:val="5F5F5F"/>
        </w:rPr>
        <w:t>。</w:t>
      </w:r>
    </w:p>
    <w:p w14:paraId="4EFF534E" w14:textId="77777777"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4</w:t>
      </w:r>
      <w:r w:rsidRPr="00E61083">
        <w:rPr>
          <w:rFonts w:ascii="Arial Unicode MS" w:hAnsi="Arial Unicode MS" w:hint="eastAsia"/>
          <w:color w:val="5F5F5F"/>
        </w:rPr>
        <w:t>）無活絡市場之債券投資</w:t>
      </w:r>
      <w:r>
        <w:rPr>
          <w:rFonts w:ascii="Arial Unicode MS" w:hAnsi="Arial Unicode MS" w:hint="eastAsia"/>
          <w:color w:val="5F5F5F"/>
        </w:rPr>
        <w:t>。</w:t>
      </w:r>
    </w:p>
    <w:p w14:paraId="715D3023" w14:textId="342BACAE"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5</w:t>
      </w:r>
      <w:r w:rsidRPr="00E61083">
        <w:rPr>
          <w:rFonts w:ascii="Arial Unicode MS" w:hAnsi="Arial Unicode MS" w:hint="eastAsia"/>
          <w:color w:val="5F5F5F"/>
        </w:rPr>
        <w:t>）應收款</w:t>
      </w:r>
      <w:r>
        <w:rPr>
          <w:rFonts w:ascii="Arial Unicode MS" w:hAnsi="Arial Unicode MS" w:hint="eastAsia"/>
          <w:color w:val="5F5F5F"/>
        </w:rPr>
        <w:t>。</w:t>
      </w:r>
    </w:p>
    <w:p w14:paraId="6A1D9810" w14:textId="5CB74DB4"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備供出售金融資產應依其流動性區分為流動與非流動，非流動者應改列基金及投資項下之備供出售金融資產–非流動</w:t>
      </w:r>
      <w:r>
        <w:rPr>
          <w:rFonts w:ascii="Arial Unicode MS" w:hAnsi="Arial Unicode MS" w:hint="eastAsia"/>
          <w:color w:val="5F5F5F"/>
        </w:rPr>
        <w:t>。</w:t>
      </w:r>
    </w:p>
    <w:p w14:paraId="22D80787" w14:textId="76A92DD3"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備供出售金融資產應按公平價值衡量。股票及存託憑證於證券交易所上市或於櫃買中心櫃檯買賣之公平價值係指資產負債表日之收盤價。開放型基金之公平價值係指資產負債表日該基金淨資產價值</w:t>
      </w:r>
      <w:r>
        <w:rPr>
          <w:rFonts w:ascii="Arial Unicode MS" w:hAnsi="Arial Unicode MS" w:hint="eastAsia"/>
          <w:color w:val="5F5F5F"/>
        </w:rPr>
        <w:t>。</w:t>
      </w:r>
    </w:p>
    <w:p w14:paraId="54A588CE" w14:textId="77777777"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四）避險之衍生性金融資產－流動：係依避險會計指定且為有效避險工具之衍生性金融資產，應以公平價值衡量，並應依流動性區分為流動與非流動，非流動者應改列基金及投資項下之避險之衍生性金融資產–非流動</w:t>
      </w:r>
      <w:r>
        <w:rPr>
          <w:rFonts w:ascii="Arial Unicode MS" w:hAnsi="Arial Unicode MS" w:hint="eastAsia"/>
          <w:color w:val="5F5F5F"/>
        </w:rPr>
        <w:t>。</w:t>
      </w:r>
    </w:p>
    <w:p w14:paraId="6D7E1A9A" w14:textId="77777777" w:rsidR="00764DAC" w:rsidRPr="00E61083"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五）以成本衡量之金融資產－流動：係持有下列股票且未具重大影響力或與該等股票連動且以該等股票交割之衍生性商品：</w:t>
      </w:r>
    </w:p>
    <w:p w14:paraId="1D664659" w14:textId="19CF88FF" w:rsidR="00764DAC" w:rsidRDefault="00764DAC" w:rsidP="008E69BC">
      <w:pPr>
        <w:ind w:left="119"/>
        <w:jc w:val="both"/>
        <w:rPr>
          <w:rFonts w:ascii="Arial Unicode MS" w:hAnsi="Arial Unicode MS"/>
          <w:color w:val="5F5F5F"/>
        </w:rPr>
      </w:pPr>
      <w:r w:rsidRPr="00E61083">
        <w:rPr>
          <w:rFonts w:ascii="Arial Unicode MS" w:hAnsi="Arial Unicode MS" w:hint="eastAsia"/>
          <w:color w:val="5F5F5F"/>
        </w:rPr>
        <w:t xml:space="preserve">　　</w:t>
      </w:r>
      <w:r w:rsidRPr="00E61083">
        <w:rPr>
          <w:rFonts w:ascii="Arial Unicode MS" w:hAnsi="Arial Unicode MS" w:hint="eastAsia"/>
          <w:color w:val="5F5F5F"/>
        </w:rPr>
        <w:t>1</w:t>
      </w:r>
      <w:r>
        <w:rPr>
          <w:rFonts w:ascii="Arial Unicode MS" w:hAnsi="Arial Unicode MS" w:hint="eastAsia"/>
          <w:color w:val="5F5F5F"/>
        </w:rPr>
        <w:t>‧</w:t>
      </w:r>
      <w:r w:rsidRPr="00E61083">
        <w:rPr>
          <w:rFonts w:ascii="Arial Unicode MS" w:hAnsi="Arial Unicode MS" w:hint="eastAsia"/>
          <w:color w:val="5F5F5F"/>
        </w:rPr>
        <w:t>未於證券交易所上市或未於櫃買中心櫃檯買賣之股票</w:t>
      </w:r>
      <w:r>
        <w:rPr>
          <w:rFonts w:ascii="Arial Unicode MS" w:hAnsi="Arial Unicode MS" w:hint="eastAsia"/>
          <w:color w:val="5F5F5F"/>
        </w:rPr>
        <w:t>。</w:t>
      </w:r>
    </w:p>
    <w:p w14:paraId="29B18A81" w14:textId="3BEA7511"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2</w:t>
      </w:r>
      <w:r>
        <w:rPr>
          <w:rFonts w:ascii="Arial Unicode MS" w:hAnsi="Arial Unicode MS" w:hint="eastAsia"/>
          <w:color w:val="5F5F5F"/>
        </w:rPr>
        <w:t>‧</w:t>
      </w:r>
      <w:r w:rsidRPr="00E61083">
        <w:rPr>
          <w:rFonts w:ascii="Arial Unicode MS" w:hAnsi="Arial Unicode MS" w:hint="eastAsia"/>
          <w:color w:val="5F5F5F"/>
        </w:rPr>
        <w:t>興櫃股票</w:t>
      </w:r>
      <w:r>
        <w:rPr>
          <w:rFonts w:ascii="Arial Unicode MS" w:hAnsi="Arial Unicode MS" w:hint="eastAsia"/>
          <w:color w:val="5F5F5F"/>
        </w:rPr>
        <w:t>。</w:t>
      </w:r>
    </w:p>
    <w:p w14:paraId="67CFEDE7" w14:textId="27B07115"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以成本衡量之金融資產應依流動性區分為流動與非流動，非流動者應改列基金及投資項下之以成本衡量之金融資產–非流動</w:t>
      </w:r>
      <w:r>
        <w:rPr>
          <w:rFonts w:ascii="Arial Unicode MS" w:hAnsi="Arial Unicode MS" w:hint="eastAsia"/>
          <w:color w:val="5F5F5F"/>
        </w:rPr>
        <w:t>。</w:t>
      </w:r>
    </w:p>
    <w:p w14:paraId="2EE6B027" w14:textId="77777777" w:rsidR="00764DAC" w:rsidRPr="00E61083"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六）無活絡市場之債券投資－流動：係無活絡市場之公開報價，且具固定或可決定收取金額之債券投資，且同時符合下列條件者：</w:t>
      </w:r>
    </w:p>
    <w:p w14:paraId="71DC9D8C" w14:textId="63009DF6" w:rsidR="00764DAC" w:rsidRDefault="00764DAC" w:rsidP="008E69BC">
      <w:pPr>
        <w:ind w:left="119"/>
        <w:jc w:val="both"/>
        <w:rPr>
          <w:rFonts w:ascii="Arial Unicode MS" w:hAnsi="Arial Unicode MS"/>
          <w:color w:val="5F5F5F"/>
        </w:rPr>
      </w:pPr>
      <w:r w:rsidRPr="00E61083">
        <w:rPr>
          <w:rFonts w:ascii="Arial Unicode MS" w:hAnsi="Arial Unicode MS" w:hint="eastAsia"/>
          <w:color w:val="5F5F5F"/>
        </w:rPr>
        <w:t xml:space="preserve">　　</w:t>
      </w:r>
      <w:r w:rsidRPr="00E61083">
        <w:rPr>
          <w:rFonts w:ascii="Arial Unicode MS" w:hAnsi="Arial Unicode MS" w:hint="eastAsia"/>
          <w:color w:val="5F5F5F"/>
        </w:rPr>
        <w:t>1</w:t>
      </w:r>
      <w:r>
        <w:rPr>
          <w:rFonts w:ascii="Arial Unicode MS" w:hAnsi="Arial Unicode MS" w:hint="eastAsia"/>
          <w:color w:val="5F5F5F"/>
        </w:rPr>
        <w:t>‧</w:t>
      </w:r>
      <w:r w:rsidRPr="00E61083">
        <w:rPr>
          <w:rFonts w:ascii="Arial Unicode MS" w:hAnsi="Arial Unicode MS" w:hint="eastAsia"/>
          <w:color w:val="5F5F5F"/>
        </w:rPr>
        <w:t>未指定為以公平價值衡量且公平價值變動認列為損益</w:t>
      </w:r>
      <w:r>
        <w:rPr>
          <w:rFonts w:ascii="Arial Unicode MS" w:hAnsi="Arial Unicode MS" w:hint="eastAsia"/>
          <w:color w:val="5F5F5F"/>
        </w:rPr>
        <w:t>。</w:t>
      </w:r>
    </w:p>
    <w:p w14:paraId="387E21F7" w14:textId="0A961697"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2</w:t>
      </w:r>
      <w:r>
        <w:rPr>
          <w:rFonts w:ascii="Arial Unicode MS" w:hAnsi="Arial Unicode MS" w:hint="eastAsia"/>
          <w:color w:val="5F5F5F"/>
        </w:rPr>
        <w:t>‧</w:t>
      </w:r>
      <w:r w:rsidRPr="00E61083">
        <w:rPr>
          <w:rFonts w:ascii="Arial Unicode MS" w:hAnsi="Arial Unicode MS" w:hint="eastAsia"/>
          <w:color w:val="5F5F5F"/>
        </w:rPr>
        <w:t>未指定為備供出售</w:t>
      </w:r>
      <w:r>
        <w:rPr>
          <w:rFonts w:ascii="Arial Unicode MS" w:hAnsi="Arial Unicode MS" w:hint="eastAsia"/>
          <w:color w:val="5F5F5F"/>
        </w:rPr>
        <w:t>。</w:t>
      </w:r>
    </w:p>
    <w:p w14:paraId="10487B35" w14:textId="3DC9F50F"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lastRenderedPageBreak/>
        <w:t xml:space="preserve">　　</w:t>
      </w:r>
      <w:r w:rsidRPr="00E61083">
        <w:rPr>
          <w:rFonts w:ascii="Arial Unicode MS" w:hAnsi="Arial Unicode MS" w:hint="eastAsia"/>
          <w:color w:val="5F5F5F"/>
        </w:rPr>
        <w:t>無活絡市場之債券投資應以攤銷後成本衡量。並依流動性區分為流動與非流動，非流動者應改列基金及投資項下之無活絡市場之債券投資–非流動</w:t>
      </w:r>
      <w:r>
        <w:rPr>
          <w:rFonts w:ascii="Arial Unicode MS" w:hAnsi="Arial Unicode MS" w:hint="eastAsia"/>
          <w:color w:val="5F5F5F"/>
        </w:rPr>
        <w:t>。</w:t>
      </w:r>
    </w:p>
    <w:p w14:paraId="7597071D" w14:textId="47AB4F29"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七）應收票據：係應收之各種票據</w:t>
      </w:r>
      <w:r>
        <w:rPr>
          <w:rFonts w:ascii="Arial Unicode MS" w:hAnsi="Arial Unicode MS" w:hint="eastAsia"/>
          <w:color w:val="5F5F5F"/>
        </w:rPr>
        <w:t>。</w:t>
      </w:r>
    </w:p>
    <w:p w14:paraId="3E4C3DD9" w14:textId="163DB4BD"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應收票據應按設算利率計算其公平價值。但一年期以內之應收票據，其公平價值與到期值差異不大且其交易量頻繁者，得不以公平價值評價</w:t>
      </w:r>
      <w:r>
        <w:rPr>
          <w:rFonts w:ascii="Arial Unicode MS" w:hAnsi="Arial Unicode MS" w:hint="eastAsia"/>
          <w:color w:val="5F5F5F"/>
        </w:rPr>
        <w:t>。</w:t>
      </w:r>
    </w:p>
    <w:p w14:paraId="2C34BBB4" w14:textId="6116A82B"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應收票據業經貼現或轉讓者，應予扣除並加註明</w:t>
      </w:r>
      <w:r>
        <w:rPr>
          <w:rFonts w:ascii="Arial Unicode MS" w:hAnsi="Arial Unicode MS" w:hint="eastAsia"/>
          <w:color w:val="5F5F5F"/>
        </w:rPr>
        <w:t>。</w:t>
      </w:r>
    </w:p>
    <w:p w14:paraId="52ACB7A2" w14:textId="1DF7664E"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因營業而發生之應收票據，應與非因營業而發生之其他應收票據分別列示</w:t>
      </w:r>
      <w:r>
        <w:rPr>
          <w:rFonts w:ascii="Arial Unicode MS" w:hAnsi="Arial Unicode MS" w:hint="eastAsia"/>
          <w:color w:val="5F5F5F"/>
        </w:rPr>
        <w:t>。</w:t>
      </w:r>
    </w:p>
    <w:p w14:paraId="601377BA" w14:textId="5B779104"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金額重大之應收關係人票據，應單獨列示</w:t>
      </w:r>
      <w:r>
        <w:rPr>
          <w:rFonts w:ascii="Arial Unicode MS" w:hAnsi="Arial Unicode MS" w:hint="eastAsia"/>
          <w:color w:val="5F5F5F"/>
        </w:rPr>
        <w:t>。</w:t>
      </w:r>
    </w:p>
    <w:p w14:paraId="32344BC2" w14:textId="34370C34"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提供擔保之票據，應於附註中說明</w:t>
      </w:r>
      <w:r>
        <w:rPr>
          <w:rFonts w:ascii="Arial Unicode MS" w:hAnsi="Arial Unicode MS" w:hint="eastAsia"/>
          <w:color w:val="5F5F5F"/>
        </w:rPr>
        <w:t>。</w:t>
      </w:r>
    </w:p>
    <w:p w14:paraId="41722886" w14:textId="178B0953"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應收票據業已確定無法收回者，應予轉銷</w:t>
      </w:r>
      <w:r>
        <w:rPr>
          <w:rFonts w:ascii="Arial Unicode MS" w:hAnsi="Arial Unicode MS" w:hint="eastAsia"/>
          <w:color w:val="5F5F5F"/>
        </w:rPr>
        <w:t>。</w:t>
      </w:r>
    </w:p>
    <w:p w14:paraId="28BEC306" w14:textId="0B556B7A"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結算時應評估應收票據無法收現之金額，提列適當之備抵壞帳</w:t>
      </w:r>
      <w:r>
        <w:rPr>
          <w:rFonts w:ascii="Arial Unicode MS" w:hAnsi="Arial Unicode MS" w:hint="eastAsia"/>
          <w:color w:val="5F5F5F"/>
        </w:rPr>
        <w:t>。</w:t>
      </w:r>
    </w:p>
    <w:p w14:paraId="5FDEC3F9" w14:textId="394C7CA5"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八）應收帳款：係因出售商品或勞務而發生之債權</w:t>
      </w:r>
      <w:r>
        <w:rPr>
          <w:rFonts w:ascii="Arial Unicode MS" w:hAnsi="Arial Unicode MS" w:hint="eastAsia"/>
          <w:color w:val="5F5F5F"/>
        </w:rPr>
        <w:t>。</w:t>
      </w:r>
    </w:p>
    <w:p w14:paraId="3EF245B3" w14:textId="5AF227F1"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應收帳款應按設算利率計算其公平價值。但一年期以內之應收帳款，其公平價值與到期值差異不大且其交易量頻繁者，得不以公平價值評價</w:t>
      </w:r>
      <w:r>
        <w:rPr>
          <w:rFonts w:ascii="Arial Unicode MS" w:hAnsi="Arial Unicode MS" w:hint="eastAsia"/>
          <w:color w:val="5F5F5F"/>
        </w:rPr>
        <w:t>。</w:t>
      </w:r>
    </w:p>
    <w:p w14:paraId="3C4E8EB9" w14:textId="0B526749"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金額重大之應收關係人帳款，應單獨列示</w:t>
      </w:r>
      <w:r>
        <w:rPr>
          <w:rFonts w:ascii="Arial Unicode MS" w:hAnsi="Arial Unicode MS" w:hint="eastAsia"/>
          <w:color w:val="5F5F5F"/>
        </w:rPr>
        <w:t>。</w:t>
      </w:r>
    </w:p>
    <w:p w14:paraId="52079220" w14:textId="06A24ADB"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應收帳款業已確定無法收回者，應予轉銷</w:t>
      </w:r>
      <w:r>
        <w:rPr>
          <w:rFonts w:ascii="Arial Unicode MS" w:hAnsi="Arial Unicode MS" w:hint="eastAsia"/>
          <w:color w:val="5F5F5F"/>
        </w:rPr>
        <w:t>。</w:t>
      </w:r>
    </w:p>
    <w:p w14:paraId="0DCFDD93" w14:textId="7ABF3AC8"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結算時應評估應收帳款無法收現之金額，提列適當之備抵壞帳</w:t>
      </w:r>
      <w:r>
        <w:rPr>
          <w:rFonts w:ascii="Arial Unicode MS" w:hAnsi="Arial Unicode MS" w:hint="eastAsia"/>
          <w:color w:val="5F5F5F"/>
        </w:rPr>
        <w:t>。</w:t>
      </w:r>
    </w:p>
    <w:p w14:paraId="7E38A0B2" w14:textId="2B49116F"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分期付款銷貨之未實現利息收入，應列為應收帳款之減項。款項收回期間超過一年部分，並應附註說明各年度預期收回之金額</w:t>
      </w:r>
      <w:r>
        <w:rPr>
          <w:rFonts w:ascii="Arial Unicode MS" w:hAnsi="Arial Unicode MS" w:hint="eastAsia"/>
          <w:color w:val="5F5F5F"/>
        </w:rPr>
        <w:t>。</w:t>
      </w:r>
    </w:p>
    <w:p w14:paraId="3FA3CC6B" w14:textId="6F734094"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設定擔保應收帳款應於附註中揭露</w:t>
      </w:r>
      <w:r>
        <w:rPr>
          <w:rFonts w:ascii="Arial Unicode MS" w:hAnsi="Arial Unicode MS" w:hint="eastAsia"/>
          <w:color w:val="5F5F5F"/>
        </w:rPr>
        <w:t>。</w:t>
      </w:r>
    </w:p>
    <w:p w14:paraId="1C8902AE" w14:textId="0437195E"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應收帳款包括長期工程合約金額者，應於資產負債表中或財務報表附註列示已開立帳單之應收帳款中屬於工程保留款部分。該保留款之預期收回期間如超過一年者，並應附註說明各年預期收回之金額</w:t>
      </w:r>
      <w:r>
        <w:rPr>
          <w:rFonts w:ascii="Arial Unicode MS" w:hAnsi="Arial Unicode MS" w:hint="eastAsia"/>
          <w:color w:val="5F5F5F"/>
        </w:rPr>
        <w:t>。</w:t>
      </w:r>
    </w:p>
    <w:p w14:paraId="04D1CD1E" w14:textId="4F38961E"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九）其他應收款：係不屬於應收票據、應收帳款之其他應收款項</w:t>
      </w:r>
      <w:r>
        <w:rPr>
          <w:rFonts w:ascii="Arial Unicode MS" w:hAnsi="Arial Unicode MS" w:hint="eastAsia"/>
          <w:color w:val="5F5F5F"/>
        </w:rPr>
        <w:t>。</w:t>
      </w:r>
    </w:p>
    <w:p w14:paraId="2809F1A0" w14:textId="13A97810"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結算時應評估其他應收款無法收回之金額，提列適當之備抵壞帳</w:t>
      </w:r>
      <w:r>
        <w:rPr>
          <w:rFonts w:ascii="Arial Unicode MS" w:hAnsi="Arial Unicode MS" w:hint="eastAsia"/>
          <w:color w:val="5F5F5F"/>
        </w:rPr>
        <w:t>。</w:t>
      </w:r>
    </w:p>
    <w:p w14:paraId="3D0B172F" w14:textId="4674ED13"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其他應收款中超過流動資產合計金額百分之五者，應按其性質或對象分別列示</w:t>
      </w:r>
      <w:r>
        <w:rPr>
          <w:rFonts w:ascii="Arial Unicode MS" w:hAnsi="Arial Unicode MS" w:hint="eastAsia"/>
          <w:color w:val="5F5F5F"/>
        </w:rPr>
        <w:t>。</w:t>
      </w:r>
    </w:p>
    <w:p w14:paraId="1432B359" w14:textId="3E299183"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備抵壞帳應分別列為應收票據、應收帳款及其他應收款之減項。各該科目如為更明細之劃分者，備抵壞帳亦比照分別列示</w:t>
      </w:r>
      <w:r>
        <w:rPr>
          <w:rFonts w:ascii="Arial Unicode MS" w:hAnsi="Arial Unicode MS" w:hint="eastAsia"/>
          <w:color w:val="5F5F5F"/>
        </w:rPr>
        <w:t>。</w:t>
      </w:r>
    </w:p>
    <w:p w14:paraId="58B4A4C2" w14:textId="78170EEE"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十）其他金融資產－流動：係金融資產未於資產負債表單獨列示者，應列為其他金融資產，並依其流動性區分為流動與非流動，非流動者應改列基金及投資項下其他金融資產－非流動</w:t>
      </w:r>
      <w:r>
        <w:rPr>
          <w:rFonts w:ascii="Arial Unicode MS" w:hAnsi="Arial Unicode MS" w:hint="eastAsia"/>
          <w:color w:val="5F5F5F"/>
        </w:rPr>
        <w:t>。</w:t>
      </w:r>
    </w:p>
    <w:p w14:paraId="3855F1CD" w14:textId="75493C3A"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流動資產下金融資產金額達流動資產合計金額百分之五者，應於資產負債表上單獨列示</w:t>
      </w:r>
      <w:r>
        <w:rPr>
          <w:rFonts w:ascii="Arial Unicode MS" w:hAnsi="Arial Unicode MS" w:hint="eastAsia"/>
          <w:color w:val="5F5F5F"/>
        </w:rPr>
        <w:t>。</w:t>
      </w:r>
    </w:p>
    <w:p w14:paraId="3D0B7DA5" w14:textId="542A2827"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十一）存貨：係備供正常營業出售之製成品或商品，或正在生產中之在製品，將於加工完成後出售者，或將直接、間接用於生產供出售之商品（或勞務）之材料或物料</w:t>
      </w:r>
      <w:r>
        <w:rPr>
          <w:rFonts w:ascii="Arial Unicode MS" w:hAnsi="Arial Unicode MS" w:hint="eastAsia"/>
          <w:color w:val="5F5F5F"/>
        </w:rPr>
        <w:t>。</w:t>
      </w:r>
    </w:p>
    <w:p w14:paraId="68105042" w14:textId="12F9FB8F"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存貨之評價及表達，應依財務會計準則公報第十號規定辦理</w:t>
      </w:r>
      <w:r>
        <w:rPr>
          <w:rFonts w:ascii="Arial Unicode MS" w:hAnsi="Arial Unicode MS" w:hint="eastAsia"/>
          <w:color w:val="5F5F5F"/>
        </w:rPr>
        <w:t>。</w:t>
      </w:r>
    </w:p>
    <w:p w14:paraId="1D22F312" w14:textId="44E3AA65"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存貨若有瑕疵、損壞或陳廢等，致其價值顯著減低者，應以淨變現價值為評價基礎</w:t>
      </w:r>
      <w:r>
        <w:rPr>
          <w:rFonts w:ascii="Arial Unicode MS" w:hAnsi="Arial Unicode MS" w:hint="eastAsia"/>
          <w:color w:val="5F5F5F"/>
        </w:rPr>
        <w:t>。</w:t>
      </w:r>
    </w:p>
    <w:p w14:paraId="70579FB7" w14:textId="1B4FAC17"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存貨有提供作質、擔保或由債權人監視使用等情事，應予註明</w:t>
      </w:r>
      <w:r>
        <w:rPr>
          <w:rFonts w:ascii="Arial Unicode MS" w:hAnsi="Arial Unicode MS" w:hint="eastAsia"/>
          <w:color w:val="5F5F5F"/>
        </w:rPr>
        <w:t>。</w:t>
      </w:r>
    </w:p>
    <w:p w14:paraId="1C950FDC" w14:textId="71900651" w:rsidR="00764DAC" w:rsidRPr="00E61083"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建設公司委託他人建屋預售，若符合下列所有條件者，得適用完工比例法認列售屋利益：</w:t>
      </w:r>
    </w:p>
    <w:p w14:paraId="6B3988FB" w14:textId="1D8E3F4B" w:rsidR="00764DAC" w:rsidRDefault="00764DAC" w:rsidP="008E69BC">
      <w:pPr>
        <w:ind w:left="119"/>
        <w:jc w:val="both"/>
        <w:rPr>
          <w:rFonts w:ascii="Arial Unicode MS" w:hAnsi="Arial Unicode MS"/>
          <w:color w:val="5F5F5F"/>
        </w:rPr>
      </w:pPr>
      <w:r w:rsidRPr="00E61083">
        <w:rPr>
          <w:rFonts w:ascii="Arial Unicode MS" w:hAnsi="Arial Unicode MS" w:hint="eastAsia"/>
          <w:color w:val="5F5F5F"/>
        </w:rPr>
        <w:t xml:space="preserve">　　</w:t>
      </w:r>
      <w:r w:rsidRPr="00E61083">
        <w:rPr>
          <w:rFonts w:ascii="Arial Unicode MS" w:hAnsi="Arial Unicode MS" w:hint="eastAsia"/>
          <w:color w:val="5F5F5F"/>
        </w:rPr>
        <w:t>1</w:t>
      </w:r>
      <w:r>
        <w:rPr>
          <w:rFonts w:ascii="Arial Unicode MS" w:hAnsi="Arial Unicode MS" w:hint="eastAsia"/>
          <w:color w:val="5F5F5F"/>
        </w:rPr>
        <w:t>‧</w:t>
      </w:r>
      <w:r w:rsidRPr="00E61083">
        <w:rPr>
          <w:rFonts w:ascii="Arial Unicode MS" w:hAnsi="Arial Unicode MS" w:hint="eastAsia"/>
          <w:color w:val="5F5F5F"/>
        </w:rPr>
        <w:t>工程之進行已逾籌劃階段，亦即工程之設計、規劃、承包、整地均已完成，工程之建造可隨時進行</w:t>
      </w:r>
      <w:r>
        <w:rPr>
          <w:rFonts w:ascii="Arial Unicode MS" w:hAnsi="Arial Unicode MS" w:hint="eastAsia"/>
          <w:color w:val="5F5F5F"/>
        </w:rPr>
        <w:t>。</w:t>
      </w:r>
    </w:p>
    <w:p w14:paraId="02889EAC" w14:textId="27181DF2"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2</w:t>
      </w:r>
      <w:r>
        <w:rPr>
          <w:rFonts w:ascii="Arial Unicode MS" w:hAnsi="Arial Unicode MS" w:hint="eastAsia"/>
          <w:color w:val="5F5F5F"/>
        </w:rPr>
        <w:t>‧</w:t>
      </w:r>
      <w:r w:rsidRPr="00E61083">
        <w:rPr>
          <w:rFonts w:ascii="Arial Unicode MS" w:hAnsi="Arial Unicode MS" w:hint="eastAsia"/>
          <w:color w:val="5F5F5F"/>
        </w:rPr>
        <w:t>預售契約總額已達估計工程總成本</w:t>
      </w:r>
      <w:r>
        <w:rPr>
          <w:rFonts w:ascii="Arial Unicode MS" w:hAnsi="Arial Unicode MS" w:hint="eastAsia"/>
          <w:color w:val="5F5F5F"/>
        </w:rPr>
        <w:t>。</w:t>
      </w:r>
    </w:p>
    <w:p w14:paraId="4EF1BD83" w14:textId="637427A9"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3</w:t>
      </w:r>
      <w:r>
        <w:rPr>
          <w:rFonts w:ascii="Arial Unicode MS" w:hAnsi="Arial Unicode MS" w:hint="eastAsia"/>
          <w:color w:val="5F5F5F"/>
        </w:rPr>
        <w:t>‧</w:t>
      </w:r>
      <w:r w:rsidRPr="00E61083">
        <w:rPr>
          <w:rFonts w:ascii="Arial Unicode MS" w:hAnsi="Arial Unicode MS" w:hint="eastAsia"/>
          <w:color w:val="5F5F5F"/>
        </w:rPr>
        <w:t>買方支付之價款已達契約總價款百分之十五</w:t>
      </w:r>
      <w:r>
        <w:rPr>
          <w:rFonts w:ascii="Arial Unicode MS" w:hAnsi="Arial Unicode MS" w:hint="eastAsia"/>
          <w:color w:val="5F5F5F"/>
        </w:rPr>
        <w:t>。</w:t>
      </w:r>
    </w:p>
    <w:p w14:paraId="723FFC53" w14:textId="16CA377E"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4</w:t>
      </w:r>
      <w:r>
        <w:rPr>
          <w:rFonts w:ascii="Arial Unicode MS" w:hAnsi="Arial Unicode MS" w:hint="eastAsia"/>
          <w:color w:val="5F5F5F"/>
        </w:rPr>
        <w:t>‧</w:t>
      </w:r>
      <w:r w:rsidRPr="00E61083">
        <w:rPr>
          <w:rFonts w:ascii="Arial Unicode MS" w:hAnsi="Arial Unicode MS" w:hint="eastAsia"/>
          <w:color w:val="5F5F5F"/>
        </w:rPr>
        <w:t>應收契約款之收現性可合理估計</w:t>
      </w:r>
      <w:r>
        <w:rPr>
          <w:rFonts w:ascii="Arial Unicode MS" w:hAnsi="Arial Unicode MS" w:hint="eastAsia"/>
          <w:color w:val="5F5F5F"/>
        </w:rPr>
        <w:t>。</w:t>
      </w:r>
    </w:p>
    <w:p w14:paraId="3DDB3599" w14:textId="5ED6EFDE"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lastRenderedPageBreak/>
        <w:t xml:space="preserve">　　</w:t>
      </w:r>
      <w:r w:rsidRPr="00E61083">
        <w:rPr>
          <w:rFonts w:ascii="Arial Unicode MS" w:hAnsi="Arial Unicode MS" w:hint="eastAsia"/>
          <w:color w:val="5F5F5F"/>
        </w:rPr>
        <w:t>5</w:t>
      </w:r>
      <w:r>
        <w:rPr>
          <w:rFonts w:ascii="Arial Unicode MS" w:hAnsi="Arial Unicode MS" w:hint="eastAsia"/>
          <w:color w:val="5F5F5F"/>
        </w:rPr>
        <w:t>‧</w:t>
      </w:r>
      <w:r w:rsidRPr="00E61083">
        <w:rPr>
          <w:rFonts w:ascii="Arial Unicode MS" w:hAnsi="Arial Unicode MS" w:hint="eastAsia"/>
          <w:color w:val="5F5F5F"/>
        </w:rPr>
        <w:t>履行合約所須投入工程總成本與期末完工程度均可合理估計</w:t>
      </w:r>
      <w:r>
        <w:rPr>
          <w:rFonts w:ascii="Arial Unicode MS" w:hAnsi="Arial Unicode MS" w:hint="eastAsia"/>
          <w:color w:val="5F5F5F"/>
        </w:rPr>
        <w:t>。</w:t>
      </w:r>
    </w:p>
    <w:p w14:paraId="5A7D3A12" w14:textId="4C3AFB0B"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6</w:t>
      </w:r>
      <w:r>
        <w:rPr>
          <w:rFonts w:ascii="Arial Unicode MS" w:hAnsi="Arial Unicode MS" w:hint="eastAsia"/>
          <w:color w:val="5F5F5F"/>
        </w:rPr>
        <w:t>‧</w:t>
      </w:r>
      <w:r w:rsidRPr="00E61083">
        <w:rPr>
          <w:rFonts w:ascii="Arial Unicode MS" w:hAnsi="Arial Unicode MS" w:hint="eastAsia"/>
          <w:color w:val="5F5F5F"/>
        </w:rPr>
        <w:t>歸屬於售屋契約之成本可合理辨認</w:t>
      </w:r>
      <w:r>
        <w:rPr>
          <w:rFonts w:ascii="Arial Unicode MS" w:hAnsi="Arial Unicode MS" w:hint="eastAsia"/>
          <w:color w:val="5F5F5F"/>
        </w:rPr>
        <w:t>。</w:t>
      </w:r>
    </w:p>
    <w:p w14:paraId="5B789A2C" w14:textId="421F8B72"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建設公司如係購買他人之在建房地，接續投入建造出售者，應採用全部完工法認列售屋利益</w:t>
      </w:r>
      <w:r>
        <w:rPr>
          <w:rFonts w:ascii="Arial Unicode MS" w:hAnsi="Arial Unicode MS" w:hint="eastAsia"/>
          <w:color w:val="5F5F5F"/>
        </w:rPr>
        <w:t>。</w:t>
      </w:r>
    </w:p>
    <w:p w14:paraId="64E217A5" w14:textId="520CABAE"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建設公司委託他人興建之在建工程，因承攬人具有法定抵押權，建設公司不得將此工程與預收工程款互相抵銷</w:t>
      </w:r>
      <w:r>
        <w:rPr>
          <w:rFonts w:ascii="Arial Unicode MS" w:hAnsi="Arial Unicode MS" w:hint="eastAsia"/>
          <w:color w:val="5F5F5F"/>
        </w:rPr>
        <w:t>。</w:t>
      </w:r>
    </w:p>
    <w:p w14:paraId="09710437" w14:textId="50B20C3A"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十二）在建工程：係企業承建之長期工程合約在建造期間所發生之工程成本及所認列之損益</w:t>
      </w:r>
      <w:r>
        <w:rPr>
          <w:rFonts w:ascii="Arial Unicode MS" w:hAnsi="Arial Unicode MS" w:hint="eastAsia"/>
          <w:color w:val="5F5F5F"/>
        </w:rPr>
        <w:t>。</w:t>
      </w:r>
    </w:p>
    <w:p w14:paraId="1FAC806D" w14:textId="18F43305"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長期工程合約損益之認列及表達，應依財務會計準則公報第十一號規定辦理</w:t>
      </w:r>
      <w:r>
        <w:rPr>
          <w:rFonts w:ascii="Arial Unicode MS" w:hAnsi="Arial Unicode MS" w:hint="eastAsia"/>
          <w:color w:val="5F5F5F"/>
        </w:rPr>
        <w:t>。</w:t>
      </w:r>
    </w:p>
    <w:p w14:paraId="46CDA043" w14:textId="37C7A493"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十三）預付款項：係包括預付費用及預付購料款等</w:t>
      </w:r>
      <w:r>
        <w:rPr>
          <w:rFonts w:ascii="Arial Unicode MS" w:hAnsi="Arial Unicode MS" w:hint="eastAsia"/>
          <w:color w:val="5F5F5F"/>
        </w:rPr>
        <w:t>。</w:t>
      </w:r>
    </w:p>
    <w:p w14:paraId="045B46D3" w14:textId="5F1082A7"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因購置固定資產而依約預付之款項及備供營業使用之未完工程營造款，應列入固定資產項下，不得列為預付款項</w:t>
      </w:r>
      <w:r>
        <w:rPr>
          <w:rFonts w:ascii="Arial Unicode MS" w:hAnsi="Arial Unicode MS" w:hint="eastAsia"/>
          <w:color w:val="5F5F5F"/>
        </w:rPr>
        <w:t>。</w:t>
      </w:r>
    </w:p>
    <w:p w14:paraId="3CB8C0BA" w14:textId="77777777"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十四）待處分長期股權投資：係預計於資產負債表日後十二個月內出售對子公司之股權投資</w:t>
      </w:r>
      <w:r>
        <w:rPr>
          <w:rFonts w:ascii="Arial Unicode MS" w:hAnsi="Arial Unicode MS" w:hint="eastAsia"/>
          <w:color w:val="5F5F5F"/>
        </w:rPr>
        <w:t>。</w:t>
      </w:r>
    </w:p>
    <w:p w14:paraId="0848F2BF" w14:textId="16C682A1"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十五）待出售非流動資產：係指於目前狀況下，可依一般條件及商業慣例立即出售，且高度很有可能於一年內完成出售之非流動資產或待出售處分群組內之資產</w:t>
      </w:r>
      <w:r>
        <w:rPr>
          <w:rFonts w:ascii="Arial Unicode MS" w:hAnsi="Arial Unicode MS" w:hint="eastAsia"/>
          <w:color w:val="5F5F5F"/>
        </w:rPr>
        <w:t>。</w:t>
      </w:r>
    </w:p>
    <w:p w14:paraId="1F1B5FE3" w14:textId="6DF80683"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待出售非流動資產及待出售處分群組之衡量、表達與揭露，應依財務會計準則公報第三十八號規定辦理</w:t>
      </w:r>
      <w:r>
        <w:rPr>
          <w:rFonts w:ascii="Arial Unicode MS" w:hAnsi="Arial Unicode MS" w:hint="eastAsia"/>
          <w:color w:val="5F5F5F"/>
        </w:rPr>
        <w:t>。</w:t>
      </w:r>
    </w:p>
    <w:p w14:paraId="783A3C23" w14:textId="77777777"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十六）其他流動資產：係不能歸屬於以上各類之流動資產。以上各類流動資產，除現金及其他金融資產－流動外，其金額未超過流動資產合計金額百分之五者，得併入其他流動資產內</w:t>
      </w:r>
      <w:r>
        <w:rPr>
          <w:rFonts w:ascii="Arial Unicode MS" w:hAnsi="Arial Unicode MS" w:hint="eastAsia"/>
          <w:color w:val="5F5F5F"/>
        </w:rPr>
        <w:t>。</w:t>
      </w:r>
    </w:p>
    <w:p w14:paraId="33B311EC" w14:textId="6D21FF27"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二</w:t>
      </w:r>
      <w:r>
        <w:rPr>
          <w:rFonts w:ascii="Arial Unicode MS" w:hAnsi="Arial Unicode MS" w:hint="eastAsia"/>
          <w:color w:val="5F5F5F"/>
        </w:rPr>
        <w:t>、</w:t>
      </w:r>
      <w:r w:rsidRPr="00E61083">
        <w:rPr>
          <w:rFonts w:ascii="Arial Unicode MS" w:hAnsi="Arial Unicode MS" w:hint="eastAsia"/>
          <w:color w:val="5F5F5F"/>
        </w:rPr>
        <w:t>基金及投資：係各類特種基金及因經常業務目的而為長期性之投資</w:t>
      </w:r>
      <w:r>
        <w:rPr>
          <w:rFonts w:ascii="Arial Unicode MS" w:hAnsi="Arial Unicode MS" w:hint="eastAsia"/>
          <w:color w:val="5F5F5F"/>
        </w:rPr>
        <w:t>。</w:t>
      </w:r>
    </w:p>
    <w:p w14:paraId="0A4883A1" w14:textId="3736E89F"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基金及投資項下金融資產金額達基金及投資合計金額百分之五者，應於資產負債表上單獨列示</w:t>
      </w:r>
      <w:r>
        <w:rPr>
          <w:rFonts w:ascii="Arial Unicode MS" w:hAnsi="Arial Unicode MS" w:hint="eastAsia"/>
          <w:color w:val="5F5F5F"/>
        </w:rPr>
        <w:t>。</w:t>
      </w:r>
    </w:p>
    <w:p w14:paraId="1AEE5D08" w14:textId="77777777"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一）持有至到期日金融資產－非流動：係具有固定或可決定之收取金額及固定到期日，且公司有積極意圖及能力持有至到期日之非衍生性金融資產。持有至到期日金融資產應以攤銷後成本衡量。於一年內到期之持有至到期日投資應改列為流動資產下之持有至到期日投資－流動</w:t>
      </w:r>
      <w:r>
        <w:rPr>
          <w:rFonts w:ascii="Arial Unicode MS" w:hAnsi="Arial Unicode MS" w:hint="eastAsia"/>
          <w:color w:val="5F5F5F"/>
        </w:rPr>
        <w:t>。</w:t>
      </w:r>
    </w:p>
    <w:p w14:paraId="0DBA7F6F" w14:textId="4573AF75"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二）基金：係為特定用途所提存之資產，如償債基金、改良及擴充基金、意外損失準備基金等</w:t>
      </w:r>
      <w:r>
        <w:rPr>
          <w:rFonts w:ascii="Arial Unicode MS" w:hAnsi="Arial Unicode MS" w:hint="eastAsia"/>
          <w:color w:val="5F5F5F"/>
        </w:rPr>
        <w:t>。</w:t>
      </w:r>
    </w:p>
    <w:p w14:paraId="26759B45" w14:textId="63555474"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基金提存所根據之議案及辦法，應予註明</w:t>
      </w:r>
      <w:r>
        <w:rPr>
          <w:rFonts w:ascii="Arial Unicode MS" w:hAnsi="Arial Unicode MS" w:hint="eastAsia"/>
          <w:color w:val="5F5F5F"/>
        </w:rPr>
        <w:t>。</w:t>
      </w:r>
    </w:p>
    <w:p w14:paraId="1A17F89A" w14:textId="1DB8D1EA"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依</w:t>
      </w:r>
      <w:hyperlink r:id="rId114" w:history="1">
        <w:r w:rsidRPr="00E61083">
          <w:rPr>
            <w:rStyle w:val="a3"/>
            <w:rFonts w:ascii="Arial Unicode MS" w:hAnsi="Arial Unicode MS" w:hint="eastAsia"/>
            <w:color w:val="5F5F5F"/>
          </w:rPr>
          <w:t>職工福利金條例</w:t>
        </w:r>
      </w:hyperlink>
      <w:r w:rsidRPr="00E61083">
        <w:rPr>
          <w:rFonts w:ascii="Arial Unicode MS" w:hAnsi="Arial Unicode MS" w:hint="eastAsia"/>
          <w:color w:val="5F5F5F"/>
        </w:rPr>
        <w:t>所提撥之福利金，應列為費用</w:t>
      </w:r>
      <w:r>
        <w:rPr>
          <w:rFonts w:ascii="Arial Unicode MS" w:hAnsi="Arial Unicode MS" w:hint="eastAsia"/>
          <w:color w:val="5F5F5F"/>
        </w:rPr>
        <w:t>。</w:t>
      </w:r>
    </w:p>
    <w:p w14:paraId="620E8567" w14:textId="24A8FC7F"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三）長期投資：係為謀取控制權或其他財產權益，以達其營業目的所為之長期投資，如投資其他企業之股票、投資不動產等</w:t>
      </w:r>
      <w:r>
        <w:rPr>
          <w:rFonts w:ascii="Arial Unicode MS" w:hAnsi="Arial Unicode MS" w:hint="eastAsia"/>
          <w:color w:val="5F5F5F"/>
        </w:rPr>
        <w:t>。</w:t>
      </w:r>
    </w:p>
    <w:p w14:paraId="7B76A0FC" w14:textId="4C987596"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長期投資應註明評價基礎，並依其性質分別列示</w:t>
      </w:r>
      <w:r>
        <w:rPr>
          <w:rFonts w:ascii="Arial Unicode MS" w:hAnsi="Arial Unicode MS" w:hint="eastAsia"/>
          <w:color w:val="5F5F5F"/>
        </w:rPr>
        <w:t>。</w:t>
      </w:r>
    </w:p>
    <w:p w14:paraId="579DFBFC" w14:textId="323F9245"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採權益法之長期股權投資之評價及表達應依財務會計準則公報第五號規定辦理</w:t>
      </w:r>
      <w:r>
        <w:rPr>
          <w:rFonts w:ascii="Arial Unicode MS" w:hAnsi="Arial Unicode MS" w:hint="eastAsia"/>
          <w:color w:val="5F5F5F"/>
        </w:rPr>
        <w:t>。</w:t>
      </w:r>
    </w:p>
    <w:p w14:paraId="44883C0F" w14:textId="30173A01" w:rsidR="00764DAC" w:rsidRPr="00E61083"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依權益法認列投資損益時，被投資公司編製之財務報表若未符合我國一般公認會計原則，應先按一般公認會計原則調整後，再據以認列投資損益。若被投資公司有下列情形之一者，被投資公司之財務報表應經會計師依照「</w:t>
      </w:r>
      <w:hyperlink r:id="rId115" w:history="1">
        <w:r w:rsidRPr="00E61083">
          <w:rPr>
            <w:rStyle w:val="a3"/>
            <w:rFonts w:ascii="Arial Unicode MS" w:hAnsi="Arial Unicode MS" w:hint="eastAsia"/>
            <w:color w:val="5F5F5F"/>
          </w:rPr>
          <w:t>會計師查核簽證財務報表規則</w:t>
        </w:r>
      </w:hyperlink>
      <w:r w:rsidRPr="00E61083">
        <w:rPr>
          <w:rFonts w:ascii="Arial Unicode MS" w:hAnsi="Arial Unicode MS" w:hint="eastAsia"/>
          <w:color w:val="5F5F5F"/>
        </w:rPr>
        <w:t>」與一般公認審計準則之規定辦理查核：</w:t>
      </w:r>
    </w:p>
    <w:p w14:paraId="735E138F" w14:textId="3974E4FD" w:rsidR="00764DAC" w:rsidRDefault="00764DAC" w:rsidP="008E69BC">
      <w:pPr>
        <w:ind w:left="119"/>
        <w:jc w:val="both"/>
        <w:rPr>
          <w:rFonts w:ascii="Arial Unicode MS" w:hAnsi="Arial Unicode MS"/>
          <w:color w:val="5F5F5F"/>
        </w:rPr>
      </w:pPr>
      <w:r w:rsidRPr="00E61083">
        <w:rPr>
          <w:rFonts w:ascii="Arial Unicode MS" w:hAnsi="Arial Unicode MS" w:hint="eastAsia"/>
          <w:color w:val="5F5F5F"/>
        </w:rPr>
        <w:t xml:space="preserve">　　</w:t>
      </w:r>
      <w:r w:rsidRPr="00E61083">
        <w:rPr>
          <w:rFonts w:ascii="Arial Unicode MS" w:hAnsi="Arial Unicode MS" w:hint="eastAsia"/>
          <w:color w:val="5F5F5F"/>
        </w:rPr>
        <w:t>1</w:t>
      </w:r>
      <w:r>
        <w:rPr>
          <w:rFonts w:ascii="Arial Unicode MS" w:hAnsi="Arial Unicode MS" w:hint="eastAsia"/>
          <w:color w:val="5F5F5F"/>
        </w:rPr>
        <w:t>‧</w:t>
      </w:r>
      <w:r w:rsidRPr="00E61083">
        <w:rPr>
          <w:rFonts w:ascii="Arial Unicode MS" w:hAnsi="Arial Unicode MS" w:hint="eastAsia"/>
          <w:color w:val="5F5F5F"/>
        </w:rPr>
        <w:t>實收資本額達新臺幣三千萬元以上</w:t>
      </w:r>
      <w:r>
        <w:rPr>
          <w:rFonts w:ascii="Arial Unicode MS" w:hAnsi="Arial Unicode MS" w:hint="eastAsia"/>
          <w:color w:val="5F5F5F"/>
        </w:rPr>
        <w:t>。</w:t>
      </w:r>
    </w:p>
    <w:p w14:paraId="11BC39CF" w14:textId="085563AA"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2</w:t>
      </w:r>
      <w:r>
        <w:rPr>
          <w:rFonts w:ascii="Arial Unicode MS" w:hAnsi="Arial Unicode MS" w:hint="eastAsia"/>
          <w:color w:val="5F5F5F"/>
        </w:rPr>
        <w:t>‧</w:t>
      </w:r>
      <w:r w:rsidRPr="00E61083">
        <w:rPr>
          <w:rFonts w:ascii="Arial Unicode MS" w:hAnsi="Arial Unicode MS" w:hint="eastAsia"/>
          <w:color w:val="5F5F5F"/>
        </w:rPr>
        <w:t>營業收入達新臺幣五千萬元以上，或達發行人營業收入百分之十以上</w:t>
      </w:r>
      <w:r>
        <w:rPr>
          <w:rFonts w:ascii="Arial Unicode MS" w:hAnsi="Arial Unicode MS" w:hint="eastAsia"/>
          <w:color w:val="5F5F5F"/>
        </w:rPr>
        <w:t>。</w:t>
      </w:r>
    </w:p>
    <w:p w14:paraId="7D4BD0C5" w14:textId="15ACB8FF"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長期投資有提供作質，或受有約束、限制等情事者，應予註明</w:t>
      </w:r>
      <w:r>
        <w:rPr>
          <w:rFonts w:ascii="Arial Unicode MS" w:hAnsi="Arial Unicode MS" w:hint="eastAsia"/>
          <w:color w:val="5F5F5F"/>
        </w:rPr>
        <w:t>。</w:t>
      </w:r>
    </w:p>
    <w:p w14:paraId="6DA88BDA" w14:textId="609507FB"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三</w:t>
      </w:r>
      <w:r>
        <w:rPr>
          <w:rFonts w:ascii="Arial Unicode MS" w:hAnsi="Arial Unicode MS" w:hint="eastAsia"/>
          <w:color w:val="5F5F5F"/>
        </w:rPr>
        <w:t>、</w:t>
      </w:r>
      <w:r w:rsidRPr="00E61083">
        <w:rPr>
          <w:rFonts w:ascii="Arial Unicode MS" w:hAnsi="Arial Unicode MS" w:hint="eastAsia"/>
          <w:color w:val="5F5F5F"/>
        </w:rPr>
        <w:t>固定資產：係為供營業上使用，且使用年限在一年以上，非以出售為目的之有形資產</w:t>
      </w:r>
      <w:r>
        <w:rPr>
          <w:rFonts w:ascii="Arial Unicode MS" w:hAnsi="Arial Unicode MS" w:hint="eastAsia"/>
          <w:color w:val="5F5F5F"/>
        </w:rPr>
        <w:t>。</w:t>
      </w:r>
    </w:p>
    <w:p w14:paraId="7494FA0D" w14:textId="5D673132"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固定資產中土地、折舊性資產及折耗性資產，應分別列示。固定資產項下資產金額達固定資產合計金額百分之五者，應於資產負債表上單獨列示</w:t>
      </w:r>
      <w:r>
        <w:rPr>
          <w:rFonts w:ascii="Arial Unicode MS" w:hAnsi="Arial Unicode MS" w:hint="eastAsia"/>
          <w:color w:val="5F5F5F"/>
        </w:rPr>
        <w:t>。</w:t>
      </w:r>
    </w:p>
    <w:p w14:paraId="116488F8" w14:textId="0BD5BBFA"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固定資產應按照取得或建造時之成本入帳。但購買預售屋及以現金增資款購置固定資產之利息不得予以資本化。閒置之固定資產，應按其淨公平價值或帳面價值之較低者轉列其他資產。若耐用年限屆滿仍繼續使用者，並應就殘值繼續提列折舊</w:t>
      </w:r>
      <w:r>
        <w:rPr>
          <w:rFonts w:ascii="Arial Unicode MS" w:hAnsi="Arial Unicode MS" w:hint="eastAsia"/>
          <w:color w:val="5F5F5F"/>
        </w:rPr>
        <w:t>。</w:t>
      </w:r>
    </w:p>
    <w:p w14:paraId="0ACF837C" w14:textId="0A38611A"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lastRenderedPageBreak/>
        <w:t xml:space="preserve">　　</w:t>
      </w:r>
      <w:r w:rsidRPr="00E61083">
        <w:rPr>
          <w:rFonts w:ascii="Arial Unicode MS" w:hAnsi="Arial Unicode MS" w:hint="eastAsia"/>
          <w:color w:val="5F5F5F"/>
        </w:rPr>
        <w:t>承租資產之認列及表達，應依財務會計準則公報第二號規定辦理</w:t>
      </w:r>
      <w:r>
        <w:rPr>
          <w:rFonts w:ascii="Arial Unicode MS" w:hAnsi="Arial Unicode MS" w:hint="eastAsia"/>
          <w:color w:val="5F5F5F"/>
        </w:rPr>
        <w:t>。</w:t>
      </w:r>
    </w:p>
    <w:p w14:paraId="3C43E7DD" w14:textId="6DBC587A"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承租之資產若屬營業租賃性質者，在租賃標的物上所為之改良，稱為租賃權益改良，應列於固定資產項下</w:t>
      </w:r>
      <w:r>
        <w:rPr>
          <w:rFonts w:ascii="Arial Unicode MS" w:hAnsi="Arial Unicode MS" w:hint="eastAsia"/>
          <w:color w:val="5F5F5F"/>
        </w:rPr>
        <w:t>。</w:t>
      </w:r>
    </w:p>
    <w:p w14:paraId="468E2717" w14:textId="78B0BEDE"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固定資產應註明評價基礎，如經過重估者，應列明重估價日期及增減金額，並將取得成本及重估增值分別列示。土地因重估增值所提列之土地增值準備，應列為長期負債。經重估價之固定資產，自重估基準日翌日起，其折舊之計提，均以重估價值為基礎</w:t>
      </w:r>
      <w:r>
        <w:rPr>
          <w:rFonts w:ascii="Arial Unicode MS" w:hAnsi="Arial Unicode MS" w:hint="eastAsia"/>
          <w:color w:val="5F5F5F"/>
        </w:rPr>
        <w:t>。</w:t>
      </w:r>
    </w:p>
    <w:p w14:paraId="5E6E2B3F" w14:textId="5A365DE8"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除土地外，固定資產應於估計使用或開採年限內，以合理而有系統之方法，按期提列折舊或折耗，並依其性質轉作各期費用或間接製造成本，不得間斷或減列</w:t>
      </w:r>
      <w:r>
        <w:rPr>
          <w:rFonts w:ascii="Arial Unicode MS" w:hAnsi="Arial Unicode MS" w:hint="eastAsia"/>
          <w:color w:val="5F5F5F"/>
        </w:rPr>
        <w:t>。</w:t>
      </w:r>
    </w:p>
    <w:p w14:paraId="0AF8FCD7" w14:textId="68F2ED5E"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固定資產之累計折舊、累計減損或折耗，應列為固定資產之減項</w:t>
      </w:r>
      <w:r>
        <w:rPr>
          <w:rFonts w:ascii="Arial Unicode MS" w:hAnsi="Arial Unicode MS" w:hint="eastAsia"/>
          <w:color w:val="5F5F5F"/>
        </w:rPr>
        <w:t>。</w:t>
      </w:r>
    </w:p>
    <w:p w14:paraId="726F95AA" w14:textId="0B662752"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租賃權益改良應按其估計耐用年限或租賃期間較短者，以合理而有系統之方法提列折舊，並依其性質轉作各期費用或間接製造成本，不得間斷或減列</w:t>
      </w:r>
      <w:r>
        <w:rPr>
          <w:rFonts w:ascii="Arial Unicode MS" w:hAnsi="Arial Unicode MS" w:hint="eastAsia"/>
          <w:color w:val="5F5F5F"/>
        </w:rPr>
        <w:t>。</w:t>
      </w:r>
    </w:p>
    <w:p w14:paraId="39B45D95" w14:textId="1F510F08"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折舊性資產應註明折舊之計算方法</w:t>
      </w:r>
      <w:r>
        <w:rPr>
          <w:rFonts w:ascii="Arial Unicode MS" w:hAnsi="Arial Unicode MS" w:hint="eastAsia"/>
          <w:color w:val="5F5F5F"/>
        </w:rPr>
        <w:t>。</w:t>
      </w:r>
    </w:p>
    <w:p w14:paraId="6AD4DCA7" w14:textId="23EEDDA1"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固定資產有提供保證、抵押或設定典權等情形者，應予註明</w:t>
      </w:r>
      <w:r>
        <w:rPr>
          <w:rFonts w:ascii="Arial Unicode MS" w:hAnsi="Arial Unicode MS" w:hint="eastAsia"/>
          <w:color w:val="5F5F5F"/>
        </w:rPr>
        <w:t>。</w:t>
      </w:r>
    </w:p>
    <w:p w14:paraId="198FD034" w14:textId="0321F3B3"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四</w:t>
      </w:r>
      <w:r>
        <w:rPr>
          <w:rFonts w:ascii="Arial Unicode MS" w:hAnsi="Arial Unicode MS" w:hint="eastAsia"/>
          <w:color w:val="5F5F5F"/>
        </w:rPr>
        <w:t>、</w:t>
      </w:r>
      <w:r w:rsidRPr="00E61083">
        <w:rPr>
          <w:rFonts w:ascii="Arial Unicode MS" w:hAnsi="Arial Unicode MS" w:hint="eastAsia"/>
          <w:color w:val="5F5F5F"/>
        </w:rPr>
        <w:t>無形資產：係無實體形式之非貨幣性資產，並同時符合具有可辨認性、可被企業控制及具有未來經濟效益</w:t>
      </w:r>
      <w:r>
        <w:rPr>
          <w:rFonts w:ascii="Arial Unicode MS" w:hAnsi="Arial Unicode MS" w:hint="eastAsia"/>
          <w:color w:val="5F5F5F"/>
        </w:rPr>
        <w:t>。</w:t>
      </w:r>
    </w:p>
    <w:p w14:paraId="0E52F486" w14:textId="66FCC353"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無形資產項下資產金額達無形資產合計金額百分之五者，應於資產負債表上單獨列示</w:t>
      </w:r>
      <w:r>
        <w:rPr>
          <w:rFonts w:ascii="Arial Unicode MS" w:hAnsi="Arial Unicode MS" w:hint="eastAsia"/>
          <w:color w:val="5F5F5F"/>
        </w:rPr>
        <w:t>。</w:t>
      </w:r>
    </w:p>
    <w:p w14:paraId="4CCF1C99" w14:textId="2C1725C1"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無形資產之認列、衡量及揭露，應依財務會計準則公報第三十七號規定辦理</w:t>
      </w:r>
      <w:r>
        <w:rPr>
          <w:rFonts w:ascii="Arial Unicode MS" w:hAnsi="Arial Unicode MS" w:hint="eastAsia"/>
          <w:color w:val="5F5F5F"/>
        </w:rPr>
        <w:t>。</w:t>
      </w:r>
    </w:p>
    <w:p w14:paraId="2B6D1F91" w14:textId="79A09CC3"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創業期間資產評價及損益認列與表達，應依財務會計準則公報第十九號規定辦理</w:t>
      </w:r>
      <w:r>
        <w:rPr>
          <w:rFonts w:ascii="Arial Unicode MS" w:hAnsi="Arial Unicode MS" w:hint="eastAsia"/>
          <w:color w:val="5F5F5F"/>
        </w:rPr>
        <w:t>。</w:t>
      </w:r>
    </w:p>
    <w:p w14:paraId="309F9F46" w14:textId="31F401D5"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無形資產應註明評價基礎</w:t>
      </w:r>
      <w:r>
        <w:rPr>
          <w:rFonts w:ascii="Arial Unicode MS" w:hAnsi="Arial Unicode MS" w:hint="eastAsia"/>
          <w:color w:val="5F5F5F"/>
        </w:rPr>
        <w:t>。</w:t>
      </w:r>
    </w:p>
    <w:p w14:paraId="0207736E" w14:textId="76AE10AD"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五</w:t>
      </w:r>
      <w:r>
        <w:rPr>
          <w:rFonts w:ascii="Arial Unicode MS" w:hAnsi="Arial Unicode MS" w:hint="eastAsia"/>
          <w:color w:val="5F5F5F"/>
        </w:rPr>
        <w:t>、</w:t>
      </w:r>
      <w:r w:rsidRPr="00E61083">
        <w:rPr>
          <w:rFonts w:ascii="Arial Unicode MS" w:hAnsi="Arial Unicode MS" w:hint="eastAsia"/>
          <w:color w:val="5F5F5F"/>
        </w:rPr>
        <w:t>其他資產：係不能歸屬於以上各類之資產，且收回或變現期限在一年或一個營業週期以上者，如存出保證金、長期應收票據及其他什項資產等</w:t>
      </w:r>
      <w:r>
        <w:rPr>
          <w:rFonts w:ascii="Arial Unicode MS" w:hAnsi="Arial Unicode MS" w:hint="eastAsia"/>
          <w:color w:val="5F5F5F"/>
        </w:rPr>
        <w:t>。</w:t>
      </w:r>
    </w:p>
    <w:p w14:paraId="2BEA06B3" w14:textId="3BF6EF5F"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長期應收票據及其他長期應收款項應按設算利率計算其公平價值</w:t>
      </w:r>
      <w:r>
        <w:rPr>
          <w:rFonts w:ascii="Arial Unicode MS" w:hAnsi="Arial Unicode MS" w:hint="eastAsia"/>
          <w:color w:val="5F5F5F"/>
        </w:rPr>
        <w:t>。</w:t>
      </w:r>
    </w:p>
    <w:p w14:paraId="4B321F44" w14:textId="2A651794"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催收款項金額重大者，應單獨列示並註明催收情形及提列備抵呆帳數額</w:t>
      </w:r>
      <w:r>
        <w:rPr>
          <w:rFonts w:ascii="Arial Unicode MS" w:hAnsi="Arial Unicode MS" w:hint="eastAsia"/>
          <w:color w:val="5F5F5F"/>
        </w:rPr>
        <w:t>。</w:t>
      </w:r>
    </w:p>
    <w:p w14:paraId="21F2378E" w14:textId="3EA36195"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其他資產金額超過資產總額百分之五，應按其性質分別列示</w:t>
      </w:r>
      <w:r>
        <w:rPr>
          <w:rFonts w:ascii="Arial Unicode MS" w:hAnsi="Arial Unicode MS" w:hint="eastAsia"/>
          <w:color w:val="5F5F5F"/>
        </w:rPr>
        <w:t>。</w:t>
      </w:r>
    </w:p>
    <w:p w14:paraId="2CDAA516" w14:textId="5D79FE86"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發行人取得之土地如以他人名義為所有權登記者，應附註揭露其原因，並註明保全措施</w:t>
      </w:r>
      <w:r>
        <w:rPr>
          <w:rFonts w:ascii="Arial Unicode MS" w:hAnsi="Arial Unicode MS" w:hint="eastAsia"/>
          <w:color w:val="5F5F5F"/>
        </w:rPr>
        <w:t>。</w:t>
      </w:r>
    </w:p>
    <w:p w14:paraId="336E3138" w14:textId="524EF1C1" w:rsidR="008E69BC" w:rsidRPr="00E61083"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008E69BC" w:rsidRPr="00E61083">
        <w:rPr>
          <w:rFonts w:ascii="Arial Unicode MS" w:hAnsi="Arial Unicode MS" w:hint="eastAsia"/>
          <w:color w:val="5F5F5F"/>
        </w:rPr>
        <w:t>發行人持有金融資產如供債務作質者，應依所擔保債務之流動性區分別列為流動及非流動資產。作為存出保證金者，應依其流動性列為流動資產及非流動資產。</w:t>
      </w:r>
    </w:p>
    <w:p w14:paraId="26274B0E" w14:textId="77777777" w:rsidR="00764DAC" w:rsidRDefault="008E69BC" w:rsidP="009E73C9">
      <w:pPr>
        <w:pStyle w:val="2"/>
        <w:rPr>
          <w:color w:val="E36C0A"/>
        </w:rPr>
      </w:pPr>
      <w:r>
        <w:rPr>
          <w:rFonts w:hint="eastAsia"/>
          <w:color w:val="E36C0A"/>
        </w:rPr>
        <w:t>第</w:t>
      </w:r>
      <w:r>
        <w:rPr>
          <w:rFonts w:hint="eastAsia"/>
          <w:color w:val="E36C0A"/>
        </w:rPr>
        <w:t>8</w:t>
      </w:r>
      <w:r w:rsidR="00764DAC">
        <w:rPr>
          <w:rFonts w:hint="eastAsia"/>
          <w:color w:val="E36C0A"/>
        </w:rPr>
        <w:t>條</w:t>
      </w:r>
    </w:p>
    <w:p w14:paraId="0DE91A8E" w14:textId="4D320A72" w:rsidR="00764DAC" w:rsidRDefault="009E73C9" w:rsidP="008E69BC">
      <w:pPr>
        <w:ind w:left="119"/>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E69BC" w:rsidRPr="00E61083">
        <w:rPr>
          <w:rFonts w:ascii="Arial Unicode MS" w:hAnsi="Arial Unicode MS" w:hint="eastAsia"/>
          <w:color w:val="5F5F5F"/>
        </w:rPr>
        <w:t>負債應作適當之分類。流動負債與非流動負債應予以劃分。但特殊行業不宜按流動性質劃分者，不在此限</w:t>
      </w:r>
      <w:r w:rsidR="00764DAC">
        <w:rPr>
          <w:rFonts w:ascii="Arial Unicode MS" w:hAnsi="Arial Unicode MS" w:hint="eastAsia"/>
          <w:color w:val="5F5F5F"/>
        </w:rPr>
        <w:t>。</w:t>
      </w:r>
    </w:p>
    <w:p w14:paraId="58F74AFB" w14:textId="46212131" w:rsidR="00764DAC" w:rsidRDefault="009E73C9" w:rsidP="008E69BC">
      <w:pPr>
        <w:ind w:left="119"/>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764DAC" w:rsidRPr="00FD1084">
        <w:rPr>
          <w:rFonts w:ascii="Arial Unicode MS" w:hAnsi="Arial Unicode MS" w:hint="eastAsia"/>
          <w:color w:val="666699"/>
        </w:rPr>
        <w:t>負債預期於資產負債表日後十二個月內償付之總金額，及超過十二個月後償付之總金額，應分別在財務報表表達或附註揭露</w:t>
      </w:r>
      <w:r w:rsidR="00764DAC">
        <w:rPr>
          <w:rFonts w:ascii="Arial Unicode MS" w:hAnsi="Arial Unicode MS" w:hint="eastAsia"/>
          <w:color w:val="5F5F5F"/>
        </w:rPr>
        <w:t>。</w:t>
      </w:r>
    </w:p>
    <w:p w14:paraId="254882C0" w14:textId="22673C19" w:rsidR="00764DAC" w:rsidRPr="00E61083" w:rsidRDefault="009E73C9" w:rsidP="008E69BC">
      <w:pPr>
        <w:ind w:left="119"/>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764DAC" w:rsidRPr="00E61083">
        <w:rPr>
          <w:rFonts w:ascii="Arial Unicode MS" w:hAnsi="Arial Unicode MS" w:hint="eastAsia"/>
          <w:color w:val="5F5F5F"/>
        </w:rPr>
        <w:t>資產負債表之負債科目分類及其帳項內涵與應加註明事項如下：</w:t>
      </w:r>
    </w:p>
    <w:p w14:paraId="69CCBB04" w14:textId="77777777" w:rsidR="00764DAC" w:rsidRDefault="00764DAC" w:rsidP="008E69BC">
      <w:pPr>
        <w:ind w:left="119"/>
        <w:jc w:val="both"/>
        <w:rPr>
          <w:rFonts w:ascii="Arial Unicode MS" w:hAnsi="Arial Unicode MS"/>
          <w:color w:val="5F5F5F"/>
        </w:rPr>
      </w:pPr>
      <w:r w:rsidRPr="00E61083">
        <w:rPr>
          <w:rFonts w:ascii="Arial Unicode MS" w:hAnsi="Arial Unicode MS" w:hint="eastAsia"/>
          <w:color w:val="5F5F5F"/>
        </w:rPr>
        <w:t xml:space="preserve">　　一、流動負債：企業因營業而發生之債務，預期將於企業正常營業週期中清償者；主要為交易目的而發生之負債；須於資產負債表日後十二個月內清償之負債；企業不得無條件延期至資產負債表日後逾十二個月清償之負債</w:t>
      </w:r>
      <w:r>
        <w:rPr>
          <w:rFonts w:ascii="Arial Unicode MS" w:hAnsi="Arial Unicode MS" w:hint="eastAsia"/>
          <w:color w:val="5F5F5F"/>
        </w:rPr>
        <w:t>。</w:t>
      </w:r>
    </w:p>
    <w:p w14:paraId="1D1F1BDA" w14:textId="2312EB5E"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一）短期借款：係包括向銀行短期借入之款項、透支及其他短期借款。短期借款應依借款種類註明借款性質、保證情形及利率區間，如有提供擔保品者，應註明擔保品名稱及帳面價值</w:t>
      </w:r>
      <w:r>
        <w:rPr>
          <w:rFonts w:ascii="Arial Unicode MS" w:hAnsi="Arial Unicode MS" w:hint="eastAsia"/>
          <w:color w:val="5F5F5F"/>
        </w:rPr>
        <w:t>。</w:t>
      </w:r>
      <w:r w:rsidRPr="00E61083">
        <w:rPr>
          <w:rFonts w:ascii="Arial Unicode MS" w:hAnsi="Arial Unicode MS" w:hint="eastAsia"/>
          <w:color w:val="5F5F5F"/>
        </w:rPr>
        <w:t>向金融機構、股東、員工、關係人及其他個人或機構之借入款項，應分別註明</w:t>
      </w:r>
      <w:r>
        <w:rPr>
          <w:rFonts w:ascii="Arial Unicode MS" w:hAnsi="Arial Unicode MS" w:hint="eastAsia"/>
          <w:color w:val="5F5F5F"/>
        </w:rPr>
        <w:t>。</w:t>
      </w:r>
    </w:p>
    <w:p w14:paraId="3645B5E6" w14:textId="4D7C401A"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二）應付短期票券：係為自貨幣市場獲取資金，而委託金融機構發行之短期票券，包括應付商業本票及銀行承兌匯票等</w:t>
      </w:r>
      <w:r>
        <w:rPr>
          <w:rFonts w:ascii="Arial Unicode MS" w:hAnsi="Arial Unicode MS" w:hint="eastAsia"/>
          <w:color w:val="5F5F5F"/>
        </w:rPr>
        <w:t>。</w:t>
      </w:r>
    </w:p>
    <w:p w14:paraId="631EEBE5" w14:textId="461D5C21" w:rsidR="00764DAC" w:rsidRDefault="006D1C42" w:rsidP="008E69BC">
      <w:pPr>
        <w:ind w:left="119"/>
        <w:jc w:val="both"/>
        <w:rPr>
          <w:rFonts w:ascii="Arial Unicode MS" w:hAnsi="Arial Unicode MS"/>
          <w:color w:val="5F5F5F"/>
        </w:rPr>
      </w:pPr>
      <w:r>
        <w:rPr>
          <w:rFonts w:ascii="Arial Unicode MS" w:hAnsi="Arial Unicode MS" w:hint="eastAsia"/>
          <w:color w:val="5F5F5F"/>
        </w:rPr>
        <w:lastRenderedPageBreak/>
        <w:t xml:space="preserve">　　</w:t>
      </w:r>
      <w:r w:rsidR="00764DAC" w:rsidRPr="00E61083">
        <w:rPr>
          <w:rFonts w:ascii="Arial Unicode MS" w:hAnsi="Arial Unicode MS" w:hint="eastAsia"/>
          <w:color w:val="5F5F5F"/>
        </w:rPr>
        <w:t>應付短期票券應按現值評價，應付短期票券折價應列為應付短期票券之減項</w:t>
      </w:r>
      <w:r w:rsidR="00764DAC">
        <w:rPr>
          <w:rFonts w:ascii="Arial Unicode MS" w:hAnsi="Arial Unicode MS" w:hint="eastAsia"/>
          <w:color w:val="5F5F5F"/>
        </w:rPr>
        <w:t>。</w:t>
      </w:r>
    </w:p>
    <w:p w14:paraId="5C41DF47" w14:textId="0F1BDF8F" w:rsidR="00764DAC" w:rsidRDefault="006D1C42" w:rsidP="008E69BC">
      <w:pPr>
        <w:ind w:left="119"/>
        <w:jc w:val="both"/>
        <w:rPr>
          <w:rFonts w:ascii="Arial Unicode MS" w:hAnsi="Arial Unicode MS"/>
          <w:color w:val="5F5F5F"/>
        </w:rPr>
      </w:pPr>
      <w:r>
        <w:rPr>
          <w:rFonts w:ascii="Arial Unicode MS" w:hAnsi="Arial Unicode MS" w:hint="eastAsia"/>
          <w:color w:val="5F5F5F"/>
        </w:rPr>
        <w:t xml:space="preserve">　　</w:t>
      </w:r>
      <w:r w:rsidR="00764DAC" w:rsidRPr="00E61083">
        <w:rPr>
          <w:rFonts w:ascii="Arial Unicode MS" w:hAnsi="Arial Unicode MS" w:hint="eastAsia"/>
          <w:color w:val="5F5F5F"/>
        </w:rPr>
        <w:t>應付短期票券應註明保證、承兌機構及利率，如有提供擔保品者，應註明擔保品名稱及帳面價值</w:t>
      </w:r>
      <w:r w:rsidR="00764DAC">
        <w:rPr>
          <w:rFonts w:ascii="Arial Unicode MS" w:hAnsi="Arial Unicode MS" w:hint="eastAsia"/>
          <w:color w:val="5F5F5F"/>
        </w:rPr>
        <w:t>。</w:t>
      </w:r>
    </w:p>
    <w:p w14:paraId="661F83A1" w14:textId="77777777" w:rsidR="00764DAC" w:rsidRPr="00E61083"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三）公平價值變動列入損益之金融負債－流動：係指具下列條件之一者：</w:t>
      </w:r>
    </w:p>
    <w:p w14:paraId="54EDA7BF" w14:textId="62099359" w:rsidR="00764DAC" w:rsidRDefault="00764DAC" w:rsidP="008E69BC">
      <w:pPr>
        <w:ind w:left="119"/>
        <w:jc w:val="both"/>
        <w:rPr>
          <w:rFonts w:ascii="Arial Unicode MS" w:hAnsi="Arial Unicode MS"/>
          <w:color w:val="5F5F5F"/>
        </w:rPr>
      </w:pPr>
      <w:r w:rsidRPr="00E61083">
        <w:rPr>
          <w:rFonts w:ascii="Arial Unicode MS" w:hAnsi="Arial Unicode MS" w:hint="eastAsia"/>
          <w:color w:val="5F5F5F"/>
        </w:rPr>
        <w:t xml:space="preserve">　　</w:t>
      </w:r>
      <w:r w:rsidRPr="00E61083">
        <w:rPr>
          <w:rFonts w:ascii="Arial Unicode MS" w:hAnsi="Arial Unicode MS" w:hint="eastAsia"/>
          <w:color w:val="5F5F5F"/>
        </w:rPr>
        <w:t>1</w:t>
      </w:r>
      <w:r>
        <w:rPr>
          <w:rFonts w:ascii="Arial Unicode MS" w:hAnsi="Arial Unicode MS" w:hint="eastAsia"/>
          <w:color w:val="5F5F5F"/>
        </w:rPr>
        <w:t>‧</w:t>
      </w:r>
      <w:r w:rsidRPr="00E61083">
        <w:rPr>
          <w:rFonts w:ascii="Arial Unicode MS" w:hAnsi="Arial Unicode MS" w:hint="eastAsia"/>
          <w:color w:val="5F5F5F"/>
        </w:rPr>
        <w:t>交易目的金融負債</w:t>
      </w:r>
      <w:r>
        <w:rPr>
          <w:rFonts w:ascii="Arial Unicode MS" w:hAnsi="Arial Unicode MS" w:hint="eastAsia"/>
          <w:color w:val="5F5F5F"/>
        </w:rPr>
        <w:t>。</w:t>
      </w:r>
    </w:p>
    <w:p w14:paraId="3C890CCF" w14:textId="629B56C9" w:rsidR="00764DAC" w:rsidRDefault="00764DAC" w:rsidP="008E69BC">
      <w:pPr>
        <w:ind w:left="119"/>
        <w:jc w:val="both"/>
        <w:rPr>
          <w:rFonts w:ascii="Arial Unicode MS" w:hAnsi="Arial Unicode MS"/>
          <w:color w:val="5F5F5F"/>
        </w:rPr>
      </w:pPr>
      <w:r>
        <w:rPr>
          <w:rFonts w:ascii="Calibri" w:hAnsi="Calibri" w:hint="eastAsia"/>
          <w:color w:val="404040"/>
          <w:sz w:val="18"/>
        </w:rPr>
        <w:t xml:space="preserve">　　</w:t>
      </w:r>
      <w:r w:rsidRPr="00E61083">
        <w:rPr>
          <w:rFonts w:ascii="Arial Unicode MS" w:hAnsi="Arial Unicode MS" w:hint="eastAsia"/>
          <w:color w:val="5F5F5F"/>
        </w:rPr>
        <w:t>2</w:t>
      </w:r>
      <w:r>
        <w:rPr>
          <w:rFonts w:ascii="Arial Unicode MS" w:hAnsi="Arial Unicode MS" w:hint="eastAsia"/>
          <w:color w:val="5F5F5F"/>
        </w:rPr>
        <w:t>‧</w:t>
      </w:r>
      <w:r w:rsidRPr="00E61083">
        <w:rPr>
          <w:rFonts w:ascii="Arial Unicode MS" w:hAnsi="Arial Unicode MS" w:hint="eastAsia"/>
          <w:color w:val="5F5F5F"/>
        </w:rPr>
        <w:t>除依避險會計指定為被避險項目外，原始認列時被指定以公平價值衡量且公平價值變動認列為損益之金融負債</w:t>
      </w:r>
      <w:r>
        <w:rPr>
          <w:rFonts w:ascii="Arial Unicode MS" w:hAnsi="Arial Unicode MS" w:hint="eastAsia"/>
          <w:color w:val="5F5F5F"/>
        </w:rPr>
        <w:t>。</w:t>
      </w:r>
    </w:p>
    <w:p w14:paraId="2E4B06AB" w14:textId="230519F2" w:rsidR="00764DAC" w:rsidRPr="00E61083" w:rsidRDefault="00764DAC" w:rsidP="008E69BC">
      <w:pPr>
        <w:ind w:left="119"/>
        <w:jc w:val="both"/>
        <w:rPr>
          <w:rFonts w:ascii="Arial Unicode MS" w:hAnsi="Arial Unicode MS"/>
          <w:color w:val="5F5F5F"/>
        </w:rPr>
      </w:pPr>
      <w:r>
        <w:rPr>
          <w:rFonts w:ascii="Calibri" w:hAnsi="Calibri" w:hint="eastAsia"/>
          <w:color w:val="404040"/>
          <w:sz w:val="18"/>
        </w:rPr>
        <w:t xml:space="preserve">　　</w:t>
      </w:r>
      <w:r w:rsidRPr="00E61083">
        <w:rPr>
          <w:rFonts w:ascii="Arial Unicode MS" w:hAnsi="Arial Unicode MS" w:hint="eastAsia"/>
          <w:color w:val="5F5F5F"/>
        </w:rPr>
        <w:t>下列金融商品應分類為交易目的金融負債：</w:t>
      </w:r>
    </w:p>
    <w:p w14:paraId="4080FE6D" w14:textId="0F4BA052" w:rsidR="00764DAC" w:rsidRDefault="00764DAC" w:rsidP="008E69BC">
      <w:pPr>
        <w:ind w:left="119"/>
        <w:jc w:val="both"/>
        <w:rPr>
          <w:rFonts w:ascii="Arial Unicode MS" w:hAnsi="Arial Unicode MS"/>
          <w:color w:val="5F5F5F"/>
        </w:rPr>
      </w:pPr>
      <w:r w:rsidRPr="00E61083">
        <w:rPr>
          <w:rFonts w:ascii="Arial Unicode MS" w:hAnsi="Arial Unicode MS" w:hint="eastAsia"/>
          <w:color w:val="5F5F5F"/>
        </w:rPr>
        <w:t xml:space="preserve">　　</w:t>
      </w:r>
      <w:r w:rsidRPr="00E61083">
        <w:rPr>
          <w:rFonts w:ascii="Arial Unicode MS" w:hAnsi="Arial Unicode MS" w:hint="eastAsia"/>
          <w:color w:val="5F5F5F"/>
        </w:rPr>
        <w:t>1</w:t>
      </w:r>
      <w:r>
        <w:rPr>
          <w:rFonts w:ascii="Arial Unicode MS" w:hAnsi="Arial Unicode MS" w:hint="eastAsia"/>
          <w:color w:val="5F5F5F"/>
        </w:rPr>
        <w:t>‧</w:t>
      </w:r>
      <w:r w:rsidRPr="00E61083">
        <w:rPr>
          <w:rFonts w:ascii="Arial Unicode MS" w:hAnsi="Arial Unicode MS" w:hint="eastAsia"/>
          <w:color w:val="5F5F5F"/>
        </w:rPr>
        <w:t>其發生主要目的為短期內再買回</w:t>
      </w:r>
      <w:r>
        <w:rPr>
          <w:rFonts w:ascii="Arial Unicode MS" w:hAnsi="Arial Unicode MS" w:hint="eastAsia"/>
          <w:color w:val="5F5F5F"/>
        </w:rPr>
        <w:t>。</w:t>
      </w:r>
    </w:p>
    <w:p w14:paraId="6D7FB91A" w14:textId="2A6CA559" w:rsidR="00764DAC" w:rsidRDefault="00764DAC" w:rsidP="008E69BC">
      <w:pPr>
        <w:ind w:left="119"/>
        <w:jc w:val="both"/>
        <w:rPr>
          <w:rFonts w:ascii="Arial Unicode MS" w:hAnsi="Arial Unicode MS"/>
          <w:color w:val="5F5F5F"/>
        </w:rPr>
      </w:pPr>
      <w:r>
        <w:rPr>
          <w:rFonts w:ascii="Calibri" w:hAnsi="Calibri" w:hint="eastAsia"/>
          <w:color w:val="404040"/>
          <w:sz w:val="18"/>
        </w:rPr>
        <w:t xml:space="preserve">　　</w:t>
      </w:r>
      <w:r w:rsidRPr="00E61083">
        <w:rPr>
          <w:rFonts w:ascii="Arial Unicode MS" w:hAnsi="Arial Unicode MS" w:hint="eastAsia"/>
          <w:color w:val="5F5F5F"/>
        </w:rPr>
        <w:t>2</w:t>
      </w:r>
      <w:r>
        <w:rPr>
          <w:rFonts w:ascii="Arial Unicode MS" w:hAnsi="Arial Unicode MS" w:hint="eastAsia"/>
          <w:color w:val="5F5F5F"/>
        </w:rPr>
        <w:t>‧</w:t>
      </w:r>
      <w:r w:rsidRPr="00E61083">
        <w:rPr>
          <w:rFonts w:ascii="Arial Unicode MS" w:hAnsi="Arial Unicode MS" w:hint="eastAsia"/>
          <w:color w:val="5F5F5F"/>
        </w:rPr>
        <w:t>其屬合併管理之一組可辨認金融商品投資組合之部分，且有證據顯示近期該組實際上為短期獲利之操作模式</w:t>
      </w:r>
      <w:r>
        <w:rPr>
          <w:rFonts w:ascii="Arial Unicode MS" w:hAnsi="Arial Unicode MS" w:hint="eastAsia"/>
          <w:color w:val="5F5F5F"/>
        </w:rPr>
        <w:t>。</w:t>
      </w:r>
    </w:p>
    <w:p w14:paraId="67CA4976" w14:textId="71C7E0DA"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3</w:t>
      </w:r>
      <w:r>
        <w:rPr>
          <w:rFonts w:ascii="Arial Unicode MS" w:hAnsi="Arial Unicode MS" w:hint="eastAsia"/>
          <w:color w:val="5F5F5F"/>
        </w:rPr>
        <w:t>‧</w:t>
      </w:r>
      <w:r w:rsidRPr="00E61083">
        <w:rPr>
          <w:rFonts w:ascii="Arial Unicode MS" w:hAnsi="Arial Unicode MS" w:hint="eastAsia"/>
          <w:color w:val="5F5F5F"/>
        </w:rPr>
        <w:t>除被指定且為有效避險工具外之衍生性金融負債</w:t>
      </w:r>
      <w:r>
        <w:rPr>
          <w:rFonts w:ascii="Arial Unicode MS" w:hAnsi="Arial Unicode MS" w:hint="eastAsia"/>
          <w:color w:val="5F5F5F"/>
        </w:rPr>
        <w:t>。</w:t>
      </w:r>
    </w:p>
    <w:p w14:paraId="731CD498" w14:textId="4487464A"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公平價值變動列入損益之金融負債應按公平價值衡量。屬股票及存託憑證於證券交易所上市或於櫃買中心櫃檯買賣者，其公平價值係指資產負債表日之收盤價。並應依流動性區分為流動與非流動，非流動者應改列長期負債項下公平價值變動列入損益之金融負債－非流動</w:t>
      </w:r>
      <w:r>
        <w:rPr>
          <w:rFonts w:ascii="Arial Unicode MS" w:hAnsi="Arial Unicode MS" w:hint="eastAsia"/>
          <w:color w:val="5F5F5F"/>
        </w:rPr>
        <w:t>。</w:t>
      </w:r>
    </w:p>
    <w:p w14:paraId="3414AEB9" w14:textId="77777777"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四）避險之衍生性金融負債－流動：係依避險會計指定且為有效避險工具之衍生性金融負債，應以公平價值衡量，並應依被避險項目之流動性區分為流動與非流動，非流動者應改列長期負債項下避險之衍生性金融負債–非流動</w:t>
      </w:r>
      <w:r>
        <w:rPr>
          <w:rFonts w:ascii="Arial Unicode MS" w:hAnsi="Arial Unicode MS" w:hint="eastAsia"/>
          <w:color w:val="5F5F5F"/>
        </w:rPr>
        <w:t>。</w:t>
      </w:r>
    </w:p>
    <w:p w14:paraId="187FD171" w14:textId="77777777"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五）以成本衡量之金融負債－流動：係與未於證券交易所上市或未於櫃買中心櫃檯買賣之股票，或興櫃股票連動並以該等股票交割之衍生性商品負債。應依流動性區分為流動與非流動，非流動者應改列長期負債項下以成本衡量之金融負債–非流動</w:t>
      </w:r>
      <w:r>
        <w:rPr>
          <w:rFonts w:ascii="Arial Unicode MS" w:hAnsi="Arial Unicode MS" w:hint="eastAsia"/>
          <w:color w:val="5F5F5F"/>
        </w:rPr>
        <w:t>。</w:t>
      </w:r>
    </w:p>
    <w:p w14:paraId="58687523" w14:textId="7A92948B"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六）應付票據：係應付之各種票據</w:t>
      </w:r>
      <w:r>
        <w:rPr>
          <w:rFonts w:ascii="Arial Unicode MS" w:hAnsi="Arial Unicode MS" w:hint="eastAsia"/>
          <w:color w:val="5F5F5F"/>
        </w:rPr>
        <w:t>。</w:t>
      </w:r>
    </w:p>
    <w:p w14:paraId="289F87E2" w14:textId="6813C8BB"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應付票據應按現值評價。但因營業而發生，且到期日在一年以內者，得按面值評價</w:t>
      </w:r>
      <w:r>
        <w:rPr>
          <w:rFonts w:ascii="Arial Unicode MS" w:hAnsi="Arial Unicode MS" w:hint="eastAsia"/>
          <w:color w:val="5F5F5F"/>
        </w:rPr>
        <w:t>。</w:t>
      </w:r>
    </w:p>
    <w:p w14:paraId="486F1AE6" w14:textId="159259FE"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因營業而發生與非因營業而發生之應付票據，應分別列示</w:t>
      </w:r>
      <w:r>
        <w:rPr>
          <w:rFonts w:ascii="Arial Unicode MS" w:hAnsi="Arial Unicode MS" w:hint="eastAsia"/>
          <w:color w:val="5F5F5F"/>
        </w:rPr>
        <w:t>。</w:t>
      </w:r>
    </w:p>
    <w:p w14:paraId="3885B33E" w14:textId="674BF961"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金額重大之應付銀行、關係人票據，應單獨列示</w:t>
      </w:r>
      <w:r>
        <w:rPr>
          <w:rFonts w:ascii="Arial Unicode MS" w:hAnsi="Arial Unicode MS" w:hint="eastAsia"/>
          <w:color w:val="5F5F5F"/>
        </w:rPr>
        <w:t>。</w:t>
      </w:r>
    </w:p>
    <w:p w14:paraId="094A42D2" w14:textId="7EAE97BC"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已提供擔保品之應付票據，應註明擔保品名稱及帳面價值</w:t>
      </w:r>
      <w:r>
        <w:rPr>
          <w:rFonts w:ascii="Arial Unicode MS" w:hAnsi="Arial Unicode MS" w:hint="eastAsia"/>
          <w:color w:val="5F5F5F"/>
        </w:rPr>
        <w:t>。</w:t>
      </w:r>
    </w:p>
    <w:p w14:paraId="1377AF64" w14:textId="1974BF1C"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存出保證用之票據，於保證之責任終止時可收回註銷者，得不列為流動負債，但應於財務報表附註中說明保證之性質及金額</w:t>
      </w:r>
      <w:r>
        <w:rPr>
          <w:rFonts w:ascii="Arial Unicode MS" w:hAnsi="Arial Unicode MS" w:hint="eastAsia"/>
          <w:color w:val="5F5F5F"/>
        </w:rPr>
        <w:t>。</w:t>
      </w:r>
    </w:p>
    <w:p w14:paraId="5E63EF01" w14:textId="71904BA5"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七）應付帳款：係因賒購原物料、商品或勞務所發生之債務</w:t>
      </w:r>
      <w:r>
        <w:rPr>
          <w:rFonts w:ascii="Arial Unicode MS" w:hAnsi="Arial Unicode MS" w:hint="eastAsia"/>
          <w:color w:val="5F5F5F"/>
        </w:rPr>
        <w:t>。</w:t>
      </w:r>
    </w:p>
    <w:p w14:paraId="34D31CEB" w14:textId="257A45DC"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應付帳款應按現值評價。但到期日在一年以內者，得按帳載金額評價</w:t>
      </w:r>
      <w:r>
        <w:rPr>
          <w:rFonts w:ascii="Arial Unicode MS" w:hAnsi="Arial Unicode MS" w:hint="eastAsia"/>
          <w:color w:val="5F5F5F"/>
        </w:rPr>
        <w:t>。</w:t>
      </w:r>
    </w:p>
    <w:p w14:paraId="179A786F" w14:textId="7308988E"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因營業而發生之應付帳款，應與非因營業而發生之其他應付款項分別列示</w:t>
      </w:r>
      <w:r>
        <w:rPr>
          <w:rFonts w:ascii="Arial Unicode MS" w:hAnsi="Arial Unicode MS" w:hint="eastAsia"/>
          <w:color w:val="5F5F5F"/>
        </w:rPr>
        <w:t>。</w:t>
      </w:r>
    </w:p>
    <w:p w14:paraId="1C1611F8" w14:textId="1D0C7222"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金額重大之應付關係人款項，應單獨列示</w:t>
      </w:r>
      <w:r>
        <w:rPr>
          <w:rFonts w:ascii="Arial Unicode MS" w:hAnsi="Arial Unicode MS" w:hint="eastAsia"/>
          <w:color w:val="5F5F5F"/>
        </w:rPr>
        <w:t>。</w:t>
      </w:r>
    </w:p>
    <w:p w14:paraId="16553634" w14:textId="22FF68D1"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已提供擔保品之應付帳款，應註明擔保品名稱及帳面價值</w:t>
      </w:r>
      <w:r>
        <w:rPr>
          <w:rFonts w:ascii="Arial Unicode MS" w:hAnsi="Arial Unicode MS" w:hint="eastAsia"/>
          <w:color w:val="5F5F5F"/>
        </w:rPr>
        <w:t>。</w:t>
      </w:r>
    </w:p>
    <w:p w14:paraId="1472981F" w14:textId="5E0D1ACB"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八）其他應付款：係不屬於應付票據、應付帳款之其他應付款項，如應付稅捐、薪工及股利等</w:t>
      </w:r>
      <w:r>
        <w:rPr>
          <w:rFonts w:ascii="Arial Unicode MS" w:hAnsi="Arial Unicode MS" w:hint="eastAsia"/>
          <w:color w:val="5F5F5F"/>
        </w:rPr>
        <w:t>。</w:t>
      </w:r>
    </w:p>
    <w:p w14:paraId="2EB53660" w14:textId="28CEFB90"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經股東會決議通過之應付股息紅利，如已確定分派辦法及預定支付日期者，應加以揭露</w:t>
      </w:r>
      <w:r>
        <w:rPr>
          <w:rFonts w:ascii="Arial Unicode MS" w:hAnsi="Arial Unicode MS" w:hint="eastAsia"/>
          <w:color w:val="5F5F5F"/>
        </w:rPr>
        <w:t>。</w:t>
      </w:r>
    </w:p>
    <w:p w14:paraId="45D4C325" w14:textId="2E9E76AA"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每期結算損益時，根據課稅所得計算之預計應納所得稅，應列為流動負債</w:t>
      </w:r>
      <w:r>
        <w:rPr>
          <w:rFonts w:ascii="Arial Unicode MS" w:hAnsi="Arial Unicode MS" w:hint="eastAsia"/>
          <w:color w:val="5F5F5F"/>
        </w:rPr>
        <w:t>。</w:t>
      </w:r>
    </w:p>
    <w:p w14:paraId="66393BC1" w14:textId="4871FD32"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其他應付款中超過流動負債合計金額百分之五者，應按其性質或對象分別列示</w:t>
      </w:r>
      <w:r>
        <w:rPr>
          <w:rFonts w:ascii="Arial Unicode MS" w:hAnsi="Arial Unicode MS" w:hint="eastAsia"/>
          <w:color w:val="5F5F5F"/>
        </w:rPr>
        <w:t>。</w:t>
      </w:r>
    </w:p>
    <w:p w14:paraId="64263C29" w14:textId="3CB657DF"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九）其他金融負債－流動：係未於資產負債表單獨列示之金融負債，應列為其他金融負債，並依其流動性區分為流動與非流動，非流動者應改列長期負債項下其他金融負債–非流動</w:t>
      </w:r>
      <w:r>
        <w:rPr>
          <w:rFonts w:ascii="Arial Unicode MS" w:hAnsi="Arial Unicode MS" w:hint="eastAsia"/>
          <w:color w:val="5F5F5F"/>
        </w:rPr>
        <w:t>。</w:t>
      </w:r>
    </w:p>
    <w:p w14:paraId="591C452D" w14:textId="4322B107"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流動負債項下金融負債金額達流動負債合計金額百分之五者，應於資產負債表上單獨列示</w:t>
      </w:r>
      <w:r>
        <w:rPr>
          <w:rFonts w:ascii="Arial Unicode MS" w:hAnsi="Arial Unicode MS" w:hint="eastAsia"/>
          <w:color w:val="5F5F5F"/>
        </w:rPr>
        <w:t>。</w:t>
      </w:r>
    </w:p>
    <w:p w14:paraId="2C4B3975" w14:textId="5F3EFEE7"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企業對資產負債表日後十二個月內到期之金融負債若於資產負債表日後，始完成長期性之再融資或展期者，</w:t>
      </w:r>
      <w:r w:rsidRPr="00E61083">
        <w:rPr>
          <w:rFonts w:ascii="Arial Unicode MS" w:hAnsi="Arial Unicode MS" w:hint="eastAsia"/>
          <w:color w:val="5F5F5F"/>
        </w:rPr>
        <w:lastRenderedPageBreak/>
        <w:t>仍應列為流動負債</w:t>
      </w:r>
      <w:r>
        <w:rPr>
          <w:rFonts w:ascii="Arial Unicode MS" w:hAnsi="Arial Unicode MS" w:hint="eastAsia"/>
          <w:color w:val="5F5F5F"/>
        </w:rPr>
        <w:t>。</w:t>
      </w:r>
    </w:p>
    <w:p w14:paraId="5CE8123F" w14:textId="77777777"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十）預收款項：係預為收納之各種款項，如預收銷售產品或提供勞務之預收定金等。預收款項應按主要類別分列，其有特別約定事項者並應註明</w:t>
      </w:r>
      <w:r>
        <w:rPr>
          <w:rFonts w:ascii="Arial Unicode MS" w:hAnsi="Arial Unicode MS" w:hint="eastAsia"/>
          <w:color w:val="5F5F5F"/>
        </w:rPr>
        <w:t>。</w:t>
      </w:r>
    </w:p>
    <w:p w14:paraId="4E10E56F" w14:textId="77777777"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十一）與待出售非流動資產直接相關之負債</w:t>
      </w:r>
      <w:r w:rsidRPr="00E61083">
        <w:rPr>
          <w:rFonts w:ascii="Arial Unicode MS" w:hAnsi="Arial Unicode MS" w:hint="eastAsia"/>
          <w:color w:val="5F5F5F"/>
        </w:rPr>
        <w:t>:</w:t>
      </w:r>
      <w:r w:rsidRPr="00E61083">
        <w:rPr>
          <w:rFonts w:ascii="Arial Unicode MS" w:hAnsi="Arial Unicode MS" w:hint="eastAsia"/>
          <w:color w:val="5F5F5F"/>
        </w:rPr>
        <w:t>係指於目前狀況下，企業可依一般條件及商業慣例立即出售，且高度很有可能於一年內完成出售之待出售處分群組內之負債</w:t>
      </w:r>
      <w:r>
        <w:rPr>
          <w:rFonts w:ascii="Arial Unicode MS" w:hAnsi="Arial Unicode MS" w:hint="eastAsia"/>
          <w:color w:val="5F5F5F"/>
        </w:rPr>
        <w:t>。</w:t>
      </w:r>
    </w:p>
    <w:p w14:paraId="793EB866" w14:textId="77777777"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十二）其他流動負債：係不能歸屬於以上各類之流動負債。以上各類流動負債，金額未超過流動負債合計金額百分之五者，得併入其他流動負債內</w:t>
      </w:r>
      <w:r>
        <w:rPr>
          <w:rFonts w:ascii="Arial Unicode MS" w:hAnsi="Arial Unicode MS" w:hint="eastAsia"/>
          <w:color w:val="5F5F5F"/>
        </w:rPr>
        <w:t>。</w:t>
      </w:r>
    </w:p>
    <w:p w14:paraId="76352287" w14:textId="77777777"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二</w:t>
      </w:r>
      <w:r>
        <w:rPr>
          <w:rFonts w:ascii="Arial Unicode MS" w:hAnsi="Arial Unicode MS" w:hint="eastAsia"/>
          <w:color w:val="5F5F5F"/>
        </w:rPr>
        <w:t>、</w:t>
      </w:r>
      <w:r w:rsidRPr="00E61083">
        <w:rPr>
          <w:rFonts w:ascii="Arial Unicode MS" w:hAnsi="Arial Unicode MS" w:hint="eastAsia"/>
          <w:color w:val="5F5F5F"/>
        </w:rPr>
        <w:t>長期負債：係到期日在資產負債表日後十二個月以上之負債，包括應付公司債、長期借款、長期應付票據及長期應付款等。長期負債項下金融負債金額達長期負債合計金額百分之五者，應於資產負債表上單獨列示</w:t>
      </w:r>
      <w:r>
        <w:rPr>
          <w:rFonts w:ascii="Arial Unicode MS" w:hAnsi="Arial Unicode MS" w:hint="eastAsia"/>
          <w:color w:val="5F5F5F"/>
        </w:rPr>
        <w:t>。</w:t>
      </w:r>
    </w:p>
    <w:p w14:paraId="3860E6AF" w14:textId="6F7A9073"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一）應付公司債（含海外公司債）：係發行人發行之債券</w:t>
      </w:r>
      <w:r>
        <w:rPr>
          <w:rFonts w:ascii="Arial Unicode MS" w:hAnsi="Arial Unicode MS" w:hint="eastAsia"/>
          <w:color w:val="5F5F5F"/>
        </w:rPr>
        <w:t>。</w:t>
      </w:r>
    </w:p>
    <w:p w14:paraId="1FFE15A8" w14:textId="5793F907"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發行債券須於附註內註明核定總額、利率、到期日、擔保品名稱、帳面價值、發行地區及其他有關約定限制條款等。如所發行之債券為轉換公司債者，並應註明轉換辦法及已轉換金額</w:t>
      </w:r>
      <w:r>
        <w:rPr>
          <w:rFonts w:ascii="Arial Unicode MS" w:hAnsi="Arial Unicode MS" w:hint="eastAsia"/>
          <w:color w:val="5F5F5F"/>
        </w:rPr>
        <w:t>。</w:t>
      </w:r>
    </w:p>
    <w:p w14:paraId="2AE4A302" w14:textId="4C51C21B"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應付公司債之溢價、折價為應付公司債之評價科目，應列為應付公司債之加項或減項，並按合理而有系統之方法，於債券流通期間內加以攤銷，作為利息費用之調整項目</w:t>
      </w:r>
      <w:r>
        <w:rPr>
          <w:rFonts w:ascii="Arial Unicode MS" w:hAnsi="Arial Unicode MS" w:hint="eastAsia"/>
          <w:color w:val="5F5F5F"/>
        </w:rPr>
        <w:t>。</w:t>
      </w:r>
    </w:p>
    <w:p w14:paraId="6FA0DBC9" w14:textId="204E5A7F"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二）長期借款：係包括長期銀行借款及其他長期借款或分期償付之借款等。長期借款應註明其內容、到期日、利率、擔保品名稱、帳面價值及其他約定重要限制條款</w:t>
      </w:r>
      <w:r>
        <w:rPr>
          <w:rFonts w:ascii="Arial Unicode MS" w:hAnsi="Arial Unicode MS" w:hint="eastAsia"/>
          <w:color w:val="5F5F5F"/>
        </w:rPr>
        <w:t>。</w:t>
      </w:r>
    </w:p>
    <w:p w14:paraId="6D93FDA4" w14:textId="769E6CE6"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長期借款以外幣或按外幣兌換率折算償還者，應註明外幣名稱及金額</w:t>
      </w:r>
      <w:r>
        <w:rPr>
          <w:rFonts w:ascii="Arial Unicode MS" w:hAnsi="Arial Unicode MS" w:hint="eastAsia"/>
          <w:color w:val="5F5F5F"/>
        </w:rPr>
        <w:t>。</w:t>
      </w:r>
    </w:p>
    <w:p w14:paraId="23CC5915" w14:textId="3267B447"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向股東、員工及關係人借入之長期款項，應分別註明</w:t>
      </w:r>
      <w:r>
        <w:rPr>
          <w:rFonts w:ascii="Arial Unicode MS" w:hAnsi="Arial Unicode MS" w:hint="eastAsia"/>
          <w:color w:val="5F5F5F"/>
        </w:rPr>
        <w:t>。</w:t>
      </w:r>
    </w:p>
    <w:p w14:paraId="1238948F" w14:textId="5CC2CA16"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長期應付票據及其他長期應付款項應按現值評價</w:t>
      </w:r>
      <w:r>
        <w:rPr>
          <w:rFonts w:ascii="Arial Unicode MS" w:hAnsi="Arial Unicode MS" w:hint="eastAsia"/>
          <w:color w:val="5F5F5F"/>
        </w:rPr>
        <w:t>。</w:t>
      </w:r>
    </w:p>
    <w:p w14:paraId="4EB1B46D" w14:textId="1FA7F2FD"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三）特別股負債－非流動：係發行符合財務會計準則第三十六號公報規定具金融負債性質之特別股</w:t>
      </w:r>
      <w:r>
        <w:rPr>
          <w:rFonts w:ascii="Arial Unicode MS" w:hAnsi="Arial Unicode MS" w:hint="eastAsia"/>
          <w:color w:val="5F5F5F"/>
        </w:rPr>
        <w:t>。</w:t>
      </w:r>
    </w:p>
    <w:p w14:paraId="4A60D4FF" w14:textId="2FFF6387"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特別股負債應依流動性區分為流動與非流動，流動者應改列特別股負債－流動</w:t>
      </w:r>
      <w:r>
        <w:rPr>
          <w:rFonts w:ascii="Arial Unicode MS" w:hAnsi="Arial Unicode MS" w:hint="eastAsia"/>
          <w:color w:val="5F5F5F"/>
        </w:rPr>
        <w:t>。</w:t>
      </w:r>
    </w:p>
    <w:p w14:paraId="43705F60" w14:textId="7FD81047"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三</w:t>
      </w:r>
      <w:r>
        <w:rPr>
          <w:rFonts w:ascii="Arial Unicode MS" w:hAnsi="Arial Unicode MS" w:hint="eastAsia"/>
          <w:color w:val="5F5F5F"/>
        </w:rPr>
        <w:t>、</w:t>
      </w:r>
      <w:r w:rsidRPr="00E61083">
        <w:rPr>
          <w:rFonts w:ascii="Arial Unicode MS" w:hAnsi="Arial Unicode MS" w:hint="eastAsia"/>
          <w:color w:val="5F5F5F"/>
        </w:rPr>
        <w:t>其他負債：係不能歸屬於以上各類之負債，如存入保證金及其他什項負債等。其他負債金額超過負債總額百分之五者，應按其性質分別列示</w:t>
      </w:r>
      <w:r>
        <w:rPr>
          <w:rFonts w:ascii="Arial Unicode MS" w:hAnsi="Arial Unicode MS" w:hint="eastAsia"/>
          <w:color w:val="5F5F5F"/>
        </w:rPr>
        <w:t>。</w:t>
      </w:r>
    </w:p>
    <w:p w14:paraId="45AAB4FB" w14:textId="735741DB" w:rsidR="00764DAC"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Pr="00E61083">
        <w:rPr>
          <w:rFonts w:ascii="Arial Unicode MS" w:hAnsi="Arial Unicode MS" w:hint="eastAsia"/>
          <w:color w:val="5F5F5F"/>
        </w:rPr>
        <w:t>金融負債於資產負債表日後十二個月內到期者，如原始借款合約期間超過十二個月，且企業意圖長期性再融資及在資產負債表日前已完成長期性之再融資或展期，或基於目前之融資合約有裁決能力將金融資產再融資或展期至資產負債表日後逾十二個月，應列為非流動負債，並應於財務報表附註揭露其金額及事實</w:t>
      </w:r>
      <w:r>
        <w:rPr>
          <w:rFonts w:ascii="Arial Unicode MS" w:hAnsi="Arial Unicode MS" w:hint="eastAsia"/>
          <w:color w:val="5F5F5F"/>
        </w:rPr>
        <w:t>。</w:t>
      </w:r>
    </w:p>
    <w:p w14:paraId="52D9D202" w14:textId="3E0126DE" w:rsidR="008E69BC" w:rsidRPr="00E61083" w:rsidRDefault="00764DAC" w:rsidP="008E69BC">
      <w:pPr>
        <w:ind w:left="119"/>
        <w:jc w:val="both"/>
        <w:rPr>
          <w:rFonts w:ascii="Arial Unicode MS" w:hAnsi="Arial Unicode MS"/>
          <w:color w:val="5F5F5F"/>
        </w:rPr>
      </w:pPr>
      <w:r>
        <w:rPr>
          <w:rFonts w:ascii="Arial Unicode MS" w:hAnsi="Arial Unicode MS" w:hint="eastAsia"/>
          <w:color w:val="404040"/>
          <w:sz w:val="18"/>
        </w:rPr>
        <w:t xml:space="preserve">　　</w:t>
      </w:r>
      <w:r w:rsidR="008E69BC" w:rsidRPr="00E61083">
        <w:rPr>
          <w:rFonts w:ascii="Arial Unicode MS" w:hAnsi="Arial Unicode MS" w:hint="eastAsia"/>
          <w:color w:val="5F5F5F"/>
        </w:rPr>
        <w:t>金融負債如違反借款合約特定條件，致依約須即期予以清償，該負債應列為流動負債。但如於資產負債表日前經債權人同意不予追究，並展期至資產負債表日後逾十二個月，且於展期期間企業有能力改正違約情況，債權人亦不得要求立即清償資產者，則列為非流動負債。</w:t>
      </w:r>
    </w:p>
    <w:p w14:paraId="36B661BF" w14:textId="77777777" w:rsidR="00764DAC" w:rsidRDefault="008E69BC" w:rsidP="009E73C9">
      <w:pPr>
        <w:pStyle w:val="2"/>
        <w:rPr>
          <w:color w:val="E36C0A"/>
        </w:rPr>
      </w:pPr>
      <w:bookmarkStart w:id="86" w:name="a9"/>
      <w:bookmarkEnd w:id="86"/>
      <w:r>
        <w:rPr>
          <w:rFonts w:hint="eastAsia"/>
          <w:color w:val="E36C0A"/>
        </w:rPr>
        <w:t>第</w:t>
      </w:r>
      <w:r>
        <w:rPr>
          <w:rFonts w:hint="eastAsia"/>
          <w:color w:val="E36C0A"/>
        </w:rPr>
        <w:t>9</w:t>
      </w:r>
      <w:r w:rsidR="00764DAC">
        <w:rPr>
          <w:rFonts w:hint="eastAsia"/>
          <w:color w:val="E36C0A"/>
        </w:rPr>
        <w:t>條</w:t>
      </w:r>
    </w:p>
    <w:p w14:paraId="6EB12FEE" w14:textId="714E9BC4" w:rsidR="008E69BC" w:rsidRPr="00E61083" w:rsidRDefault="009E73C9" w:rsidP="008E69BC">
      <w:pPr>
        <w:ind w:left="119"/>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E69BC" w:rsidRPr="00E61083">
        <w:rPr>
          <w:rFonts w:ascii="Arial Unicode MS" w:hAnsi="Arial Unicode MS" w:hint="eastAsia"/>
          <w:color w:val="5F5F5F"/>
        </w:rPr>
        <w:t>資產負債表之股東權益科目分類及其帳項內涵與應加註明事項如下：</w:t>
      </w:r>
    </w:p>
    <w:p w14:paraId="5E138FFA" w14:textId="77777777" w:rsidR="00764DAC" w:rsidRDefault="008E69BC" w:rsidP="008E69BC">
      <w:pPr>
        <w:ind w:left="119"/>
        <w:jc w:val="both"/>
        <w:rPr>
          <w:rFonts w:ascii="Arial Unicode MS" w:hAnsi="Arial Unicode MS"/>
          <w:color w:val="5F5F5F"/>
        </w:rPr>
      </w:pPr>
      <w:r w:rsidRPr="00E61083">
        <w:rPr>
          <w:rFonts w:ascii="Arial Unicode MS" w:hAnsi="Arial Unicode MS" w:hint="eastAsia"/>
          <w:color w:val="5F5F5F"/>
        </w:rPr>
        <w:t xml:space="preserve">　　一、股本：係股東對發行人所投入之資本，並向公司登記主管機關申請登記者。但不包括符合負債性質之特別股</w:t>
      </w:r>
      <w:r w:rsidR="00764DAC">
        <w:rPr>
          <w:rFonts w:ascii="Arial Unicode MS" w:hAnsi="Arial Unicode MS" w:hint="eastAsia"/>
          <w:color w:val="5F5F5F"/>
        </w:rPr>
        <w:t>。</w:t>
      </w:r>
    </w:p>
    <w:p w14:paraId="7B6D51C3" w14:textId="17D9775D" w:rsidR="00764DAC" w:rsidRDefault="008128BF" w:rsidP="008E69BC">
      <w:pPr>
        <w:ind w:left="119"/>
        <w:jc w:val="both"/>
        <w:rPr>
          <w:rFonts w:ascii="Arial Unicode MS" w:hAnsi="Arial Unicode MS"/>
          <w:color w:val="5F5F5F"/>
        </w:rPr>
      </w:pPr>
      <w:r>
        <w:rPr>
          <w:rFonts w:ascii="Calibri" w:hAnsi="Calibri" w:hint="eastAsia"/>
          <w:color w:val="404040"/>
          <w:sz w:val="18"/>
        </w:rPr>
        <w:t xml:space="preserve">　　</w:t>
      </w:r>
      <w:r w:rsidR="00764DAC" w:rsidRPr="00E61083">
        <w:rPr>
          <w:rFonts w:ascii="Arial Unicode MS" w:hAnsi="Arial Unicode MS" w:hint="eastAsia"/>
          <w:color w:val="5F5F5F"/>
        </w:rPr>
        <w:t>股本之種類、每股面額、額定股數、已發行股數及特別條件等，均應註明</w:t>
      </w:r>
      <w:r w:rsidR="00764DAC">
        <w:rPr>
          <w:rFonts w:ascii="Arial Unicode MS" w:hAnsi="Arial Unicode MS" w:hint="eastAsia"/>
          <w:color w:val="5F5F5F"/>
        </w:rPr>
        <w:t>。</w:t>
      </w:r>
    </w:p>
    <w:p w14:paraId="0C8E2539" w14:textId="0A16502A" w:rsidR="00764DAC" w:rsidRDefault="008128BF" w:rsidP="008E69BC">
      <w:pPr>
        <w:ind w:left="119"/>
        <w:jc w:val="both"/>
        <w:rPr>
          <w:rFonts w:ascii="Arial Unicode MS" w:hAnsi="Arial Unicode MS"/>
          <w:color w:val="5F5F5F"/>
        </w:rPr>
      </w:pPr>
      <w:r w:rsidRPr="008128BF">
        <w:rPr>
          <w:rFonts w:ascii="Calibri" w:hAnsi="Calibri" w:hint="eastAsia"/>
          <w:color w:val="404040"/>
          <w:sz w:val="18"/>
        </w:rPr>
        <w:t xml:space="preserve">　　</w:t>
      </w:r>
      <w:r w:rsidR="00764DAC" w:rsidRPr="00E61083">
        <w:rPr>
          <w:rFonts w:ascii="Arial Unicode MS" w:hAnsi="Arial Unicode MS" w:hint="eastAsia"/>
          <w:color w:val="5F5F5F"/>
        </w:rPr>
        <w:t>發行可轉換特別股及海外存託憑證者，應揭露發行地區、發行及轉換辦法、已轉換金額及特別條件</w:t>
      </w:r>
      <w:r w:rsidR="00764DAC">
        <w:rPr>
          <w:rFonts w:ascii="Arial Unicode MS" w:hAnsi="Arial Unicode MS" w:hint="eastAsia"/>
          <w:color w:val="5F5F5F"/>
        </w:rPr>
        <w:t>。</w:t>
      </w:r>
    </w:p>
    <w:p w14:paraId="134D48AB" w14:textId="61F36ED1" w:rsidR="00764DAC" w:rsidRDefault="008128BF" w:rsidP="008E69BC">
      <w:pPr>
        <w:ind w:left="119"/>
        <w:jc w:val="both"/>
        <w:rPr>
          <w:rFonts w:ascii="Arial Unicode MS" w:hAnsi="Arial Unicode MS"/>
          <w:color w:val="5F5F5F"/>
        </w:rPr>
      </w:pPr>
      <w:r w:rsidRPr="008128BF">
        <w:rPr>
          <w:rFonts w:ascii="Calibri" w:hAnsi="Calibri" w:hint="eastAsia"/>
          <w:color w:val="404040"/>
          <w:sz w:val="18"/>
        </w:rPr>
        <w:t xml:space="preserve">　　</w:t>
      </w:r>
      <w:r w:rsidR="008E69BC" w:rsidRPr="00E61083">
        <w:rPr>
          <w:rFonts w:ascii="Arial Unicode MS" w:hAnsi="Arial Unicode MS" w:hint="eastAsia"/>
          <w:color w:val="5F5F5F"/>
        </w:rPr>
        <w:t>庫藏股票應按成本法處理，列為股東權益減項，並註明股數</w:t>
      </w:r>
      <w:r w:rsidR="00764DAC">
        <w:rPr>
          <w:rFonts w:ascii="Arial Unicode MS" w:hAnsi="Arial Unicode MS" w:hint="eastAsia"/>
          <w:color w:val="5F5F5F"/>
        </w:rPr>
        <w:t>。</w:t>
      </w:r>
    </w:p>
    <w:p w14:paraId="0938F245" w14:textId="58D4D102"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二</w:t>
      </w:r>
      <w:r>
        <w:rPr>
          <w:rFonts w:ascii="Arial Unicode MS" w:hAnsi="Arial Unicode MS" w:hint="eastAsia"/>
          <w:color w:val="5F5F5F"/>
        </w:rPr>
        <w:t>、</w:t>
      </w:r>
      <w:r w:rsidR="008E69BC" w:rsidRPr="00E61083">
        <w:rPr>
          <w:rFonts w:ascii="Arial Unicode MS" w:hAnsi="Arial Unicode MS" w:hint="eastAsia"/>
          <w:color w:val="5F5F5F"/>
        </w:rPr>
        <w:t>資本公積：係指發行人發行金融商品之權益組成要素及發行人與股東間之股本交易所產生之溢價，通常包括超過票面金額發行股票溢價、受領贈與之所得及其他依一般公認會計原則所產生者等。資本公積應按其性質分別列示，其用途受限制者，應附註揭露受限制情形</w:t>
      </w:r>
      <w:r>
        <w:rPr>
          <w:rFonts w:ascii="Arial Unicode MS" w:hAnsi="Arial Unicode MS" w:hint="eastAsia"/>
          <w:color w:val="5F5F5F"/>
        </w:rPr>
        <w:t>。</w:t>
      </w:r>
    </w:p>
    <w:p w14:paraId="4420D249" w14:textId="4B97B3AB"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三</w:t>
      </w:r>
      <w:r>
        <w:rPr>
          <w:rFonts w:ascii="Arial Unicode MS" w:hAnsi="Arial Unicode MS" w:hint="eastAsia"/>
          <w:color w:val="5F5F5F"/>
        </w:rPr>
        <w:t>、</w:t>
      </w:r>
      <w:r w:rsidR="008E69BC" w:rsidRPr="00E61083">
        <w:rPr>
          <w:rFonts w:ascii="Arial Unicode MS" w:hAnsi="Arial Unicode MS" w:hint="eastAsia"/>
          <w:color w:val="5F5F5F"/>
        </w:rPr>
        <w:t>保留盈餘（或累積虧損）：係由營業結果所產生之權益，包括法定盈餘公積、特別盈餘公積及未分配盈</w:t>
      </w:r>
      <w:r w:rsidR="008E69BC" w:rsidRPr="00E61083">
        <w:rPr>
          <w:rFonts w:ascii="Arial Unicode MS" w:hAnsi="Arial Unicode MS" w:hint="eastAsia"/>
          <w:color w:val="5F5F5F"/>
        </w:rPr>
        <w:lastRenderedPageBreak/>
        <w:t>餘（或待彌補虧損）等</w:t>
      </w:r>
      <w:r>
        <w:rPr>
          <w:rFonts w:ascii="Arial Unicode MS" w:hAnsi="Arial Unicode MS" w:hint="eastAsia"/>
          <w:color w:val="5F5F5F"/>
        </w:rPr>
        <w:t>。</w:t>
      </w:r>
    </w:p>
    <w:p w14:paraId="08FB2279" w14:textId="468E0CEA"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008E69BC" w:rsidRPr="00E61083">
        <w:rPr>
          <w:rFonts w:ascii="Arial Unicode MS" w:hAnsi="Arial Unicode MS" w:hint="eastAsia"/>
          <w:color w:val="5F5F5F"/>
        </w:rPr>
        <w:t>一）法定盈餘公積：</w:t>
      </w:r>
      <w:r w:rsidR="008E69BC" w:rsidRPr="00D10AB3">
        <w:rPr>
          <w:rFonts w:ascii="Arial Unicode MS" w:hAnsi="Arial Unicode MS" w:hint="eastAsia"/>
          <w:color w:val="5F5F5F"/>
        </w:rPr>
        <w:t>係</w:t>
      </w:r>
      <w:r w:rsidR="00D10AB3" w:rsidRPr="00D10AB3">
        <w:rPr>
          <w:rFonts w:ascii="Arial Unicode MS" w:hAnsi="Arial Unicode MS" w:hint="eastAsia"/>
          <w:color w:val="5F5F5F"/>
        </w:rPr>
        <w:t>依</w:t>
      </w:r>
      <w:hyperlink r:id="rId116" w:history="1">
        <w:r w:rsidR="00D10AB3" w:rsidRPr="00D10AB3">
          <w:rPr>
            <w:rStyle w:val="a3"/>
            <w:rFonts w:ascii="Arial Unicode MS" w:hAnsi="Arial Unicode MS" w:hint="eastAsia"/>
            <w:color w:val="5F5F5F"/>
          </w:rPr>
          <w:t>公司法</w:t>
        </w:r>
      </w:hyperlink>
      <w:r w:rsidR="008E69BC" w:rsidRPr="00D10AB3">
        <w:rPr>
          <w:rFonts w:ascii="Arial Unicode MS" w:hAnsi="Arial Unicode MS" w:hint="eastAsia"/>
          <w:color w:val="5F5F5F"/>
        </w:rPr>
        <w:t>之規</w:t>
      </w:r>
      <w:r w:rsidR="008E69BC" w:rsidRPr="00E61083">
        <w:rPr>
          <w:rFonts w:ascii="Arial Unicode MS" w:hAnsi="Arial Unicode MS" w:hint="eastAsia"/>
          <w:color w:val="5F5F5F"/>
        </w:rPr>
        <w:t>定應提撥定額之公積</w:t>
      </w:r>
      <w:r>
        <w:rPr>
          <w:rFonts w:ascii="Arial Unicode MS" w:hAnsi="Arial Unicode MS" w:hint="eastAsia"/>
          <w:color w:val="5F5F5F"/>
        </w:rPr>
        <w:t>。</w:t>
      </w:r>
    </w:p>
    <w:p w14:paraId="14E903CA" w14:textId="4FB21024"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008E69BC" w:rsidRPr="00E61083">
        <w:rPr>
          <w:rFonts w:ascii="Arial Unicode MS" w:hAnsi="Arial Unicode MS" w:hint="eastAsia"/>
          <w:color w:val="5F5F5F"/>
        </w:rPr>
        <w:t>二）特別盈餘公積：係因有關法令、契約、章程之規定或股東會決議由盈餘提撥之公積</w:t>
      </w:r>
      <w:r>
        <w:rPr>
          <w:rFonts w:ascii="Arial Unicode MS" w:hAnsi="Arial Unicode MS" w:hint="eastAsia"/>
          <w:color w:val="5F5F5F"/>
        </w:rPr>
        <w:t>。</w:t>
      </w:r>
    </w:p>
    <w:p w14:paraId="541C1C50" w14:textId="2268F397"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008E69BC" w:rsidRPr="00E61083">
        <w:rPr>
          <w:rFonts w:ascii="Arial Unicode MS" w:hAnsi="Arial Unicode MS" w:hint="eastAsia"/>
          <w:color w:val="5F5F5F"/>
        </w:rPr>
        <w:t>三）未分配盈餘（或待彌補虧損）：係尚未分配亦未經指撥之盈餘（未經彌補之虧損為待彌補虧損）</w:t>
      </w:r>
      <w:r>
        <w:rPr>
          <w:rFonts w:ascii="Arial Unicode MS" w:hAnsi="Arial Unicode MS" w:hint="eastAsia"/>
          <w:color w:val="5F5F5F"/>
        </w:rPr>
        <w:t>。</w:t>
      </w:r>
    </w:p>
    <w:p w14:paraId="7102B0B6" w14:textId="075F2211"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008E69BC" w:rsidRPr="00E61083">
        <w:rPr>
          <w:rFonts w:ascii="Arial Unicode MS" w:hAnsi="Arial Unicode MS" w:hint="eastAsia"/>
          <w:color w:val="5F5F5F"/>
        </w:rPr>
        <w:t>四）盈餘分配或虧損彌補，應俟股東大會決議後方可列帳，但有盈餘分配或虧損彌補之議案者，應在當期財務報表附註中註明</w:t>
      </w:r>
      <w:r>
        <w:rPr>
          <w:rFonts w:ascii="Arial Unicode MS" w:hAnsi="Arial Unicode MS" w:hint="eastAsia"/>
          <w:color w:val="5F5F5F"/>
        </w:rPr>
        <w:t>。</w:t>
      </w:r>
    </w:p>
    <w:p w14:paraId="5EB9F747" w14:textId="6791CB99"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四</w:t>
      </w:r>
      <w:r>
        <w:rPr>
          <w:rFonts w:ascii="Arial Unicode MS" w:hAnsi="Arial Unicode MS" w:hint="eastAsia"/>
          <w:color w:val="5F5F5F"/>
        </w:rPr>
        <w:t>、</w:t>
      </w:r>
      <w:r w:rsidR="008E69BC" w:rsidRPr="00E61083">
        <w:rPr>
          <w:rFonts w:ascii="Arial Unicode MS" w:hAnsi="Arial Unicode MS" w:hint="eastAsia"/>
          <w:color w:val="5F5F5F"/>
        </w:rPr>
        <w:t>股東權益其他項目：係指造成股東權益增加或減少之其他項目，通常包括未實現重估增值、金融商品未實現損益、未認列為退休金成本之淨損失、換算調整數、與待出售非流動資產直接相關之權益及庫藏股票等</w:t>
      </w:r>
      <w:r>
        <w:rPr>
          <w:rFonts w:ascii="Arial Unicode MS" w:hAnsi="Arial Unicode MS" w:hint="eastAsia"/>
          <w:color w:val="5F5F5F"/>
        </w:rPr>
        <w:t>。</w:t>
      </w:r>
    </w:p>
    <w:p w14:paraId="6BBF2D0A" w14:textId="43D47350" w:rsidR="002A19FC" w:rsidRPr="00E61083" w:rsidRDefault="00764DAC" w:rsidP="002A19FC">
      <w:pPr>
        <w:ind w:left="119"/>
        <w:jc w:val="right"/>
        <w:rPr>
          <w:rFonts w:ascii="Arial Unicode MS" w:hAnsi="Arial Unicode MS"/>
          <w:color w:val="5F5F5F"/>
        </w:rPr>
      </w:pPr>
      <w:r>
        <w:rPr>
          <w:rFonts w:ascii="Arial Unicode MS" w:hAnsi="Arial Unicode MS" w:hint="eastAsia"/>
          <w:color w:val="5F5F5F"/>
        </w:rPr>
        <w:t xml:space="preserve">　　　　</w:t>
      </w:r>
      <w:r w:rsidR="002A19FC" w:rsidRPr="00E61083">
        <w:rPr>
          <w:rFonts w:ascii="Arial Unicode MS" w:hAnsi="Arial Unicode MS"/>
          <w:color w:val="5F5F5F"/>
          <w:sz w:val="18"/>
        </w:rPr>
        <w:t xml:space="preserve">　　　　　　　　　　　　　　　　　　　　　　　　　　　　　　　　　　　　　　　　　　　　</w:t>
      </w:r>
      <w:hyperlink w:anchor="a章節索引" w:history="1">
        <w:r w:rsidR="002A19FC" w:rsidRPr="00E61083">
          <w:rPr>
            <w:rStyle w:val="a3"/>
            <w:rFonts w:ascii="Arial Unicode MS" w:hAnsi="Arial Unicode MS" w:hint="eastAsia"/>
            <w:color w:val="5F5F5F"/>
            <w:sz w:val="18"/>
          </w:rPr>
          <w:t>回索引</w:t>
        </w:r>
      </w:hyperlink>
      <w:r w:rsidR="002232CD">
        <w:rPr>
          <w:rFonts w:ascii="Arial Unicode MS" w:hAnsi="Arial Unicode MS" w:hint="eastAsia"/>
          <w:color w:val="5F5F5F"/>
          <w:sz w:val="18"/>
        </w:rPr>
        <w:t>〉〉</w:t>
      </w:r>
    </w:p>
    <w:p w14:paraId="202FCE6C" w14:textId="77777777" w:rsidR="008E69BC" w:rsidRPr="00E61083" w:rsidRDefault="00F62452" w:rsidP="00FA2940">
      <w:pPr>
        <w:pStyle w:val="1"/>
      </w:pPr>
      <w:bookmarkStart w:id="87" w:name="_第二章__財_務_報_表__第二節__損_益_表"/>
      <w:bookmarkEnd w:id="87"/>
      <w:r w:rsidRPr="00E61083">
        <w:rPr>
          <w:rFonts w:hint="eastAsia"/>
        </w:rPr>
        <w:t xml:space="preserve">第二章　　</w:t>
      </w:r>
      <w:r w:rsidR="00F61012">
        <w:rPr>
          <w:rFonts w:hint="eastAsia"/>
        </w:rPr>
        <w:t>財務報表</w:t>
      </w:r>
      <w:r w:rsidRPr="00E61083">
        <w:rPr>
          <w:rFonts w:hint="eastAsia"/>
        </w:rPr>
        <w:t xml:space="preserve">　　</w:t>
      </w:r>
      <w:r w:rsidR="008E69BC" w:rsidRPr="00E61083">
        <w:rPr>
          <w:rFonts w:hint="eastAsia"/>
        </w:rPr>
        <w:t>第二節</w:t>
      </w:r>
      <w:r w:rsidRPr="00E61083">
        <w:rPr>
          <w:rFonts w:hint="eastAsia"/>
        </w:rPr>
        <w:t xml:space="preserve">　　</w:t>
      </w:r>
      <w:r w:rsidR="008E69BC" w:rsidRPr="00E61083">
        <w:rPr>
          <w:rFonts w:hint="eastAsia"/>
        </w:rPr>
        <w:t>損</w:t>
      </w:r>
      <w:r w:rsidRPr="00E61083">
        <w:rPr>
          <w:rFonts w:hint="eastAsia"/>
        </w:rPr>
        <w:t xml:space="preserve">　</w:t>
      </w:r>
      <w:r w:rsidR="008E69BC" w:rsidRPr="00E61083">
        <w:rPr>
          <w:rFonts w:hint="eastAsia"/>
        </w:rPr>
        <w:t>益</w:t>
      </w:r>
      <w:r w:rsidRPr="00E61083">
        <w:rPr>
          <w:rFonts w:hint="eastAsia"/>
        </w:rPr>
        <w:t xml:space="preserve">　</w:t>
      </w:r>
      <w:r w:rsidR="008E69BC" w:rsidRPr="00E61083">
        <w:rPr>
          <w:rFonts w:hint="eastAsia"/>
        </w:rPr>
        <w:t>表</w:t>
      </w:r>
    </w:p>
    <w:p w14:paraId="02973157" w14:textId="77777777" w:rsidR="00764DAC" w:rsidRDefault="008E69BC" w:rsidP="009E73C9">
      <w:pPr>
        <w:pStyle w:val="2"/>
        <w:rPr>
          <w:color w:val="E36C0A"/>
        </w:rPr>
      </w:pPr>
      <w:bookmarkStart w:id="88" w:name="a10"/>
      <w:bookmarkEnd w:id="88"/>
      <w:r>
        <w:rPr>
          <w:rFonts w:hint="eastAsia"/>
          <w:color w:val="E36C0A"/>
        </w:rPr>
        <w:t>第</w:t>
      </w:r>
      <w:r>
        <w:rPr>
          <w:rFonts w:hint="eastAsia"/>
          <w:color w:val="E36C0A"/>
        </w:rPr>
        <w:t>10</w:t>
      </w:r>
      <w:r w:rsidR="00764DAC">
        <w:rPr>
          <w:rFonts w:hint="eastAsia"/>
          <w:color w:val="E36C0A"/>
        </w:rPr>
        <w:t>條</w:t>
      </w:r>
    </w:p>
    <w:p w14:paraId="03EA4C19" w14:textId="0B9D30D1" w:rsidR="008E69BC" w:rsidRPr="00E61083" w:rsidRDefault="009E73C9" w:rsidP="008E69BC">
      <w:pPr>
        <w:ind w:left="119"/>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E69BC" w:rsidRPr="00E61083">
        <w:rPr>
          <w:rFonts w:ascii="Arial Unicode MS" w:hAnsi="Arial Unicode MS" w:hint="eastAsia"/>
          <w:color w:val="5F5F5F"/>
        </w:rPr>
        <w:t>損益表之科目結構及其帳項內涵與應加註明事項如下：</w:t>
      </w:r>
    </w:p>
    <w:p w14:paraId="26155187" w14:textId="1799E155" w:rsidR="00764DAC" w:rsidRDefault="00F62452" w:rsidP="008E69BC">
      <w:pPr>
        <w:ind w:left="119"/>
        <w:jc w:val="both"/>
        <w:rPr>
          <w:rFonts w:ascii="Arial Unicode MS" w:hAnsi="Arial Unicode MS"/>
          <w:color w:val="5F5F5F"/>
        </w:rPr>
      </w:pPr>
      <w:r w:rsidRPr="00E61083">
        <w:rPr>
          <w:rFonts w:ascii="Arial Unicode MS" w:hAnsi="Arial Unicode MS" w:hint="eastAsia"/>
          <w:color w:val="5F5F5F"/>
        </w:rPr>
        <w:t xml:space="preserve">　　</w:t>
      </w:r>
      <w:r w:rsidR="008E69BC" w:rsidRPr="00E61083">
        <w:rPr>
          <w:rFonts w:ascii="Arial Unicode MS" w:hAnsi="Arial Unicode MS" w:hint="eastAsia"/>
          <w:color w:val="5F5F5F"/>
        </w:rPr>
        <w:t>一、營業收入：係本期內因經常營業活動而銷售商品或提供勞務等所獲得之收入，包括銷貨收入、勞務收入等。營業收入之認列應依財務會計準則公報第三十二號規定辦理</w:t>
      </w:r>
      <w:r w:rsidR="00764DAC">
        <w:rPr>
          <w:rFonts w:ascii="Arial Unicode MS" w:hAnsi="Arial Unicode MS" w:hint="eastAsia"/>
          <w:color w:val="5F5F5F"/>
        </w:rPr>
        <w:t>。</w:t>
      </w:r>
      <w:r w:rsidR="00764DAC" w:rsidRPr="00E61083">
        <w:rPr>
          <w:rFonts w:ascii="Arial Unicode MS" w:hAnsi="Arial Unicode MS" w:hint="eastAsia"/>
          <w:color w:val="5F5F5F"/>
        </w:rPr>
        <w:t>銷售商品、加工收入、修造收入及勞務收入等，應分別註明</w:t>
      </w:r>
      <w:r w:rsidR="00764DAC">
        <w:rPr>
          <w:rFonts w:ascii="Arial Unicode MS" w:hAnsi="Arial Unicode MS" w:hint="eastAsia"/>
          <w:color w:val="5F5F5F"/>
        </w:rPr>
        <w:t>。</w:t>
      </w:r>
      <w:r w:rsidR="00764DAC" w:rsidRPr="00E61083">
        <w:rPr>
          <w:rFonts w:ascii="Arial Unicode MS" w:hAnsi="Arial Unicode MS" w:hint="eastAsia"/>
          <w:color w:val="5F5F5F"/>
        </w:rPr>
        <w:t>銷貨退回及折讓，應列為銷貨收入之減項</w:t>
      </w:r>
      <w:r w:rsidR="00764DAC">
        <w:rPr>
          <w:rFonts w:ascii="Arial Unicode MS" w:hAnsi="Arial Unicode MS" w:hint="eastAsia"/>
          <w:color w:val="5F5F5F"/>
        </w:rPr>
        <w:t>。</w:t>
      </w:r>
    </w:p>
    <w:p w14:paraId="534DBE13" w14:textId="0232E3BD"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二</w:t>
      </w:r>
      <w:r>
        <w:rPr>
          <w:rFonts w:ascii="Arial Unicode MS" w:hAnsi="Arial Unicode MS" w:hint="eastAsia"/>
          <w:color w:val="5F5F5F"/>
        </w:rPr>
        <w:t>、</w:t>
      </w:r>
      <w:r w:rsidRPr="00E61083">
        <w:rPr>
          <w:rFonts w:ascii="Arial Unicode MS" w:hAnsi="Arial Unicode MS" w:hint="eastAsia"/>
          <w:color w:val="5F5F5F"/>
        </w:rPr>
        <w:t>營業成本：係本期內因經常營業活動而銷售商品或提供勞務等所應負擔之成本，包括銷貨成本、勞務成本等</w:t>
      </w:r>
      <w:r>
        <w:rPr>
          <w:rFonts w:ascii="Arial Unicode MS" w:hAnsi="Arial Unicode MS" w:hint="eastAsia"/>
          <w:color w:val="5F5F5F"/>
        </w:rPr>
        <w:t>。</w:t>
      </w:r>
      <w:r w:rsidRPr="00E61083">
        <w:rPr>
          <w:rFonts w:ascii="Arial Unicode MS" w:hAnsi="Arial Unicode MS" w:hint="eastAsia"/>
          <w:color w:val="5F5F5F"/>
        </w:rPr>
        <w:t>進貨退回及折讓，應自進貨成本減除</w:t>
      </w:r>
      <w:r>
        <w:rPr>
          <w:rFonts w:ascii="Arial Unicode MS" w:hAnsi="Arial Unicode MS" w:hint="eastAsia"/>
          <w:color w:val="5F5F5F"/>
        </w:rPr>
        <w:t>。</w:t>
      </w:r>
    </w:p>
    <w:p w14:paraId="6881C5A1" w14:textId="77777777"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三</w:t>
      </w:r>
      <w:r>
        <w:rPr>
          <w:rFonts w:ascii="Arial Unicode MS" w:hAnsi="Arial Unicode MS" w:hint="eastAsia"/>
          <w:color w:val="5F5F5F"/>
        </w:rPr>
        <w:t>、</w:t>
      </w:r>
      <w:r w:rsidRPr="00E61083">
        <w:rPr>
          <w:rFonts w:ascii="Arial Unicode MS" w:hAnsi="Arial Unicode MS" w:hint="eastAsia"/>
          <w:color w:val="5F5F5F"/>
        </w:rPr>
        <w:t>營業費用：係本期內因銷售商品或提供勞務所應負擔之費用，包括研究發展支出、推銷費用、管理及總務費用。但營業成本及營業費用不能分別列示者，得合併為營業費用</w:t>
      </w:r>
      <w:r>
        <w:rPr>
          <w:rFonts w:ascii="Arial Unicode MS" w:hAnsi="Arial Unicode MS" w:hint="eastAsia"/>
          <w:color w:val="5F5F5F"/>
        </w:rPr>
        <w:t>。</w:t>
      </w:r>
    </w:p>
    <w:p w14:paraId="558797EA" w14:textId="77777777"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四</w:t>
      </w:r>
      <w:r>
        <w:rPr>
          <w:rFonts w:ascii="Arial Unicode MS" w:hAnsi="Arial Unicode MS" w:hint="eastAsia"/>
          <w:color w:val="5F5F5F"/>
        </w:rPr>
        <w:t>、</w:t>
      </w:r>
      <w:r w:rsidRPr="00E61083">
        <w:rPr>
          <w:rFonts w:ascii="Arial Unicode MS" w:hAnsi="Arial Unicode MS" w:hint="eastAsia"/>
          <w:color w:val="5F5F5F"/>
        </w:rPr>
        <w:t>營業外收入及利益、費用及損失：係本期內非因經常營業活動所發生之收入及費用，包括利息收入、利息費用、負債性特別股股息、金融資產評價損益、金融負債評價損益、採用權益法認列之投資損益、兌換損益、處分固定資產損益、處分投資損益、減損損失及減損迴轉利益等。利息收入及利息費用應分別列示；金融資產評價損益、金融負債評價損益、採用權益法認列之投資損益、兌換損益及處分投資損益得以其淨額列示</w:t>
      </w:r>
      <w:r>
        <w:rPr>
          <w:rFonts w:ascii="Arial Unicode MS" w:hAnsi="Arial Unicode MS" w:hint="eastAsia"/>
          <w:color w:val="5F5F5F"/>
        </w:rPr>
        <w:t>。</w:t>
      </w:r>
    </w:p>
    <w:p w14:paraId="4DDBD176" w14:textId="77777777"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五</w:t>
      </w:r>
      <w:r>
        <w:rPr>
          <w:rFonts w:ascii="Arial Unicode MS" w:hAnsi="Arial Unicode MS" w:hint="eastAsia"/>
          <w:color w:val="5F5F5F"/>
        </w:rPr>
        <w:t>、</w:t>
      </w:r>
      <w:r w:rsidRPr="00E61083">
        <w:rPr>
          <w:rFonts w:ascii="Arial Unicode MS" w:hAnsi="Arial Unicode MS" w:hint="eastAsia"/>
          <w:color w:val="5F5F5F"/>
        </w:rPr>
        <w:t>繼續營業單位損益：係前列四款之淨額，應分別列示稅前損益、所得稅費用（利益）與稅後損益</w:t>
      </w:r>
      <w:r>
        <w:rPr>
          <w:rFonts w:ascii="Arial Unicode MS" w:hAnsi="Arial Unicode MS" w:hint="eastAsia"/>
          <w:color w:val="5F5F5F"/>
        </w:rPr>
        <w:t>。</w:t>
      </w:r>
    </w:p>
    <w:p w14:paraId="65157B05" w14:textId="3D8B9A46"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六</w:t>
      </w:r>
      <w:r>
        <w:rPr>
          <w:rFonts w:ascii="Arial Unicode MS" w:hAnsi="Arial Unicode MS" w:hint="eastAsia"/>
          <w:color w:val="5F5F5F"/>
        </w:rPr>
        <w:t>、</w:t>
      </w:r>
      <w:r w:rsidRPr="00E61083">
        <w:rPr>
          <w:rFonts w:ascii="Arial Unicode MS" w:hAnsi="Arial Unicode MS" w:hint="eastAsia"/>
          <w:color w:val="5F5F5F"/>
        </w:rPr>
        <w:t>停業單位損益：係指已處分或分類為待出售之企業組成單位所產生之損益，包括停業單位營業損益、停業單位資產處分損益及依淨公平價值衡量損益</w:t>
      </w:r>
      <w:r>
        <w:rPr>
          <w:rFonts w:ascii="Arial Unicode MS" w:hAnsi="Arial Unicode MS" w:hint="eastAsia"/>
          <w:color w:val="5F5F5F"/>
        </w:rPr>
        <w:t>。</w:t>
      </w:r>
      <w:r w:rsidRPr="00E61083">
        <w:rPr>
          <w:rFonts w:ascii="Arial Unicode MS" w:hAnsi="Arial Unicode MS" w:hint="eastAsia"/>
          <w:color w:val="5F5F5F"/>
        </w:rPr>
        <w:t>停業單位損益之表達與揭露應依財務會計準則公報第三十八號規定辦理</w:t>
      </w:r>
      <w:r>
        <w:rPr>
          <w:rFonts w:ascii="Arial Unicode MS" w:hAnsi="Arial Unicode MS" w:hint="eastAsia"/>
          <w:color w:val="5F5F5F"/>
        </w:rPr>
        <w:t>。</w:t>
      </w:r>
    </w:p>
    <w:p w14:paraId="210A9E0D" w14:textId="4E4A35D8"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七</w:t>
      </w:r>
      <w:r>
        <w:rPr>
          <w:rFonts w:ascii="Arial Unicode MS" w:hAnsi="Arial Unicode MS" w:hint="eastAsia"/>
          <w:color w:val="5F5F5F"/>
        </w:rPr>
        <w:t>、</w:t>
      </w:r>
      <w:r w:rsidRPr="00E61083">
        <w:rPr>
          <w:rFonts w:ascii="Arial Unicode MS" w:hAnsi="Arial Unicode MS" w:hint="eastAsia"/>
          <w:color w:val="5F5F5F"/>
        </w:rPr>
        <w:t>非常損益：係性質特殊且非經常發生之項目。例如因新頒法規禁止營業或外國政府之沒收而發生之損失</w:t>
      </w:r>
      <w:r>
        <w:rPr>
          <w:rFonts w:ascii="Arial Unicode MS" w:hAnsi="Arial Unicode MS" w:hint="eastAsia"/>
          <w:color w:val="5F5F5F"/>
        </w:rPr>
        <w:t>。</w:t>
      </w:r>
      <w:r w:rsidRPr="00E61083">
        <w:rPr>
          <w:rFonts w:ascii="Arial Unicode MS" w:hAnsi="Arial Unicode MS" w:hint="eastAsia"/>
          <w:color w:val="5F5F5F"/>
        </w:rPr>
        <w:t>非常損益應單獨列示，不得分年攤提</w:t>
      </w:r>
      <w:r>
        <w:rPr>
          <w:rFonts w:ascii="Arial Unicode MS" w:hAnsi="Arial Unicode MS" w:hint="eastAsia"/>
          <w:color w:val="5F5F5F"/>
        </w:rPr>
        <w:t>。</w:t>
      </w:r>
    </w:p>
    <w:p w14:paraId="2F5E1664" w14:textId="77777777"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八</w:t>
      </w:r>
      <w:r>
        <w:rPr>
          <w:rFonts w:ascii="Arial Unicode MS" w:hAnsi="Arial Unicode MS" w:hint="eastAsia"/>
          <w:color w:val="5F5F5F"/>
        </w:rPr>
        <w:t>、</w:t>
      </w:r>
      <w:r w:rsidRPr="00E61083">
        <w:rPr>
          <w:rFonts w:ascii="Arial Unicode MS" w:hAnsi="Arial Unicode MS" w:hint="eastAsia"/>
          <w:color w:val="5F5F5F"/>
        </w:rPr>
        <w:t>會計原則變動之累積影響數應單獨列示於非常損益項目之後</w:t>
      </w:r>
      <w:r>
        <w:rPr>
          <w:rFonts w:ascii="Arial Unicode MS" w:hAnsi="Arial Unicode MS" w:hint="eastAsia"/>
          <w:color w:val="5F5F5F"/>
        </w:rPr>
        <w:t>。</w:t>
      </w:r>
    </w:p>
    <w:p w14:paraId="478DC09C" w14:textId="77777777"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九</w:t>
      </w:r>
      <w:r>
        <w:rPr>
          <w:rFonts w:ascii="Arial Unicode MS" w:hAnsi="Arial Unicode MS" w:hint="eastAsia"/>
          <w:color w:val="5F5F5F"/>
        </w:rPr>
        <w:t>、</w:t>
      </w:r>
      <w:r w:rsidRPr="00E61083">
        <w:rPr>
          <w:rFonts w:ascii="Arial Unicode MS" w:hAnsi="Arial Unicode MS" w:hint="eastAsia"/>
          <w:color w:val="5F5F5F"/>
        </w:rPr>
        <w:t>本期淨利（或淨損）：係本會計期間之盈餘（或虧損），係前列四款之淨額</w:t>
      </w:r>
      <w:r>
        <w:rPr>
          <w:rFonts w:ascii="Arial Unicode MS" w:hAnsi="Arial Unicode MS" w:hint="eastAsia"/>
          <w:color w:val="5F5F5F"/>
        </w:rPr>
        <w:t>。</w:t>
      </w:r>
    </w:p>
    <w:p w14:paraId="2423090D" w14:textId="77777777"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十</w:t>
      </w:r>
      <w:r>
        <w:rPr>
          <w:rFonts w:ascii="Arial Unicode MS" w:hAnsi="Arial Unicode MS" w:hint="eastAsia"/>
          <w:color w:val="5F5F5F"/>
        </w:rPr>
        <w:t>、</w:t>
      </w:r>
      <w:r w:rsidRPr="00E61083">
        <w:rPr>
          <w:rFonts w:ascii="Arial Unicode MS" w:hAnsi="Arial Unicode MS" w:hint="eastAsia"/>
          <w:color w:val="5F5F5F"/>
        </w:rPr>
        <w:t>每股盈餘之計算及表達，應依財務會計準則公報第二十四號規定辦理</w:t>
      </w:r>
      <w:r>
        <w:rPr>
          <w:rFonts w:ascii="Arial Unicode MS" w:hAnsi="Arial Unicode MS" w:hint="eastAsia"/>
          <w:color w:val="5F5F5F"/>
        </w:rPr>
        <w:t>。</w:t>
      </w:r>
    </w:p>
    <w:p w14:paraId="10047B33" w14:textId="6F1EEC2B"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十一</w:t>
      </w:r>
      <w:r>
        <w:rPr>
          <w:rFonts w:ascii="Arial Unicode MS" w:hAnsi="Arial Unicode MS" w:hint="eastAsia"/>
          <w:color w:val="5F5F5F"/>
        </w:rPr>
        <w:t>、</w:t>
      </w:r>
      <w:r w:rsidRPr="00E61083">
        <w:rPr>
          <w:rFonts w:ascii="Arial Unicode MS" w:hAnsi="Arial Unicode MS" w:hint="eastAsia"/>
          <w:color w:val="5F5F5F"/>
        </w:rPr>
        <w:t>所得稅分攤及表達方式，應依財務會計準則公報第二十二號規定辦理</w:t>
      </w:r>
      <w:r>
        <w:rPr>
          <w:rFonts w:ascii="Arial Unicode MS" w:hAnsi="Arial Unicode MS" w:hint="eastAsia"/>
          <w:color w:val="5F5F5F"/>
        </w:rPr>
        <w:t>。</w:t>
      </w:r>
    </w:p>
    <w:p w14:paraId="5887A017" w14:textId="7DB3764B" w:rsidR="008E69BC" w:rsidRPr="00E61083" w:rsidRDefault="008128BF" w:rsidP="008E69BC">
      <w:pPr>
        <w:ind w:left="119"/>
        <w:jc w:val="both"/>
        <w:rPr>
          <w:rFonts w:ascii="Arial Unicode MS" w:hAnsi="Arial Unicode MS"/>
          <w:color w:val="5F5F5F"/>
        </w:rPr>
      </w:pPr>
      <w:r w:rsidRPr="008128BF">
        <w:rPr>
          <w:rFonts w:ascii="Calibri" w:hAnsi="Calibri" w:hint="eastAsia"/>
          <w:color w:val="404040"/>
          <w:sz w:val="18"/>
        </w:rPr>
        <w:t xml:space="preserve">　　</w:t>
      </w:r>
      <w:r w:rsidR="008E69BC" w:rsidRPr="00E61083">
        <w:rPr>
          <w:rFonts w:ascii="Arial Unicode MS" w:hAnsi="Arial Unicode MS" w:hint="eastAsia"/>
          <w:color w:val="5F5F5F"/>
        </w:rPr>
        <w:t>費用及損失除財務會計準則公報另有規定者外，應依功能別表達，但用人、折舊、折耗及攤銷等費用應予以揭露。（</w:t>
      </w:r>
      <w:r w:rsidR="008E69BC" w:rsidRPr="0014046F">
        <w:rPr>
          <w:rFonts w:ascii="Arial Unicode MS" w:hAnsi="Arial Unicode MS" w:hint="eastAsia"/>
          <w:color w:val="5F5F5F"/>
        </w:rPr>
        <w:t>格式八</w:t>
      </w:r>
      <w:r w:rsidR="008E69BC" w:rsidRPr="00E61083">
        <w:rPr>
          <w:rFonts w:ascii="Arial Unicode MS" w:hAnsi="Arial Unicode MS" w:hint="eastAsia"/>
          <w:color w:val="5F5F5F"/>
        </w:rPr>
        <w:t>）</w:t>
      </w:r>
    </w:p>
    <w:p w14:paraId="661581EC" w14:textId="77777777" w:rsidR="002A19FC" w:rsidRPr="00E61083" w:rsidRDefault="002A19FC" w:rsidP="002A19FC">
      <w:pPr>
        <w:ind w:left="119"/>
        <w:jc w:val="right"/>
        <w:rPr>
          <w:rFonts w:ascii="Arial Unicode MS" w:hAnsi="Arial Unicode MS"/>
          <w:color w:val="5F5F5F"/>
        </w:rPr>
      </w:pPr>
      <w:r w:rsidRPr="00E61083">
        <w:rPr>
          <w:rFonts w:ascii="Arial Unicode MS" w:hAnsi="Arial Unicode MS"/>
          <w:color w:val="5F5F5F"/>
          <w:sz w:val="18"/>
        </w:rPr>
        <w:t xml:space="preserve">　　　　　　　　　　　　　　　　　　　　　　　　　　　　　　　　　　　　　　　　　　　　　　　　</w:t>
      </w:r>
      <w:hyperlink w:anchor="a章節索引" w:history="1">
        <w:r w:rsidRPr="00E61083">
          <w:rPr>
            <w:rStyle w:val="a3"/>
            <w:rFonts w:ascii="Arial Unicode MS" w:hAnsi="Arial Unicode MS" w:hint="eastAsia"/>
            <w:color w:val="5F5F5F"/>
            <w:sz w:val="18"/>
          </w:rPr>
          <w:t>回索引</w:t>
        </w:r>
      </w:hyperlink>
      <w:r w:rsidR="002232CD">
        <w:rPr>
          <w:rFonts w:ascii="Arial Unicode MS" w:hAnsi="Arial Unicode MS" w:hint="eastAsia"/>
          <w:color w:val="5F5F5F"/>
          <w:sz w:val="18"/>
        </w:rPr>
        <w:t>〉〉</w:t>
      </w:r>
    </w:p>
    <w:p w14:paraId="62262654" w14:textId="77777777" w:rsidR="008E69BC" w:rsidRPr="00E61083" w:rsidRDefault="00F62452" w:rsidP="00FA2940">
      <w:pPr>
        <w:pStyle w:val="1"/>
      </w:pPr>
      <w:bookmarkStart w:id="89" w:name="_第二章__財_務_報_表__第_三_節_股東權益變動表"/>
      <w:bookmarkStart w:id="90" w:name="_第二章__財"/>
      <w:bookmarkEnd w:id="89"/>
      <w:bookmarkEnd w:id="90"/>
      <w:r w:rsidRPr="00E61083">
        <w:rPr>
          <w:rFonts w:hint="eastAsia"/>
        </w:rPr>
        <w:t xml:space="preserve">第二章　　</w:t>
      </w:r>
      <w:r w:rsidR="00F61012">
        <w:rPr>
          <w:rFonts w:hint="eastAsia"/>
        </w:rPr>
        <w:t>財務報表</w:t>
      </w:r>
      <w:r w:rsidRPr="00E61083">
        <w:rPr>
          <w:rFonts w:hint="eastAsia"/>
        </w:rPr>
        <w:t xml:space="preserve">　　</w:t>
      </w:r>
      <w:r w:rsidR="008E69BC" w:rsidRPr="00E61083">
        <w:rPr>
          <w:rFonts w:hint="eastAsia"/>
        </w:rPr>
        <w:t>第三節</w:t>
      </w:r>
      <w:r w:rsidRPr="00E61083">
        <w:rPr>
          <w:rFonts w:hint="eastAsia"/>
        </w:rPr>
        <w:t xml:space="preserve">　　</w:t>
      </w:r>
      <w:r w:rsidR="008E69BC" w:rsidRPr="00E61083">
        <w:rPr>
          <w:rFonts w:hint="eastAsia"/>
        </w:rPr>
        <w:t>股東權益變動表</w:t>
      </w:r>
    </w:p>
    <w:p w14:paraId="549E4D02" w14:textId="77777777" w:rsidR="00764DAC" w:rsidRDefault="008E69BC" w:rsidP="009E73C9">
      <w:pPr>
        <w:pStyle w:val="2"/>
        <w:rPr>
          <w:color w:val="E36C0A"/>
        </w:rPr>
      </w:pPr>
      <w:r>
        <w:rPr>
          <w:rFonts w:hint="eastAsia"/>
          <w:color w:val="E36C0A"/>
        </w:rPr>
        <w:t>第</w:t>
      </w:r>
      <w:r>
        <w:rPr>
          <w:rFonts w:hint="eastAsia"/>
          <w:color w:val="E36C0A"/>
        </w:rPr>
        <w:t>11</w:t>
      </w:r>
      <w:r w:rsidR="00764DAC">
        <w:rPr>
          <w:rFonts w:hint="eastAsia"/>
          <w:color w:val="E36C0A"/>
        </w:rPr>
        <w:t>條</w:t>
      </w:r>
    </w:p>
    <w:p w14:paraId="6AB2E7AF" w14:textId="5A39F255" w:rsidR="00764DAC" w:rsidRDefault="009E73C9" w:rsidP="008E69BC">
      <w:pPr>
        <w:ind w:left="119"/>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E69BC" w:rsidRPr="00E61083">
        <w:rPr>
          <w:rFonts w:ascii="Arial Unicode MS" w:hAnsi="Arial Unicode MS" w:hint="eastAsia"/>
          <w:color w:val="5F5F5F"/>
        </w:rPr>
        <w:t>股東權益變動表為表示股東權益組成項目變動情形之報告，應列明股本、資本公積、保留盈餘</w:t>
      </w:r>
      <w:r w:rsidR="00C04F5A" w:rsidRPr="00E61083">
        <w:rPr>
          <w:rFonts w:ascii="Arial Unicode MS" w:hAnsi="Arial Unicode MS" w:hint="eastAsia"/>
          <w:color w:val="5F5F5F"/>
        </w:rPr>
        <w:t>（</w:t>
      </w:r>
      <w:r w:rsidR="008E69BC" w:rsidRPr="00E61083">
        <w:rPr>
          <w:rFonts w:ascii="Arial Unicode MS" w:hAnsi="Arial Unicode MS" w:hint="eastAsia"/>
          <w:color w:val="5F5F5F"/>
        </w:rPr>
        <w:t>或累積虧</w:t>
      </w:r>
      <w:r w:rsidR="008E69BC" w:rsidRPr="00E61083">
        <w:rPr>
          <w:rFonts w:ascii="Arial Unicode MS" w:hAnsi="Arial Unicode MS" w:hint="eastAsia"/>
          <w:color w:val="5F5F5F"/>
        </w:rPr>
        <w:lastRenderedPageBreak/>
        <w:t>損</w:t>
      </w:r>
      <w:r w:rsidR="00C04F5A" w:rsidRPr="00E61083">
        <w:rPr>
          <w:rFonts w:ascii="Arial Unicode MS" w:hAnsi="Arial Unicode MS" w:hint="eastAsia"/>
          <w:color w:val="5F5F5F"/>
        </w:rPr>
        <w:t>）</w:t>
      </w:r>
      <w:r w:rsidR="008E69BC" w:rsidRPr="00E61083">
        <w:rPr>
          <w:rFonts w:ascii="Arial Unicode MS" w:hAnsi="Arial Unicode MS" w:hint="eastAsia"/>
          <w:color w:val="5F5F5F"/>
        </w:rPr>
        <w:t>、股東權益其他調整項目之期初餘額；本期增減項目與金額；期末餘額等資料</w:t>
      </w:r>
      <w:r w:rsidR="00764DAC">
        <w:rPr>
          <w:rFonts w:ascii="Arial Unicode MS" w:hAnsi="Arial Unicode MS" w:hint="eastAsia"/>
          <w:color w:val="5F5F5F"/>
        </w:rPr>
        <w:t>。</w:t>
      </w:r>
    </w:p>
    <w:p w14:paraId="2ED54AEC" w14:textId="059F6277" w:rsidR="00764DAC" w:rsidRPr="00E61083" w:rsidRDefault="009E73C9" w:rsidP="008E69BC">
      <w:pPr>
        <w:ind w:left="119"/>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764DAC" w:rsidRPr="00E61083">
        <w:rPr>
          <w:rFonts w:ascii="Arial Unicode MS" w:hAnsi="Arial Unicode MS" w:hint="eastAsia"/>
          <w:color w:val="5F5F5F"/>
        </w:rPr>
        <w:t>保留盈餘部分之內容如下：</w:t>
      </w:r>
    </w:p>
    <w:p w14:paraId="47A7FB01" w14:textId="77777777" w:rsidR="00764DAC" w:rsidRDefault="00764DAC" w:rsidP="008E69BC">
      <w:pPr>
        <w:ind w:left="119"/>
        <w:jc w:val="both"/>
        <w:rPr>
          <w:rFonts w:ascii="Arial Unicode MS" w:hAnsi="Arial Unicode MS"/>
          <w:color w:val="5F5F5F"/>
        </w:rPr>
      </w:pPr>
      <w:r w:rsidRPr="00E61083">
        <w:rPr>
          <w:rFonts w:ascii="Arial Unicode MS" w:hAnsi="Arial Unicode MS" w:hint="eastAsia"/>
          <w:color w:val="5F5F5F"/>
        </w:rPr>
        <w:t xml:space="preserve">　　一、期初餘額</w:t>
      </w:r>
      <w:r>
        <w:rPr>
          <w:rFonts w:ascii="Arial Unicode MS" w:hAnsi="Arial Unicode MS" w:hint="eastAsia"/>
          <w:color w:val="5F5F5F"/>
        </w:rPr>
        <w:t>。</w:t>
      </w:r>
    </w:p>
    <w:p w14:paraId="125522D8" w14:textId="77777777"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二</w:t>
      </w:r>
      <w:r>
        <w:rPr>
          <w:rFonts w:ascii="Arial Unicode MS" w:hAnsi="Arial Unicode MS" w:hint="eastAsia"/>
          <w:color w:val="5F5F5F"/>
        </w:rPr>
        <w:t>、</w:t>
      </w:r>
      <w:r w:rsidRPr="00E61083">
        <w:rPr>
          <w:rFonts w:ascii="Arial Unicode MS" w:hAnsi="Arial Unicode MS" w:hint="eastAsia"/>
          <w:color w:val="5F5F5F"/>
        </w:rPr>
        <w:t>前期損益調整項目前期損益項目在計算、記錄與認定上，以及會計原則與方法之採用上發生錯誤，而為更正者</w:t>
      </w:r>
      <w:r>
        <w:rPr>
          <w:rFonts w:ascii="Arial Unicode MS" w:hAnsi="Arial Unicode MS" w:hint="eastAsia"/>
          <w:color w:val="5F5F5F"/>
        </w:rPr>
        <w:t>。</w:t>
      </w:r>
    </w:p>
    <w:p w14:paraId="672664E6" w14:textId="77777777"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三</w:t>
      </w:r>
      <w:r>
        <w:rPr>
          <w:rFonts w:ascii="Arial Unicode MS" w:hAnsi="Arial Unicode MS" w:hint="eastAsia"/>
          <w:color w:val="5F5F5F"/>
        </w:rPr>
        <w:t>、</w:t>
      </w:r>
      <w:r w:rsidRPr="00E61083">
        <w:rPr>
          <w:rFonts w:ascii="Arial Unicode MS" w:hAnsi="Arial Unicode MS" w:hint="eastAsia"/>
          <w:color w:val="5F5F5F"/>
        </w:rPr>
        <w:t>本期淨利或淨損</w:t>
      </w:r>
      <w:r>
        <w:rPr>
          <w:rFonts w:ascii="Arial Unicode MS" w:hAnsi="Arial Unicode MS" w:hint="eastAsia"/>
          <w:color w:val="5F5F5F"/>
        </w:rPr>
        <w:t>。</w:t>
      </w:r>
    </w:p>
    <w:p w14:paraId="46F9C0BE" w14:textId="77777777"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四</w:t>
      </w:r>
      <w:r>
        <w:rPr>
          <w:rFonts w:ascii="Arial Unicode MS" w:hAnsi="Arial Unicode MS" w:hint="eastAsia"/>
          <w:color w:val="5F5F5F"/>
        </w:rPr>
        <w:t>、</w:t>
      </w:r>
      <w:r w:rsidRPr="00E61083">
        <w:rPr>
          <w:rFonts w:ascii="Arial Unicode MS" w:hAnsi="Arial Unicode MS" w:hint="eastAsia"/>
          <w:color w:val="5F5F5F"/>
        </w:rPr>
        <w:t>提列法定盈餘公積特別盈餘公積及分派股利等項目</w:t>
      </w:r>
      <w:r>
        <w:rPr>
          <w:rFonts w:ascii="Arial Unicode MS" w:hAnsi="Arial Unicode MS" w:hint="eastAsia"/>
          <w:color w:val="5F5F5F"/>
        </w:rPr>
        <w:t>。</w:t>
      </w:r>
    </w:p>
    <w:p w14:paraId="476215D2" w14:textId="76641628"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五</w:t>
      </w:r>
      <w:r>
        <w:rPr>
          <w:rFonts w:ascii="Arial Unicode MS" w:hAnsi="Arial Unicode MS" w:hint="eastAsia"/>
          <w:color w:val="5F5F5F"/>
        </w:rPr>
        <w:t>、</w:t>
      </w:r>
      <w:r w:rsidRPr="00E61083">
        <w:rPr>
          <w:rFonts w:ascii="Arial Unicode MS" w:hAnsi="Arial Unicode MS" w:hint="eastAsia"/>
          <w:color w:val="5F5F5F"/>
        </w:rPr>
        <w:t>期末餘額</w:t>
      </w:r>
      <w:r>
        <w:rPr>
          <w:rFonts w:ascii="Arial Unicode MS" w:hAnsi="Arial Unicode MS" w:hint="eastAsia"/>
          <w:color w:val="5F5F5F"/>
        </w:rPr>
        <w:t>。</w:t>
      </w:r>
    </w:p>
    <w:p w14:paraId="697F8633" w14:textId="3BA38B2B" w:rsidR="00764DAC" w:rsidRDefault="009E73C9" w:rsidP="008E69BC">
      <w:pPr>
        <w:ind w:left="119"/>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8E69BC" w:rsidRPr="00FD1084">
        <w:rPr>
          <w:rFonts w:ascii="Arial Unicode MS" w:hAnsi="Arial Unicode MS" w:hint="eastAsia"/>
          <w:color w:val="666699"/>
        </w:rPr>
        <w:t>前期損益調整、不列入當期損益而直接列於股東權益項下之未實現損益項目</w:t>
      </w:r>
      <w:r w:rsidR="00C04F5A" w:rsidRPr="00FD1084">
        <w:rPr>
          <w:rFonts w:ascii="Arial Unicode MS" w:hAnsi="Arial Unicode MS" w:hint="eastAsia"/>
          <w:color w:val="666699"/>
        </w:rPr>
        <w:t>（</w:t>
      </w:r>
      <w:r w:rsidR="008E69BC" w:rsidRPr="00FD1084">
        <w:rPr>
          <w:rFonts w:ascii="Arial Unicode MS" w:hAnsi="Arial Unicode MS" w:hint="eastAsia"/>
          <w:color w:val="666699"/>
        </w:rPr>
        <w:t>如換算調整數</w:t>
      </w:r>
      <w:r w:rsidR="00C04F5A" w:rsidRPr="00FD1084">
        <w:rPr>
          <w:rFonts w:ascii="Arial Unicode MS" w:hAnsi="Arial Unicode MS" w:hint="eastAsia"/>
          <w:color w:val="666699"/>
        </w:rPr>
        <w:t>）</w:t>
      </w:r>
      <w:r w:rsidR="008E69BC" w:rsidRPr="00FD1084">
        <w:rPr>
          <w:rFonts w:ascii="Arial Unicode MS" w:hAnsi="Arial Unicode MS" w:hint="eastAsia"/>
          <w:color w:val="666699"/>
        </w:rPr>
        <w:t>及資本公積變動等項目所生之所得稅費用</w:t>
      </w:r>
      <w:r w:rsidR="00C04F5A" w:rsidRPr="00FD1084">
        <w:rPr>
          <w:rFonts w:ascii="Arial Unicode MS" w:hAnsi="Arial Unicode MS" w:hint="eastAsia"/>
          <w:color w:val="666699"/>
        </w:rPr>
        <w:t>（</w:t>
      </w:r>
      <w:r w:rsidR="008E69BC" w:rsidRPr="00FD1084">
        <w:rPr>
          <w:rFonts w:ascii="Arial Unicode MS" w:hAnsi="Arial Unicode MS" w:hint="eastAsia"/>
          <w:color w:val="666699"/>
        </w:rPr>
        <w:t>利益</w:t>
      </w:r>
      <w:r w:rsidR="00C04F5A" w:rsidRPr="00FD1084">
        <w:rPr>
          <w:rFonts w:ascii="Arial Unicode MS" w:hAnsi="Arial Unicode MS" w:hint="eastAsia"/>
          <w:color w:val="666699"/>
        </w:rPr>
        <w:t>）</w:t>
      </w:r>
      <w:r w:rsidR="008E69BC" w:rsidRPr="00FD1084">
        <w:rPr>
          <w:rFonts w:ascii="Arial Unicode MS" w:hAnsi="Arial Unicode MS" w:hint="eastAsia"/>
          <w:color w:val="666699"/>
        </w:rPr>
        <w:t>應直接列入各該項目，以淨額列示</w:t>
      </w:r>
      <w:r w:rsidR="00764DAC">
        <w:rPr>
          <w:rFonts w:ascii="Arial Unicode MS" w:hAnsi="Arial Unicode MS" w:hint="eastAsia"/>
          <w:color w:val="666699"/>
        </w:rPr>
        <w:t>。</w:t>
      </w:r>
    </w:p>
    <w:p w14:paraId="5F006E52" w14:textId="0BD0CB88" w:rsidR="002A19FC" w:rsidRPr="00E61083" w:rsidRDefault="00764DAC" w:rsidP="002A19FC">
      <w:pPr>
        <w:ind w:left="119"/>
        <w:jc w:val="right"/>
        <w:rPr>
          <w:rFonts w:ascii="Arial Unicode MS" w:hAnsi="Arial Unicode MS"/>
          <w:color w:val="5F5F5F"/>
        </w:rPr>
      </w:pPr>
      <w:r>
        <w:rPr>
          <w:rFonts w:ascii="Arial Unicode MS" w:hAnsi="Arial Unicode MS" w:hint="eastAsia"/>
          <w:color w:val="666699"/>
        </w:rPr>
        <w:t xml:space="preserve">　　　　</w:t>
      </w:r>
      <w:r w:rsidR="002A19FC" w:rsidRPr="00E61083">
        <w:rPr>
          <w:rFonts w:ascii="Arial Unicode MS" w:hAnsi="Arial Unicode MS"/>
          <w:color w:val="5F5F5F"/>
          <w:sz w:val="18"/>
        </w:rPr>
        <w:t xml:space="preserve">　　　　　　　　　　　　　　　　　　　　　　　　　　　　　　　　　　　　　　　　　　　　</w:t>
      </w:r>
      <w:hyperlink w:anchor="a章節索引" w:history="1">
        <w:r w:rsidR="002A19FC" w:rsidRPr="00E61083">
          <w:rPr>
            <w:rStyle w:val="a3"/>
            <w:rFonts w:ascii="Arial Unicode MS" w:hAnsi="Arial Unicode MS" w:hint="eastAsia"/>
            <w:color w:val="5F5F5F"/>
            <w:sz w:val="18"/>
          </w:rPr>
          <w:t>回索引</w:t>
        </w:r>
      </w:hyperlink>
      <w:r w:rsidR="002232CD">
        <w:rPr>
          <w:rFonts w:ascii="Arial Unicode MS" w:hAnsi="Arial Unicode MS" w:hint="eastAsia"/>
          <w:color w:val="5F5F5F"/>
          <w:sz w:val="18"/>
        </w:rPr>
        <w:t>〉〉</w:t>
      </w:r>
    </w:p>
    <w:p w14:paraId="2E9529AA" w14:textId="77777777" w:rsidR="008E69BC" w:rsidRPr="00E61083" w:rsidRDefault="00F62452" w:rsidP="00FA2940">
      <w:pPr>
        <w:pStyle w:val="1"/>
      </w:pPr>
      <w:bookmarkStart w:id="91" w:name="_第四節__現金流量表"/>
      <w:bookmarkEnd w:id="91"/>
      <w:r w:rsidRPr="00E61083">
        <w:rPr>
          <w:rFonts w:hint="eastAsia"/>
        </w:rPr>
        <w:t xml:space="preserve">第二章　　</w:t>
      </w:r>
      <w:r w:rsidR="00F61012">
        <w:rPr>
          <w:rFonts w:hint="eastAsia"/>
        </w:rPr>
        <w:t>財務報表</w:t>
      </w:r>
      <w:r w:rsidRPr="00E61083">
        <w:rPr>
          <w:rFonts w:hint="eastAsia"/>
        </w:rPr>
        <w:t xml:space="preserve">　　</w:t>
      </w:r>
      <w:r w:rsidR="008E69BC" w:rsidRPr="00E61083">
        <w:rPr>
          <w:rFonts w:hint="eastAsia"/>
        </w:rPr>
        <w:t>第四節</w:t>
      </w:r>
      <w:r w:rsidRPr="00E61083">
        <w:rPr>
          <w:rFonts w:hint="eastAsia"/>
        </w:rPr>
        <w:t xml:space="preserve">　　</w:t>
      </w:r>
      <w:r w:rsidR="008E69BC" w:rsidRPr="00E61083">
        <w:rPr>
          <w:rFonts w:hint="eastAsia"/>
        </w:rPr>
        <w:t>現金流量表</w:t>
      </w:r>
    </w:p>
    <w:p w14:paraId="19D35704" w14:textId="77777777" w:rsidR="00764DAC" w:rsidRDefault="008E69BC" w:rsidP="009E73C9">
      <w:pPr>
        <w:pStyle w:val="2"/>
        <w:rPr>
          <w:color w:val="E36C0A"/>
        </w:rPr>
      </w:pPr>
      <w:r>
        <w:rPr>
          <w:rFonts w:hint="eastAsia"/>
          <w:color w:val="E36C0A"/>
        </w:rPr>
        <w:t>第</w:t>
      </w:r>
      <w:r>
        <w:rPr>
          <w:rFonts w:hint="eastAsia"/>
          <w:color w:val="E36C0A"/>
        </w:rPr>
        <w:t>12</w:t>
      </w:r>
      <w:r w:rsidR="00764DAC">
        <w:rPr>
          <w:rFonts w:hint="eastAsia"/>
          <w:color w:val="E36C0A"/>
        </w:rPr>
        <w:t>條</w:t>
      </w:r>
    </w:p>
    <w:p w14:paraId="765BA93A" w14:textId="68768BF0" w:rsidR="00764DAC" w:rsidRDefault="009E73C9" w:rsidP="008E69BC">
      <w:pPr>
        <w:ind w:left="119"/>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E69BC" w:rsidRPr="00E61083">
        <w:rPr>
          <w:rFonts w:ascii="Arial Unicode MS" w:hAnsi="Arial Unicode MS" w:hint="eastAsia"/>
          <w:color w:val="5F5F5F"/>
        </w:rPr>
        <w:t>現金流量表係以現金及約當現金流入與流出，彙總說明企業於特定期間之營業、投資及融資活動，其編製應依財務會計準則公報第十七號規定辦理</w:t>
      </w:r>
      <w:r w:rsidR="00764DAC">
        <w:rPr>
          <w:rFonts w:ascii="Arial Unicode MS" w:hAnsi="Arial Unicode MS" w:hint="eastAsia"/>
          <w:color w:val="5F5F5F"/>
        </w:rPr>
        <w:t>。</w:t>
      </w:r>
    </w:p>
    <w:p w14:paraId="289A8F23" w14:textId="41C56D97" w:rsidR="002A19FC" w:rsidRPr="00E61083" w:rsidRDefault="00764DAC" w:rsidP="002A19FC">
      <w:pPr>
        <w:ind w:left="119"/>
        <w:jc w:val="right"/>
        <w:rPr>
          <w:rFonts w:ascii="Arial Unicode MS" w:hAnsi="Arial Unicode MS"/>
          <w:color w:val="5F5F5F"/>
        </w:rPr>
      </w:pPr>
      <w:r>
        <w:rPr>
          <w:rFonts w:ascii="Arial Unicode MS" w:hAnsi="Arial Unicode MS" w:hint="eastAsia"/>
          <w:color w:val="5F5F5F"/>
        </w:rPr>
        <w:t xml:space="preserve">　　　　</w:t>
      </w:r>
      <w:r w:rsidR="002A19FC" w:rsidRPr="00E61083">
        <w:rPr>
          <w:rFonts w:ascii="Arial Unicode MS" w:hAnsi="Arial Unicode MS"/>
          <w:color w:val="5F5F5F"/>
          <w:sz w:val="18"/>
        </w:rPr>
        <w:t xml:space="preserve">　　　　　　　　　　　　　　　　　　　　　　　　　　　　　　　　　　　　　　　　　　　　</w:t>
      </w:r>
      <w:hyperlink w:anchor="a章節索引" w:history="1">
        <w:r w:rsidR="002A19FC" w:rsidRPr="00E61083">
          <w:rPr>
            <w:rStyle w:val="a3"/>
            <w:rFonts w:ascii="Arial Unicode MS" w:hAnsi="Arial Unicode MS" w:hint="eastAsia"/>
            <w:color w:val="5F5F5F"/>
            <w:sz w:val="18"/>
          </w:rPr>
          <w:t>回索引</w:t>
        </w:r>
      </w:hyperlink>
      <w:r w:rsidR="002232CD">
        <w:rPr>
          <w:rFonts w:ascii="Arial Unicode MS" w:hAnsi="Arial Unicode MS" w:hint="eastAsia"/>
          <w:color w:val="5F5F5F"/>
          <w:sz w:val="18"/>
        </w:rPr>
        <w:t>〉〉</w:t>
      </w:r>
    </w:p>
    <w:p w14:paraId="4C720B41" w14:textId="77777777" w:rsidR="008E69BC" w:rsidRPr="00E61083" w:rsidRDefault="00F62452" w:rsidP="00FA2940">
      <w:pPr>
        <w:pStyle w:val="1"/>
      </w:pPr>
      <w:bookmarkStart w:id="92" w:name="_第二章__財_務_報_表__第_五_節_附註"/>
      <w:bookmarkEnd w:id="92"/>
      <w:r w:rsidRPr="00E61083">
        <w:rPr>
          <w:rFonts w:hint="eastAsia"/>
        </w:rPr>
        <w:t xml:space="preserve">第二章　　</w:t>
      </w:r>
      <w:r w:rsidR="00F61012">
        <w:rPr>
          <w:rFonts w:hint="eastAsia"/>
        </w:rPr>
        <w:t>財務報表</w:t>
      </w:r>
      <w:r w:rsidRPr="00E61083">
        <w:rPr>
          <w:rFonts w:hint="eastAsia"/>
        </w:rPr>
        <w:t xml:space="preserve">　　</w:t>
      </w:r>
      <w:r w:rsidR="008E69BC" w:rsidRPr="00E61083">
        <w:rPr>
          <w:rFonts w:hint="eastAsia"/>
        </w:rPr>
        <w:t>第五節</w:t>
      </w:r>
      <w:r w:rsidRPr="00E61083">
        <w:rPr>
          <w:rFonts w:hint="eastAsia"/>
        </w:rPr>
        <w:t xml:space="preserve">　　</w:t>
      </w:r>
      <w:r w:rsidR="008E69BC" w:rsidRPr="00E61083">
        <w:rPr>
          <w:rFonts w:hint="eastAsia"/>
        </w:rPr>
        <w:t>附註</w:t>
      </w:r>
    </w:p>
    <w:p w14:paraId="7F46751B" w14:textId="77777777" w:rsidR="00764DAC" w:rsidRDefault="008E69BC" w:rsidP="009E73C9">
      <w:pPr>
        <w:pStyle w:val="2"/>
        <w:rPr>
          <w:color w:val="E36C0A"/>
        </w:rPr>
      </w:pPr>
      <w:r>
        <w:rPr>
          <w:rFonts w:hint="eastAsia"/>
          <w:color w:val="E36C0A"/>
        </w:rPr>
        <w:t>第</w:t>
      </w:r>
      <w:r>
        <w:rPr>
          <w:rFonts w:hint="eastAsia"/>
          <w:color w:val="E36C0A"/>
        </w:rPr>
        <w:t>13</w:t>
      </w:r>
      <w:r w:rsidR="00764DAC">
        <w:rPr>
          <w:rFonts w:hint="eastAsia"/>
          <w:color w:val="E36C0A"/>
        </w:rPr>
        <w:t>條</w:t>
      </w:r>
    </w:p>
    <w:p w14:paraId="39BFCDCE" w14:textId="7B0172EE" w:rsidR="008E69BC" w:rsidRPr="00E61083" w:rsidRDefault="009E73C9" w:rsidP="008E69BC">
      <w:pPr>
        <w:ind w:left="119"/>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E69BC" w:rsidRPr="00E61083">
        <w:rPr>
          <w:rFonts w:ascii="Arial Unicode MS" w:hAnsi="Arial Unicode MS" w:hint="eastAsia"/>
          <w:color w:val="5F5F5F"/>
        </w:rPr>
        <w:t>財務報告為期詳盡表達財務狀況、經營結果及現金流量之資訊，對下列事項應加註釋：</w:t>
      </w:r>
    </w:p>
    <w:p w14:paraId="0F7F1565" w14:textId="77777777" w:rsidR="00764DAC" w:rsidRDefault="00F62452" w:rsidP="008E69BC">
      <w:pPr>
        <w:ind w:left="119"/>
        <w:jc w:val="both"/>
        <w:rPr>
          <w:rFonts w:ascii="Arial Unicode MS" w:hAnsi="Arial Unicode MS"/>
          <w:color w:val="5F5F5F"/>
        </w:rPr>
      </w:pPr>
      <w:r w:rsidRPr="00E61083">
        <w:rPr>
          <w:rFonts w:ascii="Arial Unicode MS" w:hAnsi="Arial Unicode MS" w:hint="eastAsia"/>
          <w:color w:val="5F5F5F"/>
        </w:rPr>
        <w:t xml:space="preserve">　　</w:t>
      </w:r>
      <w:r w:rsidR="008E69BC" w:rsidRPr="00E61083">
        <w:rPr>
          <w:rFonts w:ascii="Arial Unicode MS" w:hAnsi="Arial Unicode MS" w:hint="eastAsia"/>
          <w:color w:val="5F5F5F"/>
        </w:rPr>
        <w:t>一、公司沿革及業務範圍說明</w:t>
      </w:r>
      <w:r w:rsidR="00764DAC">
        <w:rPr>
          <w:rFonts w:ascii="Arial Unicode MS" w:hAnsi="Arial Unicode MS" w:hint="eastAsia"/>
          <w:color w:val="5F5F5F"/>
        </w:rPr>
        <w:t>。</w:t>
      </w:r>
    </w:p>
    <w:p w14:paraId="49533C0B" w14:textId="526E0BD0"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二</w:t>
      </w:r>
      <w:r>
        <w:rPr>
          <w:rFonts w:ascii="Arial Unicode MS" w:hAnsi="Arial Unicode MS" w:hint="eastAsia"/>
          <w:color w:val="5F5F5F"/>
        </w:rPr>
        <w:t>、</w:t>
      </w:r>
      <w:r w:rsidR="008E69BC" w:rsidRPr="00E61083">
        <w:rPr>
          <w:rFonts w:ascii="Arial Unicode MS" w:hAnsi="Arial Unicode MS" w:hint="eastAsia"/>
          <w:color w:val="5F5F5F"/>
        </w:rPr>
        <w:t>聲明財務報表依照本準則、有關法令</w:t>
      </w:r>
      <w:r w:rsidR="00C04F5A" w:rsidRPr="00E61083">
        <w:rPr>
          <w:rFonts w:ascii="Arial Unicode MS" w:hAnsi="Arial Unicode MS" w:hint="eastAsia"/>
          <w:color w:val="5F5F5F"/>
        </w:rPr>
        <w:t>（</w:t>
      </w:r>
      <w:r w:rsidR="008E69BC" w:rsidRPr="00E61083">
        <w:rPr>
          <w:rFonts w:ascii="Arial Unicode MS" w:hAnsi="Arial Unicode MS" w:hint="eastAsia"/>
          <w:color w:val="5F5F5F"/>
        </w:rPr>
        <w:t>法令名稱</w:t>
      </w:r>
      <w:r w:rsidR="00C04F5A" w:rsidRPr="00E61083">
        <w:rPr>
          <w:rFonts w:ascii="Arial Unicode MS" w:hAnsi="Arial Unicode MS" w:hint="eastAsia"/>
          <w:color w:val="5F5F5F"/>
        </w:rPr>
        <w:t>）</w:t>
      </w:r>
      <w:r w:rsidR="008E69BC" w:rsidRPr="00E61083">
        <w:rPr>
          <w:rFonts w:ascii="Arial Unicode MS" w:hAnsi="Arial Unicode MS" w:hint="eastAsia"/>
          <w:color w:val="5F5F5F"/>
        </w:rPr>
        <w:t>及一般公認會計原則編製</w:t>
      </w:r>
      <w:r>
        <w:rPr>
          <w:rFonts w:ascii="Arial Unicode MS" w:hAnsi="Arial Unicode MS" w:hint="eastAsia"/>
          <w:color w:val="5F5F5F"/>
        </w:rPr>
        <w:t>。</w:t>
      </w:r>
    </w:p>
    <w:p w14:paraId="71E2D5E2" w14:textId="13720648"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三</w:t>
      </w:r>
      <w:r>
        <w:rPr>
          <w:rFonts w:ascii="Arial Unicode MS" w:hAnsi="Arial Unicode MS" w:hint="eastAsia"/>
          <w:color w:val="5F5F5F"/>
        </w:rPr>
        <w:t>、</w:t>
      </w:r>
      <w:r w:rsidR="008E69BC" w:rsidRPr="00E61083">
        <w:rPr>
          <w:rFonts w:ascii="Arial Unicode MS" w:hAnsi="Arial Unicode MS" w:hint="eastAsia"/>
          <w:color w:val="5F5F5F"/>
        </w:rPr>
        <w:t>重要會計政策之彙總說明及衡量基礎</w:t>
      </w:r>
      <w:r>
        <w:rPr>
          <w:rFonts w:ascii="Arial Unicode MS" w:hAnsi="Arial Unicode MS" w:hint="eastAsia"/>
          <w:color w:val="5F5F5F"/>
        </w:rPr>
        <w:t>。</w:t>
      </w:r>
    </w:p>
    <w:p w14:paraId="4CF991D9" w14:textId="0DB2EA1F"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四</w:t>
      </w:r>
      <w:r>
        <w:rPr>
          <w:rFonts w:ascii="Arial Unicode MS" w:hAnsi="Arial Unicode MS" w:hint="eastAsia"/>
          <w:color w:val="5F5F5F"/>
        </w:rPr>
        <w:t>、</w:t>
      </w:r>
      <w:r w:rsidR="008E69BC" w:rsidRPr="00E61083">
        <w:rPr>
          <w:rFonts w:ascii="Arial Unicode MS" w:hAnsi="Arial Unicode MS" w:hint="eastAsia"/>
          <w:color w:val="5F5F5F"/>
        </w:rPr>
        <w:t>會計處理因特殊原因變更而影響前後各期財務資料之比較者，應註明變更之理由與對財務報表之影響</w:t>
      </w:r>
      <w:r>
        <w:rPr>
          <w:rFonts w:ascii="Arial Unicode MS" w:hAnsi="Arial Unicode MS" w:hint="eastAsia"/>
          <w:color w:val="5F5F5F"/>
        </w:rPr>
        <w:t>。</w:t>
      </w:r>
    </w:p>
    <w:p w14:paraId="19463C43" w14:textId="3DC66286"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五</w:t>
      </w:r>
      <w:r>
        <w:rPr>
          <w:rFonts w:ascii="Arial Unicode MS" w:hAnsi="Arial Unicode MS" w:hint="eastAsia"/>
          <w:color w:val="5F5F5F"/>
        </w:rPr>
        <w:t>、</w:t>
      </w:r>
      <w:r w:rsidR="008E69BC" w:rsidRPr="00E61083">
        <w:rPr>
          <w:rFonts w:ascii="Arial Unicode MS" w:hAnsi="Arial Unicode MS" w:hint="eastAsia"/>
          <w:color w:val="5F5F5F"/>
        </w:rPr>
        <w:t>財務報告所列金額，金融商品或其他有註明評價基礎之必要者，應予註明</w:t>
      </w:r>
      <w:r>
        <w:rPr>
          <w:rFonts w:ascii="Arial Unicode MS" w:hAnsi="Arial Unicode MS" w:hint="eastAsia"/>
          <w:color w:val="5F5F5F"/>
        </w:rPr>
        <w:t>。</w:t>
      </w:r>
    </w:p>
    <w:p w14:paraId="7B3E30A6" w14:textId="29C7E5D5"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六</w:t>
      </w:r>
      <w:r>
        <w:rPr>
          <w:rFonts w:ascii="Arial Unicode MS" w:hAnsi="Arial Unicode MS" w:hint="eastAsia"/>
          <w:color w:val="5F5F5F"/>
        </w:rPr>
        <w:t>、</w:t>
      </w:r>
      <w:r w:rsidR="008E69BC" w:rsidRPr="00E61083">
        <w:rPr>
          <w:rFonts w:ascii="Arial Unicode MS" w:hAnsi="Arial Unicode MS" w:hint="eastAsia"/>
          <w:color w:val="5F5F5F"/>
        </w:rPr>
        <w:t>財務報告所列各科目，如受有法令、契約或其他約束之限制者，應註明其情形與時效及有關事項</w:t>
      </w:r>
      <w:r>
        <w:rPr>
          <w:rFonts w:ascii="Arial Unicode MS" w:hAnsi="Arial Unicode MS" w:hint="eastAsia"/>
          <w:color w:val="5F5F5F"/>
        </w:rPr>
        <w:t>。</w:t>
      </w:r>
    </w:p>
    <w:p w14:paraId="2DF19822" w14:textId="7A95E264"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七</w:t>
      </w:r>
      <w:r>
        <w:rPr>
          <w:rFonts w:ascii="Arial Unicode MS" w:hAnsi="Arial Unicode MS" w:hint="eastAsia"/>
          <w:color w:val="5F5F5F"/>
        </w:rPr>
        <w:t>、</w:t>
      </w:r>
      <w:r w:rsidR="008E69BC" w:rsidRPr="00E61083">
        <w:rPr>
          <w:rFonts w:ascii="Arial Unicode MS" w:hAnsi="Arial Unicode MS" w:hint="eastAsia"/>
          <w:color w:val="5F5F5F"/>
        </w:rPr>
        <w:t>資產與負債區分流動與非流動之分類標準</w:t>
      </w:r>
      <w:r>
        <w:rPr>
          <w:rFonts w:ascii="Arial Unicode MS" w:hAnsi="Arial Unicode MS" w:hint="eastAsia"/>
          <w:color w:val="5F5F5F"/>
        </w:rPr>
        <w:t>。</w:t>
      </w:r>
    </w:p>
    <w:p w14:paraId="3FB21DDF" w14:textId="6A3773F4"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八</w:t>
      </w:r>
      <w:r>
        <w:rPr>
          <w:rFonts w:ascii="Arial Unicode MS" w:hAnsi="Arial Unicode MS" w:hint="eastAsia"/>
          <w:color w:val="5F5F5F"/>
        </w:rPr>
        <w:t>、</w:t>
      </w:r>
      <w:r w:rsidR="008E69BC" w:rsidRPr="00E61083">
        <w:rPr>
          <w:rFonts w:ascii="Arial Unicode MS" w:hAnsi="Arial Unicode MS" w:hint="eastAsia"/>
          <w:color w:val="5F5F5F"/>
        </w:rPr>
        <w:t>重大之承諾事項及或有負債</w:t>
      </w:r>
      <w:r>
        <w:rPr>
          <w:rFonts w:ascii="Arial Unicode MS" w:hAnsi="Arial Unicode MS" w:hint="eastAsia"/>
          <w:color w:val="5F5F5F"/>
        </w:rPr>
        <w:t>。</w:t>
      </w:r>
    </w:p>
    <w:p w14:paraId="2EC84D8C" w14:textId="2A97C09F"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九</w:t>
      </w:r>
      <w:r>
        <w:rPr>
          <w:rFonts w:ascii="Arial Unicode MS" w:hAnsi="Arial Unicode MS" w:hint="eastAsia"/>
          <w:color w:val="5F5F5F"/>
        </w:rPr>
        <w:t>、</w:t>
      </w:r>
      <w:r w:rsidR="008E69BC" w:rsidRPr="00E61083">
        <w:rPr>
          <w:rFonts w:ascii="Arial Unicode MS" w:hAnsi="Arial Unicode MS" w:hint="eastAsia"/>
          <w:color w:val="5F5F5F"/>
        </w:rPr>
        <w:t>資本結構之變動</w:t>
      </w:r>
      <w:r>
        <w:rPr>
          <w:rFonts w:ascii="Arial Unicode MS" w:hAnsi="Arial Unicode MS" w:hint="eastAsia"/>
          <w:color w:val="5F5F5F"/>
        </w:rPr>
        <w:t>。</w:t>
      </w:r>
    </w:p>
    <w:p w14:paraId="6AF45806" w14:textId="4BD6E314"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十</w:t>
      </w:r>
      <w:r>
        <w:rPr>
          <w:rFonts w:ascii="Arial Unicode MS" w:hAnsi="Arial Unicode MS" w:hint="eastAsia"/>
          <w:color w:val="5F5F5F"/>
        </w:rPr>
        <w:t>、</w:t>
      </w:r>
      <w:r w:rsidR="008E69BC" w:rsidRPr="00E61083">
        <w:rPr>
          <w:rFonts w:ascii="Arial Unicode MS" w:hAnsi="Arial Unicode MS" w:hint="eastAsia"/>
          <w:color w:val="5F5F5F"/>
        </w:rPr>
        <w:t>長短期債款之舉借</w:t>
      </w:r>
      <w:r>
        <w:rPr>
          <w:rFonts w:ascii="Arial Unicode MS" w:hAnsi="Arial Unicode MS" w:hint="eastAsia"/>
          <w:color w:val="5F5F5F"/>
        </w:rPr>
        <w:t>。</w:t>
      </w:r>
    </w:p>
    <w:p w14:paraId="72EA30E5" w14:textId="6068BDB5"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十一</w:t>
      </w:r>
      <w:r>
        <w:rPr>
          <w:rFonts w:ascii="Arial Unicode MS" w:hAnsi="Arial Unicode MS" w:hint="eastAsia"/>
          <w:color w:val="5F5F5F"/>
        </w:rPr>
        <w:t>、</w:t>
      </w:r>
      <w:r w:rsidR="008E69BC" w:rsidRPr="00E61083">
        <w:rPr>
          <w:rFonts w:ascii="Arial Unicode MS" w:hAnsi="Arial Unicode MS" w:hint="eastAsia"/>
          <w:color w:val="5F5F5F"/>
        </w:rPr>
        <w:t>主要資產之添置、擴充、營建、租賃、廢棄、閒置、出售、轉讓或長期出租</w:t>
      </w:r>
      <w:r>
        <w:rPr>
          <w:rFonts w:ascii="Arial Unicode MS" w:hAnsi="Arial Unicode MS" w:hint="eastAsia"/>
          <w:color w:val="5F5F5F"/>
        </w:rPr>
        <w:t>。</w:t>
      </w:r>
    </w:p>
    <w:p w14:paraId="41D5F586" w14:textId="71900A11"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十二</w:t>
      </w:r>
      <w:r>
        <w:rPr>
          <w:rFonts w:ascii="Arial Unicode MS" w:hAnsi="Arial Unicode MS" w:hint="eastAsia"/>
          <w:color w:val="5F5F5F"/>
        </w:rPr>
        <w:t>、</w:t>
      </w:r>
      <w:r w:rsidR="008E69BC" w:rsidRPr="00E61083">
        <w:rPr>
          <w:rFonts w:ascii="Arial Unicode MS" w:hAnsi="Arial Unicode MS" w:hint="eastAsia"/>
          <w:color w:val="5F5F5F"/>
        </w:rPr>
        <w:t>對其他事業之主要投資</w:t>
      </w:r>
      <w:r>
        <w:rPr>
          <w:rFonts w:ascii="Arial Unicode MS" w:hAnsi="Arial Unicode MS" w:hint="eastAsia"/>
          <w:color w:val="5F5F5F"/>
        </w:rPr>
        <w:t>。</w:t>
      </w:r>
    </w:p>
    <w:p w14:paraId="50E5385C" w14:textId="1D8F8FFF"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十三</w:t>
      </w:r>
      <w:r>
        <w:rPr>
          <w:rFonts w:ascii="Arial Unicode MS" w:hAnsi="Arial Unicode MS" w:hint="eastAsia"/>
          <w:color w:val="5F5F5F"/>
        </w:rPr>
        <w:t>、</w:t>
      </w:r>
      <w:r w:rsidR="008E69BC" w:rsidRPr="00E61083">
        <w:rPr>
          <w:rFonts w:ascii="Arial Unicode MS" w:hAnsi="Arial Unicode MS" w:hint="eastAsia"/>
          <w:color w:val="5F5F5F"/>
        </w:rPr>
        <w:t>與關係人之重大交易事項</w:t>
      </w:r>
      <w:r>
        <w:rPr>
          <w:rFonts w:ascii="Arial Unicode MS" w:hAnsi="Arial Unicode MS" w:hint="eastAsia"/>
          <w:color w:val="5F5F5F"/>
        </w:rPr>
        <w:t>。</w:t>
      </w:r>
    </w:p>
    <w:p w14:paraId="302E0DC1" w14:textId="6885E6D6"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十四</w:t>
      </w:r>
      <w:r>
        <w:rPr>
          <w:rFonts w:ascii="Arial Unicode MS" w:hAnsi="Arial Unicode MS" w:hint="eastAsia"/>
          <w:color w:val="5F5F5F"/>
        </w:rPr>
        <w:t>、</w:t>
      </w:r>
      <w:r w:rsidR="008E69BC" w:rsidRPr="00E61083">
        <w:rPr>
          <w:rFonts w:ascii="Arial Unicode MS" w:hAnsi="Arial Unicode MS" w:hint="eastAsia"/>
          <w:color w:val="5F5F5F"/>
        </w:rPr>
        <w:t>重大災害損失</w:t>
      </w:r>
      <w:r>
        <w:rPr>
          <w:rFonts w:ascii="Arial Unicode MS" w:hAnsi="Arial Unicode MS" w:hint="eastAsia"/>
          <w:color w:val="5F5F5F"/>
        </w:rPr>
        <w:t>。</w:t>
      </w:r>
    </w:p>
    <w:p w14:paraId="769250A8" w14:textId="0F798C9F"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十五</w:t>
      </w:r>
      <w:r>
        <w:rPr>
          <w:rFonts w:ascii="Arial Unicode MS" w:hAnsi="Arial Unicode MS" w:hint="eastAsia"/>
          <w:color w:val="5F5F5F"/>
        </w:rPr>
        <w:t>、</w:t>
      </w:r>
      <w:r w:rsidR="008E69BC" w:rsidRPr="00E61083">
        <w:rPr>
          <w:rFonts w:ascii="Arial Unicode MS" w:hAnsi="Arial Unicode MS" w:hint="eastAsia"/>
          <w:color w:val="5F5F5F"/>
        </w:rPr>
        <w:t>接受他人資助之研究發展計畫及其金額</w:t>
      </w:r>
      <w:r>
        <w:rPr>
          <w:rFonts w:ascii="Arial Unicode MS" w:hAnsi="Arial Unicode MS" w:hint="eastAsia"/>
          <w:color w:val="5F5F5F"/>
        </w:rPr>
        <w:t>。</w:t>
      </w:r>
    </w:p>
    <w:p w14:paraId="122D01A7" w14:textId="7E0C8583"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十六</w:t>
      </w:r>
      <w:r>
        <w:rPr>
          <w:rFonts w:ascii="Arial Unicode MS" w:hAnsi="Arial Unicode MS" w:hint="eastAsia"/>
          <w:color w:val="5F5F5F"/>
        </w:rPr>
        <w:t>、</w:t>
      </w:r>
      <w:r w:rsidR="008E69BC" w:rsidRPr="00E61083">
        <w:rPr>
          <w:rFonts w:ascii="Arial Unicode MS" w:hAnsi="Arial Unicode MS" w:hint="eastAsia"/>
          <w:color w:val="5F5F5F"/>
        </w:rPr>
        <w:t>重要訴訟案件之進行或終結</w:t>
      </w:r>
      <w:r>
        <w:rPr>
          <w:rFonts w:ascii="Arial Unicode MS" w:hAnsi="Arial Unicode MS" w:hint="eastAsia"/>
          <w:color w:val="5F5F5F"/>
        </w:rPr>
        <w:t>。</w:t>
      </w:r>
    </w:p>
    <w:p w14:paraId="6BF3E94E" w14:textId="2F3B8ED3"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十七</w:t>
      </w:r>
      <w:r>
        <w:rPr>
          <w:rFonts w:ascii="Arial Unicode MS" w:hAnsi="Arial Unicode MS" w:hint="eastAsia"/>
          <w:color w:val="5F5F5F"/>
        </w:rPr>
        <w:t>、</w:t>
      </w:r>
      <w:r w:rsidR="008E69BC" w:rsidRPr="00E61083">
        <w:rPr>
          <w:rFonts w:ascii="Arial Unicode MS" w:hAnsi="Arial Unicode MS" w:hint="eastAsia"/>
          <w:color w:val="5F5F5F"/>
        </w:rPr>
        <w:t>重要契約之簽訂、完成、撤銷或失效</w:t>
      </w:r>
      <w:r>
        <w:rPr>
          <w:rFonts w:ascii="Arial Unicode MS" w:hAnsi="Arial Unicode MS" w:hint="eastAsia"/>
          <w:color w:val="5F5F5F"/>
        </w:rPr>
        <w:t>。</w:t>
      </w:r>
    </w:p>
    <w:p w14:paraId="770F4809" w14:textId="5CC550FC"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十八</w:t>
      </w:r>
      <w:r>
        <w:rPr>
          <w:rFonts w:ascii="Arial Unicode MS" w:hAnsi="Arial Unicode MS" w:hint="eastAsia"/>
          <w:color w:val="5F5F5F"/>
        </w:rPr>
        <w:t>、</w:t>
      </w:r>
      <w:r w:rsidR="008E69BC" w:rsidRPr="00E61083">
        <w:rPr>
          <w:rFonts w:ascii="Arial Unicode MS" w:hAnsi="Arial Unicode MS" w:hint="eastAsia"/>
          <w:color w:val="5F5F5F"/>
        </w:rPr>
        <w:t>員工退休金相關資訊</w:t>
      </w:r>
      <w:r>
        <w:rPr>
          <w:rFonts w:ascii="Arial Unicode MS" w:hAnsi="Arial Unicode MS" w:hint="eastAsia"/>
          <w:color w:val="5F5F5F"/>
        </w:rPr>
        <w:t>。</w:t>
      </w:r>
    </w:p>
    <w:p w14:paraId="626DDBD5" w14:textId="1DBDF93A"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十九</w:t>
      </w:r>
      <w:r>
        <w:rPr>
          <w:rFonts w:ascii="Arial Unicode MS" w:hAnsi="Arial Unicode MS" w:hint="eastAsia"/>
          <w:color w:val="5F5F5F"/>
        </w:rPr>
        <w:t>、</w:t>
      </w:r>
      <w:r w:rsidR="008E69BC" w:rsidRPr="00E61083">
        <w:rPr>
          <w:rFonts w:ascii="Arial Unicode MS" w:hAnsi="Arial Unicode MS" w:hint="eastAsia"/>
          <w:color w:val="5F5F5F"/>
        </w:rPr>
        <w:t>部門別財務資訊</w:t>
      </w:r>
      <w:r>
        <w:rPr>
          <w:rFonts w:ascii="Arial Unicode MS" w:hAnsi="Arial Unicode MS" w:hint="eastAsia"/>
          <w:color w:val="5F5F5F"/>
        </w:rPr>
        <w:t>。</w:t>
      </w:r>
    </w:p>
    <w:p w14:paraId="5585BA4B" w14:textId="44B2CDE9"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二十</w:t>
      </w:r>
      <w:r>
        <w:rPr>
          <w:rFonts w:ascii="Arial Unicode MS" w:hAnsi="Arial Unicode MS" w:hint="eastAsia"/>
          <w:color w:val="5F5F5F"/>
        </w:rPr>
        <w:t>、</w:t>
      </w:r>
      <w:r w:rsidR="008E69BC" w:rsidRPr="00E61083">
        <w:rPr>
          <w:rFonts w:ascii="Arial Unicode MS" w:hAnsi="Arial Unicode MS" w:hint="eastAsia"/>
          <w:color w:val="5F5F5F"/>
        </w:rPr>
        <w:t>大陸投資資訊</w:t>
      </w:r>
      <w:r>
        <w:rPr>
          <w:rFonts w:ascii="Arial Unicode MS" w:hAnsi="Arial Unicode MS" w:hint="eastAsia"/>
          <w:color w:val="5F5F5F"/>
        </w:rPr>
        <w:t>。</w:t>
      </w:r>
    </w:p>
    <w:p w14:paraId="4B8441C8" w14:textId="0333D943" w:rsidR="00764DAC" w:rsidRDefault="00764DAC" w:rsidP="008E69BC">
      <w:pPr>
        <w:ind w:left="119"/>
        <w:jc w:val="both"/>
        <w:rPr>
          <w:rFonts w:ascii="Arial Unicode MS" w:hAnsi="Arial Unicode MS"/>
          <w:color w:val="5F5F5F"/>
        </w:rPr>
      </w:pPr>
      <w:r>
        <w:rPr>
          <w:rFonts w:ascii="Arial Unicode MS" w:hAnsi="Arial Unicode MS" w:hint="eastAsia"/>
          <w:color w:val="5F5F5F"/>
        </w:rPr>
        <w:lastRenderedPageBreak/>
        <w:t xml:space="preserve">　　</w:t>
      </w:r>
      <w:r w:rsidRPr="00E61083">
        <w:rPr>
          <w:rFonts w:ascii="Arial Unicode MS" w:hAnsi="Arial Unicode MS" w:hint="eastAsia"/>
          <w:color w:val="5F5F5F"/>
        </w:rPr>
        <w:t>二十一、投資衍生性商品相關資訊</w:t>
      </w:r>
      <w:r>
        <w:rPr>
          <w:rFonts w:ascii="Arial Unicode MS" w:hAnsi="Arial Unicode MS" w:hint="eastAsia"/>
          <w:color w:val="5F5F5F"/>
        </w:rPr>
        <w:t>。</w:t>
      </w:r>
    </w:p>
    <w:p w14:paraId="28D755D8" w14:textId="5E78EAF8"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二十二、私募有價證券者，應揭露其種類、發行時間及金額</w:t>
      </w:r>
      <w:r>
        <w:rPr>
          <w:rFonts w:ascii="Arial Unicode MS" w:hAnsi="Arial Unicode MS" w:hint="eastAsia"/>
          <w:color w:val="5F5F5F"/>
        </w:rPr>
        <w:t>。</w:t>
      </w:r>
    </w:p>
    <w:p w14:paraId="406AE4A2" w14:textId="161B27E9"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二十三、重要組織之調整及管理制度之重大改革</w:t>
      </w:r>
      <w:r>
        <w:rPr>
          <w:rFonts w:ascii="Arial Unicode MS" w:hAnsi="Arial Unicode MS" w:hint="eastAsia"/>
          <w:color w:val="5F5F5F"/>
        </w:rPr>
        <w:t>。</w:t>
      </w:r>
    </w:p>
    <w:p w14:paraId="58AF93DD" w14:textId="0515E02D"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二十四、因政府法令變更而發生之重大影響</w:t>
      </w:r>
      <w:r>
        <w:rPr>
          <w:rFonts w:ascii="Arial Unicode MS" w:hAnsi="Arial Unicode MS" w:hint="eastAsia"/>
          <w:color w:val="5F5F5F"/>
        </w:rPr>
        <w:t>。</w:t>
      </w:r>
    </w:p>
    <w:p w14:paraId="330E6DE8" w14:textId="14F2C197" w:rsidR="008E69BC" w:rsidRPr="00E61083"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008E69BC" w:rsidRPr="00E61083">
        <w:rPr>
          <w:rFonts w:ascii="Arial Unicode MS" w:hAnsi="Arial Unicode MS" w:hint="eastAsia"/>
          <w:color w:val="5F5F5F"/>
        </w:rPr>
        <w:t>二十五、其他為避免使用者之誤解，或有助於財務報告之公正表達所必須說明之事項。</w:t>
      </w:r>
    </w:p>
    <w:p w14:paraId="788627DB" w14:textId="77777777" w:rsidR="00764DAC" w:rsidRDefault="008E69BC" w:rsidP="009E73C9">
      <w:pPr>
        <w:pStyle w:val="2"/>
        <w:rPr>
          <w:color w:val="E36C0A"/>
        </w:rPr>
      </w:pPr>
      <w:r>
        <w:rPr>
          <w:rFonts w:hint="eastAsia"/>
          <w:color w:val="E36C0A"/>
        </w:rPr>
        <w:t>第</w:t>
      </w:r>
      <w:r>
        <w:rPr>
          <w:rFonts w:hint="eastAsia"/>
          <w:color w:val="E36C0A"/>
        </w:rPr>
        <w:t>14</w:t>
      </w:r>
      <w:r w:rsidR="00764DAC">
        <w:rPr>
          <w:rFonts w:hint="eastAsia"/>
          <w:color w:val="E36C0A"/>
        </w:rPr>
        <w:t>條</w:t>
      </w:r>
    </w:p>
    <w:p w14:paraId="1B6DBFA5" w14:textId="4BB86F17" w:rsidR="008E69BC" w:rsidRPr="00E61083" w:rsidRDefault="009E73C9" w:rsidP="008E69BC">
      <w:pPr>
        <w:ind w:left="119"/>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E69BC" w:rsidRPr="00E61083">
        <w:rPr>
          <w:rFonts w:ascii="Arial Unicode MS" w:hAnsi="Arial Unicode MS" w:hint="eastAsia"/>
          <w:color w:val="5F5F5F"/>
        </w:rPr>
        <w:t>財務報告對於資產負債表日至財務報告提出日間所發生之下列期後事項，應加註釋：</w:t>
      </w:r>
    </w:p>
    <w:p w14:paraId="7C2C3E0D" w14:textId="77777777" w:rsidR="00764DAC" w:rsidRDefault="00F62452" w:rsidP="008E69BC">
      <w:pPr>
        <w:ind w:left="119"/>
        <w:jc w:val="both"/>
        <w:rPr>
          <w:rFonts w:ascii="Arial Unicode MS" w:hAnsi="Arial Unicode MS"/>
          <w:color w:val="5F5F5F"/>
        </w:rPr>
      </w:pPr>
      <w:r w:rsidRPr="00E61083">
        <w:rPr>
          <w:rFonts w:ascii="Arial Unicode MS" w:hAnsi="Arial Unicode MS" w:hint="eastAsia"/>
          <w:color w:val="5F5F5F"/>
        </w:rPr>
        <w:t xml:space="preserve">　　</w:t>
      </w:r>
      <w:r w:rsidR="008E69BC" w:rsidRPr="00E61083">
        <w:rPr>
          <w:rFonts w:ascii="Arial Unicode MS" w:hAnsi="Arial Unicode MS" w:hint="eastAsia"/>
          <w:color w:val="5F5F5F"/>
        </w:rPr>
        <w:t>一、資本結構之變動</w:t>
      </w:r>
      <w:r w:rsidR="00764DAC">
        <w:rPr>
          <w:rFonts w:ascii="Arial Unicode MS" w:hAnsi="Arial Unicode MS" w:hint="eastAsia"/>
          <w:color w:val="5F5F5F"/>
        </w:rPr>
        <w:t>。</w:t>
      </w:r>
    </w:p>
    <w:p w14:paraId="1364ADFB" w14:textId="65CD61A0"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二</w:t>
      </w:r>
      <w:r>
        <w:rPr>
          <w:rFonts w:ascii="Arial Unicode MS" w:hAnsi="Arial Unicode MS" w:hint="eastAsia"/>
          <w:color w:val="5F5F5F"/>
        </w:rPr>
        <w:t>、</w:t>
      </w:r>
      <w:r w:rsidR="008E69BC" w:rsidRPr="00E61083">
        <w:rPr>
          <w:rFonts w:ascii="Arial Unicode MS" w:hAnsi="Arial Unicode MS" w:hint="eastAsia"/>
          <w:color w:val="5F5F5F"/>
        </w:rPr>
        <w:t>鉅額長短期債款之舉借</w:t>
      </w:r>
      <w:r>
        <w:rPr>
          <w:rFonts w:ascii="Arial Unicode MS" w:hAnsi="Arial Unicode MS" w:hint="eastAsia"/>
          <w:color w:val="5F5F5F"/>
        </w:rPr>
        <w:t>。</w:t>
      </w:r>
    </w:p>
    <w:p w14:paraId="0BB26951" w14:textId="7273444D"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三</w:t>
      </w:r>
      <w:r>
        <w:rPr>
          <w:rFonts w:ascii="Arial Unicode MS" w:hAnsi="Arial Unicode MS" w:hint="eastAsia"/>
          <w:color w:val="5F5F5F"/>
        </w:rPr>
        <w:t>、</w:t>
      </w:r>
      <w:r w:rsidR="008E69BC" w:rsidRPr="00E61083">
        <w:rPr>
          <w:rFonts w:ascii="Arial Unicode MS" w:hAnsi="Arial Unicode MS" w:hint="eastAsia"/>
          <w:color w:val="5F5F5F"/>
        </w:rPr>
        <w:t>主要資產之添置、擴充、營建、租賃、廢棄、閒置、出售、質押、轉讓或長期出租</w:t>
      </w:r>
      <w:r>
        <w:rPr>
          <w:rFonts w:ascii="Arial Unicode MS" w:hAnsi="Arial Unicode MS" w:hint="eastAsia"/>
          <w:color w:val="5F5F5F"/>
        </w:rPr>
        <w:t>。</w:t>
      </w:r>
    </w:p>
    <w:p w14:paraId="460B73F5" w14:textId="5298497D"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四</w:t>
      </w:r>
      <w:r>
        <w:rPr>
          <w:rFonts w:ascii="Arial Unicode MS" w:hAnsi="Arial Unicode MS" w:hint="eastAsia"/>
          <w:color w:val="5F5F5F"/>
        </w:rPr>
        <w:t>、</w:t>
      </w:r>
      <w:r w:rsidR="008E69BC" w:rsidRPr="00E61083">
        <w:rPr>
          <w:rFonts w:ascii="Arial Unicode MS" w:hAnsi="Arial Unicode MS" w:hint="eastAsia"/>
          <w:color w:val="5F5F5F"/>
        </w:rPr>
        <w:t>生產能量之重大變動</w:t>
      </w:r>
      <w:r>
        <w:rPr>
          <w:rFonts w:ascii="Arial Unicode MS" w:hAnsi="Arial Unicode MS" w:hint="eastAsia"/>
          <w:color w:val="5F5F5F"/>
        </w:rPr>
        <w:t>。</w:t>
      </w:r>
    </w:p>
    <w:p w14:paraId="669132F1" w14:textId="49080808"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五</w:t>
      </w:r>
      <w:r>
        <w:rPr>
          <w:rFonts w:ascii="Arial Unicode MS" w:hAnsi="Arial Unicode MS" w:hint="eastAsia"/>
          <w:color w:val="5F5F5F"/>
        </w:rPr>
        <w:t>、</w:t>
      </w:r>
      <w:r w:rsidR="008E69BC" w:rsidRPr="00E61083">
        <w:rPr>
          <w:rFonts w:ascii="Arial Unicode MS" w:hAnsi="Arial Unicode MS" w:hint="eastAsia"/>
          <w:color w:val="5F5F5F"/>
        </w:rPr>
        <w:t>產銷政策之重大變動</w:t>
      </w:r>
      <w:r>
        <w:rPr>
          <w:rFonts w:ascii="Arial Unicode MS" w:hAnsi="Arial Unicode MS" w:hint="eastAsia"/>
          <w:color w:val="5F5F5F"/>
        </w:rPr>
        <w:t>。</w:t>
      </w:r>
    </w:p>
    <w:p w14:paraId="6145BEC6" w14:textId="21EA7D7E"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六</w:t>
      </w:r>
      <w:r>
        <w:rPr>
          <w:rFonts w:ascii="Arial Unicode MS" w:hAnsi="Arial Unicode MS" w:hint="eastAsia"/>
          <w:color w:val="5F5F5F"/>
        </w:rPr>
        <w:t>、</w:t>
      </w:r>
      <w:r w:rsidR="008E69BC" w:rsidRPr="00E61083">
        <w:rPr>
          <w:rFonts w:ascii="Arial Unicode MS" w:hAnsi="Arial Unicode MS" w:hint="eastAsia"/>
          <w:color w:val="5F5F5F"/>
        </w:rPr>
        <w:t>對其他事業之主要投資</w:t>
      </w:r>
      <w:r>
        <w:rPr>
          <w:rFonts w:ascii="Arial Unicode MS" w:hAnsi="Arial Unicode MS" w:hint="eastAsia"/>
          <w:color w:val="5F5F5F"/>
        </w:rPr>
        <w:t>。</w:t>
      </w:r>
    </w:p>
    <w:p w14:paraId="2C717DD3" w14:textId="4A60516A"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七</w:t>
      </w:r>
      <w:r>
        <w:rPr>
          <w:rFonts w:ascii="Arial Unicode MS" w:hAnsi="Arial Unicode MS" w:hint="eastAsia"/>
          <w:color w:val="5F5F5F"/>
        </w:rPr>
        <w:t>、</w:t>
      </w:r>
      <w:r w:rsidR="008E69BC" w:rsidRPr="00E61083">
        <w:rPr>
          <w:rFonts w:ascii="Arial Unicode MS" w:hAnsi="Arial Unicode MS" w:hint="eastAsia"/>
          <w:color w:val="5F5F5F"/>
        </w:rPr>
        <w:t>重大災害損失</w:t>
      </w:r>
      <w:r>
        <w:rPr>
          <w:rFonts w:ascii="Arial Unicode MS" w:hAnsi="Arial Unicode MS" w:hint="eastAsia"/>
          <w:color w:val="5F5F5F"/>
        </w:rPr>
        <w:t>。</w:t>
      </w:r>
    </w:p>
    <w:p w14:paraId="4A4790DD" w14:textId="73E5D30D"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八</w:t>
      </w:r>
      <w:r>
        <w:rPr>
          <w:rFonts w:ascii="Arial Unicode MS" w:hAnsi="Arial Unicode MS" w:hint="eastAsia"/>
          <w:color w:val="5F5F5F"/>
        </w:rPr>
        <w:t>、</w:t>
      </w:r>
      <w:r w:rsidR="008E69BC" w:rsidRPr="00E61083">
        <w:rPr>
          <w:rFonts w:ascii="Arial Unicode MS" w:hAnsi="Arial Unicode MS" w:hint="eastAsia"/>
          <w:color w:val="5F5F5F"/>
        </w:rPr>
        <w:t>重要訴訟案件之進行或終結</w:t>
      </w:r>
      <w:r>
        <w:rPr>
          <w:rFonts w:ascii="Arial Unicode MS" w:hAnsi="Arial Unicode MS" w:hint="eastAsia"/>
          <w:color w:val="5F5F5F"/>
        </w:rPr>
        <w:t>。</w:t>
      </w:r>
    </w:p>
    <w:p w14:paraId="0A8D3344" w14:textId="78904EB7"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九</w:t>
      </w:r>
      <w:r>
        <w:rPr>
          <w:rFonts w:ascii="Arial Unicode MS" w:hAnsi="Arial Unicode MS" w:hint="eastAsia"/>
          <w:color w:val="5F5F5F"/>
        </w:rPr>
        <w:t>、</w:t>
      </w:r>
      <w:r w:rsidR="008E69BC" w:rsidRPr="00E61083">
        <w:rPr>
          <w:rFonts w:ascii="Arial Unicode MS" w:hAnsi="Arial Unicode MS" w:hint="eastAsia"/>
          <w:color w:val="5F5F5F"/>
        </w:rPr>
        <w:t>重要契約之簽訂、完成、撤銷或失效</w:t>
      </w:r>
      <w:r>
        <w:rPr>
          <w:rFonts w:ascii="Arial Unicode MS" w:hAnsi="Arial Unicode MS" w:hint="eastAsia"/>
          <w:color w:val="5F5F5F"/>
        </w:rPr>
        <w:t>。</w:t>
      </w:r>
    </w:p>
    <w:p w14:paraId="23BA4F45" w14:textId="5E33C6EE"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十</w:t>
      </w:r>
      <w:r>
        <w:rPr>
          <w:rFonts w:ascii="Arial Unicode MS" w:hAnsi="Arial Unicode MS" w:hint="eastAsia"/>
          <w:color w:val="5F5F5F"/>
        </w:rPr>
        <w:t>、</w:t>
      </w:r>
      <w:r w:rsidR="008E69BC" w:rsidRPr="00E61083">
        <w:rPr>
          <w:rFonts w:ascii="Arial Unicode MS" w:hAnsi="Arial Unicode MS" w:hint="eastAsia"/>
          <w:color w:val="5F5F5F"/>
        </w:rPr>
        <w:t>重要組織之調整及管理制度之重大改革</w:t>
      </w:r>
      <w:r>
        <w:rPr>
          <w:rFonts w:ascii="Arial Unicode MS" w:hAnsi="Arial Unicode MS" w:hint="eastAsia"/>
          <w:color w:val="5F5F5F"/>
        </w:rPr>
        <w:t>。</w:t>
      </w:r>
    </w:p>
    <w:p w14:paraId="05C61544" w14:textId="5C970415"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十一</w:t>
      </w:r>
      <w:r>
        <w:rPr>
          <w:rFonts w:ascii="Arial Unicode MS" w:hAnsi="Arial Unicode MS" w:hint="eastAsia"/>
          <w:color w:val="5F5F5F"/>
        </w:rPr>
        <w:t>、</w:t>
      </w:r>
      <w:r w:rsidR="008E69BC" w:rsidRPr="00E61083">
        <w:rPr>
          <w:rFonts w:ascii="Arial Unicode MS" w:hAnsi="Arial Unicode MS" w:hint="eastAsia"/>
          <w:color w:val="5F5F5F"/>
        </w:rPr>
        <w:t>因政府法令變更而發生之重大影響</w:t>
      </w:r>
      <w:r>
        <w:rPr>
          <w:rFonts w:ascii="Arial Unicode MS" w:hAnsi="Arial Unicode MS" w:hint="eastAsia"/>
          <w:color w:val="5F5F5F"/>
        </w:rPr>
        <w:t>。</w:t>
      </w:r>
    </w:p>
    <w:p w14:paraId="250E30CF" w14:textId="7A17FA88" w:rsidR="008E69BC" w:rsidRPr="00E61083"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十二</w:t>
      </w:r>
      <w:r>
        <w:rPr>
          <w:rFonts w:ascii="Arial Unicode MS" w:hAnsi="Arial Unicode MS" w:hint="eastAsia"/>
          <w:color w:val="5F5F5F"/>
        </w:rPr>
        <w:t>、</w:t>
      </w:r>
      <w:r w:rsidR="008E69BC" w:rsidRPr="00E61083">
        <w:rPr>
          <w:rFonts w:ascii="Arial Unicode MS" w:hAnsi="Arial Unicode MS" w:hint="eastAsia"/>
          <w:color w:val="5F5F5F"/>
        </w:rPr>
        <w:t>其他足以影響今後財務狀況、經營結果及現金流量之重要事故或措施。</w:t>
      </w:r>
    </w:p>
    <w:p w14:paraId="20E36B8F" w14:textId="77777777" w:rsidR="00764DAC" w:rsidRDefault="008E69BC" w:rsidP="009E73C9">
      <w:pPr>
        <w:pStyle w:val="2"/>
        <w:rPr>
          <w:color w:val="E36C0A"/>
        </w:rPr>
      </w:pPr>
      <w:r>
        <w:rPr>
          <w:rFonts w:hint="eastAsia"/>
          <w:color w:val="E36C0A"/>
        </w:rPr>
        <w:t>第</w:t>
      </w:r>
      <w:r>
        <w:rPr>
          <w:rFonts w:hint="eastAsia"/>
          <w:color w:val="E36C0A"/>
        </w:rPr>
        <w:t>15</w:t>
      </w:r>
      <w:r w:rsidR="00764DAC">
        <w:rPr>
          <w:rFonts w:hint="eastAsia"/>
          <w:color w:val="E36C0A"/>
        </w:rPr>
        <w:t>條</w:t>
      </w:r>
    </w:p>
    <w:p w14:paraId="5AD4F088" w14:textId="6A820BB9" w:rsidR="008E69BC" w:rsidRPr="00E61083" w:rsidRDefault="009E73C9" w:rsidP="008E69BC">
      <w:pPr>
        <w:ind w:left="119"/>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E69BC" w:rsidRPr="00E61083">
        <w:rPr>
          <w:rFonts w:ascii="Arial Unicode MS" w:hAnsi="Arial Unicode MS" w:hint="eastAsia"/>
          <w:color w:val="5F5F5F"/>
        </w:rPr>
        <w:t>財務報表附註應揭露本期有關下列事項之相關資訊：</w:t>
      </w:r>
    </w:p>
    <w:p w14:paraId="361C871F" w14:textId="77777777" w:rsidR="008E69BC" w:rsidRPr="00E61083" w:rsidRDefault="00F62452" w:rsidP="008E69BC">
      <w:pPr>
        <w:ind w:left="119"/>
        <w:jc w:val="both"/>
        <w:rPr>
          <w:rFonts w:ascii="Arial Unicode MS" w:hAnsi="Arial Unicode MS"/>
          <w:color w:val="5F5F5F"/>
        </w:rPr>
      </w:pPr>
      <w:r w:rsidRPr="00E61083">
        <w:rPr>
          <w:rFonts w:ascii="Arial Unicode MS" w:hAnsi="Arial Unicode MS" w:hint="eastAsia"/>
          <w:color w:val="5F5F5F"/>
        </w:rPr>
        <w:t xml:space="preserve">　　</w:t>
      </w:r>
      <w:r w:rsidR="008E69BC" w:rsidRPr="00E61083">
        <w:rPr>
          <w:rFonts w:ascii="Arial Unicode MS" w:hAnsi="Arial Unicode MS" w:hint="eastAsia"/>
          <w:color w:val="5F5F5F"/>
        </w:rPr>
        <w:t>一、重大交易事項相關資訊：</w:t>
      </w:r>
    </w:p>
    <w:p w14:paraId="5B3F6B34" w14:textId="77777777" w:rsidR="00764DAC" w:rsidRDefault="00F62452" w:rsidP="008E69BC">
      <w:pPr>
        <w:ind w:left="119"/>
        <w:jc w:val="both"/>
        <w:rPr>
          <w:rFonts w:ascii="Arial Unicode MS" w:hAnsi="Arial Unicode MS"/>
          <w:color w:val="5F5F5F"/>
        </w:rPr>
      </w:pPr>
      <w:r w:rsidRPr="00E61083">
        <w:rPr>
          <w:rFonts w:ascii="Arial Unicode MS" w:hAnsi="Arial Unicode MS" w:hint="eastAsia"/>
          <w:color w:val="5F5F5F"/>
        </w:rPr>
        <w:t xml:space="preserve">　　</w:t>
      </w:r>
      <w:r w:rsidR="00C04F5A" w:rsidRPr="00E61083">
        <w:rPr>
          <w:rFonts w:ascii="Arial Unicode MS" w:hAnsi="Arial Unicode MS" w:hint="eastAsia"/>
          <w:color w:val="5F5F5F"/>
        </w:rPr>
        <w:t>（</w:t>
      </w:r>
      <w:r w:rsidR="008E69BC" w:rsidRPr="00E61083">
        <w:rPr>
          <w:rFonts w:ascii="Arial Unicode MS" w:hAnsi="Arial Unicode MS" w:hint="eastAsia"/>
          <w:color w:val="5F5F5F"/>
        </w:rPr>
        <w:t>一</w:t>
      </w:r>
      <w:r w:rsidR="00C04F5A" w:rsidRPr="00E61083">
        <w:rPr>
          <w:rFonts w:ascii="Arial Unicode MS" w:hAnsi="Arial Unicode MS" w:hint="eastAsia"/>
          <w:color w:val="5F5F5F"/>
        </w:rPr>
        <w:t>）</w:t>
      </w:r>
      <w:r w:rsidR="008E69BC" w:rsidRPr="00E61083">
        <w:rPr>
          <w:rFonts w:ascii="Arial Unicode MS" w:hAnsi="Arial Unicode MS" w:hint="eastAsia"/>
          <w:color w:val="5F5F5F"/>
        </w:rPr>
        <w:t>資金貸與他人</w:t>
      </w:r>
      <w:r w:rsidR="00764DAC">
        <w:rPr>
          <w:rFonts w:ascii="Arial Unicode MS" w:hAnsi="Arial Unicode MS" w:hint="eastAsia"/>
          <w:color w:val="5F5F5F"/>
        </w:rPr>
        <w:t>。</w:t>
      </w:r>
    </w:p>
    <w:p w14:paraId="3AA910AB" w14:textId="1462C989"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008E69BC" w:rsidRPr="00E61083">
        <w:rPr>
          <w:rFonts w:ascii="Arial Unicode MS" w:hAnsi="Arial Unicode MS" w:hint="eastAsia"/>
          <w:color w:val="5F5F5F"/>
        </w:rPr>
        <w:t>二</w:t>
      </w:r>
      <w:r w:rsidR="00C04F5A" w:rsidRPr="00E61083">
        <w:rPr>
          <w:rFonts w:ascii="Arial Unicode MS" w:hAnsi="Arial Unicode MS" w:hint="eastAsia"/>
          <w:color w:val="5F5F5F"/>
        </w:rPr>
        <w:t>）</w:t>
      </w:r>
      <w:r w:rsidR="008E69BC" w:rsidRPr="00E61083">
        <w:rPr>
          <w:rFonts w:ascii="Arial Unicode MS" w:hAnsi="Arial Unicode MS" w:hint="eastAsia"/>
          <w:color w:val="5F5F5F"/>
        </w:rPr>
        <w:t>為他人背書保證</w:t>
      </w:r>
      <w:r>
        <w:rPr>
          <w:rFonts w:ascii="Arial Unicode MS" w:hAnsi="Arial Unicode MS" w:hint="eastAsia"/>
          <w:color w:val="5F5F5F"/>
        </w:rPr>
        <w:t>。</w:t>
      </w:r>
    </w:p>
    <w:p w14:paraId="140D42D4" w14:textId="4E3567A9"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008E69BC" w:rsidRPr="00E61083">
        <w:rPr>
          <w:rFonts w:ascii="Arial Unicode MS" w:hAnsi="Arial Unicode MS" w:hint="eastAsia"/>
          <w:color w:val="5F5F5F"/>
        </w:rPr>
        <w:t>三</w:t>
      </w:r>
      <w:r w:rsidR="00C04F5A" w:rsidRPr="00E61083">
        <w:rPr>
          <w:rFonts w:ascii="Arial Unicode MS" w:hAnsi="Arial Unicode MS" w:hint="eastAsia"/>
          <w:color w:val="5F5F5F"/>
        </w:rPr>
        <w:t>）</w:t>
      </w:r>
      <w:r w:rsidR="008E69BC" w:rsidRPr="00E61083">
        <w:rPr>
          <w:rFonts w:ascii="Arial Unicode MS" w:hAnsi="Arial Unicode MS" w:hint="eastAsia"/>
          <w:color w:val="5F5F5F"/>
        </w:rPr>
        <w:t>期末持有有價證券情形</w:t>
      </w:r>
      <w:r>
        <w:rPr>
          <w:rFonts w:ascii="Arial Unicode MS" w:hAnsi="Arial Unicode MS" w:hint="eastAsia"/>
          <w:color w:val="5F5F5F"/>
        </w:rPr>
        <w:t>。</w:t>
      </w:r>
    </w:p>
    <w:p w14:paraId="66EF160D" w14:textId="4E8FDF01"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008E69BC" w:rsidRPr="00E61083">
        <w:rPr>
          <w:rFonts w:ascii="Arial Unicode MS" w:hAnsi="Arial Unicode MS" w:hint="eastAsia"/>
          <w:color w:val="5F5F5F"/>
        </w:rPr>
        <w:t>四</w:t>
      </w:r>
      <w:r w:rsidR="00C04F5A" w:rsidRPr="00E61083">
        <w:rPr>
          <w:rFonts w:ascii="Arial Unicode MS" w:hAnsi="Arial Unicode MS" w:hint="eastAsia"/>
          <w:color w:val="5F5F5F"/>
        </w:rPr>
        <w:t>）</w:t>
      </w:r>
      <w:r w:rsidR="008E69BC" w:rsidRPr="00E61083">
        <w:rPr>
          <w:rFonts w:ascii="Arial Unicode MS" w:hAnsi="Arial Unicode MS" w:hint="eastAsia"/>
          <w:color w:val="5F5F5F"/>
        </w:rPr>
        <w:t>累積買進或賣出同一有價證券之金額達新台幣一億元或實收資本額百分之二十以上</w:t>
      </w:r>
      <w:r>
        <w:rPr>
          <w:rFonts w:ascii="Arial Unicode MS" w:hAnsi="Arial Unicode MS" w:hint="eastAsia"/>
          <w:color w:val="5F5F5F"/>
        </w:rPr>
        <w:t>。</w:t>
      </w:r>
    </w:p>
    <w:p w14:paraId="1CF7AA3C" w14:textId="27800FDF"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008E69BC" w:rsidRPr="00E61083">
        <w:rPr>
          <w:rFonts w:ascii="Arial Unicode MS" w:hAnsi="Arial Unicode MS" w:hint="eastAsia"/>
          <w:color w:val="5F5F5F"/>
        </w:rPr>
        <w:t>五</w:t>
      </w:r>
      <w:r w:rsidR="00C04F5A" w:rsidRPr="00E61083">
        <w:rPr>
          <w:rFonts w:ascii="Arial Unicode MS" w:hAnsi="Arial Unicode MS" w:hint="eastAsia"/>
          <w:color w:val="5F5F5F"/>
        </w:rPr>
        <w:t>）</w:t>
      </w:r>
      <w:r w:rsidR="008E69BC" w:rsidRPr="00E61083">
        <w:rPr>
          <w:rFonts w:ascii="Arial Unicode MS" w:hAnsi="Arial Unicode MS" w:hint="eastAsia"/>
          <w:color w:val="5F5F5F"/>
        </w:rPr>
        <w:t>取得不動產之金額達新台幣一億元或實收資本額百分之二十以上</w:t>
      </w:r>
      <w:r>
        <w:rPr>
          <w:rFonts w:ascii="Arial Unicode MS" w:hAnsi="Arial Unicode MS" w:hint="eastAsia"/>
          <w:color w:val="5F5F5F"/>
        </w:rPr>
        <w:t>。</w:t>
      </w:r>
    </w:p>
    <w:p w14:paraId="393EC2A3" w14:textId="14E76F15"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008E69BC" w:rsidRPr="00E61083">
        <w:rPr>
          <w:rFonts w:ascii="Arial Unicode MS" w:hAnsi="Arial Unicode MS" w:hint="eastAsia"/>
          <w:color w:val="5F5F5F"/>
        </w:rPr>
        <w:t>六</w:t>
      </w:r>
      <w:r w:rsidR="00C04F5A" w:rsidRPr="00E61083">
        <w:rPr>
          <w:rFonts w:ascii="Arial Unicode MS" w:hAnsi="Arial Unicode MS" w:hint="eastAsia"/>
          <w:color w:val="5F5F5F"/>
        </w:rPr>
        <w:t>）</w:t>
      </w:r>
      <w:r w:rsidR="008E69BC" w:rsidRPr="00E61083">
        <w:rPr>
          <w:rFonts w:ascii="Arial Unicode MS" w:hAnsi="Arial Unicode MS" w:hint="eastAsia"/>
          <w:color w:val="5F5F5F"/>
        </w:rPr>
        <w:t>處分不動產之金額達新台幣一億元或實收資本額百分之二十以上</w:t>
      </w:r>
      <w:r>
        <w:rPr>
          <w:rFonts w:ascii="Arial Unicode MS" w:hAnsi="Arial Unicode MS" w:hint="eastAsia"/>
          <w:color w:val="5F5F5F"/>
        </w:rPr>
        <w:t>。</w:t>
      </w:r>
    </w:p>
    <w:p w14:paraId="3879AECB" w14:textId="659A2C79"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008E69BC" w:rsidRPr="00E61083">
        <w:rPr>
          <w:rFonts w:ascii="Arial Unicode MS" w:hAnsi="Arial Unicode MS" w:hint="eastAsia"/>
          <w:color w:val="5F5F5F"/>
        </w:rPr>
        <w:t>七</w:t>
      </w:r>
      <w:r w:rsidR="00C04F5A" w:rsidRPr="00E61083">
        <w:rPr>
          <w:rFonts w:ascii="Arial Unicode MS" w:hAnsi="Arial Unicode MS" w:hint="eastAsia"/>
          <w:color w:val="5F5F5F"/>
        </w:rPr>
        <w:t>）</w:t>
      </w:r>
      <w:r w:rsidR="008E69BC" w:rsidRPr="00E61083">
        <w:rPr>
          <w:rFonts w:ascii="Arial Unicode MS" w:hAnsi="Arial Unicode MS" w:hint="eastAsia"/>
          <w:color w:val="5F5F5F"/>
        </w:rPr>
        <w:t>與關係人進、銷貨之金額達新台幣一億元或實收資本額百分之二十以上</w:t>
      </w:r>
      <w:r>
        <w:rPr>
          <w:rFonts w:ascii="Arial Unicode MS" w:hAnsi="Arial Unicode MS" w:hint="eastAsia"/>
          <w:color w:val="5F5F5F"/>
        </w:rPr>
        <w:t>。</w:t>
      </w:r>
    </w:p>
    <w:p w14:paraId="06201E96" w14:textId="7EB236B0"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008E69BC" w:rsidRPr="00E61083">
        <w:rPr>
          <w:rFonts w:ascii="Arial Unicode MS" w:hAnsi="Arial Unicode MS" w:hint="eastAsia"/>
          <w:color w:val="5F5F5F"/>
        </w:rPr>
        <w:t>八</w:t>
      </w:r>
      <w:r w:rsidR="00C04F5A" w:rsidRPr="00E61083">
        <w:rPr>
          <w:rFonts w:ascii="Arial Unicode MS" w:hAnsi="Arial Unicode MS" w:hint="eastAsia"/>
          <w:color w:val="5F5F5F"/>
        </w:rPr>
        <w:t>）</w:t>
      </w:r>
      <w:r w:rsidR="008E69BC" w:rsidRPr="00E61083">
        <w:rPr>
          <w:rFonts w:ascii="Arial Unicode MS" w:hAnsi="Arial Unicode MS" w:hint="eastAsia"/>
          <w:color w:val="5F5F5F"/>
        </w:rPr>
        <w:t>應收關係人款項達新台幣一億元或實收資本額百分之二十以上</w:t>
      </w:r>
      <w:r>
        <w:rPr>
          <w:rFonts w:ascii="Arial Unicode MS" w:hAnsi="Arial Unicode MS" w:hint="eastAsia"/>
          <w:color w:val="5F5F5F"/>
        </w:rPr>
        <w:t>。</w:t>
      </w:r>
    </w:p>
    <w:p w14:paraId="396BB83A" w14:textId="5B62AA2C"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008E69BC" w:rsidRPr="00E61083">
        <w:rPr>
          <w:rFonts w:ascii="Arial Unicode MS" w:hAnsi="Arial Unicode MS" w:hint="eastAsia"/>
          <w:color w:val="5F5F5F"/>
        </w:rPr>
        <w:t>九</w:t>
      </w:r>
      <w:r w:rsidR="00C04F5A" w:rsidRPr="00E61083">
        <w:rPr>
          <w:rFonts w:ascii="Arial Unicode MS" w:hAnsi="Arial Unicode MS" w:hint="eastAsia"/>
          <w:color w:val="5F5F5F"/>
        </w:rPr>
        <w:t>）</w:t>
      </w:r>
      <w:r w:rsidR="008E69BC" w:rsidRPr="00E61083">
        <w:rPr>
          <w:rFonts w:ascii="Arial Unicode MS" w:hAnsi="Arial Unicode MS" w:hint="eastAsia"/>
          <w:color w:val="5F5F5F"/>
        </w:rPr>
        <w:t>從事衍生性商品交易</w:t>
      </w:r>
      <w:r>
        <w:rPr>
          <w:rFonts w:ascii="Arial Unicode MS" w:hAnsi="Arial Unicode MS" w:hint="eastAsia"/>
          <w:color w:val="5F5F5F"/>
        </w:rPr>
        <w:t>。</w:t>
      </w:r>
      <w:r w:rsidRPr="00E61083">
        <w:rPr>
          <w:rFonts w:ascii="Arial Unicode MS" w:hAnsi="Arial Unicode MS" w:hint="eastAsia"/>
          <w:color w:val="5F5F5F"/>
        </w:rPr>
        <w:t>發行人如屬金融業、保險業、證券業等，且營業登記之主要營業項目包括資金貸與他人、背書保證及買賣有價證券者，有關資金貸與他人、背書保證及買賣短期投資、營業證券及債券、避險帳戶有價證券等交易資訊之揭露，得免適用第一目至第四目之規定</w:t>
      </w:r>
      <w:r>
        <w:rPr>
          <w:rFonts w:ascii="Arial Unicode MS" w:hAnsi="Arial Unicode MS" w:hint="eastAsia"/>
          <w:color w:val="5F5F5F"/>
        </w:rPr>
        <w:t>。</w:t>
      </w:r>
    </w:p>
    <w:p w14:paraId="7487623B" w14:textId="77777777" w:rsidR="00764DAC" w:rsidRPr="00E61083"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二</w:t>
      </w:r>
      <w:r>
        <w:rPr>
          <w:rFonts w:ascii="Arial Unicode MS" w:hAnsi="Arial Unicode MS" w:hint="eastAsia"/>
          <w:color w:val="5F5F5F"/>
        </w:rPr>
        <w:t>、</w:t>
      </w:r>
      <w:r w:rsidRPr="00E61083">
        <w:rPr>
          <w:rFonts w:ascii="Arial Unicode MS" w:hAnsi="Arial Unicode MS" w:hint="eastAsia"/>
          <w:color w:val="5F5F5F"/>
        </w:rPr>
        <w:t>轉投資事業相關資訊：</w:t>
      </w:r>
    </w:p>
    <w:p w14:paraId="08D0777C" w14:textId="77777777" w:rsidR="00764DAC" w:rsidRDefault="00764DAC" w:rsidP="008E69BC">
      <w:pPr>
        <w:ind w:left="119"/>
        <w:jc w:val="both"/>
        <w:rPr>
          <w:rFonts w:ascii="Arial Unicode MS" w:hAnsi="Arial Unicode MS"/>
          <w:color w:val="5F5F5F"/>
        </w:rPr>
      </w:pPr>
      <w:r w:rsidRPr="00E61083">
        <w:rPr>
          <w:rFonts w:ascii="Arial Unicode MS" w:hAnsi="Arial Unicode MS" w:hint="eastAsia"/>
          <w:color w:val="5F5F5F"/>
        </w:rPr>
        <w:t xml:space="preserve">　　（一）對被投資公司直接或間接具有重大影響力或控制力者，應揭露其名稱、所在地區、主要營業項目、原始投資金額、期末持股情形、本期損益及認列之投資損益</w:t>
      </w:r>
      <w:r>
        <w:rPr>
          <w:rFonts w:ascii="Arial Unicode MS" w:hAnsi="Arial Unicode MS" w:hint="eastAsia"/>
          <w:color w:val="5F5F5F"/>
        </w:rPr>
        <w:t>。</w:t>
      </w:r>
    </w:p>
    <w:p w14:paraId="4EEA5B35" w14:textId="01AB1B8D"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二）對被投資公司直接或間接具有控制力者，須再揭露被投資公司從事前款第一目至第九目交易之相關資訊</w:t>
      </w:r>
      <w:r>
        <w:rPr>
          <w:rFonts w:ascii="Arial Unicode MS" w:hAnsi="Arial Unicode MS" w:hint="eastAsia"/>
          <w:color w:val="5F5F5F"/>
        </w:rPr>
        <w:t>。</w:t>
      </w:r>
      <w:r w:rsidRPr="00E61083">
        <w:rPr>
          <w:rFonts w:ascii="Arial Unicode MS" w:hAnsi="Arial Unicode MS" w:hint="eastAsia"/>
          <w:color w:val="5F5F5F"/>
        </w:rPr>
        <w:t>發行人直接或間接控制之被投資公司，如屬金融業、保險業及證券業者，得比照前款規定辦理</w:t>
      </w:r>
      <w:r>
        <w:rPr>
          <w:rFonts w:ascii="Arial Unicode MS" w:hAnsi="Arial Unicode MS" w:hint="eastAsia"/>
          <w:color w:val="5F5F5F"/>
        </w:rPr>
        <w:t>。</w:t>
      </w:r>
    </w:p>
    <w:p w14:paraId="0FB9D1EE" w14:textId="77777777" w:rsidR="00764DAC" w:rsidRPr="00E61083"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三</w:t>
      </w:r>
      <w:r>
        <w:rPr>
          <w:rFonts w:ascii="Arial Unicode MS" w:hAnsi="Arial Unicode MS" w:hint="eastAsia"/>
          <w:color w:val="5F5F5F"/>
        </w:rPr>
        <w:t>、</w:t>
      </w:r>
      <w:r w:rsidRPr="00E61083">
        <w:rPr>
          <w:rFonts w:ascii="Arial Unicode MS" w:hAnsi="Arial Unicode MS" w:hint="eastAsia"/>
          <w:color w:val="5F5F5F"/>
        </w:rPr>
        <w:t>大陸投資資訊：</w:t>
      </w:r>
    </w:p>
    <w:p w14:paraId="66B74A7C" w14:textId="77777777" w:rsidR="00764DAC" w:rsidRDefault="00764DAC" w:rsidP="008E69BC">
      <w:pPr>
        <w:ind w:left="119"/>
        <w:jc w:val="both"/>
        <w:rPr>
          <w:rFonts w:ascii="Arial Unicode MS" w:hAnsi="Arial Unicode MS"/>
          <w:color w:val="5F5F5F"/>
        </w:rPr>
      </w:pPr>
      <w:r w:rsidRPr="00E61083">
        <w:rPr>
          <w:rFonts w:ascii="Arial Unicode MS" w:hAnsi="Arial Unicode MS" w:hint="eastAsia"/>
          <w:color w:val="5F5F5F"/>
        </w:rPr>
        <w:lastRenderedPageBreak/>
        <w:t xml:space="preserve">　　（一）大陸被投資公司名稱、主要營業項目、實收資本額、投資方式、資金匯出入情形、持股比例、投資損益、期末投資帳面價值、已匯回投資損益及赴大陸地區投資限額</w:t>
      </w:r>
      <w:r>
        <w:rPr>
          <w:rFonts w:ascii="Arial Unicode MS" w:hAnsi="Arial Unicode MS" w:hint="eastAsia"/>
          <w:color w:val="5F5F5F"/>
        </w:rPr>
        <w:t>。</w:t>
      </w:r>
    </w:p>
    <w:p w14:paraId="20B16BA3" w14:textId="77777777" w:rsidR="00764DAC" w:rsidRPr="00E61083"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二）與大陸被投資公司直接或間接經由第三地區所發生下列之重大交易事項，暨其價格、付款條件、未實現損益：</w:t>
      </w:r>
    </w:p>
    <w:p w14:paraId="3F0A4D6C" w14:textId="517B17F7" w:rsidR="00764DAC" w:rsidRDefault="00764DAC" w:rsidP="008E69BC">
      <w:pPr>
        <w:ind w:left="119"/>
        <w:jc w:val="both"/>
        <w:rPr>
          <w:rFonts w:ascii="Arial Unicode MS" w:hAnsi="Arial Unicode MS"/>
          <w:color w:val="5F5F5F"/>
        </w:rPr>
      </w:pPr>
      <w:r w:rsidRPr="00E61083">
        <w:rPr>
          <w:rFonts w:ascii="Arial Unicode MS" w:hAnsi="Arial Unicode MS" w:hint="eastAsia"/>
          <w:color w:val="5F5F5F"/>
        </w:rPr>
        <w:t xml:space="preserve">　　</w:t>
      </w:r>
      <w:r w:rsidRPr="00E61083">
        <w:rPr>
          <w:rFonts w:ascii="Arial Unicode MS" w:hAnsi="Arial Unicode MS" w:hint="eastAsia"/>
          <w:color w:val="5F5F5F"/>
        </w:rPr>
        <w:t>1</w:t>
      </w:r>
      <w:r>
        <w:rPr>
          <w:rFonts w:ascii="Arial Unicode MS" w:hAnsi="Arial Unicode MS" w:hint="eastAsia"/>
          <w:color w:val="5F5F5F"/>
        </w:rPr>
        <w:t>‧</w:t>
      </w:r>
      <w:r w:rsidRPr="00E61083">
        <w:rPr>
          <w:rFonts w:ascii="Arial Unicode MS" w:hAnsi="Arial Unicode MS" w:hint="eastAsia"/>
          <w:color w:val="5F5F5F"/>
        </w:rPr>
        <w:t>進貨金額及百分比與相關應付款項之期末餘額及百分比</w:t>
      </w:r>
      <w:r>
        <w:rPr>
          <w:rFonts w:ascii="Arial Unicode MS" w:hAnsi="Arial Unicode MS" w:hint="eastAsia"/>
          <w:color w:val="5F5F5F"/>
        </w:rPr>
        <w:t>。</w:t>
      </w:r>
    </w:p>
    <w:p w14:paraId="5CEC7CA8" w14:textId="55495E92" w:rsidR="00764DAC" w:rsidRDefault="00764DAC" w:rsidP="008E69BC">
      <w:pPr>
        <w:ind w:left="119"/>
        <w:jc w:val="both"/>
        <w:rPr>
          <w:rFonts w:ascii="Arial Unicode MS" w:hAnsi="Arial Unicode MS"/>
          <w:color w:val="5F5F5F"/>
        </w:rPr>
      </w:pPr>
      <w:r w:rsidRPr="00E61083">
        <w:rPr>
          <w:rFonts w:ascii="Arial Unicode MS" w:hAnsi="Arial Unicode MS" w:hint="eastAsia"/>
          <w:color w:val="5F5F5F"/>
        </w:rPr>
        <w:t xml:space="preserve">　　</w:t>
      </w:r>
      <w:r w:rsidRPr="00E61083">
        <w:rPr>
          <w:rFonts w:ascii="Arial Unicode MS" w:hAnsi="Arial Unicode MS" w:hint="eastAsia"/>
          <w:color w:val="5F5F5F"/>
        </w:rPr>
        <w:t>2</w:t>
      </w:r>
      <w:r>
        <w:rPr>
          <w:rFonts w:ascii="Arial Unicode MS" w:hAnsi="Arial Unicode MS" w:hint="eastAsia"/>
          <w:color w:val="5F5F5F"/>
        </w:rPr>
        <w:t>‧</w:t>
      </w:r>
      <w:r w:rsidRPr="00E61083">
        <w:rPr>
          <w:rFonts w:ascii="Arial Unicode MS" w:hAnsi="Arial Unicode MS" w:hint="eastAsia"/>
          <w:color w:val="5F5F5F"/>
        </w:rPr>
        <w:t>銷貨金額及百分比與相關應收款項之期末餘額及百分比</w:t>
      </w:r>
      <w:r>
        <w:rPr>
          <w:rFonts w:ascii="Arial Unicode MS" w:hAnsi="Arial Unicode MS" w:hint="eastAsia"/>
          <w:color w:val="5F5F5F"/>
        </w:rPr>
        <w:t>。</w:t>
      </w:r>
    </w:p>
    <w:p w14:paraId="417D38D5" w14:textId="36074230" w:rsidR="00764DAC" w:rsidRDefault="00764DAC" w:rsidP="008E69BC">
      <w:pPr>
        <w:ind w:left="119"/>
        <w:jc w:val="both"/>
        <w:rPr>
          <w:rFonts w:ascii="Arial Unicode MS" w:hAnsi="Arial Unicode MS"/>
          <w:color w:val="5F5F5F"/>
        </w:rPr>
      </w:pPr>
      <w:r w:rsidRPr="00E61083">
        <w:rPr>
          <w:rFonts w:ascii="Arial Unicode MS" w:hAnsi="Arial Unicode MS" w:hint="eastAsia"/>
          <w:color w:val="5F5F5F"/>
        </w:rPr>
        <w:t xml:space="preserve">　　</w:t>
      </w:r>
      <w:r w:rsidRPr="00E61083">
        <w:rPr>
          <w:rFonts w:ascii="Arial Unicode MS" w:hAnsi="Arial Unicode MS" w:hint="eastAsia"/>
          <w:color w:val="5F5F5F"/>
        </w:rPr>
        <w:t>3</w:t>
      </w:r>
      <w:r>
        <w:rPr>
          <w:rFonts w:ascii="Arial Unicode MS" w:hAnsi="Arial Unicode MS" w:hint="eastAsia"/>
          <w:color w:val="5F5F5F"/>
        </w:rPr>
        <w:t>‧</w:t>
      </w:r>
      <w:r w:rsidRPr="00E61083">
        <w:rPr>
          <w:rFonts w:ascii="Arial Unicode MS" w:hAnsi="Arial Unicode MS" w:hint="eastAsia"/>
          <w:color w:val="5F5F5F"/>
        </w:rPr>
        <w:t>財產交易金額及其所產生之損益數額</w:t>
      </w:r>
      <w:r>
        <w:rPr>
          <w:rFonts w:ascii="Arial Unicode MS" w:hAnsi="Arial Unicode MS" w:hint="eastAsia"/>
          <w:color w:val="5F5F5F"/>
        </w:rPr>
        <w:t>。</w:t>
      </w:r>
    </w:p>
    <w:p w14:paraId="71E29CF2" w14:textId="7E548F9C" w:rsidR="00764DAC" w:rsidRDefault="00764DAC" w:rsidP="008E69BC">
      <w:pPr>
        <w:ind w:left="119"/>
        <w:jc w:val="both"/>
        <w:rPr>
          <w:rFonts w:ascii="Arial Unicode MS" w:hAnsi="Arial Unicode MS"/>
          <w:color w:val="5F5F5F"/>
        </w:rPr>
      </w:pPr>
      <w:r w:rsidRPr="00E61083">
        <w:rPr>
          <w:rFonts w:ascii="Arial Unicode MS" w:hAnsi="Arial Unicode MS" w:hint="eastAsia"/>
          <w:color w:val="5F5F5F"/>
        </w:rPr>
        <w:t xml:space="preserve">　　</w:t>
      </w:r>
      <w:r w:rsidRPr="00E61083">
        <w:rPr>
          <w:rFonts w:ascii="Arial Unicode MS" w:hAnsi="Arial Unicode MS" w:hint="eastAsia"/>
          <w:color w:val="5F5F5F"/>
        </w:rPr>
        <w:t>4</w:t>
      </w:r>
      <w:r>
        <w:rPr>
          <w:rFonts w:ascii="Arial Unicode MS" w:hAnsi="Arial Unicode MS" w:hint="eastAsia"/>
          <w:color w:val="5F5F5F"/>
        </w:rPr>
        <w:t>‧</w:t>
      </w:r>
      <w:r w:rsidRPr="00E61083">
        <w:rPr>
          <w:rFonts w:ascii="Arial Unicode MS" w:hAnsi="Arial Unicode MS" w:hint="eastAsia"/>
          <w:color w:val="5F5F5F"/>
        </w:rPr>
        <w:t>票據背書保證或提供擔保品之期末餘額及其目的</w:t>
      </w:r>
      <w:r>
        <w:rPr>
          <w:rFonts w:ascii="Arial Unicode MS" w:hAnsi="Arial Unicode MS" w:hint="eastAsia"/>
          <w:color w:val="5F5F5F"/>
        </w:rPr>
        <w:t>。</w:t>
      </w:r>
    </w:p>
    <w:p w14:paraId="6DE4D68C" w14:textId="1ED696E0" w:rsidR="00764DAC" w:rsidRDefault="00764DAC" w:rsidP="008E69BC">
      <w:pPr>
        <w:ind w:left="119"/>
        <w:jc w:val="both"/>
        <w:rPr>
          <w:rFonts w:ascii="Arial Unicode MS" w:hAnsi="Arial Unicode MS"/>
          <w:color w:val="5F5F5F"/>
        </w:rPr>
      </w:pPr>
      <w:r w:rsidRPr="00E61083">
        <w:rPr>
          <w:rFonts w:ascii="Arial Unicode MS" w:hAnsi="Arial Unicode MS" w:hint="eastAsia"/>
          <w:color w:val="5F5F5F"/>
        </w:rPr>
        <w:t xml:space="preserve">　　</w:t>
      </w:r>
      <w:r w:rsidRPr="00E61083">
        <w:rPr>
          <w:rFonts w:ascii="Arial Unicode MS" w:hAnsi="Arial Unicode MS" w:hint="eastAsia"/>
          <w:color w:val="5F5F5F"/>
        </w:rPr>
        <w:t>5</w:t>
      </w:r>
      <w:r>
        <w:rPr>
          <w:rFonts w:ascii="Arial Unicode MS" w:hAnsi="Arial Unicode MS" w:hint="eastAsia"/>
          <w:color w:val="5F5F5F"/>
        </w:rPr>
        <w:t>‧</w:t>
      </w:r>
      <w:r w:rsidRPr="00E61083">
        <w:rPr>
          <w:rFonts w:ascii="Arial Unicode MS" w:hAnsi="Arial Unicode MS" w:hint="eastAsia"/>
          <w:color w:val="5F5F5F"/>
        </w:rPr>
        <w:t>資金融通之最高餘額、期末餘額、利率區間及當期利息總額</w:t>
      </w:r>
      <w:r>
        <w:rPr>
          <w:rFonts w:ascii="Arial Unicode MS" w:hAnsi="Arial Unicode MS" w:hint="eastAsia"/>
          <w:color w:val="5F5F5F"/>
        </w:rPr>
        <w:t>。</w:t>
      </w:r>
    </w:p>
    <w:p w14:paraId="140EB98E" w14:textId="3ED96D42" w:rsidR="00764DAC" w:rsidRDefault="00764DAC" w:rsidP="008E69BC">
      <w:pPr>
        <w:ind w:left="119"/>
        <w:jc w:val="both"/>
        <w:rPr>
          <w:rFonts w:ascii="Arial Unicode MS" w:hAnsi="Arial Unicode MS"/>
          <w:color w:val="5F5F5F"/>
        </w:rPr>
      </w:pPr>
      <w:r w:rsidRPr="00E61083">
        <w:rPr>
          <w:rFonts w:ascii="Arial Unicode MS" w:hAnsi="Arial Unicode MS" w:hint="eastAsia"/>
          <w:color w:val="5F5F5F"/>
        </w:rPr>
        <w:t xml:space="preserve">　　</w:t>
      </w:r>
      <w:r w:rsidRPr="00E61083">
        <w:rPr>
          <w:rFonts w:ascii="Arial Unicode MS" w:hAnsi="Arial Unicode MS" w:hint="eastAsia"/>
          <w:color w:val="5F5F5F"/>
        </w:rPr>
        <w:t>6</w:t>
      </w:r>
      <w:r>
        <w:rPr>
          <w:rFonts w:ascii="Arial Unicode MS" w:hAnsi="Arial Unicode MS" w:hint="eastAsia"/>
          <w:color w:val="5F5F5F"/>
        </w:rPr>
        <w:t>‧</w:t>
      </w:r>
      <w:r w:rsidRPr="00E61083">
        <w:rPr>
          <w:rFonts w:ascii="Arial Unicode MS" w:hAnsi="Arial Unicode MS" w:hint="eastAsia"/>
          <w:color w:val="5F5F5F"/>
        </w:rPr>
        <w:t>其他對當期損益或財務狀況有重大影響之交易事項，如勞務之提供或收受等</w:t>
      </w:r>
      <w:r>
        <w:rPr>
          <w:rFonts w:ascii="Arial Unicode MS" w:hAnsi="Arial Unicode MS" w:hint="eastAsia"/>
          <w:color w:val="5F5F5F"/>
        </w:rPr>
        <w:t>。</w:t>
      </w:r>
    </w:p>
    <w:p w14:paraId="7CEEC7C3" w14:textId="3FC97CD9" w:rsidR="00764DAC" w:rsidRDefault="00764DAC" w:rsidP="008E69BC">
      <w:pPr>
        <w:ind w:left="119"/>
        <w:jc w:val="both"/>
        <w:rPr>
          <w:rFonts w:ascii="Arial Unicode MS" w:hAnsi="Arial Unicode MS"/>
          <w:color w:val="5F5F5F"/>
        </w:rPr>
      </w:pPr>
      <w:r w:rsidRPr="00E61083">
        <w:rPr>
          <w:rFonts w:ascii="Arial Unicode MS" w:hAnsi="Arial Unicode MS" w:hint="eastAsia"/>
          <w:color w:val="5F5F5F"/>
        </w:rPr>
        <w:t xml:space="preserve">　　</w:t>
      </w:r>
      <w:r w:rsidR="008E69BC" w:rsidRPr="00E61083">
        <w:rPr>
          <w:rFonts w:ascii="Arial Unicode MS" w:hAnsi="Arial Unicode MS" w:hint="eastAsia"/>
          <w:color w:val="5F5F5F"/>
        </w:rPr>
        <w:t>前述第一款至第六款交易之金額或餘額達發行人各該項交易金額總額或餘額百分之十以上者應單獨列示，其餘得加總後彙列之</w:t>
      </w:r>
      <w:r>
        <w:rPr>
          <w:rFonts w:ascii="Arial Unicode MS" w:hAnsi="Arial Unicode MS" w:hint="eastAsia"/>
          <w:color w:val="5F5F5F"/>
        </w:rPr>
        <w:t>。</w:t>
      </w:r>
    </w:p>
    <w:p w14:paraId="15F98A74" w14:textId="770F1F04" w:rsidR="008E69BC" w:rsidRPr="00E61083"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008E69BC" w:rsidRPr="00E61083">
        <w:rPr>
          <w:rFonts w:ascii="Arial Unicode MS" w:hAnsi="Arial Unicode MS" w:hint="eastAsia"/>
          <w:color w:val="5F5F5F"/>
        </w:rPr>
        <w:t>三</w:t>
      </w:r>
      <w:r w:rsidR="00C04F5A" w:rsidRPr="00E61083">
        <w:rPr>
          <w:rFonts w:ascii="Arial Unicode MS" w:hAnsi="Arial Unicode MS" w:hint="eastAsia"/>
          <w:color w:val="5F5F5F"/>
        </w:rPr>
        <w:t>）</w:t>
      </w:r>
      <w:r w:rsidR="008E69BC" w:rsidRPr="00E61083">
        <w:rPr>
          <w:rFonts w:ascii="Arial Unicode MS" w:hAnsi="Arial Unicode MS" w:hint="eastAsia"/>
          <w:color w:val="5F5F5F"/>
        </w:rPr>
        <w:t>發行人對大陸被投資公司採權益法認列投資損益或編製合併報表時，應依據被投資公司經與我國會計師事務所有合作關係之國際性事務所查核簽證之財務報告認列或編製。但編製期中合併財務報表時，得依據被投資公司經與我國會計師事務所有合作關係之國際性事務所核閱之財務報告認列或編製。</w:t>
      </w:r>
    </w:p>
    <w:p w14:paraId="335E7C06" w14:textId="77777777" w:rsidR="00764DAC" w:rsidRDefault="008E69BC" w:rsidP="009E73C9">
      <w:pPr>
        <w:pStyle w:val="2"/>
        <w:rPr>
          <w:color w:val="E36C0A"/>
        </w:rPr>
      </w:pPr>
      <w:r>
        <w:rPr>
          <w:rFonts w:hint="eastAsia"/>
          <w:color w:val="E36C0A"/>
        </w:rPr>
        <w:t>第</w:t>
      </w:r>
      <w:r>
        <w:rPr>
          <w:rFonts w:hint="eastAsia"/>
          <w:color w:val="E36C0A"/>
        </w:rPr>
        <w:t>16</w:t>
      </w:r>
      <w:r w:rsidR="00764DAC">
        <w:rPr>
          <w:rFonts w:hint="eastAsia"/>
          <w:color w:val="E36C0A"/>
        </w:rPr>
        <w:t>條</w:t>
      </w:r>
    </w:p>
    <w:p w14:paraId="5FF3A391" w14:textId="79E2B539" w:rsidR="008E69BC" w:rsidRPr="00E61083" w:rsidRDefault="009E73C9" w:rsidP="008E69BC">
      <w:pPr>
        <w:ind w:left="119"/>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E69BC" w:rsidRPr="00E61083">
        <w:rPr>
          <w:rFonts w:ascii="Arial Unicode MS" w:hAnsi="Arial Unicode MS" w:hint="eastAsia"/>
          <w:color w:val="5F5F5F"/>
        </w:rPr>
        <w:t>發行人應依財務會計準則公報第六號規定，充分揭露關係人交易資訊，於判斷交易對象是否為關係人時，除注意其法律形式外，亦須考慮其實質關係。具有下列情形之一者，除能證明不具控制能力或重大影響力者外，應視為實質關係人，須依照財務會計準則公報第六號規定，於財務報表附註揭露有關資訊：</w:t>
      </w:r>
    </w:p>
    <w:p w14:paraId="4754BF82" w14:textId="77777777" w:rsidR="00764DAC" w:rsidRDefault="00CE3B91" w:rsidP="008E69BC">
      <w:pPr>
        <w:ind w:left="119"/>
        <w:jc w:val="both"/>
        <w:rPr>
          <w:rFonts w:ascii="Arial Unicode MS" w:hAnsi="Arial Unicode MS"/>
          <w:color w:val="5F5F5F"/>
        </w:rPr>
      </w:pPr>
      <w:r w:rsidRPr="00E61083">
        <w:rPr>
          <w:rFonts w:ascii="Arial Unicode MS" w:hAnsi="Arial Unicode MS" w:hint="eastAsia"/>
          <w:color w:val="5F5F5F"/>
        </w:rPr>
        <w:t xml:space="preserve">　　</w:t>
      </w:r>
      <w:r w:rsidR="008E69BC" w:rsidRPr="00E61083">
        <w:rPr>
          <w:rFonts w:ascii="Arial Unicode MS" w:hAnsi="Arial Unicode MS" w:hint="eastAsia"/>
          <w:color w:val="5F5F5F"/>
        </w:rPr>
        <w:t>一、公司法</w:t>
      </w:r>
      <w:r w:rsidR="00E704D6" w:rsidRPr="00FA2940">
        <w:rPr>
          <w:rFonts w:ascii="Arial Unicode MS" w:hAnsi="Arial Unicode MS" w:hint="eastAsia"/>
          <w:color w:val="5F5F5F"/>
        </w:rPr>
        <w:t>第</w:t>
      </w:r>
      <w:hyperlink r:id="rId117" w:anchor="a369b1" w:history="1">
        <w:r w:rsidR="00E704D6" w:rsidRPr="00FA2940">
          <w:rPr>
            <w:rStyle w:val="a3"/>
            <w:rFonts w:ascii="Arial Unicode MS" w:hAnsi="Arial Unicode MS" w:hint="eastAsia"/>
            <w:color w:val="5F5F5F"/>
          </w:rPr>
          <w:t>六章之一</w:t>
        </w:r>
      </w:hyperlink>
      <w:r w:rsidR="008E69BC" w:rsidRPr="00E61083">
        <w:rPr>
          <w:rFonts w:ascii="Arial Unicode MS" w:hAnsi="Arial Unicode MS" w:hint="eastAsia"/>
          <w:color w:val="5F5F5F"/>
        </w:rPr>
        <w:t>所稱之關係企業及其董事、監察人與經理人</w:t>
      </w:r>
      <w:r w:rsidR="00764DAC">
        <w:rPr>
          <w:rFonts w:ascii="Arial Unicode MS" w:hAnsi="Arial Unicode MS" w:hint="eastAsia"/>
          <w:color w:val="5F5F5F"/>
        </w:rPr>
        <w:t>。</w:t>
      </w:r>
    </w:p>
    <w:p w14:paraId="664D3554" w14:textId="38CECBAB"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二</w:t>
      </w:r>
      <w:r>
        <w:rPr>
          <w:rFonts w:ascii="Arial Unicode MS" w:hAnsi="Arial Unicode MS" w:hint="eastAsia"/>
          <w:color w:val="5F5F5F"/>
        </w:rPr>
        <w:t>、</w:t>
      </w:r>
      <w:r w:rsidR="008E69BC" w:rsidRPr="00E61083">
        <w:rPr>
          <w:rFonts w:ascii="Arial Unicode MS" w:hAnsi="Arial Unicode MS" w:hint="eastAsia"/>
          <w:color w:val="5F5F5F"/>
        </w:rPr>
        <w:t>與發行人受同一總管理處管轄之公司或機構及其董事、監察人與經理人</w:t>
      </w:r>
      <w:r>
        <w:rPr>
          <w:rFonts w:ascii="Arial Unicode MS" w:hAnsi="Arial Unicode MS" w:hint="eastAsia"/>
          <w:color w:val="5F5F5F"/>
        </w:rPr>
        <w:t>。</w:t>
      </w:r>
    </w:p>
    <w:p w14:paraId="206195D7" w14:textId="16263A9F"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三</w:t>
      </w:r>
      <w:r>
        <w:rPr>
          <w:rFonts w:ascii="Arial Unicode MS" w:hAnsi="Arial Unicode MS" w:hint="eastAsia"/>
          <w:color w:val="5F5F5F"/>
        </w:rPr>
        <w:t>、</w:t>
      </w:r>
      <w:r w:rsidR="008E69BC" w:rsidRPr="00E61083">
        <w:rPr>
          <w:rFonts w:ascii="Arial Unicode MS" w:hAnsi="Arial Unicode MS" w:hint="eastAsia"/>
          <w:color w:val="5F5F5F"/>
        </w:rPr>
        <w:t>總管理處經理以上之人員</w:t>
      </w:r>
      <w:r>
        <w:rPr>
          <w:rFonts w:ascii="Arial Unicode MS" w:hAnsi="Arial Unicode MS" w:hint="eastAsia"/>
          <w:color w:val="5F5F5F"/>
        </w:rPr>
        <w:t>。</w:t>
      </w:r>
    </w:p>
    <w:p w14:paraId="697BF951" w14:textId="7471F003" w:rsidR="00764DAC" w:rsidRDefault="00764DAC" w:rsidP="008E69BC">
      <w:pPr>
        <w:ind w:left="119"/>
        <w:jc w:val="both"/>
        <w:rPr>
          <w:rFonts w:ascii="Arial Unicode MS" w:hAnsi="Arial Unicode MS"/>
          <w:color w:val="5F5F5F"/>
        </w:rPr>
      </w:pPr>
      <w:r>
        <w:rPr>
          <w:rFonts w:ascii="Arial Unicode MS" w:hAnsi="Arial Unicode MS" w:hint="eastAsia"/>
          <w:color w:val="5F5F5F"/>
        </w:rPr>
        <w:t xml:space="preserve">　　</w:t>
      </w:r>
      <w:r w:rsidRPr="00E61083">
        <w:rPr>
          <w:rFonts w:ascii="Arial Unicode MS" w:hAnsi="Arial Unicode MS" w:hint="eastAsia"/>
          <w:color w:val="5F5F5F"/>
        </w:rPr>
        <w:t>四</w:t>
      </w:r>
      <w:r>
        <w:rPr>
          <w:rFonts w:ascii="Arial Unicode MS" w:hAnsi="Arial Unicode MS" w:hint="eastAsia"/>
          <w:color w:val="5F5F5F"/>
        </w:rPr>
        <w:t>、</w:t>
      </w:r>
      <w:r w:rsidR="008E69BC" w:rsidRPr="00E61083">
        <w:rPr>
          <w:rFonts w:ascii="Arial Unicode MS" w:hAnsi="Arial Unicode MS" w:hint="eastAsia"/>
          <w:color w:val="5F5F5F"/>
        </w:rPr>
        <w:t>發行人對外發布或刊印之資料中，列為關係企業之公司或機構</w:t>
      </w:r>
      <w:r>
        <w:rPr>
          <w:rFonts w:ascii="Arial Unicode MS" w:hAnsi="Arial Unicode MS" w:hint="eastAsia"/>
          <w:color w:val="5F5F5F"/>
        </w:rPr>
        <w:t>。</w:t>
      </w:r>
    </w:p>
    <w:p w14:paraId="5D95516C" w14:textId="75B62D68" w:rsidR="002A19FC" w:rsidRPr="00E61083" w:rsidRDefault="00764DAC" w:rsidP="002A19FC">
      <w:pPr>
        <w:ind w:left="119"/>
        <w:jc w:val="right"/>
        <w:rPr>
          <w:rFonts w:ascii="Arial Unicode MS" w:hAnsi="Arial Unicode MS"/>
          <w:color w:val="5F5F5F"/>
        </w:rPr>
      </w:pPr>
      <w:r>
        <w:rPr>
          <w:rFonts w:ascii="Arial Unicode MS" w:hAnsi="Arial Unicode MS" w:hint="eastAsia"/>
          <w:color w:val="5F5F5F"/>
        </w:rPr>
        <w:t xml:space="preserve">　　　　</w:t>
      </w:r>
      <w:r w:rsidR="002A19FC" w:rsidRPr="00E61083">
        <w:rPr>
          <w:rFonts w:ascii="Arial Unicode MS" w:hAnsi="Arial Unicode MS"/>
          <w:color w:val="5F5F5F"/>
          <w:sz w:val="18"/>
        </w:rPr>
        <w:t xml:space="preserve">　　　　　　　　　　　　　　　　　　　　　　　　　　　　　　　　　　　　　　　　　　　　</w:t>
      </w:r>
      <w:hyperlink w:anchor="a章節索引" w:history="1">
        <w:r w:rsidR="002A19FC" w:rsidRPr="00E61083">
          <w:rPr>
            <w:rStyle w:val="a3"/>
            <w:rFonts w:ascii="Arial Unicode MS" w:hAnsi="Arial Unicode MS" w:hint="eastAsia"/>
            <w:color w:val="5F5F5F"/>
            <w:sz w:val="18"/>
          </w:rPr>
          <w:t>回索引</w:t>
        </w:r>
      </w:hyperlink>
      <w:r w:rsidR="002232CD">
        <w:rPr>
          <w:rFonts w:ascii="Arial Unicode MS" w:hAnsi="Arial Unicode MS" w:hint="eastAsia"/>
          <w:color w:val="5F5F5F"/>
          <w:sz w:val="18"/>
        </w:rPr>
        <w:t>〉〉</w:t>
      </w:r>
    </w:p>
    <w:p w14:paraId="446171E1" w14:textId="77777777" w:rsidR="008E69BC" w:rsidRPr="00E61083" w:rsidRDefault="00F62452" w:rsidP="00FA2940">
      <w:pPr>
        <w:pStyle w:val="1"/>
      </w:pPr>
      <w:bookmarkStart w:id="93" w:name="_第二章__財_務_報_表__第六節__財務報表及重要會計科目明細表名稱"/>
      <w:bookmarkEnd w:id="93"/>
      <w:r w:rsidRPr="00E61083">
        <w:rPr>
          <w:rFonts w:hint="eastAsia"/>
        </w:rPr>
        <w:t xml:space="preserve">第二章　　</w:t>
      </w:r>
      <w:r w:rsidR="00F61012">
        <w:rPr>
          <w:rFonts w:hint="eastAsia"/>
        </w:rPr>
        <w:t>財務報表</w:t>
      </w:r>
      <w:r w:rsidRPr="00E61083">
        <w:rPr>
          <w:rFonts w:hint="eastAsia"/>
        </w:rPr>
        <w:t xml:space="preserve">　　</w:t>
      </w:r>
      <w:r w:rsidR="008E69BC" w:rsidRPr="00E61083">
        <w:rPr>
          <w:rFonts w:hint="eastAsia"/>
        </w:rPr>
        <w:t>第六節</w:t>
      </w:r>
      <w:r w:rsidR="00CE3B91" w:rsidRPr="00E61083">
        <w:rPr>
          <w:rFonts w:hint="eastAsia"/>
        </w:rPr>
        <w:t xml:space="preserve">　　</w:t>
      </w:r>
      <w:r w:rsidR="008E69BC" w:rsidRPr="00E61083">
        <w:rPr>
          <w:rFonts w:hint="eastAsia"/>
        </w:rPr>
        <w:t>財務報表及重要會計科目明細表名稱</w:t>
      </w:r>
    </w:p>
    <w:p w14:paraId="40E62B8E" w14:textId="77777777" w:rsidR="00764DAC" w:rsidRDefault="008E69BC" w:rsidP="009E73C9">
      <w:pPr>
        <w:pStyle w:val="2"/>
        <w:rPr>
          <w:color w:val="E36C0A"/>
        </w:rPr>
      </w:pPr>
      <w:bookmarkStart w:id="94" w:name="a17"/>
      <w:bookmarkEnd w:id="94"/>
      <w:r>
        <w:rPr>
          <w:rFonts w:hint="eastAsia"/>
          <w:color w:val="E36C0A"/>
        </w:rPr>
        <w:t>第</w:t>
      </w:r>
      <w:r>
        <w:rPr>
          <w:rFonts w:hint="eastAsia"/>
          <w:color w:val="E36C0A"/>
        </w:rPr>
        <w:t>17</w:t>
      </w:r>
      <w:r w:rsidR="00764DAC">
        <w:rPr>
          <w:rFonts w:hint="eastAsia"/>
          <w:color w:val="E36C0A"/>
        </w:rPr>
        <w:t>條</w:t>
      </w:r>
    </w:p>
    <w:p w14:paraId="524C1EEA" w14:textId="7B593A75" w:rsidR="0014046F" w:rsidRPr="0014046F" w:rsidRDefault="009E73C9" w:rsidP="0014046F">
      <w:pPr>
        <w:ind w:left="119"/>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14046F" w:rsidRPr="0014046F">
        <w:rPr>
          <w:rFonts w:ascii="Arial Unicode MS" w:hAnsi="Arial Unicode MS" w:hint="eastAsia"/>
          <w:color w:val="5F5F5F"/>
        </w:rPr>
        <w:t>財務報表及重要會計科目明細表之名稱如下：（格式附後）</w:t>
      </w:r>
    </w:p>
    <w:p w14:paraId="4D4AD69E"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一、資產負債表。（格式一）</w:t>
      </w:r>
    </w:p>
    <w:p w14:paraId="4B183C8C"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二、資產、負債及股東權益科目明細表：</w:t>
      </w:r>
    </w:p>
    <w:p w14:paraId="7BD795D5"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（一）現金及約當現金明細表。（格式二之一）</w:t>
      </w:r>
    </w:p>
    <w:p w14:paraId="189BF774"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（二）公平價值變動列入損益之金融資產－流動明細表。（格式二之二）</w:t>
      </w:r>
    </w:p>
    <w:p w14:paraId="3270E659"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（三）備供出售金融資產－流動明細表。（格式二之三）</w:t>
      </w:r>
    </w:p>
    <w:p w14:paraId="3041A991"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（四）避險之衍生性金融資產－流動明細表。（格式二之四）</w:t>
      </w:r>
    </w:p>
    <w:p w14:paraId="6212F338"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（五）以成本衡量之金融資產－流動明細表。（格式二之五）</w:t>
      </w:r>
    </w:p>
    <w:p w14:paraId="0C09997E"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（六）無活絡市場之債券投資－流動明細表。（格式二之六）</w:t>
      </w:r>
    </w:p>
    <w:p w14:paraId="67522AB2"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（七）應收票據明細表。（格式二之七）</w:t>
      </w:r>
    </w:p>
    <w:p w14:paraId="563CEA25"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（八）應收帳款明細表。（格式二之八）</w:t>
      </w:r>
    </w:p>
    <w:p w14:paraId="79EF7477"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（九）其他應收款明細表。（格式二之九）</w:t>
      </w:r>
    </w:p>
    <w:p w14:paraId="7253F010"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（十）存貨明細表。（格式二之十）</w:t>
      </w:r>
    </w:p>
    <w:p w14:paraId="192D9950"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lastRenderedPageBreak/>
        <w:t xml:space="preserve">　　（十一）在建工程明細表。（格式二之十一）</w:t>
      </w:r>
    </w:p>
    <w:p w14:paraId="055F6383"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（十二）預付款項明細表。（格式二之十二）</w:t>
      </w:r>
    </w:p>
    <w:p w14:paraId="37795D13"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（十三）待處分長期股權投資明細表。（格式二之十三）</w:t>
      </w:r>
    </w:p>
    <w:p w14:paraId="45F47C7E"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（十四）待出售非流動資產明細表。（格式二之十四）</w:t>
      </w:r>
    </w:p>
    <w:p w14:paraId="4F58B867"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（十五）其他流動資產明細表。（格式二之十五）</w:t>
      </w:r>
    </w:p>
    <w:p w14:paraId="19A71DF6"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（十六）公平價值變動列入損益之金融資產－非流動變動明細表。（格式二之十六）</w:t>
      </w:r>
    </w:p>
    <w:p w14:paraId="3B353857"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（十七）備供出售金融資產－非流動變動明細表。（格式二之十七）</w:t>
      </w:r>
    </w:p>
    <w:p w14:paraId="03BF3082"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（十八）持有至到期日金融資產變動明細表。（格式二之十八）</w:t>
      </w:r>
    </w:p>
    <w:p w14:paraId="58B4A8F7"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（十九）避險之衍生性金融資產－非流動變動明細表。（格式二之十九）</w:t>
      </w:r>
    </w:p>
    <w:p w14:paraId="25C2FF59"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（二十）以成本衡量之金融資產－非流動變動明細表。（格式二之二十）</w:t>
      </w:r>
    </w:p>
    <w:p w14:paraId="44CAB739"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（二十一）無活絡市場之債券投資－非流動變動明細表。（格式二之二十一）</w:t>
      </w:r>
    </w:p>
    <w:p w14:paraId="2FE3E0E5"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（二十二）基金變動明細表。（格式二之二十二）</w:t>
      </w:r>
    </w:p>
    <w:p w14:paraId="54378D34"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（二十三）採權益法之長期股權投資變動明細表。（格式二之二十三）</w:t>
      </w:r>
    </w:p>
    <w:p w14:paraId="7230DFD3"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（二十四）採權益法之長期股權投資累計減損變動明細表。（格式二之二十四）</w:t>
      </w:r>
    </w:p>
    <w:p w14:paraId="58079CFC"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（二十五）其他長期投資變動明細表。（格式二之二十五）</w:t>
      </w:r>
    </w:p>
    <w:p w14:paraId="371E48CA"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（二十六）固定資產變動明細表。（格式二之二十六）</w:t>
      </w:r>
    </w:p>
    <w:p w14:paraId="1FDB2DAC"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（二十七）固定資產累計折舊變動明細表。（格式二之二十七）</w:t>
      </w:r>
    </w:p>
    <w:p w14:paraId="3673F37B"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（二十八）固定資產累計減損變動明細表。（格式二之二十八）</w:t>
      </w:r>
    </w:p>
    <w:p w14:paraId="195080EA"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（二十九）無形資產變動明細表。（格式二之二十九）</w:t>
      </w:r>
    </w:p>
    <w:p w14:paraId="406E5292"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（三十）其他資產明細表。（格式二之三十）</w:t>
      </w:r>
    </w:p>
    <w:p w14:paraId="63628267"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（三十一）短期借款明細表。（格式三之一）</w:t>
      </w:r>
    </w:p>
    <w:p w14:paraId="5531A1AD"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（三十二）應付短期票券明細表。（格式三之二）</w:t>
      </w:r>
    </w:p>
    <w:p w14:paraId="6C145824"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（三十三）公平價值變動列入損益之金融負債明細表。（格式三之三）</w:t>
      </w:r>
    </w:p>
    <w:p w14:paraId="6386454D"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（三十四）避險之衍生性金融負債－流動明細表。（格式三之四）</w:t>
      </w:r>
    </w:p>
    <w:p w14:paraId="311D8E4A"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（三十五）以成本衡量之金融負債－流動明細表。（格式三之五）</w:t>
      </w:r>
    </w:p>
    <w:p w14:paraId="55E87543"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（三十六）應付票據明細表。（格式三之六）</w:t>
      </w:r>
    </w:p>
    <w:p w14:paraId="51E77703"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（三十七）應付帳款明細表。（格式三之七）</w:t>
      </w:r>
    </w:p>
    <w:p w14:paraId="37CD889B"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（三十八）預收款項明細表。（格式三之八）</w:t>
      </w:r>
    </w:p>
    <w:p w14:paraId="62FE65F8"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（三十九）預收工程款明細表。（格式三之九）</w:t>
      </w:r>
    </w:p>
    <w:p w14:paraId="549AB5C2"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（四十）其他應付款明細表。（格式三之十）</w:t>
      </w:r>
    </w:p>
    <w:p w14:paraId="4E3BA513"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（四十一）與待出售非流動資產直接相關之負債明細表。（格式三之十一）</w:t>
      </w:r>
    </w:p>
    <w:p w14:paraId="61389C52"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（四十二）其他流動負債明細表。（格式三之十二）</w:t>
      </w:r>
    </w:p>
    <w:p w14:paraId="53D1EE7F"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（四十三）應付公司債明細表。（格式三之十三）</w:t>
      </w:r>
    </w:p>
    <w:p w14:paraId="37B76FE1"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（四十四）長期借款明細表。（格式三之十四）</w:t>
      </w:r>
    </w:p>
    <w:p w14:paraId="134BDA3E"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（四十五）特別股負債明細表。（格式三之十五）</w:t>
      </w:r>
    </w:p>
    <w:p w14:paraId="60002548"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（四十六）其他負債明細表。（格式三之十六）</w:t>
      </w:r>
    </w:p>
    <w:p w14:paraId="00A3342B"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三、損益表。（格式四）</w:t>
      </w:r>
    </w:p>
    <w:p w14:paraId="10151683"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四、損益科目明細表：</w:t>
      </w:r>
    </w:p>
    <w:p w14:paraId="140D5E9C"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（一）營業收入明細表。（格式五之一）</w:t>
      </w:r>
    </w:p>
    <w:p w14:paraId="5FF33C6E"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（二）營業成本明細表。（格式五之二）</w:t>
      </w:r>
    </w:p>
    <w:p w14:paraId="11624189"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lastRenderedPageBreak/>
        <w:t xml:space="preserve">　　（三）推銷費用明細表。（格式五之三）</w:t>
      </w:r>
    </w:p>
    <w:p w14:paraId="0178E06B"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（四）管理及總務費用明細表。（格式五之四）</w:t>
      </w:r>
    </w:p>
    <w:p w14:paraId="15460C77"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（五）營業外收入及利益、費用及損失明細表。（格式五之五）</w:t>
      </w:r>
    </w:p>
    <w:p w14:paraId="3B58EF6C"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五、股東權益變動表。（格式六）</w:t>
      </w:r>
    </w:p>
    <w:p w14:paraId="5DE5DE6F" w14:textId="77777777" w:rsidR="0014046F" w:rsidRPr="0014046F" w:rsidRDefault="0014046F" w:rsidP="0014046F">
      <w:pPr>
        <w:ind w:left="119"/>
        <w:jc w:val="both"/>
        <w:rPr>
          <w:rFonts w:ascii="Arial Unicode MS" w:hAnsi="Arial Unicode MS"/>
          <w:color w:val="5F5F5F"/>
        </w:rPr>
      </w:pPr>
      <w:r w:rsidRPr="0014046F">
        <w:rPr>
          <w:rFonts w:ascii="Arial Unicode MS" w:hAnsi="Arial Unicode MS" w:hint="eastAsia"/>
          <w:color w:val="5F5F5F"/>
        </w:rPr>
        <w:t xml:space="preserve">　　六、現金流量表。（格式七）</w:t>
      </w:r>
    </w:p>
    <w:p w14:paraId="56610F7D" w14:textId="2545F8A4" w:rsidR="00764DAC" w:rsidRDefault="009E73C9" w:rsidP="0014046F">
      <w:pPr>
        <w:ind w:left="119"/>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14046F" w:rsidRPr="0014046F">
        <w:rPr>
          <w:rFonts w:ascii="Arial Unicode MS" w:hAnsi="Arial Unicode MS" w:hint="eastAsia"/>
          <w:color w:val="5F5F5F"/>
        </w:rPr>
        <w:t>前項第二款所列資產、負債及股東權益科目明細表，公司得依重大性原則決定是否須單獨列示</w:t>
      </w:r>
      <w:r w:rsidR="00764DAC">
        <w:rPr>
          <w:rFonts w:ascii="Arial Unicode MS" w:hAnsi="Arial Unicode MS" w:hint="eastAsia"/>
          <w:color w:val="5F5F5F"/>
        </w:rPr>
        <w:t>。</w:t>
      </w:r>
    </w:p>
    <w:p w14:paraId="65A0D648" w14:textId="319EA3BD" w:rsidR="002A19FC" w:rsidRPr="00E61083" w:rsidRDefault="00764DAC" w:rsidP="002A19FC">
      <w:pPr>
        <w:ind w:left="119"/>
        <w:jc w:val="right"/>
        <w:rPr>
          <w:rFonts w:ascii="Arial Unicode MS" w:hAnsi="Arial Unicode MS"/>
          <w:color w:val="5F5F5F"/>
        </w:rPr>
      </w:pPr>
      <w:r>
        <w:rPr>
          <w:rFonts w:ascii="Arial Unicode MS" w:hAnsi="Arial Unicode MS" w:hint="eastAsia"/>
          <w:color w:val="5F5F5F"/>
        </w:rPr>
        <w:t xml:space="preserve">　　　　</w:t>
      </w:r>
      <w:r w:rsidR="002A19FC" w:rsidRPr="00E61083">
        <w:rPr>
          <w:rFonts w:ascii="Arial Unicode MS" w:hAnsi="Arial Unicode MS"/>
          <w:color w:val="5F5F5F"/>
          <w:sz w:val="18"/>
        </w:rPr>
        <w:t xml:space="preserve">　　　　　　　　　　　　　　　　　　　　　　　　　　　　　　　　　　　　　　　　　　　　</w:t>
      </w:r>
      <w:hyperlink w:anchor="a章節索引3" w:history="1">
        <w:r w:rsidR="002A19FC" w:rsidRPr="00E61083">
          <w:rPr>
            <w:rStyle w:val="a3"/>
            <w:rFonts w:ascii="Arial Unicode MS" w:hAnsi="Arial Unicode MS" w:hint="eastAsia"/>
            <w:color w:val="5F5F5F"/>
            <w:sz w:val="18"/>
          </w:rPr>
          <w:t>回索引</w:t>
        </w:r>
      </w:hyperlink>
      <w:r w:rsidR="002232CD">
        <w:rPr>
          <w:rFonts w:ascii="Arial Unicode MS" w:hAnsi="Arial Unicode MS" w:hint="eastAsia"/>
          <w:color w:val="5F5F5F"/>
          <w:sz w:val="18"/>
        </w:rPr>
        <w:t>〉〉</w:t>
      </w:r>
    </w:p>
    <w:p w14:paraId="6649734D" w14:textId="77777777" w:rsidR="008E69BC" w:rsidRPr="00E61083" w:rsidRDefault="008E69BC" w:rsidP="00FA2940">
      <w:pPr>
        <w:pStyle w:val="1"/>
      </w:pPr>
      <w:bookmarkStart w:id="95" w:name="_第三章__期中報告及特殊行業之財務報告"/>
      <w:bookmarkEnd w:id="95"/>
      <w:r w:rsidRPr="00E61083">
        <w:rPr>
          <w:rFonts w:hint="eastAsia"/>
        </w:rPr>
        <w:t>第三章</w:t>
      </w:r>
      <w:r w:rsidR="00F62452" w:rsidRPr="00E61083">
        <w:rPr>
          <w:rFonts w:hint="eastAsia"/>
        </w:rPr>
        <w:t xml:space="preserve">　　</w:t>
      </w:r>
      <w:r w:rsidRPr="00E61083">
        <w:rPr>
          <w:rFonts w:hint="eastAsia"/>
        </w:rPr>
        <w:t>期中報告及特殊行業之財務報告</w:t>
      </w:r>
    </w:p>
    <w:p w14:paraId="04DB0B3B" w14:textId="77777777" w:rsidR="00764DAC" w:rsidRDefault="008E69BC" w:rsidP="009E73C9">
      <w:pPr>
        <w:pStyle w:val="2"/>
        <w:rPr>
          <w:color w:val="E36C0A"/>
        </w:rPr>
      </w:pPr>
      <w:r>
        <w:rPr>
          <w:rFonts w:hint="eastAsia"/>
          <w:color w:val="E36C0A"/>
        </w:rPr>
        <w:t>第</w:t>
      </w:r>
      <w:r>
        <w:rPr>
          <w:rFonts w:hint="eastAsia"/>
          <w:color w:val="E36C0A"/>
        </w:rPr>
        <w:t>18</w:t>
      </w:r>
      <w:r w:rsidR="00764DAC">
        <w:rPr>
          <w:rFonts w:hint="eastAsia"/>
          <w:color w:val="E36C0A"/>
        </w:rPr>
        <w:t>條</w:t>
      </w:r>
    </w:p>
    <w:p w14:paraId="5605562E" w14:textId="6D73A4C9" w:rsidR="00764DAC" w:rsidRDefault="009E73C9" w:rsidP="008E69BC">
      <w:pPr>
        <w:ind w:left="119"/>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E69BC" w:rsidRPr="00E61083">
        <w:rPr>
          <w:rFonts w:ascii="Arial Unicode MS" w:hAnsi="Arial Unicode MS" w:hint="eastAsia"/>
          <w:color w:val="5F5F5F"/>
        </w:rPr>
        <w:t>發行人編製期中財務報告，應依</w:t>
      </w:r>
      <w:hyperlink w:anchor="_第二章__財_務　報　表　　第一節　　資產負債表_1" w:history="1">
        <w:r w:rsidR="008E69BC" w:rsidRPr="00E61083">
          <w:rPr>
            <w:rStyle w:val="a3"/>
            <w:rFonts w:ascii="Arial Unicode MS" w:hAnsi="Arial Unicode MS" w:hint="eastAsia"/>
            <w:color w:val="5F5F5F"/>
          </w:rPr>
          <w:t>第二章</w:t>
        </w:r>
      </w:hyperlink>
      <w:r w:rsidR="008E69BC" w:rsidRPr="00E61083">
        <w:rPr>
          <w:rFonts w:ascii="Arial Unicode MS" w:hAnsi="Arial Unicode MS" w:hint="eastAsia"/>
          <w:color w:val="5F5F5F"/>
        </w:rPr>
        <w:t>及財務會計準則公報第二十三號之規定辦理</w:t>
      </w:r>
      <w:r w:rsidR="00764DAC">
        <w:rPr>
          <w:rFonts w:ascii="Arial Unicode MS" w:hAnsi="Arial Unicode MS" w:hint="eastAsia"/>
          <w:color w:val="5F5F5F"/>
        </w:rPr>
        <w:t>。</w:t>
      </w:r>
    </w:p>
    <w:p w14:paraId="5D34BC6B" w14:textId="48ADCD79" w:rsidR="008E69BC" w:rsidRPr="00FD1084" w:rsidRDefault="009E73C9" w:rsidP="008E69BC">
      <w:pPr>
        <w:ind w:left="119"/>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8E69BC" w:rsidRPr="00FD1084">
        <w:rPr>
          <w:rFonts w:ascii="Arial Unicode MS" w:hAnsi="Arial Unicode MS" w:hint="eastAsia"/>
          <w:color w:val="666699"/>
        </w:rPr>
        <w:t>編製季報時，得免編製股東權益變動表及重要會計科目明細表。除本會另有規定者外，並得免編製第一季及第三季合併財務報表。</w:t>
      </w:r>
    </w:p>
    <w:p w14:paraId="3AD12D92" w14:textId="77777777" w:rsidR="00764DAC" w:rsidRDefault="008E69BC" w:rsidP="009E73C9">
      <w:pPr>
        <w:pStyle w:val="2"/>
        <w:rPr>
          <w:color w:val="E36C0A"/>
        </w:rPr>
      </w:pPr>
      <w:r>
        <w:rPr>
          <w:rFonts w:hint="eastAsia"/>
          <w:color w:val="E36C0A"/>
        </w:rPr>
        <w:t>第</w:t>
      </w:r>
      <w:r>
        <w:rPr>
          <w:rFonts w:hint="eastAsia"/>
          <w:color w:val="E36C0A"/>
        </w:rPr>
        <w:t>19</w:t>
      </w:r>
      <w:r w:rsidR="00764DAC">
        <w:rPr>
          <w:rFonts w:hint="eastAsia"/>
          <w:color w:val="E36C0A"/>
        </w:rPr>
        <w:t>條</w:t>
      </w:r>
    </w:p>
    <w:p w14:paraId="7C6A8EC6" w14:textId="5960AE07" w:rsidR="00764DAC" w:rsidRDefault="009E73C9" w:rsidP="008E69BC">
      <w:pPr>
        <w:ind w:left="119"/>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E69BC" w:rsidRPr="00E61083">
        <w:rPr>
          <w:rFonts w:ascii="Arial Unicode MS" w:hAnsi="Arial Unicode MS" w:hint="eastAsia"/>
          <w:color w:val="5F5F5F"/>
        </w:rPr>
        <w:t>特殊行業之會計科目與財務報告之編排，得從其目的事業主管機關之規定，其未規定而性質上無法適用本準則者，報經本會核准後得依行業特性為之，但資產負債之評價及損益之取決，仍應依本準則及一般公認會計原則之規定辦理</w:t>
      </w:r>
      <w:r w:rsidR="00764DAC">
        <w:rPr>
          <w:rFonts w:ascii="Arial Unicode MS" w:hAnsi="Arial Unicode MS" w:hint="eastAsia"/>
          <w:color w:val="5F5F5F"/>
        </w:rPr>
        <w:t>。</w:t>
      </w:r>
    </w:p>
    <w:p w14:paraId="641797B7" w14:textId="46961644" w:rsidR="002A19FC" w:rsidRPr="00E61083" w:rsidRDefault="00764DAC" w:rsidP="002A19FC">
      <w:pPr>
        <w:ind w:left="119"/>
        <w:jc w:val="right"/>
        <w:rPr>
          <w:rFonts w:ascii="Arial Unicode MS" w:hAnsi="Arial Unicode MS"/>
          <w:color w:val="5F5F5F"/>
        </w:rPr>
      </w:pPr>
      <w:r>
        <w:rPr>
          <w:rFonts w:ascii="Arial Unicode MS" w:hAnsi="Arial Unicode MS" w:hint="eastAsia"/>
          <w:color w:val="5F5F5F"/>
        </w:rPr>
        <w:t xml:space="preserve">　　　　</w:t>
      </w:r>
      <w:r w:rsidR="002A19FC" w:rsidRPr="00E61083">
        <w:rPr>
          <w:rFonts w:ascii="Arial Unicode MS" w:hAnsi="Arial Unicode MS"/>
          <w:color w:val="5F5F5F"/>
          <w:sz w:val="18"/>
        </w:rPr>
        <w:t xml:space="preserve">　　　　　　　　　　　　　　　　　　　　　　　　　　　　　　　　　　　　　　　　　　　　</w:t>
      </w:r>
      <w:hyperlink w:anchor="a章節索引3" w:history="1">
        <w:r w:rsidR="002A19FC" w:rsidRPr="00E61083">
          <w:rPr>
            <w:rStyle w:val="a3"/>
            <w:rFonts w:ascii="Arial Unicode MS" w:hAnsi="Arial Unicode MS" w:hint="eastAsia"/>
            <w:color w:val="5F5F5F"/>
            <w:sz w:val="18"/>
          </w:rPr>
          <w:t>回索引</w:t>
        </w:r>
      </w:hyperlink>
      <w:r w:rsidR="002232CD">
        <w:rPr>
          <w:rFonts w:ascii="Arial Unicode MS" w:hAnsi="Arial Unicode MS" w:hint="eastAsia"/>
          <w:color w:val="5F5F5F"/>
          <w:sz w:val="18"/>
        </w:rPr>
        <w:t>〉〉</w:t>
      </w:r>
    </w:p>
    <w:p w14:paraId="782441C3" w14:textId="77777777" w:rsidR="008E69BC" w:rsidRPr="00E61083" w:rsidRDefault="008E69BC" w:rsidP="00FA2940">
      <w:pPr>
        <w:pStyle w:val="1"/>
      </w:pPr>
      <w:bookmarkStart w:id="96" w:name="_第四章__合併財務報表及關係企業合併財務報表"/>
      <w:bookmarkEnd w:id="96"/>
      <w:r w:rsidRPr="00E61083">
        <w:rPr>
          <w:rFonts w:hint="eastAsia"/>
        </w:rPr>
        <w:t>第四章</w:t>
      </w:r>
      <w:r w:rsidR="00F62452" w:rsidRPr="00E61083">
        <w:rPr>
          <w:rFonts w:hint="eastAsia"/>
        </w:rPr>
        <w:t xml:space="preserve">　　</w:t>
      </w:r>
      <w:r w:rsidRPr="00E61083">
        <w:rPr>
          <w:rFonts w:hint="eastAsia"/>
        </w:rPr>
        <w:t>合併財務報表及關係企業合併財務報表</w:t>
      </w:r>
    </w:p>
    <w:p w14:paraId="2BC0033C" w14:textId="77777777" w:rsidR="00764DAC" w:rsidRDefault="008E69BC" w:rsidP="009E73C9">
      <w:pPr>
        <w:pStyle w:val="2"/>
        <w:rPr>
          <w:color w:val="E36C0A"/>
        </w:rPr>
      </w:pPr>
      <w:r>
        <w:rPr>
          <w:rFonts w:hint="eastAsia"/>
          <w:color w:val="E36C0A"/>
        </w:rPr>
        <w:t>第</w:t>
      </w:r>
      <w:r>
        <w:rPr>
          <w:rFonts w:hint="eastAsia"/>
          <w:color w:val="E36C0A"/>
        </w:rPr>
        <w:t>20</w:t>
      </w:r>
      <w:r w:rsidR="00764DAC">
        <w:rPr>
          <w:rFonts w:hint="eastAsia"/>
          <w:color w:val="E36C0A"/>
        </w:rPr>
        <w:t>條</w:t>
      </w:r>
    </w:p>
    <w:p w14:paraId="6813FD75" w14:textId="6477FA0C" w:rsidR="00764DAC" w:rsidRDefault="009E73C9" w:rsidP="008E69BC">
      <w:pPr>
        <w:ind w:left="119"/>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E69BC" w:rsidRPr="00E61083">
        <w:rPr>
          <w:rFonts w:ascii="Arial Unicode MS" w:hAnsi="Arial Unicode MS" w:hint="eastAsia"/>
          <w:color w:val="5F5F5F"/>
        </w:rPr>
        <w:t>發行人編製合併財務報表應依財務會計準則公報第七號規定辦理</w:t>
      </w:r>
      <w:r w:rsidR="00764DAC">
        <w:rPr>
          <w:rFonts w:ascii="Arial Unicode MS" w:hAnsi="Arial Unicode MS" w:hint="eastAsia"/>
          <w:color w:val="5F5F5F"/>
        </w:rPr>
        <w:t>。</w:t>
      </w:r>
    </w:p>
    <w:p w14:paraId="319EF4F9" w14:textId="54495489" w:rsidR="00764DAC" w:rsidRPr="00FD1084" w:rsidRDefault="009E73C9" w:rsidP="008E69BC">
      <w:pPr>
        <w:ind w:left="119"/>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764DAC" w:rsidRPr="00FD1084">
        <w:rPr>
          <w:rFonts w:ascii="Arial Unicode MS" w:hAnsi="Arial Unicode MS" w:hint="eastAsia"/>
          <w:color w:val="666699"/>
        </w:rPr>
        <w:t>合併財務報表附註應揭露下列事項：</w:t>
      </w:r>
    </w:p>
    <w:p w14:paraId="3A28BF50" w14:textId="77777777" w:rsidR="00764DAC" w:rsidRPr="00FD1084" w:rsidRDefault="00764DAC" w:rsidP="008E69BC">
      <w:pPr>
        <w:ind w:left="119"/>
        <w:jc w:val="both"/>
        <w:rPr>
          <w:rFonts w:ascii="Arial Unicode MS" w:hAnsi="Arial Unicode MS"/>
          <w:color w:val="666699"/>
        </w:rPr>
      </w:pPr>
      <w:r w:rsidRPr="00FD1084">
        <w:rPr>
          <w:rFonts w:ascii="Arial Unicode MS" w:hAnsi="Arial Unicode MS" w:hint="eastAsia"/>
          <w:color w:val="666699"/>
        </w:rPr>
        <w:t xml:space="preserve">　　一、母公司與子公司及各子公司間之業務關係及重要交易往來情形及金額。（格式九）</w:t>
      </w:r>
    </w:p>
    <w:p w14:paraId="32AC6208" w14:textId="48402525" w:rsidR="00764DAC" w:rsidRDefault="00764DAC" w:rsidP="008E69BC">
      <w:pPr>
        <w:ind w:left="119"/>
        <w:jc w:val="both"/>
        <w:rPr>
          <w:rFonts w:ascii="Arial Unicode MS" w:hAnsi="Arial Unicode MS"/>
          <w:color w:val="5F5F5F"/>
        </w:rPr>
      </w:pPr>
      <w:r w:rsidRPr="00FD1084">
        <w:rPr>
          <w:rFonts w:ascii="Arial Unicode MS" w:hAnsi="Arial Unicode MS" w:hint="eastAsia"/>
          <w:color w:val="666699"/>
        </w:rPr>
        <w:t xml:space="preserve">　　二、子公司持有母公司股份者，應分別列明子公司名稱、持有股數、金額及原因</w:t>
      </w:r>
      <w:r>
        <w:rPr>
          <w:rFonts w:ascii="Arial Unicode MS" w:hAnsi="Arial Unicode MS" w:hint="eastAsia"/>
          <w:color w:val="5F5F5F"/>
        </w:rPr>
        <w:t>。</w:t>
      </w:r>
    </w:p>
    <w:p w14:paraId="1EC0C381" w14:textId="18FD9D02" w:rsidR="008E69BC" w:rsidRPr="00E61083" w:rsidRDefault="009E73C9" w:rsidP="008E69BC">
      <w:pPr>
        <w:ind w:left="119"/>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hyperlink w:anchor="_第二章__財_務　報　表　　第一節　　資產負債表" w:history="1">
        <w:r w:rsidR="008E69BC" w:rsidRPr="00E61083">
          <w:rPr>
            <w:rStyle w:val="a3"/>
            <w:rFonts w:ascii="Arial Unicode MS" w:hAnsi="Arial Unicode MS" w:hint="eastAsia"/>
            <w:color w:val="5F5F5F"/>
          </w:rPr>
          <w:t>第二章</w:t>
        </w:r>
      </w:hyperlink>
      <w:r w:rsidR="008E69BC" w:rsidRPr="00E61083">
        <w:rPr>
          <w:rFonts w:ascii="Arial Unicode MS" w:hAnsi="Arial Unicode MS" w:hint="eastAsia"/>
          <w:color w:val="5F5F5F"/>
        </w:rPr>
        <w:t>及</w:t>
      </w:r>
      <w:hyperlink w:anchor="_第三章__期中報告及特殊行業之財務報告" w:history="1">
        <w:r w:rsidR="008E69BC" w:rsidRPr="00E61083">
          <w:rPr>
            <w:rStyle w:val="a3"/>
            <w:rFonts w:ascii="Arial Unicode MS" w:hAnsi="Arial Unicode MS" w:hint="eastAsia"/>
            <w:color w:val="5F5F5F"/>
          </w:rPr>
          <w:t>第三章</w:t>
        </w:r>
      </w:hyperlink>
      <w:r w:rsidR="008E69BC" w:rsidRPr="00E61083">
        <w:rPr>
          <w:rFonts w:ascii="Arial Unicode MS" w:hAnsi="Arial Unicode MS" w:hint="eastAsia"/>
          <w:color w:val="5F5F5F"/>
        </w:rPr>
        <w:t>規定，於編製合併財務報表準用之，除本會另有規定者外，得免編製重要會計科目明細表。</w:t>
      </w:r>
    </w:p>
    <w:p w14:paraId="74EDA151" w14:textId="77777777" w:rsidR="00764DAC" w:rsidRDefault="008E69BC" w:rsidP="009E73C9">
      <w:pPr>
        <w:pStyle w:val="2"/>
        <w:rPr>
          <w:color w:val="E36C0A"/>
        </w:rPr>
      </w:pPr>
      <w:r>
        <w:rPr>
          <w:rFonts w:hint="eastAsia"/>
          <w:color w:val="E36C0A"/>
        </w:rPr>
        <w:t>第</w:t>
      </w:r>
      <w:r>
        <w:rPr>
          <w:rFonts w:hint="eastAsia"/>
          <w:color w:val="E36C0A"/>
        </w:rPr>
        <w:t>21</w:t>
      </w:r>
      <w:r w:rsidR="00764DAC">
        <w:rPr>
          <w:rFonts w:hint="eastAsia"/>
          <w:color w:val="E36C0A"/>
        </w:rPr>
        <w:t>條</w:t>
      </w:r>
    </w:p>
    <w:p w14:paraId="2C98579C" w14:textId="3CB76A22" w:rsidR="008E69BC" w:rsidRPr="00E61083" w:rsidRDefault="009E73C9" w:rsidP="008E69BC">
      <w:pPr>
        <w:ind w:left="119"/>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E69BC" w:rsidRPr="00E61083">
        <w:rPr>
          <w:rFonts w:ascii="Arial Unicode MS" w:hAnsi="Arial Unicode MS" w:hint="eastAsia"/>
          <w:color w:val="5F5F5F"/>
        </w:rPr>
        <w:t>發行人除經本會核准者外，應編製關係企業合併財務報表。</w:t>
      </w:r>
    </w:p>
    <w:p w14:paraId="15DB5A20" w14:textId="77777777" w:rsidR="00764DAC" w:rsidRDefault="008E69BC" w:rsidP="009E73C9">
      <w:pPr>
        <w:pStyle w:val="2"/>
        <w:rPr>
          <w:color w:val="E36C0A"/>
        </w:rPr>
      </w:pPr>
      <w:r>
        <w:rPr>
          <w:rFonts w:hint="eastAsia"/>
          <w:color w:val="E36C0A"/>
        </w:rPr>
        <w:t>第</w:t>
      </w:r>
      <w:r>
        <w:rPr>
          <w:rFonts w:hint="eastAsia"/>
          <w:color w:val="E36C0A"/>
        </w:rPr>
        <w:t>22</w:t>
      </w:r>
      <w:r w:rsidR="00764DAC">
        <w:rPr>
          <w:rFonts w:hint="eastAsia"/>
          <w:color w:val="E36C0A"/>
        </w:rPr>
        <w:t>條</w:t>
      </w:r>
    </w:p>
    <w:p w14:paraId="31A3F19B" w14:textId="1D5B12CF" w:rsidR="00764DAC" w:rsidRDefault="009E73C9" w:rsidP="008E69BC">
      <w:pPr>
        <w:ind w:left="119"/>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E69BC" w:rsidRPr="00E61083">
        <w:rPr>
          <w:rFonts w:ascii="Arial Unicode MS" w:hAnsi="Arial Unicode MS" w:hint="eastAsia"/>
          <w:color w:val="5F5F5F"/>
        </w:rPr>
        <w:t>關係企業合併財務報表之編製及表達，應依本會所訂「關係企業合併營業報告書關係企業合併財務報表及關係報告書編製準則」規定辦理</w:t>
      </w:r>
      <w:r w:rsidR="00764DAC">
        <w:rPr>
          <w:rFonts w:ascii="Arial Unicode MS" w:hAnsi="Arial Unicode MS" w:hint="eastAsia"/>
          <w:color w:val="5F5F5F"/>
        </w:rPr>
        <w:t>。</w:t>
      </w:r>
    </w:p>
    <w:p w14:paraId="56BA3121" w14:textId="036D5E86" w:rsidR="002A19FC" w:rsidRPr="00E61083" w:rsidRDefault="00764DAC" w:rsidP="002A19FC">
      <w:pPr>
        <w:ind w:left="119"/>
        <w:jc w:val="right"/>
        <w:rPr>
          <w:rFonts w:ascii="Arial Unicode MS" w:hAnsi="Arial Unicode MS"/>
          <w:color w:val="5F5F5F"/>
        </w:rPr>
      </w:pPr>
      <w:r>
        <w:rPr>
          <w:rFonts w:ascii="Arial Unicode MS" w:hAnsi="Arial Unicode MS" w:hint="eastAsia"/>
          <w:color w:val="5F5F5F"/>
        </w:rPr>
        <w:t xml:space="preserve">　　　　</w:t>
      </w:r>
      <w:r w:rsidR="002A19FC" w:rsidRPr="00E61083">
        <w:rPr>
          <w:rFonts w:ascii="Arial Unicode MS" w:hAnsi="Arial Unicode MS"/>
          <w:color w:val="5F5F5F"/>
          <w:sz w:val="18"/>
        </w:rPr>
        <w:t xml:space="preserve">　　　　　　　　　　　　　　　　　　　　　　　　　　　　　　　　　　　　　　　　　　　　</w:t>
      </w:r>
      <w:hyperlink w:anchor="a章節索引3" w:history="1">
        <w:r w:rsidR="002A19FC" w:rsidRPr="00E61083">
          <w:rPr>
            <w:rStyle w:val="a3"/>
            <w:rFonts w:ascii="Arial Unicode MS" w:hAnsi="Arial Unicode MS" w:hint="eastAsia"/>
            <w:color w:val="5F5F5F"/>
            <w:sz w:val="18"/>
          </w:rPr>
          <w:t>回索引</w:t>
        </w:r>
      </w:hyperlink>
      <w:r w:rsidR="002232CD">
        <w:rPr>
          <w:rFonts w:ascii="Arial Unicode MS" w:hAnsi="Arial Unicode MS" w:hint="eastAsia"/>
          <w:color w:val="5F5F5F"/>
          <w:sz w:val="18"/>
        </w:rPr>
        <w:t>〉〉</w:t>
      </w:r>
    </w:p>
    <w:p w14:paraId="3FFBA172" w14:textId="77777777" w:rsidR="008E69BC" w:rsidRPr="00E61083" w:rsidRDefault="008E69BC" w:rsidP="00FA2940">
      <w:pPr>
        <w:pStyle w:val="1"/>
      </w:pPr>
      <w:bookmarkStart w:id="97" w:name="_第五章__附_則"/>
      <w:bookmarkEnd w:id="97"/>
      <w:r w:rsidRPr="00E61083">
        <w:rPr>
          <w:rFonts w:hint="eastAsia"/>
        </w:rPr>
        <w:t>第五章</w:t>
      </w:r>
      <w:r w:rsidR="00F62452" w:rsidRPr="00E61083">
        <w:rPr>
          <w:rFonts w:hint="eastAsia"/>
        </w:rPr>
        <w:t xml:space="preserve">　　</w:t>
      </w:r>
      <w:r w:rsidRPr="00E61083">
        <w:rPr>
          <w:rFonts w:hint="eastAsia"/>
        </w:rPr>
        <w:t>附</w:t>
      </w:r>
      <w:r w:rsidR="00F62452" w:rsidRPr="00E61083">
        <w:rPr>
          <w:rFonts w:hint="eastAsia"/>
        </w:rPr>
        <w:t xml:space="preserve">　</w:t>
      </w:r>
      <w:r w:rsidRPr="00E61083">
        <w:rPr>
          <w:rFonts w:hint="eastAsia"/>
        </w:rPr>
        <w:t>則</w:t>
      </w:r>
    </w:p>
    <w:p w14:paraId="76C05C91" w14:textId="77777777" w:rsidR="00764DAC" w:rsidRDefault="008E69BC" w:rsidP="009E73C9">
      <w:pPr>
        <w:pStyle w:val="2"/>
        <w:rPr>
          <w:color w:val="E36C0A"/>
        </w:rPr>
      </w:pPr>
      <w:r>
        <w:rPr>
          <w:rFonts w:hint="eastAsia"/>
          <w:color w:val="E36C0A"/>
        </w:rPr>
        <w:t>第</w:t>
      </w:r>
      <w:r>
        <w:rPr>
          <w:rFonts w:hint="eastAsia"/>
          <w:color w:val="E36C0A"/>
        </w:rPr>
        <w:t>23</w:t>
      </w:r>
      <w:r w:rsidR="00764DAC">
        <w:rPr>
          <w:rFonts w:hint="eastAsia"/>
          <w:color w:val="E36C0A"/>
        </w:rPr>
        <w:t>條</w:t>
      </w:r>
    </w:p>
    <w:p w14:paraId="3A1059BC" w14:textId="2414A5F7" w:rsidR="00764DAC" w:rsidRDefault="009E73C9" w:rsidP="008E69BC">
      <w:pPr>
        <w:ind w:left="119"/>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E69BC" w:rsidRPr="00E61083">
        <w:rPr>
          <w:rFonts w:ascii="Arial Unicode MS" w:hAnsi="Arial Unicode MS" w:hint="eastAsia"/>
          <w:color w:val="5F5F5F"/>
        </w:rPr>
        <w:t>發行人依本法第</w:t>
      </w:r>
      <w:hyperlink r:id="rId118" w:anchor="a36" w:history="1">
        <w:r w:rsidR="008E69BC" w:rsidRPr="00E61083">
          <w:rPr>
            <w:rStyle w:val="a3"/>
            <w:rFonts w:ascii="Arial Unicode MS" w:hAnsi="Arial Unicode MS" w:hint="eastAsia"/>
            <w:color w:val="5F5F5F"/>
          </w:rPr>
          <w:t>三十六</w:t>
        </w:r>
      </w:hyperlink>
      <w:r w:rsidR="008E69BC" w:rsidRPr="00E61083">
        <w:rPr>
          <w:rFonts w:ascii="Arial Unicode MS" w:hAnsi="Arial Unicode MS" w:hint="eastAsia"/>
          <w:color w:val="5F5F5F"/>
        </w:rPr>
        <w:t>條規定申報之財務報告及相關附件，應分別裝訂成冊且於財務報告封面右上角刊印普通股股票代碼，並製作申報書，相關書件除申報本會外，應同時抄送財團法人中華民國證券暨期貨市場發展基金會，供公眾閱覽，股票已於證券交易所上市者，並應抄送台灣證券交易所股份有限公司及中華民國證券商業同</w:t>
      </w:r>
      <w:r w:rsidR="008E69BC" w:rsidRPr="00E61083">
        <w:rPr>
          <w:rFonts w:ascii="Arial Unicode MS" w:hAnsi="Arial Unicode MS" w:hint="eastAsia"/>
          <w:color w:val="5F5F5F"/>
        </w:rPr>
        <w:lastRenderedPageBreak/>
        <w:t>業公會；於證券商營業處所買賣者，並應抄送櫃買中心及中華民國證券商業同業公會</w:t>
      </w:r>
      <w:r w:rsidR="00764DAC">
        <w:rPr>
          <w:rFonts w:ascii="Arial Unicode MS" w:hAnsi="Arial Unicode MS" w:hint="eastAsia"/>
          <w:color w:val="5F5F5F"/>
        </w:rPr>
        <w:t>。</w:t>
      </w:r>
    </w:p>
    <w:p w14:paraId="0780DF10" w14:textId="193EDD48" w:rsidR="008E69BC" w:rsidRPr="00FD1084" w:rsidRDefault="009E73C9" w:rsidP="008E69BC">
      <w:pPr>
        <w:ind w:left="119"/>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8E69BC" w:rsidRPr="00FD1084">
        <w:rPr>
          <w:rFonts w:ascii="Arial Unicode MS" w:hAnsi="Arial Unicode MS" w:hint="eastAsia"/>
          <w:color w:val="666699"/>
        </w:rPr>
        <w:t>發行人依</w:t>
      </w:r>
      <w:hyperlink w:anchor="a6" w:history="1">
        <w:r w:rsidR="008E69BC" w:rsidRPr="00FD1084">
          <w:rPr>
            <w:rStyle w:val="a3"/>
            <w:rFonts w:hint="eastAsia"/>
            <w:color w:val="666699"/>
          </w:rPr>
          <w:t>第六條</w:t>
        </w:r>
      </w:hyperlink>
      <w:r w:rsidR="008E69BC" w:rsidRPr="00FD1084">
        <w:rPr>
          <w:rFonts w:ascii="Arial Unicode MS" w:hAnsi="Arial Unicode MS" w:hint="eastAsia"/>
          <w:color w:val="666699"/>
        </w:rPr>
        <w:t>規定申報之書件，亦應依前項規定抄送相關單位。</w:t>
      </w:r>
    </w:p>
    <w:p w14:paraId="7EB824A2" w14:textId="77777777" w:rsidR="00764DAC" w:rsidRDefault="008E69BC" w:rsidP="009E73C9">
      <w:pPr>
        <w:pStyle w:val="2"/>
        <w:rPr>
          <w:color w:val="E36C0A"/>
        </w:rPr>
      </w:pPr>
      <w:bookmarkStart w:id="98" w:name="a24"/>
      <w:bookmarkEnd w:id="98"/>
      <w:r>
        <w:rPr>
          <w:rFonts w:hint="eastAsia"/>
          <w:color w:val="E36C0A"/>
        </w:rPr>
        <w:t>第</w:t>
      </w:r>
      <w:r>
        <w:rPr>
          <w:rFonts w:hint="eastAsia"/>
          <w:color w:val="E36C0A"/>
        </w:rPr>
        <w:t>24</w:t>
      </w:r>
      <w:r w:rsidR="00764DAC">
        <w:rPr>
          <w:rFonts w:hint="eastAsia"/>
          <w:color w:val="E36C0A"/>
        </w:rPr>
        <w:t>條</w:t>
      </w:r>
    </w:p>
    <w:p w14:paraId="400ADC54" w14:textId="36424EB4" w:rsidR="00764DAC" w:rsidRDefault="009E73C9" w:rsidP="003047F8">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047F8" w:rsidRPr="00E61083">
        <w:rPr>
          <w:rFonts w:ascii="Arial Unicode MS" w:hAnsi="Arial Unicode MS" w:hint="eastAsia"/>
          <w:color w:val="5F5F5F"/>
        </w:rPr>
        <w:t>本準則自中華民國九十五年一月一日施行</w:t>
      </w:r>
      <w:r w:rsidR="00764DAC">
        <w:rPr>
          <w:rFonts w:ascii="Arial Unicode MS" w:hAnsi="Arial Unicode MS" w:hint="eastAsia"/>
          <w:color w:val="5F5F5F"/>
        </w:rPr>
        <w:t>。</w:t>
      </w:r>
    </w:p>
    <w:p w14:paraId="16B2CEC7" w14:textId="31E9BCAC" w:rsidR="00764DAC" w:rsidRDefault="009E73C9" w:rsidP="003047F8">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764DAC" w:rsidRPr="00FD1084">
        <w:rPr>
          <w:rFonts w:ascii="Arial Unicode MS" w:hAnsi="Arial Unicode MS" w:hint="eastAsia"/>
          <w:color w:val="666699"/>
        </w:rPr>
        <w:t>中華民國九十六年三月九日修正條文，除第</w:t>
      </w:r>
      <w:hyperlink w:anchor="a17" w:history="1">
        <w:r w:rsidR="00764DAC" w:rsidRPr="00FD1084">
          <w:rPr>
            <w:rStyle w:val="a3"/>
            <w:rFonts w:hint="eastAsia"/>
            <w:color w:val="666699"/>
          </w:rPr>
          <w:t>十七</w:t>
        </w:r>
      </w:hyperlink>
      <w:r w:rsidR="00764DAC" w:rsidRPr="00FD1084">
        <w:rPr>
          <w:rFonts w:ascii="Arial Unicode MS" w:hAnsi="Arial Unicode MS" w:hint="eastAsia"/>
          <w:color w:val="666699"/>
        </w:rPr>
        <w:t>條第一項第五款之格式六自中華民國九十七年一月一日施行外，自九十六年一月一日施行</w:t>
      </w:r>
      <w:r w:rsidR="00764DAC">
        <w:rPr>
          <w:rFonts w:ascii="Arial Unicode MS" w:hAnsi="Arial Unicode MS" w:hint="eastAsia"/>
          <w:color w:val="5F5F5F"/>
        </w:rPr>
        <w:t>。</w:t>
      </w:r>
    </w:p>
    <w:p w14:paraId="53CAB0D3" w14:textId="4AF57F44" w:rsidR="003047F8" w:rsidRPr="00E61083" w:rsidRDefault="009E73C9" w:rsidP="003047F8">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3047F8" w:rsidRPr="00E61083">
        <w:rPr>
          <w:rFonts w:ascii="Arial Unicode MS" w:hAnsi="Arial Unicode MS" w:hint="eastAsia"/>
          <w:color w:val="5F5F5F"/>
        </w:rPr>
        <w:t>中華民國九十八年一月十日修正條文，除</w:t>
      </w:r>
      <w:hyperlink w:anchor="a7" w:history="1">
        <w:r w:rsidR="003047F8" w:rsidRPr="00E61083">
          <w:rPr>
            <w:rStyle w:val="a3"/>
            <w:rFonts w:ascii="Arial Unicode MS" w:hAnsi="Arial Unicode MS" w:hint="eastAsia"/>
            <w:color w:val="5F5F5F"/>
          </w:rPr>
          <w:t>第七條</w:t>
        </w:r>
      </w:hyperlink>
      <w:r w:rsidR="003047F8" w:rsidRPr="00E61083">
        <w:rPr>
          <w:rFonts w:ascii="Arial Unicode MS" w:hAnsi="Arial Unicode MS" w:hint="eastAsia"/>
          <w:color w:val="5F5F5F"/>
        </w:rPr>
        <w:t>第三項第一款第十一目自九十八年一月一日施行外，自發布日施行。</w:t>
      </w:r>
    </w:p>
    <w:p w14:paraId="7E651943" w14:textId="6547EF73" w:rsidR="00764DAC" w:rsidRDefault="00764DAC" w:rsidP="00FA2940">
      <w:pPr>
        <w:pStyle w:val="3"/>
      </w:pPr>
      <w:r>
        <w:rPr>
          <w:rFonts w:hint="eastAsia"/>
        </w:rPr>
        <w:t>--</w:t>
      </w:r>
      <w:r w:rsidRPr="00E61083">
        <w:rPr>
          <w:rFonts w:hint="eastAsia"/>
        </w:rPr>
        <w:t>98</w:t>
      </w:r>
      <w:r w:rsidRPr="00E61083">
        <w:rPr>
          <w:rFonts w:hint="eastAsia"/>
        </w:rPr>
        <w:t>年</w:t>
      </w:r>
      <w:r w:rsidRPr="00E61083">
        <w:rPr>
          <w:rFonts w:hint="eastAsia"/>
        </w:rPr>
        <w:t>1</w:t>
      </w:r>
      <w:r w:rsidRPr="00E61083">
        <w:rPr>
          <w:rFonts w:hint="eastAsia"/>
        </w:rPr>
        <w:t>月</w:t>
      </w:r>
      <w:r w:rsidRPr="00E61083">
        <w:rPr>
          <w:rFonts w:hint="eastAsia"/>
        </w:rPr>
        <w:t>10</w:t>
      </w:r>
      <w:r>
        <w:rPr>
          <w:rFonts w:hint="eastAsia"/>
        </w:rPr>
        <w:t>日修正前條文</w:t>
      </w:r>
      <w:r>
        <w:rPr>
          <w:rFonts w:hint="eastAsia"/>
        </w:rPr>
        <w:t>--</w:t>
      </w:r>
      <w:hyperlink r:id="rId119" w:history="1">
        <w:r w:rsidRPr="00C839D5">
          <w:rPr>
            <w:rStyle w:val="a3"/>
            <w:rFonts w:ascii="Arial Unicode MS" w:hAnsi="Arial Unicode MS"/>
          </w:rPr>
          <w:t>比對程式</w:t>
        </w:r>
      </w:hyperlink>
    </w:p>
    <w:p w14:paraId="5838EA5B" w14:textId="246BA2D8" w:rsidR="00764DAC" w:rsidRDefault="009E73C9" w:rsidP="008E69BC">
      <w:pPr>
        <w:ind w:left="119"/>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E69BC" w:rsidRPr="00E61083">
        <w:rPr>
          <w:rFonts w:ascii="Arial Unicode MS" w:hAnsi="Arial Unicode MS" w:hint="eastAsia"/>
          <w:color w:val="5F5F5F"/>
        </w:rPr>
        <w:t>本準則自中華民國九十五年一月一日施行</w:t>
      </w:r>
      <w:r w:rsidR="00764DAC">
        <w:rPr>
          <w:rFonts w:ascii="Arial Unicode MS" w:hAnsi="Arial Unicode MS" w:hint="eastAsia"/>
          <w:color w:val="5F5F5F"/>
        </w:rPr>
        <w:t>。</w:t>
      </w:r>
    </w:p>
    <w:p w14:paraId="597808DD" w14:textId="1A02B338" w:rsidR="008E69BC" w:rsidRPr="00FD1084" w:rsidRDefault="009E73C9" w:rsidP="008E69BC">
      <w:pPr>
        <w:ind w:left="119"/>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8E69BC" w:rsidRPr="00FD1084">
        <w:rPr>
          <w:rFonts w:ascii="Arial Unicode MS" w:hAnsi="Arial Unicode MS" w:hint="eastAsia"/>
          <w:color w:val="666699"/>
        </w:rPr>
        <w:t>中華民國九十六年三月九日修正條文，除第</w:t>
      </w:r>
      <w:hyperlink w:anchor="a17" w:history="1">
        <w:r w:rsidR="008E69BC" w:rsidRPr="00FD1084">
          <w:rPr>
            <w:rStyle w:val="a3"/>
            <w:rFonts w:ascii="Arial Unicode MS" w:hAnsi="Arial Unicode MS" w:hint="eastAsia"/>
            <w:color w:val="666699"/>
          </w:rPr>
          <w:t>十七</w:t>
        </w:r>
      </w:hyperlink>
      <w:r w:rsidR="008E69BC" w:rsidRPr="00FD1084">
        <w:rPr>
          <w:rFonts w:ascii="Arial Unicode MS" w:hAnsi="Arial Unicode MS" w:hint="eastAsia"/>
          <w:color w:val="666699"/>
        </w:rPr>
        <w:t>條第一項第五款之格式六自中華民國九十七年一月一日施行外，自九十六年一月一日施行。</w:t>
      </w:r>
    </w:p>
    <w:p w14:paraId="6CF8F062" w14:textId="77777777" w:rsidR="00500E6A" w:rsidRDefault="00500E6A" w:rsidP="006A4593">
      <w:pPr>
        <w:ind w:leftChars="75" w:left="150"/>
        <w:rPr>
          <w:rFonts w:ascii="Arial Unicode MS" w:hAnsi="Arial Unicode MS"/>
          <w:color w:val="000000"/>
          <w:sz w:val="18"/>
        </w:rPr>
      </w:pPr>
    </w:p>
    <w:p w14:paraId="252AC13C" w14:textId="77777777" w:rsidR="0069578D" w:rsidRPr="00932659" w:rsidRDefault="0069578D" w:rsidP="006A4593">
      <w:pPr>
        <w:ind w:leftChars="75" w:left="150"/>
        <w:rPr>
          <w:rFonts w:ascii="Arial Unicode MS" w:hAnsi="Arial Unicode MS"/>
          <w:color w:val="000000"/>
          <w:sz w:val="18"/>
        </w:rPr>
      </w:pPr>
    </w:p>
    <w:p w14:paraId="7443E858" w14:textId="77777777" w:rsidR="009B264B" w:rsidRPr="002E5344" w:rsidRDefault="009B264B" w:rsidP="009B264B">
      <w:pPr>
        <w:ind w:leftChars="50" w:left="100"/>
        <w:jc w:val="both"/>
        <w:rPr>
          <w:color w:val="808000"/>
          <w:sz w:val="18"/>
          <w:szCs w:val="18"/>
        </w:rPr>
      </w:pPr>
      <w:r w:rsidRPr="002E5344">
        <w:rPr>
          <w:rFonts w:hint="eastAsia"/>
          <w:color w:val="5F5F5F"/>
          <w:sz w:val="18"/>
          <w:szCs w:val="18"/>
        </w:rPr>
        <w:t>。。。。。。。。。。。。。。。。。。。。。。。。。。。。。。。。。。。。。。。。。。。。。。。。。。</w:t>
      </w:r>
      <w:hyperlink w:anchor="top" w:history="1">
        <w:r w:rsidRPr="002E5344">
          <w:rPr>
            <w:rStyle w:val="a3"/>
            <w:rFonts w:ascii="Arial Unicode MS" w:hAnsi="Arial Unicode MS" w:hint="eastAsia"/>
            <w:sz w:val="18"/>
            <w:szCs w:val="18"/>
          </w:rPr>
          <w:t>回首頁</w:t>
        </w:r>
      </w:hyperlink>
      <w:r w:rsidRPr="002E5344">
        <w:rPr>
          <w:rStyle w:val="a3"/>
          <w:rFonts w:ascii="Arial Unicode MS" w:hAnsi="Arial Unicode MS" w:hint="eastAsia"/>
          <w:b/>
          <w:sz w:val="18"/>
          <w:szCs w:val="18"/>
          <w:u w:val="none"/>
        </w:rPr>
        <w:t>〉〉</w:t>
      </w:r>
    </w:p>
    <w:p w14:paraId="6C357818" w14:textId="6DCAE163" w:rsidR="00E64725" w:rsidRPr="009B264B" w:rsidRDefault="009B264B" w:rsidP="009B264B">
      <w:pPr>
        <w:ind w:leftChars="71" w:left="142"/>
        <w:jc w:val="both"/>
        <w:rPr>
          <w:rFonts w:ascii="Arial Unicode MS" w:hAnsi="Arial Unicode MS"/>
          <w:b/>
          <w:bCs/>
          <w:color w:val="800000"/>
        </w:rPr>
      </w:pPr>
      <w:r w:rsidRPr="002E5344">
        <w:rPr>
          <w:rFonts w:hint="eastAsia"/>
          <w:color w:val="5F5F5F"/>
          <w:sz w:val="18"/>
          <w:szCs w:val="18"/>
        </w:rPr>
        <w:t>【編註】</w:t>
      </w:r>
      <w:r w:rsidR="0021715A">
        <w:rPr>
          <w:rFonts w:hint="eastAsia"/>
          <w:color w:val="5F5F5F"/>
          <w:sz w:val="18"/>
          <w:szCs w:val="18"/>
        </w:rPr>
        <w:t>本檔法規資料來源為官方資訊網，提供學習與參考為原則，</w:t>
      </w:r>
      <w:r w:rsidRPr="002E5344">
        <w:rPr>
          <w:rFonts w:hint="eastAsia"/>
          <w:color w:val="5F5F5F"/>
          <w:sz w:val="18"/>
          <w:szCs w:val="18"/>
        </w:rPr>
        <w:t>如需引用請以正式檔為準。如有發現待更正部份及您所需本站未收編之法規，</w:t>
      </w:r>
      <w:r w:rsidRPr="002E5344">
        <w:rPr>
          <w:color w:val="5F5F5F"/>
          <w:sz w:val="18"/>
          <w:szCs w:val="18"/>
        </w:rPr>
        <w:t>敬</w:t>
      </w:r>
      <w:r w:rsidRPr="002E5344">
        <w:rPr>
          <w:rFonts w:ascii="Arial Unicode MS" w:hAnsi="Arial Unicode MS" w:hint="eastAsia"/>
          <w:color w:val="5F5F5F"/>
          <w:sz w:val="18"/>
          <w:szCs w:val="18"/>
        </w:rPr>
        <w:t>請</w:t>
      </w:r>
      <w:hyperlink r:id="rId120" w:history="1">
        <w:r w:rsidRPr="002E5344">
          <w:rPr>
            <w:rStyle w:val="a3"/>
            <w:rFonts w:ascii="Arial Unicode MS" w:hAnsi="Arial Unicode MS"/>
            <w:sz w:val="18"/>
            <w:szCs w:val="18"/>
          </w:rPr>
          <w:t>告知</w:t>
        </w:r>
      </w:hyperlink>
      <w:r w:rsidRPr="002E5344">
        <w:rPr>
          <w:rFonts w:hint="eastAsia"/>
          <w:color w:val="5F5F5F"/>
          <w:sz w:val="18"/>
          <w:szCs w:val="18"/>
        </w:rPr>
        <w:t>，謝謝！</w:t>
      </w:r>
    </w:p>
    <w:sectPr w:rsidR="00E64725" w:rsidRPr="009B264B">
      <w:footerReference w:type="even" r:id="rId121"/>
      <w:footerReference w:type="default" r:id="rId122"/>
      <w:pgSz w:w="11906" w:h="16838"/>
      <w:pgMar w:top="851" w:right="1134" w:bottom="851"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29512DF" w14:textId="77777777" w:rsidR="00F26EAB" w:rsidRDefault="00F26EAB">
      <w:r>
        <w:separator/>
      </w:r>
    </w:p>
  </w:endnote>
  <w:endnote w:type="continuationSeparator" w:id="0">
    <w:p w14:paraId="7AFC434A" w14:textId="77777777" w:rsidR="00F26EAB" w:rsidRDefault="00F26E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Arial Unicode MS">
    <w:panose1 w:val="020B0604020202020204"/>
    <w:charset w:val="88"/>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F0CED5" w14:textId="5959F1D0" w:rsidR="00BD60AA" w:rsidRDefault="00BD60AA">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B450DC">
      <w:rPr>
        <w:rStyle w:val="a6"/>
        <w:noProof/>
      </w:rPr>
      <w:t>1</w:t>
    </w:r>
    <w:r>
      <w:rPr>
        <w:rStyle w:val="a6"/>
      </w:rPr>
      <w:fldChar w:fldCharType="end"/>
    </w:r>
  </w:p>
  <w:p w14:paraId="763B7A3F" w14:textId="77777777" w:rsidR="00BD60AA" w:rsidRDefault="00BD60AA">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FBC41B" w14:textId="77777777" w:rsidR="00BD60AA" w:rsidRDefault="00BD60AA">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Pr>
        <w:rStyle w:val="a6"/>
        <w:noProof/>
      </w:rPr>
      <w:t>24</w:t>
    </w:r>
    <w:r>
      <w:rPr>
        <w:rStyle w:val="a6"/>
      </w:rPr>
      <w:fldChar w:fldCharType="end"/>
    </w:r>
  </w:p>
  <w:p w14:paraId="1A9EEA38" w14:textId="77777777" w:rsidR="00BD60AA" w:rsidRPr="00F574C8" w:rsidRDefault="00BD60AA" w:rsidP="00BD3C7D">
    <w:pPr>
      <w:pStyle w:val="a5"/>
      <w:wordWrap w:val="0"/>
      <w:ind w:right="360"/>
      <w:jc w:val="right"/>
      <w:rPr>
        <w:rFonts w:ascii="Arial Unicode MS" w:hAnsi="Arial Unicode MS"/>
        <w:sz w:val="18"/>
        <w:szCs w:val="18"/>
      </w:rPr>
    </w:pPr>
    <w:r>
      <w:rPr>
        <w:rFonts w:ascii="Arial Unicode MS" w:hAnsi="Arial Unicode MS" w:hint="eastAsia"/>
        <w:sz w:val="18"/>
        <w:szCs w:val="18"/>
      </w:rPr>
      <w:t>〈〈</w:t>
    </w:r>
    <w:r w:rsidRPr="00F574C8">
      <w:rPr>
        <w:rFonts w:ascii="Arial Unicode MS" w:hAnsi="Arial Unicode MS" w:hint="eastAsia"/>
        <w:sz w:val="18"/>
        <w:szCs w:val="18"/>
      </w:rPr>
      <w:t>證券發行人財務報告編製準則</w:t>
    </w:r>
    <w:r>
      <w:rPr>
        <w:rFonts w:ascii="Arial Unicode MS" w:hAnsi="Arial Unicode MS" w:hint="eastAsia"/>
        <w:sz w:val="18"/>
        <w:szCs w:val="18"/>
      </w:rPr>
      <w:t>〉〉</w:t>
    </w:r>
    <w:r w:rsidRPr="00F574C8">
      <w:rPr>
        <w:rFonts w:ascii="Arial Unicode MS" w:hAnsi="Arial Unicode MS" w:hint="eastAsia"/>
        <w:sz w:val="18"/>
        <w:szCs w:val="18"/>
      </w:rPr>
      <w:t>S-link</w:t>
    </w:r>
    <w:r w:rsidRPr="00F574C8">
      <w:rPr>
        <w:rFonts w:ascii="Arial Unicode MS" w:hAnsi="Arial Unicode MS" w:hint="eastAsia"/>
        <w:sz w:val="18"/>
        <w:szCs w:val="18"/>
      </w:rPr>
      <w:t>電子六法全書</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BFD5B6F" w14:textId="77777777" w:rsidR="00F26EAB" w:rsidRDefault="00F26EAB">
      <w:r>
        <w:separator/>
      </w:r>
    </w:p>
  </w:footnote>
  <w:footnote w:type="continuationSeparator" w:id="0">
    <w:p w14:paraId="02ED3DAC" w14:textId="77777777" w:rsidR="00F26EAB" w:rsidRDefault="00F26EA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43351F2"/>
    <w:multiLevelType w:val="hybridMultilevel"/>
    <w:tmpl w:val="1340D2FA"/>
    <w:lvl w:ilvl="0" w:tplc="5D8C5BF8">
      <w:start w:val="1"/>
      <w:numFmt w:val="bullet"/>
      <w:lvlText w:val=""/>
      <w:lvlJc w:val="left"/>
      <w:pPr>
        <w:tabs>
          <w:tab w:val="num" w:pos="720"/>
        </w:tabs>
        <w:ind w:left="720" w:hanging="360"/>
      </w:pPr>
      <w:rPr>
        <w:rFonts w:ascii="Symbol" w:hAnsi="Symbol" w:hint="default"/>
        <w:sz w:val="20"/>
      </w:rPr>
    </w:lvl>
    <w:lvl w:ilvl="1" w:tplc="A7784514" w:tentative="1">
      <w:start w:val="1"/>
      <w:numFmt w:val="bullet"/>
      <w:lvlText w:val="o"/>
      <w:lvlJc w:val="left"/>
      <w:pPr>
        <w:tabs>
          <w:tab w:val="num" w:pos="1440"/>
        </w:tabs>
        <w:ind w:left="1440" w:hanging="360"/>
      </w:pPr>
      <w:rPr>
        <w:rFonts w:ascii="Courier New" w:hAnsi="Courier New" w:hint="default"/>
        <w:sz w:val="20"/>
      </w:rPr>
    </w:lvl>
    <w:lvl w:ilvl="2" w:tplc="79CCFB26" w:tentative="1">
      <w:start w:val="1"/>
      <w:numFmt w:val="bullet"/>
      <w:lvlText w:val=""/>
      <w:lvlJc w:val="left"/>
      <w:pPr>
        <w:tabs>
          <w:tab w:val="num" w:pos="2160"/>
        </w:tabs>
        <w:ind w:left="2160" w:hanging="360"/>
      </w:pPr>
      <w:rPr>
        <w:rFonts w:ascii="Wingdings" w:hAnsi="Wingdings" w:hint="default"/>
        <w:sz w:val="20"/>
      </w:rPr>
    </w:lvl>
    <w:lvl w:ilvl="3" w:tplc="89621B9C" w:tentative="1">
      <w:start w:val="1"/>
      <w:numFmt w:val="bullet"/>
      <w:lvlText w:val=""/>
      <w:lvlJc w:val="left"/>
      <w:pPr>
        <w:tabs>
          <w:tab w:val="num" w:pos="2880"/>
        </w:tabs>
        <w:ind w:left="2880" w:hanging="360"/>
      </w:pPr>
      <w:rPr>
        <w:rFonts w:ascii="Wingdings" w:hAnsi="Wingdings" w:hint="default"/>
        <w:sz w:val="20"/>
      </w:rPr>
    </w:lvl>
    <w:lvl w:ilvl="4" w:tplc="7DDA82D2" w:tentative="1">
      <w:start w:val="1"/>
      <w:numFmt w:val="bullet"/>
      <w:lvlText w:val=""/>
      <w:lvlJc w:val="left"/>
      <w:pPr>
        <w:tabs>
          <w:tab w:val="num" w:pos="3600"/>
        </w:tabs>
        <w:ind w:left="3600" w:hanging="360"/>
      </w:pPr>
      <w:rPr>
        <w:rFonts w:ascii="Wingdings" w:hAnsi="Wingdings" w:hint="default"/>
        <w:sz w:val="20"/>
      </w:rPr>
    </w:lvl>
    <w:lvl w:ilvl="5" w:tplc="445A8AB2" w:tentative="1">
      <w:start w:val="1"/>
      <w:numFmt w:val="bullet"/>
      <w:lvlText w:val=""/>
      <w:lvlJc w:val="left"/>
      <w:pPr>
        <w:tabs>
          <w:tab w:val="num" w:pos="4320"/>
        </w:tabs>
        <w:ind w:left="4320" w:hanging="360"/>
      </w:pPr>
      <w:rPr>
        <w:rFonts w:ascii="Wingdings" w:hAnsi="Wingdings" w:hint="default"/>
        <w:sz w:val="20"/>
      </w:rPr>
    </w:lvl>
    <w:lvl w:ilvl="6" w:tplc="63D8C710" w:tentative="1">
      <w:start w:val="1"/>
      <w:numFmt w:val="bullet"/>
      <w:lvlText w:val=""/>
      <w:lvlJc w:val="left"/>
      <w:pPr>
        <w:tabs>
          <w:tab w:val="num" w:pos="5040"/>
        </w:tabs>
        <w:ind w:left="5040" w:hanging="360"/>
      </w:pPr>
      <w:rPr>
        <w:rFonts w:ascii="Wingdings" w:hAnsi="Wingdings" w:hint="default"/>
        <w:sz w:val="20"/>
      </w:rPr>
    </w:lvl>
    <w:lvl w:ilvl="7" w:tplc="2340C1D0" w:tentative="1">
      <w:start w:val="1"/>
      <w:numFmt w:val="bullet"/>
      <w:lvlText w:val=""/>
      <w:lvlJc w:val="left"/>
      <w:pPr>
        <w:tabs>
          <w:tab w:val="num" w:pos="5760"/>
        </w:tabs>
        <w:ind w:left="5760" w:hanging="360"/>
      </w:pPr>
      <w:rPr>
        <w:rFonts w:ascii="Wingdings" w:hAnsi="Wingdings" w:hint="default"/>
        <w:sz w:val="20"/>
      </w:rPr>
    </w:lvl>
    <w:lvl w:ilvl="8" w:tplc="CADE3C24" w:tentative="1">
      <w:start w:val="1"/>
      <w:numFmt w:val="bullet"/>
      <w:lvlText w:val=""/>
      <w:lvlJc w:val="left"/>
      <w:pPr>
        <w:tabs>
          <w:tab w:val="num" w:pos="6480"/>
        </w:tabs>
        <w:ind w:left="6480" w:hanging="360"/>
      </w:pPr>
      <w:rPr>
        <w:rFonts w:ascii="Wingdings" w:hAnsi="Wingdings" w:hint="default"/>
        <w:sz w:val="20"/>
      </w:rPr>
    </w:lvl>
  </w:abstractNum>
  <w:num w:numId="1" w16cid:durableId="11214546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embedSystemFonts/>
  <w:bordersDoNotSurroundHeader/>
  <w:bordersDoNotSurroundFooter/>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48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doNotSuppressParagraphBorders/>
    <w:footnoteLayoutLikeWW8/>
    <w:shapeLayoutLikeWW8/>
    <w:alignTablesRowByRow/>
    <w:forgetLastTabAlignment/>
    <w:adjustLineHeightInTable/>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B67CA2"/>
    <w:rsid w:val="00004BF1"/>
    <w:rsid w:val="00011EAC"/>
    <w:rsid w:val="00011EDD"/>
    <w:rsid w:val="000121D3"/>
    <w:rsid w:val="0001396D"/>
    <w:rsid w:val="0001671F"/>
    <w:rsid w:val="000229AC"/>
    <w:rsid w:val="00030299"/>
    <w:rsid w:val="00034C23"/>
    <w:rsid w:val="0004385C"/>
    <w:rsid w:val="000476FD"/>
    <w:rsid w:val="00047E1B"/>
    <w:rsid w:val="00064A6D"/>
    <w:rsid w:val="0007318A"/>
    <w:rsid w:val="000735C6"/>
    <w:rsid w:val="00073740"/>
    <w:rsid w:val="0007548B"/>
    <w:rsid w:val="00083537"/>
    <w:rsid w:val="00084082"/>
    <w:rsid w:val="00090206"/>
    <w:rsid w:val="000A62C4"/>
    <w:rsid w:val="000B7A66"/>
    <w:rsid w:val="000C41A4"/>
    <w:rsid w:val="000C4F24"/>
    <w:rsid w:val="000C6781"/>
    <w:rsid w:val="000C7AD3"/>
    <w:rsid w:val="000D15C5"/>
    <w:rsid w:val="000E6C10"/>
    <w:rsid w:val="00102956"/>
    <w:rsid w:val="0011502E"/>
    <w:rsid w:val="00116322"/>
    <w:rsid w:val="0012444B"/>
    <w:rsid w:val="00124899"/>
    <w:rsid w:val="00127333"/>
    <w:rsid w:val="001304CB"/>
    <w:rsid w:val="0014046F"/>
    <w:rsid w:val="0014712B"/>
    <w:rsid w:val="00170B40"/>
    <w:rsid w:val="00175469"/>
    <w:rsid w:val="001756EF"/>
    <w:rsid w:val="001849CB"/>
    <w:rsid w:val="001854BA"/>
    <w:rsid w:val="00194B4C"/>
    <w:rsid w:val="00196D09"/>
    <w:rsid w:val="001A22DD"/>
    <w:rsid w:val="001B73F6"/>
    <w:rsid w:val="001C15B0"/>
    <w:rsid w:val="001C3893"/>
    <w:rsid w:val="001C775A"/>
    <w:rsid w:val="001D3738"/>
    <w:rsid w:val="001D6EA6"/>
    <w:rsid w:val="001E05FF"/>
    <w:rsid w:val="001E109F"/>
    <w:rsid w:val="001E6EF5"/>
    <w:rsid w:val="001E72B7"/>
    <w:rsid w:val="00206470"/>
    <w:rsid w:val="00211579"/>
    <w:rsid w:val="0021715A"/>
    <w:rsid w:val="002232CD"/>
    <w:rsid w:val="00224010"/>
    <w:rsid w:val="00230725"/>
    <w:rsid w:val="00231598"/>
    <w:rsid w:val="00233C8F"/>
    <w:rsid w:val="002431DA"/>
    <w:rsid w:val="00250476"/>
    <w:rsid w:val="00254B54"/>
    <w:rsid w:val="0026547B"/>
    <w:rsid w:val="00271422"/>
    <w:rsid w:val="00274821"/>
    <w:rsid w:val="002A19FC"/>
    <w:rsid w:val="002C6546"/>
    <w:rsid w:val="002D438F"/>
    <w:rsid w:val="002E0624"/>
    <w:rsid w:val="002E5DF5"/>
    <w:rsid w:val="002E7A53"/>
    <w:rsid w:val="003047F8"/>
    <w:rsid w:val="00306155"/>
    <w:rsid w:val="0031031B"/>
    <w:rsid w:val="00310EAD"/>
    <w:rsid w:val="0031707F"/>
    <w:rsid w:val="00333A99"/>
    <w:rsid w:val="00346D77"/>
    <w:rsid w:val="00356A6B"/>
    <w:rsid w:val="00366DF2"/>
    <w:rsid w:val="00370919"/>
    <w:rsid w:val="00373D42"/>
    <w:rsid w:val="00377643"/>
    <w:rsid w:val="00390A60"/>
    <w:rsid w:val="00392D6B"/>
    <w:rsid w:val="00396441"/>
    <w:rsid w:val="003A36B7"/>
    <w:rsid w:val="003A7F2C"/>
    <w:rsid w:val="003D32DE"/>
    <w:rsid w:val="003D3CF8"/>
    <w:rsid w:val="00402543"/>
    <w:rsid w:val="004033B1"/>
    <w:rsid w:val="0040667C"/>
    <w:rsid w:val="00421400"/>
    <w:rsid w:val="00422B32"/>
    <w:rsid w:val="0043413E"/>
    <w:rsid w:val="00456350"/>
    <w:rsid w:val="004646CE"/>
    <w:rsid w:val="004808B0"/>
    <w:rsid w:val="00494365"/>
    <w:rsid w:val="004A197D"/>
    <w:rsid w:val="004A7B4C"/>
    <w:rsid w:val="004A7DD6"/>
    <w:rsid w:val="004B15C2"/>
    <w:rsid w:val="004B3090"/>
    <w:rsid w:val="004B5498"/>
    <w:rsid w:val="004C083F"/>
    <w:rsid w:val="004C4985"/>
    <w:rsid w:val="004D0CDF"/>
    <w:rsid w:val="004D2CED"/>
    <w:rsid w:val="004D31A7"/>
    <w:rsid w:val="004D5B12"/>
    <w:rsid w:val="004F2CEE"/>
    <w:rsid w:val="00500E6A"/>
    <w:rsid w:val="005146E5"/>
    <w:rsid w:val="0051539C"/>
    <w:rsid w:val="005249AF"/>
    <w:rsid w:val="005363A6"/>
    <w:rsid w:val="0054704B"/>
    <w:rsid w:val="0056340C"/>
    <w:rsid w:val="005643BA"/>
    <w:rsid w:val="0056548C"/>
    <w:rsid w:val="00573AD9"/>
    <w:rsid w:val="00575C6F"/>
    <w:rsid w:val="00586752"/>
    <w:rsid w:val="00592A56"/>
    <w:rsid w:val="005A3F72"/>
    <w:rsid w:val="005B12A0"/>
    <w:rsid w:val="005B2851"/>
    <w:rsid w:val="005C252B"/>
    <w:rsid w:val="005C3F34"/>
    <w:rsid w:val="005C79E5"/>
    <w:rsid w:val="006101CD"/>
    <w:rsid w:val="00632901"/>
    <w:rsid w:val="0065161A"/>
    <w:rsid w:val="006546F9"/>
    <w:rsid w:val="00657128"/>
    <w:rsid w:val="00663CE0"/>
    <w:rsid w:val="00667F65"/>
    <w:rsid w:val="006821A4"/>
    <w:rsid w:val="0069578D"/>
    <w:rsid w:val="006962E8"/>
    <w:rsid w:val="006964CA"/>
    <w:rsid w:val="00697B6D"/>
    <w:rsid w:val="006A4593"/>
    <w:rsid w:val="006B15E5"/>
    <w:rsid w:val="006B6041"/>
    <w:rsid w:val="006C0E53"/>
    <w:rsid w:val="006C2C1F"/>
    <w:rsid w:val="006C43D5"/>
    <w:rsid w:val="006D1C42"/>
    <w:rsid w:val="006E3879"/>
    <w:rsid w:val="00704012"/>
    <w:rsid w:val="00731E8F"/>
    <w:rsid w:val="0073215A"/>
    <w:rsid w:val="00752FB2"/>
    <w:rsid w:val="007636A7"/>
    <w:rsid w:val="00764DAC"/>
    <w:rsid w:val="007748E5"/>
    <w:rsid w:val="007959EB"/>
    <w:rsid w:val="007A031D"/>
    <w:rsid w:val="007B7EF2"/>
    <w:rsid w:val="007C0466"/>
    <w:rsid w:val="007C114C"/>
    <w:rsid w:val="007C11EB"/>
    <w:rsid w:val="007C7F0B"/>
    <w:rsid w:val="007D02B3"/>
    <w:rsid w:val="007D4CDE"/>
    <w:rsid w:val="007D5078"/>
    <w:rsid w:val="007E06B4"/>
    <w:rsid w:val="008016D2"/>
    <w:rsid w:val="00806DAA"/>
    <w:rsid w:val="00811FCC"/>
    <w:rsid w:val="0081216B"/>
    <w:rsid w:val="008128BF"/>
    <w:rsid w:val="00823FA7"/>
    <w:rsid w:val="00824E90"/>
    <w:rsid w:val="008315AC"/>
    <w:rsid w:val="008568F5"/>
    <w:rsid w:val="00891473"/>
    <w:rsid w:val="008A75CC"/>
    <w:rsid w:val="008C00E5"/>
    <w:rsid w:val="008C30C5"/>
    <w:rsid w:val="008C4DFA"/>
    <w:rsid w:val="008D1E92"/>
    <w:rsid w:val="008D40D8"/>
    <w:rsid w:val="008E233B"/>
    <w:rsid w:val="008E380A"/>
    <w:rsid w:val="008E402B"/>
    <w:rsid w:val="008E69BC"/>
    <w:rsid w:val="008F455E"/>
    <w:rsid w:val="008F6396"/>
    <w:rsid w:val="00900E79"/>
    <w:rsid w:val="0090137B"/>
    <w:rsid w:val="00905337"/>
    <w:rsid w:val="00910A42"/>
    <w:rsid w:val="00923C41"/>
    <w:rsid w:val="00932659"/>
    <w:rsid w:val="00935C34"/>
    <w:rsid w:val="00942EBF"/>
    <w:rsid w:val="00964681"/>
    <w:rsid w:val="00967C20"/>
    <w:rsid w:val="00983B4D"/>
    <w:rsid w:val="009A2630"/>
    <w:rsid w:val="009A320C"/>
    <w:rsid w:val="009A3DD7"/>
    <w:rsid w:val="009A44FA"/>
    <w:rsid w:val="009B1286"/>
    <w:rsid w:val="009B12D9"/>
    <w:rsid w:val="009B264B"/>
    <w:rsid w:val="009C0A81"/>
    <w:rsid w:val="009C1794"/>
    <w:rsid w:val="009D56BB"/>
    <w:rsid w:val="009E42D6"/>
    <w:rsid w:val="009E6444"/>
    <w:rsid w:val="009E73C9"/>
    <w:rsid w:val="00A01CA9"/>
    <w:rsid w:val="00A12B0C"/>
    <w:rsid w:val="00A151E4"/>
    <w:rsid w:val="00A208D7"/>
    <w:rsid w:val="00A30ED1"/>
    <w:rsid w:val="00A35ACF"/>
    <w:rsid w:val="00A3701B"/>
    <w:rsid w:val="00A44CCF"/>
    <w:rsid w:val="00A63A85"/>
    <w:rsid w:val="00A72615"/>
    <w:rsid w:val="00A802D6"/>
    <w:rsid w:val="00A937BB"/>
    <w:rsid w:val="00AA1293"/>
    <w:rsid w:val="00AB3DEB"/>
    <w:rsid w:val="00AB662D"/>
    <w:rsid w:val="00AC0F61"/>
    <w:rsid w:val="00AC7712"/>
    <w:rsid w:val="00AE6DA9"/>
    <w:rsid w:val="00AF1A9D"/>
    <w:rsid w:val="00B0754F"/>
    <w:rsid w:val="00B16131"/>
    <w:rsid w:val="00B249C8"/>
    <w:rsid w:val="00B30E9C"/>
    <w:rsid w:val="00B34835"/>
    <w:rsid w:val="00B42EBB"/>
    <w:rsid w:val="00B450DC"/>
    <w:rsid w:val="00B51441"/>
    <w:rsid w:val="00B5604E"/>
    <w:rsid w:val="00B5761A"/>
    <w:rsid w:val="00B67CA2"/>
    <w:rsid w:val="00B73DB2"/>
    <w:rsid w:val="00B75DE6"/>
    <w:rsid w:val="00B85B35"/>
    <w:rsid w:val="00B87924"/>
    <w:rsid w:val="00B95110"/>
    <w:rsid w:val="00B951AF"/>
    <w:rsid w:val="00BA3412"/>
    <w:rsid w:val="00BB3942"/>
    <w:rsid w:val="00BC4AF1"/>
    <w:rsid w:val="00BC5BDE"/>
    <w:rsid w:val="00BD3C7D"/>
    <w:rsid w:val="00BD42C1"/>
    <w:rsid w:val="00BD60AA"/>
    <w:rsid w:val="00BF04C2"/>
    <w:rsid w:val="00BF3FDC"/>
    <w:rsid w:val="00C04F5A"/>
    <w:rsid w:val="00C06568"/>
    <w:rsid w:val="00C23280"/>
    <w:rsid w:val="00C25BD7"/>
    <w:rsid w:val="00C37403"/>
    <w:rsid w:val="00C56027"/>
    <w:rsid w:val="00C6057A"/>
    <w:rsid w:val="00C66BBD"/>
    <w:rsid w:val="00C71AA5"/>
    <w:rsid w:val="00C71D0D"/>
    <w:rsid w:val="00C7341A"/>
    <w:rsid w:val="00C80D1E"/>
    <w:rsid w:val="00C81AAC"/>
    <w:rsid w:val="00C85CAE"/>
    <w:rsid w:val="00C95790"/>
    <w:rsid w:val="00CB1E26"/>
    <w:rsid w:val="00CC55B6"/>
    <w:rsid w:val="00CE3B91"/>
    <w:rsid w:val="00CE4B36"/>
    <w:rsid w:val="00CE5D41"/>
    <w:rsid w:val="00CF2D69"/>
    <w:rsid w:val="00CF4A37"/>
    <w:rsid w:val="00CF7163"/>
    <w:rsid w:val="00D0508E"/>
    <w:rsid w:val="00D0588D"/>
    <w:rsid w:val="00D10AB3"/>
    <w:rsid w:val="00D11AA2"/>
    <w:rsid w:val="00D136B9"/>
    <w:rsid w:val="00D272D8"/>
    <w:rsid w:val="00D32019"/>
    <w:rsid w:val="00D32A2A"/>
    <w:rsid w:val="00D358CF"/>
    <w:rsid w:val="00D542A2"/>
    <w:rsid w:val="00D56674"/>
    <w:rsid w:val="00D56F05"/>
    <w:rsid w:val="00D6613F"/>
    <w:rsid w:val="00D81A5D"/>
    <w:rsid w:val="00D9296D"/>
    <w:rsid w:val="00DA5607"/>
    <w:rsid w:val="00DC06D4"/>
    <w:rsid w:val="00DC1897"/>
    <w:rsid w:val="00DD5845"/>
    <w:rsid w:val="00DD6249"/>
    <w:rsid w:val="00DE6D5F"/>
    <w:rsid w:val="00DF0A03"/>
    <w:rsid w:val="00E05B98"/>
    <w:rsid w:val="00E06A33"/>
    <w:rsid w:val="00E16E31"/>
    <w:rsid w:val="00E17627"/>
    <w:rsid w:val="00E20E9C"/>
    <w:rsid w:val="00E26077"/>
    <w:rsid w:val="00E338E5"/>
    <w:rsid w:val="00E34CB4"/>
    <w:rsid w:val="00E4716D"/>
    <w:rsid w:val="00E50346"/>
    <w:rsid w:val="00E61083"/>
    <w:rsid w:val="00E64725"/>
    <w:rsid w:val="00E67071"/>
    <w:rsid w:val="00E704D6"/>
    <w:rsid w:val="00E77A11"/>
    <w:rsid w:val="00E87108"/>
    <w:rsid w:val="00E91523"/>
    <w:rsid w:val="00E91E9D"/>
    <w:rsid w:val="00E94CF5"/>
    <w:rsid w:val="00E95242"/>
    <w:rsid w:val="00E97893"/>
    <w:rsid w:val="00EA7ADB"/>
    <w:rsid w:val="00EB344A"/>
    <w:rsid w:val="00EB3856"/>
    <w:rsid w:val="00EC194C"/>
    <w:rsid w:val="00ED0610"/>
    <w:rsid w:val="00EE1D09"/>
    <w:rsid w:val="00EE3541"/>
    <w:rsid w:val="00F11216"/>
    <w:rsid w:val="00F122AB"/>
    <w:rsid w:val="00F21F00"/>
    <w:rsid w:val="00F26EAB"/>
    <w:rsid w:val="00F30067"/>
    <w:rsid w:val="00F57087"/>
    <w:rsid w:val="00F574C8"/>
    <w:rsid w:val="00F61012"/>
    <w:rsid w:val="00F62452"/>
    <w:rsid w:val="00F70968"/>
    <w:rsid w:val="00F74F64"/>
    <w:rsid w:val="00F7789A"/>
    <w:rsid w:val="00F831C3"/>
    <w:rsid w:val="00F86093"/>
    <w:rsid w:val="00F90CE4"/>
    <w:rsid w:val="00F92C0E"/>
    <w:rsid w:val="00FA2940"/>
    <w:rsid w:val="00FA2BE2"/>
    <w:rsid w:val="00FA393A"/>
    <w:rsid w:val="00FB1872"/>
    <w:rsid w:val="00FB2684"/>
    <w:rsid w:val="00FB3724"/>
    <w:rsid w:val="00FD1084"/>
    <w:rsid w:val="00FF3DE1"/>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39580A6"/>
  <w15:docId w15:val="{D9B841C8-36CD-4074-92B1-2986E3FFB3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pPr>
    <w:rPr>
      <w:kern w:val="2"/>
      <w:szCs w:val="24"/>
    </w:rPr>
  </w:style>
  <w:style w:type="paragraph" w:styleId="1">
    <w:name w:val="heading 1"/>
    <w:basedOn w:val="a"/>
    <w:next w:val="a"/>
    <w:autoRedefine/>
    <w:qFormat/>
    <w:rsid w:val="00FA2940"/>
    <w:pPr>
      <w:keepNext/>
      <w:adjustRightInd w:val="0"/>
      <w:snapToGrid w:val="0"/>
      <w:spacing w:before="100" w:beforeAutospacing="1" w:after="100" w:afterAutospacing="1"/>
      <w:outlineLvl w:val="0"/>
    </w:pPr>
    <w:rPr>
      <w:rFonts w:ascii="Arial Unicode MS" w:hAnsi="Arial Unicode MS" w:cs="Arial Unicode MS"/>
      <w:b/>
      <w:bCs/>
      <w:color w:val="000080"/>
      <w:szCs w:val="52"/>
    </w:rPr>
  </w:style>
  <w:style w:type="paragraph" w:styleId="2">
    <w:name w:val="heading 2"/>
    <w:basedOn w:val="a"/>
    <w:next w:val="a"/>
    <w:link w:val="20"/>
    <w:autoRedefine/>
    <w:uiPriority w:val="9"/>
    <w:unhideWhenUsed/>
    <w:qFormat/>
    <w:rsid w:val="009E73C9"/>
    <w:pPr>
      <w:keepNext/>
      <w:adjustRightInd w:val="0"/>
      <w:snapToGrid w:val="0"/>
      <w:spacing w:before="100" w:beforeAutospacing="1" w:after="100" w:afterAutospacing="1"/>
      <w:outlineLvl w:val="1"/>
    </w:pPr>
    <w:rPr>
      <w:rFonts w:ascii="Arial Unicode MS" w:hAnsi="Arial Unicode MS" w:cs="Arial Unicode MS"/>
      <w:b/>
      <w:bCs/>
      <w:color w:val="990000"/>
      <w:szCs w:val="48"/>
    </w:rPr>
  </w:style>
  <w:style w:type="paragraph" w:styleId="3">
    <w:name w:val="heading 3"/>
    <w:basedOn w:val="a"/>
    <w:qFormat/>
    <w:rsid w:val="00FA2940"/>
    <w:pPr>
      <w:widowControl/>
      <w:adjustRightInd w:val="0"/>
      <w:snapToGrid w:val="0"/>
      <w:ind w:leftChars="59" w:left="118"/>
      <w:outlineLvl w:val="2"/>
    </w:pPr>
    <w:rPr>
      <w:rFonts w:ascii="Arial Unicode MS" w:hAnsi="Arial Unicode MS" w:cs="Arial Unicode MS"/>
      <w:bCs/>
      <w:color w:val="808000"/>
      <w:szCs w:val="27"/>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autoRedefine/>
    <w:uiPriority w:val="99"/>
    <w:rPr>
      <w:rFonts w:ascii="新細明體" w:hAnsi="新細明體"/>
      <w:color w:val="808000"/>
      <w:sz w:val="20"/>
      <w:u w:val="single"/>
    </w:rPr>
  </w:style>
  <w:style w:type="paragraph" w:styleId="HTML">
    <w:name w:val="HTML Preformatted"/>
    <w:basedOn w:val="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kern w:val="0"/>
      <w:szCs w:val="20"/>
    </w:rPr>
  </w:style>
  <w:style w:type="character" w:styleId="a4">
    <w:name w:val="FollowedHyperlink"/>
    <w:autoRedefine/>
    <w:rPr>
      <w:rFonts w:ascii="新細明體" w:hAnsi="新細明體"/>
      <w:color w:val="800080"/>
      <w:sz w:val="20"/>
      <w:u w:val="single"/>
    </w:rPr>
  </w:style>
  <w:style w:type="paragraph" w:styleId="Web">
    <w:name w:val="Normal (Web)"/>
    <w:basedOn w:val="a"/>
    <w:pPr>
      <w:widowControl/>
      <w:spacing w:before="100" w:beforeAutospacing="1" w:after="100" w:afterAutospacing="1"/>
    </w:pPr>
    <w:rPr>
      <w:rFonts w:ascii="Arial Unicode MS" w:eastAsia="Arial Unicode MS" w:hAnsi="Arial Unicode MS" w:cs="Arial Unicode MS"/>
      <w:kern w:val="0"/>
    </w:rPr>
  </w:style>
  <w:style w:type="paragraph" w:styleId="a5">
    <w:name w:val="footer"/>
    <w:basedOn w:val="a"/>
    <w:pPr>
      <w:tabs>
        <w:tab w:val="center" w:pos="4153"/>
        <w:tab w:val="right" w:pos="8306"/>
      </w:tabs>
      <w:snapToGrid w:val="0"/>
    </w:pPr>
    <w:rPr>
      <w:szCs w:val="20"/>
    </w:rPr>
  </w:style>
  <w:style w:type="character" w:styleId="a6">
    <w:name w:val="page number"/>
    <w:basedOn w:val="a0"/>
  </w:style>
  <w:style w:type="paragraph" w:styleId="a7">
    <w:name w:val="header"/>
    <w:basedOn w:val="a"/>
    <w:pPr>
      <w:tabs>
        <w:tab w:val="center" w:pos="4153"/>
        <w:tab w:val="right" w:pos="8306"/>
      </w:tabs>
      <w:snapToGrid w:val="0"/>
    </w:pPr>
    <w:rPr>
      <w:szCs w:val="20"/>
    </w:rPr>
  </w:style>
  <w:style w:type="paragraph" w:styleId="a8">
    <w:name w:val="Document Map"/>
    <w:basedOn w:val="a"/>
    <w:link w:val="a9"/>
    <w:rsid w:val="0069578D"/>
    <w:rPr>
      <w:rFonts w:ascii="新細明體" w:hAnsi="新細明體"/>
      <w:szCs w:val="18"/>
    </w:rPr>
  </w:style>
  <w:style w:type="character" w:customStyle="1" w:styleId="a9">
    <w:name w:val="文件引導模式 字元"/>
    <w:link w:val="a8"/>
    <w:rsid w:val="0069578D"/>
    <w:rPr>
      <w:rFonts w:ascii="新細明體" w:hAnsi="新細明體"/>
      <w:kern w:val="2"/>
      <w:szCs w:val="18"/>
    </w:rPr>
  </w:style>
  <w:style w:type="character" w:customStyle="1" w:styleId="20">
    <w:name w:val="標題 2 字元"/>
    <w:link w:val="2"/>
    <w:uiPriority w:val="9"/>
    <w:qFormat/>
    <w:rsid w:val="009E73C9"/>
    <w:rPr>
      <w:rFonts w:ascii="Arial Unicode MS" w:hAnsi="Arial Unicode MS" w:cs="Arial Unicode MS"/>
      <w:b/>
      <w:bCs/>
      <w:color w:val="990000"/>
      <w:kern w:val="2"/>
      <w:szCs w:val="48"/>
    </w:rPr>
  </w:style>
  <w:style w:type="character" w:styleId="aa">
    <w:name w:val="Unresolved Mention"/>
    <w:uiPriority w:val="99"/>
    <w:semiHidden/>
    <w:unhideWhenUsed/>
    <w:rsid w:val="007B7EF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1053506">
      <w:bodyDiv w:val="1"/>
      <w:marLeft w:val="0"/>
      <w:marRight w:val="0"/>
      <w:marTop w:val="0"/>
      <w:marBottom w:val="0"/>
      <w:divBdr>
        <w:top w:val="none" w:sz="0" w:space="0" w:color="auto"/>
        <w:left w:val="none" w:sz="0" w:space="0" w:color="auto"/>
        <w:bottom w:val="none" w:sz="0" w:space="0" w:color="auto"/>
        <w:right w:val="none" w:sz="0" w:space="0" w:color="auto"/>
      </w:divBdr>
    </w:div>
    <w:div w:id="389694036">
      <w:bodyDiv w:val="1"/>
      <w:marLeft w:val="0"/>
      <w:marRight w:val="0"/>
      <w:marTop w:val="0"/>
      <w:marBottom w:val="0"/>
      <w:divBdr>
        <w:top w:val="none" w:sz="0" w:space="0" w:color="auto"/>
        <w:left w:val="none" w:sz="0" w:space="0" w:color="auto"/>
        <w:bottom w:val="none" w:sz="0" w:space="0" w:color="auto"/>
        <w:right w:val="none" w:sz="0" w:space="0" w:color="auto"/>
      </w:divBdr>
    </w:div>
    <w:div w:id="620259260">
      <w:bodyDiv w:val="1"/>
      <w:marLeft w:val="0"/>
      <w:marRight w:val="0"/>
      <w:marTop w:val="0"/>
      <w:marBottom w:val="0"/>
      <w:divBdr>
        <w:top w:val="none" w:sz="0" w:space="0" w:color="auto"/>
        <w:left w:val="none" w:sz="0" w:space="0" w:color="auto"/>
        <w:bottom w:val="none" w:sz="0" w:space="0" w:color="auto"/>
        <w:right w:val="none" w:sz="0" w:space="0" w:color="auto"/>
      </w:divBdr>
    </w:div>
    <w:div w:id="1124233399">
      <w:bodyDiv w:val="1"/>
      <w:marLeft w:val="0"/>
      <w:marRight w:val="0"/>
      <w:marTop w:val="0"/>
      <w:marBottom w:val="0"/>
      <w:divBdr>
        <w:top w:val="none" w:sz="0" w:space="0" w:color="auto"/>
        <w:left w:val="none" w:sz="0" w:space="0" w:color="auto"/>
        <w:bottom w:val="none" w:sz="0" w:space="0" w:color="auto"/>
        <w:right w:val="none" w:sz="0" w:space="0" w:color="auto"/>
      </w:divBdr>
    </w:div>
    <w:div w:id="1278489750">
      <w:bodyDiv w:val="1"/>
      <w:marLeft w:val="0"/>
      <w:marRight w:val="0"/>
      <w:marTop w:val="0"/>
      <w:marBottom w:val="0"/>
      <w:divBdr>
        <w:top w:val="none" w:sz="0" w:space="0" w:color="auto"/>
        <w:left w:val="none" w:sz="0" w:space="0" w:color="auto"/>
        <w:bottom w:val="none" w:sz="0" w:space="0" w:color="auto"/>
        <w:right w:val="none" w:sz="0" w:space="0" w:color="auto"/>
      </w:divBdr>
    </w:div>
    <w:div w:id="1341590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diff\index.html" TargetMode="External"/><Relationship Id="rId117" Type="http://schemas.openxmlformats.org/officeDocument/2006/relationships/hyperlink" Target="../law/&#20844;&#21496;&#27861;.docx" TargetMode="External"/><Relationship Id="rId21" Type="http://schemas.openxmlformats.org/officeDocument/2006/relationships/hyperlink" Target="https://www.6laws.net/6law/law3/&#35657;&#21048;&#30332;&#34892;&#20154;&#36001;&#21209;&#22577;&#21578;&#32232;&#35069;&#28310;&#21063;.htm" TargetMode="External"/><Relationship Id="rId42" Type="http://schemas.openxmlformats.org/officeDocument/2006/relationships/hyperlink" Target="..\diff\index.html" TargetMode="External"/><Relationship Id="rId47" Type="http://schemas.openxmlformats.org/officeDocument/2006/relationships/hyperlink" Target="..\diff\index.html" TargetMode="External"/><Relationship Id="rId63" Type="http://schemas.openxmlformats.org/officeDocument/2006/relationships/hyperlink" Target="../diff/index.html" TargetMode="External"/><Relationship Id="rId68" Type="http://schemas.openxmlformats.org/officeDocument/2006/relationships/hyperlink" Target="../diff/index.html" TargetMode="External"/><Relationship Id="rId84" Type="http://schemas.openxmlformats.org/officeDocument/2006/relationships/hyperlink" Target="..\diff\index.html" TargetMode="External"/><Relationship Id="rId89" Type="http://schemas.openxmlformats.org/officeDocument/2006/relationships/hyperlink" Target="../law3/&#19981;&#21205;&#29986;&#20272;&#20729;&#25216;&#34899;&#35215;&#21063;.docx" TargetMode="External"/><Relationship Id="rId112" Type="http://schemas.openxmlformats.org/officeDocument/2006/relationships/hyperlink" Target="../law3/&#26371;&#35336;&#24107;&#26597;&#26680;&#31805;&#35657;&#36001;&#21209;&#22577;&#34920;&#35215;&#21063;.docx" TargetMode="External"/><Relationship Id="rId16" Type="http://schemas.openxmlformats.org/officeDocument/2006/relationships/hyperlink" Target="https://www.6laws.net/" TargetMode="External"/><Relationship Id="rId107" Type="http://schemas.openxmlformats.org/officeDocument/2006/relationships/hyperlink" Target="../diff/index.html" TargetMode="External"/><Relationship Id="rId11" Type="http://schemas.openxmlformats.org/officeDocument/2006/relationships/hyperlink" Target="https://www.facebook.com/anita6law" TargetMode="External"/><Relationship Id="rId32" Type="http://schemas.openxmlformats.org/officeDocument/2006/relationships/hyperlink" Target="../law3/&#19981;&#21205;&#29986;&#20272;&#20729;&#25216;&#34899;&#35215;&#21063;.docx" TargetMode="External"/><Relationship Id="rId37" Type="http://schemas.openxmlformats.org/officeDocument/2006/relationships/hyperlink" Target="../law/&#26371;&#35336;&#24107;&#27861;.docx" TargetMode="External"/><Relationship Id="rId53" Type="http://schemas.openxmlformats.org/officeDocument/2006/relationships/hyperlink" Target="../diff/index.html" TargetMode="External"/><Relationship Id="rId58" Type="http://schemas.openxmlformats.org/officeDocument/2006/relationships/hyperlink" Target="..\diff\index.html" TargetMode="External"/><Relationship Id="rId74" Type="http://schemas.openxmlformats.org/officeDocument/2006/relationships/hyperlink" Target="../diff/index.html" TargetMode="External"/><Relationship Id="rId79" Type="http://schemas.openxmlformats.org/officeDocument/2006/relationships/hyperlink" Target="../diff/index.html" TargetMode="External"/><Relationship Id="rId102" Type="http://schemas.openxmlformats.org/officeDocument/2006/relationships/hyperlink" Target="../law/&#20844;&#21496;&#27861;.docx" TargetMode="External"/><Relationship Id="rId123" Type="http://schemas.openxmlformats.org/officeDocument/2006/relationships/fontTable" Target="fontTable.xml"/><Relationship Id="rId5" Type="http://schemas.openxmlformats.org/officeDocument/2006/relationships/footnotes" Target="footnotes.xml"/><Relationship Id="rId90" Type="http://schemas.openxmlformats.org/officeDocument/2006/relationships/hyperlink" Target="../law/&#26371;&#35336;&#24107;&#27861;.docx" TargetMode="External"/><Relationship Id="rId95" Type="http://schemas.openxmlformats.org/officeDocument/2006/relationships/hyperlink" Target="../diff/index.html" TargetMode="External"/><Relationship Id="rId22" Type="http://schemas.openxmlformats.org/officeDocument/2006/relationships/hyperlink" Target="https://law.moj.gov.tw/LawClass/LawAll.aspx?pcode=G0400050" TargetMode="External"/><Relationship Id="rId27" Type="http://schemas.openxmlformats.org/officeDocument/2006/relationships/hyperlink" Target="../law/&#19981;&#21205;&#29986;&#20272;&#20729;&#24107;&#27861;.docx" TargetMode="External"/><Relationship Id="rId43" Type="http://schemas.openxmlformats.org/officeDocument/2006/relationships/hyperlink" Target="../law/&#19981;&#21205;&#29986;&#20272;&#20729;&#24107;&#27861;.docx" TargetMode="External"/><Relationship Id="rId48" Type="http://schemas.openxmlformats.org/officeDocument/2006/relationships/hyperlink" Target="../diff/index.html" TargetMode="External"/><Relationship Id="rId64" Type="http://schemas.openxmlformats.org/officeDocument/2006/relationships/hyperlink" Target="../diff/index.html" TargetMode="External"/><Relationship Id="rId69" Type="http://schemas.openxmlformats.org/officeDocument/2006/relationships/hyperlink" Target="../diff/index.html" TargetMode="External"/><Relationship Id="rId113" Type="http://schemas.openxmlformats.org/officeDocument/2006/relationships/hyperlink" Target="../diff/index.html" TargetMode="External"/><Relationship Id="rId118" Type="http://schemas.openxmlformats.org/officeDocument/2006/relationships/hyperlink" Target="../law/&#35657;&#21048;&#20132;&#26131;&#27861;.docx" TargetMode="External"/><Relationship Id="rId80" Type="http://schemas.openxmlformats.org/officeDocument/2006/relationships/hyperlink" Target="..\diff\index.html" TargetMode="External"/><Relationship Id="rId85" Type="http://schemas.openxmlformats.org/officeDocument/2006/relationships/hyperlink" Target="https://www.6laws.net/comment.htm" TargetMode="External"/><Relationship Id="rId12" Type="http://schemas.openxmlformats.org/officeDocument/2006/relationships/hyperlink" Target="../../6law/law3/&#30003;&#35531;&#36786;&#26989;&#29992;&#22320;&#20316;&#36786;&#26989;&#35373;&#26045;&#23481;&#35377;&#20351;&#29992;&#23529;&#26597;&#36774;&#27861;.htm" TargetMode="External"/><Relationship Id="rId17" Type="http://schemas.openxmlformats.org/officeDocument/2006/relationships/hyperlink" Target="https://www.6laws.net/" TargetMode="External"/><Relationship Id="rId33" Type="http://schemas.openxmlformats.org/officeDocument/2006/relationships/hyperlink" Target="../law/&#26371;&#35336;&#24107;&#27861;.docx" TargetMode="External"/><Relationship Id="rId38" Type="http://schemas.openxmlformats.org/officeDocument/2006/relationships/hyperlink" Target="../diff/index.html" TargetMode="External"/><Relationship Id="rId59" Type="http://schemas.openxmlformats.org/officeDocument/2006/relationships/hyperlink" Target="../diff/index.html" TargetMode="External"/><Relationship Id="rId103" Type="http://schemas.openxmlformats.org/officeDocument/2006/relationships/hyperlink" Target="../diff/index.html" TargetMode="External"/><Relationship Id="rId108" Type="http://schemas.openxmlformats.org/officeDocument/2006/relationships/hyperlink" Target="../diff/index.html" TargetMode="External"/><Relationship Id="rId124" Type="http://schemas.openxmlformats.org/officeDocument/2006/relationships/theme" Target="theme/theme1.xml"/><Relationship Id="rId54" Type="http://schemas.openxmlformats.org/officeDocument/2006/relationships/hyperlink" Target="../law/&#20844;&#21496;&#27861;.docx" TargetMode="External"/><Relationship Id="rId70" Type="http://schemas.openxmlformats.org/officeDocument/2006/relationships/hyperlink" Target="../diff/index.html" TargetMode="External"/><Relationship Id="rId75" Type="http://schemas.openxmlformats.org/officeDocument/2006/relationships/hyperlink" Target="../law/&#35657;&#21048;&#20132;&#26131;&#27861;.docx" TargetMode="External"/><Relationship Id="rId91" Type="http://schemas.openxmlformats.org/officeDocument/2006/relationships/hyperlink" Target="../diff/index.html" TargetMode="External"/><Relationship Id="rId96" Type="http://schemas.openxmlformats.org/officeDocument/2006/relationships/hyperlink" Target="../diff/index.html" TargetMode="Externa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yperlink" Target="../law/&#35657;&#21048;&#20132;&#26131;&#27861;.docx" TargetMode="External"/><Relationship Id="rId28" Type="http://schemas.openxmlformats.org/officeDocument/2006/relationships/hyperlink" Target="../law3/&#19981;&#21205;&#29986;&#20272;&#20729;&#25216;&#34899;&#35215;&#21063;.docx" TargetMode="External"/><Relationship Id="rId49" Type="http://schemas.openxmlformats.org/officeDocument/2006/relationships/hyperlink" Target="../diff/index.html" TargetMode="External"/><Relationship Id="rId114" Type="http://schemas.openxmlformats.org/officeDocument/2006/relationships/hyperlink" Target="../law/&#32887;&#24037;&#31119;&#21033;&#37329;&#26781;&#20363;.docx" TargetMode="External"/><Relationship Id="rId119" Type="http://schemas.openxmlformats.org/officeDocument/2006/relationships/hyperlink" Target="../diff/index.html" TargetMode="External"/><Relationship Id="rId44" Type="http://schemas.openxmlformats.org/officeDocument/2006/relationships/hyperlink" Target="../law3/&#19981;&#21205;&#29986;&#20272;&#20729;&#25216;&#34899;&#35215;&#21063;.docx" TargetMode="External"/><Relationship Id="rId60" Type="http://schemas.openxmlformats.org/officeDocument/2006/relationships/hyperlink" Target="../diff/index.html" TargetMode="External"/><Relationship Id="rId65" Type="http://schemas.openxmlformats.org/officeDocument/2006/relationships/hyperlink" Target="../law/&#20844;&#21496;&#27861;.docx" TargetMode="External"/><Relationship Id="rId81" Type="http://schemas.openxmlformats.org/officeDocument/2006/relationships/hyperlink" Target="../diff/index.html" TargetMode="External"/><Relationship Id="rId86" Type="http://schemas.openxmlformats.org/officeDocument/2006/relationships/hyperlink" Target="../law/&#35657;&#21048;&#20132;&#26131;&#27861;.docx" TargetMode="External"/><Relationship Id="rId4" Type="http://schemas.openxmlformats.org/officeDocument/2006/relationships/webSettings" Target="webSettings.xml"/><Relationship Id="rId9" Type="http://schemas.openxmlformats.org/officeDocument/2006/relationships/hyperlink" Target="https://www.6laws.net/update.htm" TargetMode="External"/><Relationship Id="rId13" Type="http://schemas.openxmlformats.org/officeDocument/2006/relationships/hyperlink" Target="https://www.6laws.net/" TargetMode="External"/><Relationship Id="rId18" Type="http://schemas.openxmlformats.org/officeDocument/2006/relationships/hyperlink" Target="https://www.6laws.net/" TargetMode="External"/><Relationship Id="rId39" Type="http://schemas.openxmlformats.org/officeDocument/2006/relationships/hyperlink" Target="../law/&#19981;&#21205;&#29986;&#20272;&#20729;&#24107;&#27861;.docx" TargetMode="External"/><Relationship Id="rId109" Type="http://schemas.openxmlformats.org/officeDocument/2006/relationships/hyperlink" Target="https://www.6laws.net/comment.htm" TargetMode="External"/><Relationship Id="rId34" Type="http://schemas.openxmlformats.org/officeDocument/2006/relationships/hyperlink" Target="../diff/index.html" TargetMode="External"/><Relationship Id="rId50" Type="http://schemas.openxmlformats.org/officeDocument/2006/relationships/hyperlink" Target="../diff/index.html" TargetMode="External"/><Relationship Id="rId55" Type="http://schemas.openxmlformats.org/officeDocument/2006/relationships/hyperlink" Target="../diff/index.html" TargetMode="External"/><Relationship Id="rId76" Type="http://schemas.openxmlformats.org/officeDocument/2006/relationships/hyperlink" Target="..\diff\index.html" TargetMode="External"/><Relationship Id="rId97" Type="http://schemas.openxmlformats.org/officeDocument/2006/relationships/hyperlink" Target="../law/&#20844;&#21496;&#27861;.docx" TargetMode="External"/><Relationship Id="rId104" Type="http://schemas.openxmlformats.org/officeDocument/2006/relationships/hyperlink" Target="../diff/index.html" TargetMode="External"/><Relationship Id="rId120" Type="http://schemas.openxmlformats.org/officeDocument/2006/relationships/hyperlink" Target="https://www.6laws.net/comment.htm" TargetMode="External"/><Relationship Id="rId7" Type="http://schemas.openxmlformats.org/officeDocument/2006/relationships/hyperlink" Target="https://www.6laws.net/" TargetMode="External"/><Relationship Id="rId71" Type="http://schemas.openxmlformats.org/officeDocument/2006/relationships/hyperlink" Target="../diff/index.html" TargetMode="External"/><Relationship Id="rId92" Type="http://schemas.openxmlformats.org/officeDocument/2006/relationships/hyperlink" Target="../law/&#19981;&#21205;&#29986;&#20272;&#20729;&#24107;&#27861;.docx" TargetMode="External"/><Relationship Id="rId2" Type="http://schemas.openxmlformats.org/officeDocument/2006/relationships/styles" Target="styles.xml"/><Relationship Id="rId29" Type="http://schemas.openxmlformats.org/officeDocument/2006/relationships/hyperlink" Target="../law/&#26371;&#35336;&#24107;&#27861;.docx" TargetMode="External"/><Relationship Id="rId24" Type="http://schemas.openxmlformats.org/officeDocument/2006/relationships/hyperlink" Target="..\diff\index.html" TargetMode="External"/><Relationship Id="rId40" Type="http://schemas.openxmlformats.org/officeDocument/2006/relationships/hyperlink" Target="../law3/&#19981;&#21205;&#29986;&#20272;&#20729;&#25216;&#34899;&#35215;&#21063;.docx" TargetMode="External"/><Relationship Id="rId45" Type="http://schemas.openxmlformats.org/officeDocument/2006/relationships/hyperlink" Target="../law/&#26371;&#35336;&#24107;&#27861;.docx" TargetMode="External"/><Relationship Id="rId66" Type="http://schemas.openxmlformats.org/officeDocument/2006/relationships/hyperlink" Target="..\diff\index.html" TargetMode="External"/><Relationship Id="rId87" Type="http://schemas.openxmlformats.org/officeDocument/2006/relationships/hyperlink" Target="../diff/index.html" TargetMode="External"/><Relationship Id="rId110" Type="http://schemas.openxmlformats.org/officeDocument/2006/relationships/hyperlink" Target="../law/&#35657;&#21048;&#20132;&#26131;&#27861;.docx" TargetMode="External"/><Relationship Id="rId115" Type="http://schemas.openxmlformats.org/officeDocument/2006/relationships/hyperlink" Target="../law3/&#26371;&#35336;&#24107;&#26597;&#26680;&#31805;&#35657;&#36001;&#21209;&#22577;&#34920;&#35215;&#21063;.docx" TargetMode="External"/><Relationship Id="rId61" Type="http://schemas.openxmlformats.org/officeDocument/2006/relationships/hyperlink" Target="..\diff\index.html" TargetMode="External"/><Relationship Id="rId82" Type="http://schemas.openxmlformats.org/officeDocument/2006/relationships/hyperlink" Target="../diff/index.html" TargetMode="External"/><Relationship Id="rId19" Type="http://schemas.openxmlformats.org/officeDocument/2006/relationships/hyperlink" Target="https://www.fsc.gov.tw/" TargetMode="External"/><Relationship Id="rId14" Type="http://schemas.openxmlformats.org/officeDocument/2006/relationships/hyperlink" Target="https://www.6laws.net/" TargetMode="External"/><Relationship Id="rId30" Type="http://schemas.openxmlformats.org/officeDocument/2006/relationships/hyperlink" Target="..\diff\index.html" TargetMode="External"/><Relationship Id="rId35" Type="http://schemas.openxmlformats.org/officeDocument/2006/relationships/hyperlink" Target="../law/&#19981;&#21205;&#29986;&#20272;&#20729;&#24107;&#27861;.docx" TargetMode="External"/><Relationship Id="rId56" Type="http://schemas.openxmlformats.org/officeDocument/2006/relationships/hyperlink" Target="..\diff\index.html" TargetMode="External"/><Relationship Id="rId77" Type="http://schemas.openxmlformats.org/officeDocument/2006/relationships/hyperlink" Target="../law/&#35657;&#21048;&#20132;&#26131;&#27861;.docx" TargetMode="External"/><Relationship Id="rId100" Type="http://schemas.openxmlformats.org/officeDocument/2006/relationships/hyperlink" Target="../diff/index.html" TargetMode="External"/><Relationship Id="rId105" Type="http://schemas.openxmlformats.org/officeDocument/2006/relationships/hyperlink" Target="../diff/index.html" TargetMode="External"/><Relationship Id="rId8" Type="http://schemas.openxmlformats.org/officeDocument/2006/relationships/image" Target="media/image1.png"/><Relationship Id="rId51" Type="http://schemas.openxmlformats.org/officeDocument/2006/relationships/hyperlink" Target="..\diff\index.html" TargetMode="External"/><Relationship Id="rId72" Type="http://schemas.openxmlformats.org/officeDocument/2006/relationships/hyperlink" Target="../law3/&#38364;&#20418;&#20225;&#26989;&#21512;&#20341;&#29151;&#26989;&#22577;&#21578;&#26360;&#38364;&#20418;&#20225;&#26989;&#21512;&#20341;&#36001;&#21209;&#22577;&#34920;&#21450;&#38364;&#20418;&#22577;&#21578;&#26360;&#32232;&#35069;&#28310;&#21063;.docx" TargetMode="External"/><Relationship Id="rId93" Type="http://schemas.openxmlformats.org/officeDocument/2006/relationships/hyperlink" Target="../law3/&#19981;&#21205;&#29986;&#20272;&#20729;&#25216;&#34899;&#35215;&#21063;.docx" TargetMode="External"/><Relationship Id="rId98" Type="http://schemas.openxmlformats.org/officeDocument/2006/relationships/hyperlink" Target="../diff/index.html" TargetMode="External"/><Relationship Id="rId121" Type="http://schemas.openxmlformats.org/officeDocument/2006/relationships/footer" Target="footer1.xml"/><Relationship Id="rId3" Type="http://schemas.openxmlformats.org/officeDocument/2006/relationships/settings" Target="settings.xml"/><Relationship Id="rId25" Type="http://schemas.openxmlformats.org/officeDocument/2006/relationships/hyperlink" Target="&#35657;&#21048;&#20132;&#26131;&#27861;&#26045;&#34892;&#32048;&#21063;.docx" TargetMode="External"/><Relationship Id="rId46" Type="http://schemas.openxmlformats.org/officeDocument/2006/relationships/hyperlink" Target="../diff/index.html" TargetMode="External"/><Relationship Id="rId67" Type="http://schemas.openxmlformats.org/officeDocument/2006/relationships/hyperlink" Target="../law/&#20844;&#21496;&#27861;.docx" TargetMode="External"/><Relationship Id="rId116" Type="http://schemas.openxmlformats.org/officeDocument/2006/relationships/hyperlink" Target="../law/&#20844;&#21496;&#27861;.docx" TargetMode="External"/><Relationship Id="rId20" Type="http://schemas.openxmlformats.org/officeDocument/2006/relationships/hyperlink" Target="../S-link&#20998;&#39006;&#27861;&#35215;&#32034;&#24341;.docx" TargetMode="External"/><Relationship Id="rId41" Type="http://schemas.openxmlformats.org/officeDocument/2006/relationships/hyperlink" Target="../law/&#26371;&#35336;&#24107;&#27861;.docx" TargetMode="External"/><Relationship Id="rId62" Type="http://schemas.openxmlformats.org/officeDocument/2006/relationships/hyperlink" Target="..\diff\index.html" TargetMode="External"/><Relationship Id="rId83" Type="http://schemas.openxmlformats.org/officeDocument/2006/relationships/hyperlink" Target="../diff/index.html" TargetMode="External"/><Relationship Id="rId88" Type="http://schemas.openxmlformats.org/officeDocument/2006/relationships/hyperlink" Target="../law/&#19981;&#21205;&#29986;&#20272;&#20729;&#24107;&#27861;.docx" TargetMode="External"/><Relationship Id="rId111" Type="http://schemas.openxmlformats.org/officeDocument/2006/relationships/hyperlink" Target="../law/&#32887;&#24037;&#31119;&#21033;&#37329;&#26781;&#20363;.docx" TargetMode="External"/><Relationship Id="rId15" Type="http://schemas.openxmlformats.org/officeDocument/2006/relationships/hyperlink" Target="https://www.6laws.net/" TargetMode="External"/><Relationship Id="rId36" Type="http://schemas.openxmlformats.org/officeDocument/2006/relationships/hyperlink" Target="../law3/&#19981;&#21205;&#29986;&#20272;&#20729;&#25216;&#34899;&#35215;&#21063;.docx" TargetMode="External"/><Relationship Id="rId57" Type="http://schemas.openxmlformats.org/officeDocument/2006/relationships/hyperlink" Target="..\diff\index.html" TargetMode="External"/><Relationship Id="rId106" Type="http://schemas.openxmlformats.org/officeDocument/2006/relationships/hyperlink" Target="../law/&#35657;&#21048;&#20132;&#26131;&#27861;.docx" TargetMode="External"/><Relationship Id="rId10" Type="http://schemas.openxmlformats.org/officeDocument/2006/relationships/hyperlink" Target="http://law.moj.gov.tw/LawClass/LawHistory.aspx?PCode=G0400050" TargetMode="External"/><Relationship Id="rId31" Type="http://schemas.openxmlformats.org/officeDocument/2006/relationships/hyperlink" Target="../law/&#19981;&#21205;&#29986;&#20272;&#20729;&#24107;&#27861;.docx" TargetMode="External"/><Relationship Id="rId52" Type="http://schemas.openxmlformats.org/officeDocument/2006/relationships/hyperlink" Target="../law/&#20844;&#21496;&#27861;.docx" TargetMode="External"/><Relationship Id="rId73" Type="http://schemas.openxmlformats.org/officeDocument/2006/relationships/hyperlink" Target="../law3/&#38364;&#20418;&#20225;&#26989;&#21512;&#20341;&#29151;&#26989;&#22577;&#21578;&#26360;&#38364;&#20418;&#20225;&#26989;&#21512;&#20341;&#36001;&#21209;&#22577;&#34920;&#21450;&#38364;&#20418;&#22577;&#21578;&#26360;&#32232;&#35069;&#28310;&#21063;.docx" TargetMode="External"/><Relationship Id="rId78" Type="http://schemas.openxmlformats.org/officeDocument/2006/relationships/hyperlink" Target="../diff/index.html" TargetMode="External"/><Relationship Id="rId94" Type="http://schemas.openxmlformats.org/officeDocument/2006/relationships/hyperlink" Target="../diff/index.html" TargetMode="External"/><Relationship Id="rId99" Type="http://schemas.openxmlformats.org/officeDocument/2006/relationships/hyperlink" Target="../law/&#20844;&#21496;&#27861;.docx" TargetMode="External"/><Relationship Id="rId101" Type="http://schemas.openxmlformats.org/officeDocument/2006/relationships/hyperlink" Target="../diff/index.html" TargetMode="External"/><Relationship Id="rId122"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6law\AppData\Roaming\Microsoft\Templates\Normal113%20-%20&#35079;&#35069;.dotm"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Normal113 - 複製.dotm</Template>
  <TotalTime>389</TotalTime>
  <Pages>120</Pages>
  <Words>24632</Words>
  <Characters>140408</Characters>
  <Application>Microsoft Office Word</Application>
  <DocSecurity>0</DocSecurity>
  <Lines>1170</Lines>
  <Paragraphs>329</Paragraphs>
  <ScaleCrop>false</ScaleCrop>
  <Company/>
  <LinksUpToDate>false</LinksUpToDate>
  <CharactersWithSpaces>164711</CharactersWithSpaces>
  <SharedDoc>false</SharedDoc>
  <HLinks>
    <vt:vector size="1350" baseType="variant">
      <vt:variant>
        <vt:i4>2949124</vt:i4>
      </vt:variant>
      <vt:variant>
        <vt:i4>672</vt:i4>
      </vt:variant>
      <vt:variant>
        <vt:i4>0</vt:i4>
      </vt:variant>
      <vt:variant>
        <vt:i4>5</vt:i4>
      </vt:variant>
      <vt:variant>
        <vt:lpwstr>mailto:anita399646@hotmail.com</vt:lpwstr>
      </vt:variant>
      <vt:variant>
        <vt:lpwstr/>
      </vt:variant>
      <vt:variant>
        <vt:i4>8192049</vt:i4>
      </vt:variant>
      <vt:variant>
        <vt:i4>669</vt:i4>
      </vt:variant>
      <vt:variant>
        <vt:i4>0</vt:i4>
      </vt:variant>
      <vt:variant>
        <vt:i4>5</vt:i4>
      </vt:variant>
      <vt:variant>
        <vt:lpwstr>http://law.moj.gov.tw/</vt:lpwstr>
      </vt:variant>
      <vt:variant>
        <vt:lpwstr/>
      </vt:variant>
      <vt:variant>
        <vt:i4>6225996</vt:i4>
      </vt:variant>
      <vt:variant>
        <vt:i4>666</vt:i4>
      </vt:variant>
      <vt:variant>
        <vt:i4>0</vt:i4>
      </vt:variant>
      <vt:variant>
        <vt:i4>5</vt:i4>
      </vt:variant>
      <vt:variant>
        <vt:lpwstr>http://www.ly.gov.tw/</vt:lpwstr>
      </vt:variant>
      <vt:variant>
        <vt:lpwstr/>
      </vt:variant>
      <vt:variant>
        <vt:i4>786499</vt:i4>
      </vt:variant>
      <vt:variant>
        <vt:i4>663</vt:i4>
      </vt:variant>
      <vt:variant>
        <vt:i4>0</vt:i4>
      </vt:variant>
      <vt:variant>
        <vt:i4>5</vt:i4>
      </vt:variant>
      <vt:variant>
        <vt:lpwstr>http://www.president.gov.tw/</vt:lpwstr>
      </vt:variant>
      <vt:variant>
        <vt:lpwstr/>
      </vt:variant>
      <vt:variant>
        <vt:i4>7274612</vt:i4>
      </vt:variant>
      <vt:variant>
        <vt:i4>659</vt:i4>
      </vt:variant>
      <vt:variant>
        <vt:i4>0</vt:i4>
      </vt:variant>
      <vt:variant>
        <vt:i4>5</vt:i4>
      </vt:variant>
      <vt:variant>
        <vt:lpwstr/>
      </vt:variant>
      <vt:variant>
        <vt:lpwstr>top</vt:lpwstr>
      </vt:variant>
      <vt:variant>
        <vt:i4>7274612</vt:i4>
      </vt:variant>
      <vt:variant>
        <vt:i4>657</vt:i4>
      </vt:variant>
      <vt:variant>
        <vt:i4>0</vt:i4>
      </vt:variant>
      <vt:variant>
        <vt:i4>5</vt:i4>
      </vt:variant>
      <vt:variant>
        <vt:lpwstr/>
      </vt:variant>
      <vt:variant>
        <vt:lpwstr>top</vt:lpwstr>
      </vt:variant>
      <vt:variant>
        <vt:i4>3211361</vt:i4>
      </vt:variant>
      <vt:variant>
        <vt:i4>654</vt:i4>
      </vt:variant>
      <vt:variant>
        <vt:i4>0</vt:i4>
      </vt:variant>
      <vt:variant>
        <vt:i4>5</vt:i4>
      </vt:variant>
      <vt:variant>
        <vt:lpwstr/>
      </vt:variant>
      <vt:variant>
        <vt:lpwstr>a17</vt:lpwstr>
      </vt:variant>
      <vt:variant>
        <vt:i4>4063358</vt:i4>
      </vt:variant>
      <vt:variant>
        <vt:i4>651</vt:i4>
      </vt:variant>
      <vt:variant>
        <vt:i4>0</vt:i4>
      </vt:variant>
      <vt:variant>
        <vt:i4>5</vt:i4>
      </vt:variant>
      <vt:variant>
        <vt:lpwstr>../diff/index.html</vt:lpwstr>
      </vt:variant>
      <vt:variant>
        <vt:lpwstr/>
      </vt:variant>
      <vt:variant>
        <vt:i4>3604577</vt:i4>
      </vt:variant>
      <vt:variant>
        <vt:i4>648</vt:i4>
      </vt:variant>
      <vt:variant>
        <vt:i4>0</vt:i4>
      </vt:variant>
      <vt:variant>
        <vt:i4>5</vt:i4>
      </vt:variant>
      <vt:variant>
        <vt:lpwstr/>
      </vt:variant>
      <vt:variant>
        <vt:lpwstr>a7</vt:lpwstr>
      </vt:variant>
      <vt:variant>
        <vt:i4>3211361</vt:i4>
      </vt:variant>
      <vt:variant>
        <vt:i4>645</vt:i4>
      </vt:variant>
      <vt:variant>
        <vt:i4>0</vt:i4>
      </vt:variant>
      <vt:variant>
        <vt:i4>5</vt:i4>
      </vt:variant>
      <vt:variant>
        <vt:lpwstr/>
      </vt:variant>
      <vt:variant>
        <vt:lpwstr>a17</vt:lpwstr>
      </vt:variant>
      <vt:variant>
        <vt:i4>3539041</vt:i4>
      </vt:variant>
      <vt:variant>
        <vt:i4>642</vt:i4>
      </vt:variant>
      <vt:variant>
        <vt:i4>0</vt:i4>
      </vt:variant>
      <vt:variant>
        <vt:i4>5</vt:i4>
      </vt:variant>
      <vt:variant>
        <vt:lpwstr/>
      </vt:variant>
      <vt:variant>
        <vt:lpwstr>a6</vt:lpwstr>
      </vt:variant>
      <vt:variant>
        <vt:i4>-1455868860</vt:i4>
      </vt:variant>
      <vt:variant>
        <vt:i4>639</vt:i4>
      </vt:variant>
      <vt:variant>
        <vt:i4>0</vt:i4>
      </vt:variant>
      <vt:variant>
        <vt:i4>5</vt:i4>
      </vt:variant>
      <vt:variant>
        <vt:lpwstr>../law/證券交易法.doc</vt:lpwstr>
      </vt:variant>
      <vt:variant>
        <vt:lpwstr>a36</vt:lpwstr>
      </vt:variant>
      <vt:variant>
        <vt:i4>133244084</vt:i4>
      </vt:variant>
      <vt:variant>
        <vt:i4>636</vt:i4>
      </vt:variant>
      <vt:variant>
        <vt:i4>0</vt:i4>
      </vt:variant>
      <vt:variant>
        <vt:i4>5</vt:i4>
      </vt:variant>
      <vt:variant>
        <vt:lpwstr/>
      </vt:variant>
      <vt:variant>
        <vt:lpwstr>a章節索引3</vt:lpwstr>
      </vt:variant>
      <vt:variant>
        <vt:i4>-1457916774</vt:i4>
      </vt:variant>
      <vt:variant>
        <vt:i4>633</vt:i4>
      </vt:variant>
      <vt:variant>
        <vt:i4>0</vt:i4>
      </vt:variant>
      <vt:variant>
        <vt:i4>5</vt:i4>
      </vt:variant>
      <vt:variant>
        <vt:lpwstr/>
      </vt:variant>
      <vt:variant>
        <vt:lpwstr>_第三章__期中報告及特殊行業之財務報告</vt:lpwstr>
      </vt:variant>
      <vt:variant>
        <vt:i4>615976650</vt:i4>
      </vt:variant>
      <vt:variant>
        <vt:i4>630</vt:i4>
      </vt:variant>
      <vt:variant>
        <vt:i4>0</vt:i4>
      </vt:variant>
      <vt:variant>
        <vt:i4>5</vt:i4>
      </vt:variant>
      <vt:variant>
        <vt:lpwstr/>
      </vt:variant>
      <vt:variant>
        <vt:lpwstr>_第二章__財_務　報　表　　第一節　　資產負債表</vt:lpwstr>
      </vt:variant>
      <vt:variant>
        <vt:i4>133244084</vt:i4>
      </vt:variant>
      <vt:variant>
        <vt:i4>627</vt:i4>
      </vt:variant>
      <vt:variant>
        <vt:i4>0</vt:i4>
      </vt:variant>
      <vt:variant>
        <vt:i4>5</vt:i4>
      </vt:variant>
      <vt:variant>
        <vt:lpwstr/>
      </vt:variant>
      <vt:variant>
        <vt:lpwstr>a章節索引3</vt:lpwstr>
      </vt:variant>
      <vt:variant>
        <vt:i4>619218594</vt:i4>
      </vt:variant>
      <vt:variant>
        <vt:i4>624</vt:i4>
      </vt:variant>
      <vt:variant>
        <vt:i4>0</vt:i4>
      </vt:variant>
      <vt:variant>
        <vt:i4>5</vt:i4>
      </vt:variant>
      <vt:variant>
        <vt:lpwstr/>
      </vt:variant>
      <vt:variant>
        <vt:lpwstr>_第二章__財_務　報　表　　第一節　　資產負債表_1</vt:lpwstr>
      </vt:variant>
      <vt:variant>
        <vt:i4>133244084</vt:i4>
      </vt:variant>
      <vt:variant>
        <vt:i4>621</vt:i4>
      </vt:variant>
      <vt:variant>
        <vt:i4>0</vt:i4>
      </vt:variant>
      <vt:variant>
        <vt:i4>5</vt:i4>
      </vt:variant>
      <vt:variant>
        <vt:lpwstr/>
      </vt:variant>
      <vt:variant>
        <vt:lpwstr>a章節索引3</vt:lpwstr>
      </vt:variant>
      <vt:variant>
        <vt:i4>130186145</vt:i4>
      </vt:variant>
      <vt:variant>
        <vt:i4>618</vt:i4>
      </vt:variant>
      <vt:variant>
        <vt:i4>0</vt:i4>
      </vt:variant>
      <vt:variant>
        <vt:i4>5</vt:i4>
      </vt:variant>
      <vt:variant>
        <vt:lpwstr/>
      </vt:variant>
      <vt:variant>
        <vt:lpwstr>a章節索引</vt:lpwstr>
      </vt:variant>
      <vt:variant>
        <vt:i4>1034965955</vt:i4>
      </vt:variant>
      <vt:variant>
        <vt:i4>615</vt:i4>
      </vt:variant>
      <vt:variant>
        <vt:i4>0</vt:i4>
      </vt:variant>
      <vt:variant>
        <vt:i4>5</vt:i4>
      </vt:variant>
      <vt:variant>
        <vt:lpwstr>../law/公司法.doc</vt:lpwstr>
      </vt:variant>
      <vt:variant>
        <vt:lpwstr>a369b1</vt:lpwstr>
      </vt:variant>
      <vt:variant>
        <vt:i4>130186145</vt:i4>
      </vt:variant>
      <vt:variant>
        <vt:i4>612</vt:i4>
      </vt:variant>
      <vt:variant>
        <vt:i4>0</vt:i4>
      </vt:variant>
      <vt:variant>
        <vt:i4>5</vt:i4>
      </vt:variant>
      <vt:variant>
        <vt:lpwstr/>
      </vt:variant>
      <vt:variant>
        <vt:lpwstr>a章節索引</vt:lpwstr>
      </vt:variant>
      <vt:variant>
        <vt:i4>130186145</vt:i4>
      </vt:variant>
      <vt:variant>
        <vt:i4>609</vt:i4>
      </vt:variant>
      <vt:variant>
        <vt:i4>0</vt:i4>
      </vt:variant>
      <vt:variant>
        <vt:i4>5</vt:i4>
      </vt:variant>
      <vt:variant>
        <vt:lpwstr/>
      </vt:variant>
      <vt:variant>
        <vt:lpwstr>a章節索引</vt:lpwstr>
      </vt:variant>
      <vt:variant>
        <vt:i4>130186145</vt:i4>
      </vt:variant>
      <vt:variant>
        <vt:i4>606</vt:i4>
      </vt:variant>
      <vt:variant>
        <vt:i4>0</vt:i4>
      </vt:variant>
      <vt:variant>
        <vt:i4>5</vt:i4>
      </vt:variant>
      <vt:variant>
        <vt:lpwstr/>
      </vt:variant>
      <vt:variant>
        <vt:lpwstr>a章節索引</vt:lpwstr>
      </vt:variant>
      <vt:variant>
        <vt:i4>130186145</vt:i4>
      </vt:variant>
      <vt:variant>
        <vt:i4>603</vt:i4>
      </vt:variant>
      <vt:variant>
        <vt:i4>0</vt:i4>
      </vt:variant>
      <vt:variant>
        <vt:i4>5</vt:i4>
      </vt:variant>
      <vt:variant>
        <vt:lpwstr/>
      </vt:variant>
      <vt:variant>
        <vt:lpwstr>a章節索引</vt:lpwstr>
      </vt:variant>
      <vt:variant>
        <vt:i4>1032541174</vt:i4>
      </vt:variant>
      <vt:variant>
        <vt:i4>600</vt:i4>
      </vt:variant>
      <vt:variant>
        <vt:i4>0</vt:i4>
      </vt:variant>
      <vt:variant>
        <vt:i4>5</vt:i4>
      </vt:variant>
      <vt:variant>
        <vt:lpwstr>../law/公司法.doc</vt:lpwstr>
      </vt:variant>
      <vt:variant>
        <vt:lpwstr/>
      </vt:variant>
      <vt:variant>
        <vt:i4>-863087925</vt:i4>
      </vt:variant>
      <vt:variant>
        <vt:i4>597</vt:i4>
      </vt:variant>
      <vt:variant>
        <vt:i4>0</vt:i4>
      </vt:variant>
      <vt:variant>
        <vt:i4>5</vt:i4>
      </vt:variant>
      <vt:variant>
        <vt:lpwstr>會計師查核簽證財務報表規則.doc</vt:lpwstr>
      </vt:variant>
      <vt:variant>
        <vt:lpwstr/>
      </vt:variant>
      <vt:variant>
        <vt:i4>663775071</vt:i4>
      </vt:variant>
      <vt:variant>
        <vt:i4>594</vt:i4>
      </vt:variant>
      <vt:variant>
        <vt:i4>0</vt:i4>
      </vt:variant>
      <vt:variant>
        <vt:i4>5</vt:i4>
      </vt:variant>
      <vt:variant>
        <vt:lpwstr>../law/職工福利金條例.doc</vt:lpwstr>
      </vt:variant>
      <vt:variant>
        <vt:lpwstr/>
      </vt:variant>
      <vt:variant>
        <vt:i4>4063358</vt:i4>
      </vt:variant>
      <vt:variant>
        <vt:i4>591</vt:i4>
      </vt:variant>
      <vt:variant>
        <vt:i4>0</vt:i4>
      </vt:variant>
      <vt:variant>
        <vt:i4>5</vt:i4>
      </vt:variant>
      <vt:variant>
        <vt:lpwstr>../diff/index.html</vt:lpwstr>
      </vt:variant>
      <vt:variant>
        <vt:lpwstr/>
      </vt:variant>
      <vt:variant>
        <vt:i4>-863087925</vt:i4>
      </vt:variant>
      <vt:variant>
        <vt:i4>588</vt:i4>
      </vt:variant>
      <vt:variant>
        <vt:i4>0</vt:i4>
      </vt:variant>
      <vt:variant>
        <vt:i4>5</vt:i4>
      </vt:variant>
      <vt:variant>
        <vt:lpwstr>會計師查核簽證財務報表規則.doc</vt:lpwstr>
      </vt:variant>
      <vt:variant>
        <vt:lpwstr/>
      </vt:variant>
      <vt:variant>
        <vt:i4>663775071</vt:i4>
      </vt:variant>
      <vt:variant>
        <vt:i4>585</vt:i4>
      </vt:variant>
      <vt:variant>
        <vt:i4>0</vt:i4>
      </vt:variant>
      <vt:variant>
        <vt:i4>5</vt:i4>
      </vt:variant>
      <vt:variant>
        <vt:lpwstr>../law/職工福利金條例.doc</vt:lpwstr>
      </vt:variant>
      <vt:variant>
        <vt:lpwstr/>
      </vt:variant>
      <vt:variant>
        <vt:i4>130186145</vt:i4>
      </vt:variant>
      <vt:variant>
        <vt:i4>582</vt:i4>
      </vt:variant>
      <vt:variant>
        <vt:i4>0</vt:i4>
      </vt:variant>
      <vt:variant>
        <vt:i4>5</vt:i4>
      </vt:variant>
      <vt:variant>
        <vt:lpwstr/>
      </vt:variant>
      <vt:variant>
        <vt:lpwstr>a章節索引</vt:lpwstr>
      </vt:variant>
      <vt:variant>
        <vt:i4>-1455737788</vt:i4>
      </vt:variant>
      <vt:variant>
        <vt:i4>579</vt:i4>
      </vt:variant>
      <vt:variant>
        <vt:i4>0</vt:i4>
      </vt:variant>
      <vt:variant>
        <vt:i4>5</vt:i4>
      </vt:variant>
      <vt:variant>
        <vt:lpwstr>../law/證券交易法.doc</vt:lpwstr>
      </vt:variant>
      <vt:variant>
        <vt:lpwstr>a14</vt:lpwstr>
      </vt:variant>
      <vt:variant>
        <vt:i4>130186145</vt:i4>
      </vt:variant>
      <vt:variant>
        <vt:i4>576</vt:i4>
      </vt:variant>
      <vt:variant>
        <vt:i4>0</vt:i4>
      </vt:variant>
      <vt:variant>
        <vt:i4>5</vt:i4>
      </vt:variant>
      <vt:variant>
        <vt:lpwstr/>
      </vt:variant>
      <vt:variant>
        <vt:lpwstr>a章節索引</vt:lpwstr>
      </vt:variant>
      <vt:variant>
        <vt:i4>30202064</vt:i4>
      </vt:variant>
      <vt:variant>
        <vt:i4>573</vt:i4>
      </vt:variant>
      <vt:variant>
        <vt:i4>0</vt:i4>
      </vt:variant>
      <vt:variant>
        <vt:i4>5</vt:i4>
      </vt:variant>
      <vt:variant>
        <vt:lpwstr/>
      </vt:variant>
      <vt:variant>
        <vt:lpwstr>_第五章__附_則</vt:lpwstr>
      </vt:variant>
      <vt:variant>
        <vt:i4>-837632374</vt:i4>
      </vt:variant>
      <vt:variant>
        <vt:i4>570</vt:i4>
      </vt:variant>
      <vt:variant>
        <vt:i4>0</vt:i4>
      </vt:variant>
      <vt:variant>
        <vt:i4>5</vt:i4>
      </vt:variant>
      <vt:variant>
        <vt:lpwstr/>
      </vt:variant>
      <vt:variant>
        <vt:lpwstr>_第四章__合併財務報表及關係企業合併財務報表</vt:lpwstr>
      </vt:variant>
      <vt:variant>
        <vt:i4>-1457916774</vt:i4>
      </vt:variant>
      <vt:variant>
        <vt:i4>567</vt:i4>
      </vt:variant>
      <vt:variant>
        <vt:i4>0</vt:i4>
      </vt:variant>
      <vt:variant>
        <vt:i4>5</vt:i4>
      </vt:variant>
      <vt:variant>
        <vt:lpwstr/>
      </vt:variant>
      <vt:variant>
        <vt:lpwstr>_第三章__期中報告及特殊行業之財務報告</vt:lpwstr>
      </vt:variant>
      <vt:variant>
        <vt:i4>-1059468608</vt:i4>
      </vt:variant>
      <vt:variant>
        <vt:i4>564</vt:i4>
      </vt:variant>
      <vt:variant>
        <vt:i4>0</vt:i4>
      </vt:variant>
      <vt:variant>
        <vt:i4>5</vt:i4>
      </vt:variant>
      <vt:variant>
        <vt:lpwstr/>
      </vt:variant>
      <vt:variant>
        <vt:lpwstr>_第二章__財_務　報　表　　第六節　　財務報表及重要會計科目明細表名稱</vt:lpwstr>
      </vt:variant>
      <vt:variant>
        <vt:i4>120887875</vt:i4>
      </vt:variant>
      <vt:variant>
        <vt:i4>561</vt:i4>
      </vt:variant>
      <vt:variant>
        <vt:i4>0</vt:i4>
      </vt:variant>
      <vt:variant>
        <vt:i4>5</vt:i4>
      </vt:variant>
      <vt:variant>
        <vt:lpwstr/>
      </vt:variant>
      <vt:variant>
        <vt:lpwstr>_第二章__財務報告_4</vt:lpwstr>
      </vt:variant>
      <vt:variant>
        <vt:i4>11356260</vt:i4>
      </vt:variant>
      <vt:variant>
        <vt:i4>558</vt:i4>
      </vt:variant>
      <vt:variant>
        <vt:i4>0</vt:i4>
      </vt:variant>
      <vt:variant>
        <vt:i4>5</vt:i4>
      </vt:variant>
      <vt:variant>
        <vt:lpwstr/>
      </vt:variant>
      <vt:variant>
        <vt:lpwstr>_第四節__現金流量表</vt:lpwstr>
      </vt:variant>
      <vt:variant>
        <vt:i4>-1755302941</vt:i4>
      </vt:variant>
      <vt:variant>
        <vt:i4>555</vt:i4>
      </vt:variant>
      <vt:variant>
        <vt:i4>0</vt:i4>
      </vt:variant>
      <vt:variant>
        <vt:i4>5</vt:i4>
      </vt:variant>
      <vt:variant>
        <vt:lpwstr/>
      </vt:variant>
      <vt:variant>
        <vt:lpwstr>_第二章__財_務　報　表　　第 三 節 股東權益變動表</vt:lpwstr>
      </vt:variant>
      <vt:variant>
        <vt:i4>18881766</vt:i4>
      </vt:variant>
      <vt:variant>
        <vt:i4>552</vt:i4>
      </vt:variant>
      <vt:variant>
        <vt:i4>0</vt:i4>
      </vt:variant>
      <vt:variant>
        <vt:i4>5</vt:i4>
      </vt:variant>
      <vt:variant>
        <vt:lpwstr/>
      </vt:variant>
      <vt:variant>
        <vt:lpwstr>_第二章__財_務　報　表　　第二節　　損　益　表</vt:lpwstr>
      </vt:variant>
      <vt:variant>
        <vt:i4>1832111878</vt:i4>
      </vt:variant>
      <vt:variant>
        <vt:i4>549</vt:i4>
      </vt:variant>
      <vt:variant>
        <vt:i4>0</vt:i4>
      </vt:variant>
      <vt:variant>
        <vt:i4>5</vt:i4>
      </vt:variant>
      <vt:variant>
        <vt:lpwstr/>
      </vt:variant>
      <vt:variant>
        <vt:lpwstr>_第_二_章_財務報表　　第 一 節 資產負債表</vt:lpwstr>
      </vt:variant>
      <vt:variant>
        <vt:i4>1401618493</vt:i4>
      </vt:variant>
      <vt:variant>
        <vt:i4>546</vt:i4>
      </vt:variant>
      <vt:variant>
        <vt:i4>0</vt:i4>
      </vt:variant>
      <vt:variant>
        <vt:i4>5</vt:i4>
      </vt:variant>
      <vt:variant>
        <vt:lpwstr/>
      </vt:variant>
      <vt:variant>
        <vt:lpwstr>_第一章__總_　則</vt:lpwstr>
      </vt:variant>
      <vt:variant>
        <vt:i4>2949124</vt:i4>
      </vt:variant>
      <vt:variant>
        <vt:i4>543</vt:i4>
      </vt:variant>
      <vt:variant>
        <vt:i4>0</vt:i4>
      </vt:variant>
      <vt:variant>
        <vt:i4>5</vt:i4>
      </vt:variant>
      <vt:variant>
        <vt:lpwstr>mailto:anita399646@hotmail.com</vt:lpwstr>
      </vt:variant>
      <vt:variant>
        <vt:lpwstr/>
      </vt:variant>
      <vt:variant>
        <vt:i4>8192049</vt:i4>
      </vt:variant>
      <vt:variant>
        <vt:i4>540</vt:i4>
      </vt:variant>
      <vt:variant>
        <vt:i4>0</vt:i4>
      </vt:variant>
      <vt:variant>
        <vt:i4>5</vt:i4>
      </vt:variant>
      <vt:variant>
        <vt:lpwstr>http://law.moj.gov.tw/</vt:lpwstr>
      </vt:variant>
      <vt:variant>
        <vt:lpwstr/>
      </vt:variant>
      <vt:variant>
        <vt:i4>6225996</vt:i4>
      </vt:variant>
      <vt:variant>
        <vt:i4>537</vt:i4>
      </vt:variant>
      <vt:variant>
        <vt:i4>0</vt:i4>
      </vt:variant>
      <vt:variant>
        <vt:i4>5</vt:i4>
      </vt:variant>
      <vt:variant>
        <vt:lpwstr>http://www.ly.gov.tw/</vt:lpwstr>
      </vt:variant>
      <vt:variant>
        <vt:lpwstr/>
      </vt:variant>
      <vt:variant>
        <vt:i4>786499</vt:i4>
      </vt:variant>
      <vt:variant>
        <vt:i4>534</vt:i4>
      </vt:variant>
      <vt:variant>
        <vt:i4>0</vt:i4>
      </vt:variant>
      <vt:variant>
        <vt:i4>5</vt:i4>
      </vt:variant>
      <vt:variant>
        <vt:lpwstr>http://www.president.gov.tw/</vt:lpwstr>
      </vt:variant>
      <vt:variant>
        <vt:lpwstr/>
      </vt:variant>
      <vt:variant>
        <vt:i4>7274612</vt:i4>
      </vt:variant>
      <vt:variant>
        <vt:i4>530</vt:i4>
      </vt:variant>
      <vt:variant>
        <vt:i4>0</vt:i4>
      </vt:variant>
      <vt:variant>
        <vt:i4>5</vt:i4>
      </vt:variant>
      <vt:variant>
        <vt:lpwstr/>
      </vt:variant>
      <vt:variant>
        <vt:lpwstr>top</vt:lpwstr>
      </vt:variant>
      <vt:variant>
        <vt:i4>7274612</vt:i4>
      </vt:variant>
      <vt:variant>
        <vt:i4>528</vt:i4>
      </vt:variant>
      <vt:variant>
        <vt:i4>0</vt:i4>
      </vt:variant>
      <vt:variant>
        <vt:i4>5</vt:i4>
      </vt:variant>
      <vt:variant>
        <vt:lpwstr/>
      </vt:variant>
      <vt:variant>
        <vt:lpwstr>top</vt:lpwstr>
      </vt:variant>
      <vt:variant>
        <vt:i4>4063358</vt:i4>
      </vt:variant>
      <vt:variant>
        <vt:i4>525</vt:i4>
      </vt:variant>
      <vt:variant>
        <vt:i4>0</vt:i4>
      </vt:variant>
      <vt:variant>
        <vt:i4>5</vt:i4>
      </vt:variant>
      <vt:variant>
        <vt:lpwstr>../diff/index.html</vt:lpwstr>
      </vt:variant>
      <vt:variant>
        <vt:lpwstr/>
      </vt:variant>
      <vt:variant>
        <vt:i4>4063358</vt:i4>
      </vt:variant>
      <vt:variant>
        <vt:i4>522</vt:i4>
      </vt:variant>
      <vt:variant>
        <vt:i4>0</vt:i4>
      </vt:variant>
      <vt:variant>
        <vt:i4>5</vt:i4>
      </vt:variant>
      <vt:variant>
        <vt:lpwstr>../diff/index.html</vt:lpwstr>
      </vt:variant>
      <vt:variant>
        <vt:lpwstr/>
      </vt:variant>
      <vt:variant>
        <vt:i4>3211362</vt:i4>
      </vt:variant>
      <vt:variant>
        <vt:i4>519</vt:i4>
      </vt:variant>
      <vt:variant>
        <vt:i4>0</vt:i4>
      </vt:variant>
      <vt:variant>
        <vt:i4>5</vt:i4>
      </vt:variant>
      <vt:variant>
        <vt:lpwstr/>
      </vt:variant>
      <vt:variant>
        <vt:lpwstr>b17</vt:lpwstr>
      </vt:variant>
      <vt:variant>
        <vt:i4>3539042</vt:i4>
      </vt:variant>
      <vt:variant>
        <vt:i4>516</vt:i4>
      </vt:variant>
      <vt:variant>
        <vt:i4>0</vt:i4>
      </vt:variant>
      <vt:variant>
        <vt:i4>5</vt:i4>
      </vt:variant>
      <vt:variant>
        <vt:lpwstr/>
      </vt:variant>
      <vt:variant>
        <vt:lpwstr>b6</vt:lpwstr>
      </vt:variant>
      <vt:variant>
        <vt:i4>3276898</vt:i4>
      </vt:variant>
      <vt:variant>
        <vt:i4>513</vt:i4>
      </vt:variant>
      <vt:variant>
        <vt:i4>0</vt:i4>
      </vt:variant>
      <vt:variant>
        <vt:i4>5</vt:i4>
      </vt:variant>
      <vt:variant>
        <vt:lpwstr/>
      </vt:variant>
      <vt:variant>
        <vt:lpwstr>b26</vt:lpwstr>
      </vt:variant>
      <vt:variant>
        <vt:i4>3735650</vt:i4>
      </vt:variant>
      <vt:variant>
        <vt:i4>510</vt:i4>
      </vt:variant>
      <vt:variant>
        <vt:i4>0</vt:i4>
      </vt:variant>
      <vt:variant>
        <vt:i4>5</vt:i4>
      </vt:variant>
      <vt:variant>
        <vt:lpwstr/>
      </vt:variant>
      <vt:variant>
        <vt:lpwstr>b9</vt:lpwstr>
      </vt:variant>
      <vt:variant>
        <vt:i4>-1455868860</vt:i4>
      </vt:variant>
      <vt:variant>
        <vt:i4>507</vt:i4>
      </vt:variant>
      <vt:variant>
        <vt:i4>0</vt:i4>
      </vt:variant>
      <vt:variant>
        <vt:i4>5</vt:i4>
      </vt:variant>
      <vt:variant>
        <vt:lpwstr>../law/證券交易法.doc</vt:lpwstr>
      </vt:variant>
      <vt:variant>
        <vt:lpwstr>a36</vt:lpwstr>
      </vt:variant>
      <vt:variant>
        <vt:i4>130186146</vt:i4>
      </vt:variant>
      <vt:variant>
        <vt:i4>504</vt:i4>
      </vt:variant>
      <vt:variant>
        <vt:i4>0</vt:i4>
      </vt:variant>
      <vt:variant>
        <vt:i4>5</vt:i4>
      </vt:variant>
      <vt:variant>
        <vt:lpwstr/>
      </vt:variant>
      <vt:variant>
        <vt:lpwstr>b章節索引</vt:lpwstr>
      </vt:variant>
      <vt:variant>
        <vt:i4>3211362</vt:i4>
      </vt:variant>
      <vt:variant>
        <vt:i4>501</vt:i4>
      </vt:variant>
      <vt:variant>
        <vt:i4>0</vt:i4>
      </vt:variant>
      <vt:variant>
        <vt:i4>5</vt:i4>
      </vt:variant>
      <vt:variant>
        <vt:lpwstr/>
      </vt:variant>
      <vt:variant>
        <vt:lpwstr>b10</vt:lpwstr>
      </vt:variant>
      <vt:variant>
        <vt:i4>3735650</vt:i4>
      </vt:variant>
      <vt:variant>
        <vt:i4>498</vt:i4>
      </vt:variant>
      <vt:variant>
        <vt:i4>0</vt:i4>
      </vt:variant>
      <vt:variant>
        <vt:i4>5</vt:i4>
      </vt:variant>
      <vt:variant>
        <vt:lpwstr/>
      </vt:variant>
      <vt:variant>
        <vt:lpwstr>b9</vt:lpwstr>
      </vt:variant>
      <vt:variant>
        <vt:i4>4063358</vt:i4>
      </vt:variant>
      <vt:variant>
        <vt:i4>495</vt:i4>
      </vt:variant>
      <vt:variant>
        <vt:i4>0</vt:i4>
      </vt:variant>
      <vt:variant>
        <vt:i4>5</vt:i4>
      </vt:variant>
      <vt:variant>
        <vt:lpwstr>../diff/index.html</vt:lpwstr>
      </vt:variant>
      <vt:variant>
        <vt:lpwstr/>
      </vt:variant>
      <vt:variant>
        <vt:i4>3735650</vt:i4>
      </vt:variant>
      <vt:variant>
        <vt:i4>492</vt:i4>
      </vt:variant>
      <vt:variant>
        <vt:i4>0</vt:i4>
      </vt:variant>
      <vt:variant>
        <vt:i4>5</vt:i4>
      </vt:variant>
      <vt:variant>
        <vt:lpwstr/>
      </vt:variant>
      <vt:variant>
        <vt:lpwstr>b9</vt:lpwstr>
      </vt:variant>
      <vt:variant>
        <vt:i4>3276898</vt:i4>
      </vt:variant>
      <vt:variant>
        <vt:i4>489</vt:i4>
      </vt:variant>
      <vt:variant>
        <vt:i4>0</vt:i4>
      </vt:variant>
      <vt:variant>
        <vt:i4>5</vt:i4>
      </vt:variant>
      <vt:variant>
        <vt:lpwstr/>
      </vt:variant>
      <vt:variant>
        <vt:lpwstr>b26</vt:lpwstr>
      </vt:variant>
      <vt:variant>
        <vt:i4>130186146</vt:i4>
      </vt:variant>
      <vt:variant>
        <vt:i4>486</vt:i4>
      </vt:variant>
      <vt:variant>
        <vt:i4>0</vt:i4>
      </vt:variant>
      <vt:variant>
        <vt:i4>5</vt:i4>
      </vt:variant>
      <vt:variant>
        <vt:lpwstr/>
      </vt:variant>
      <vt:variant>
        <vt:lpwstr>b章節索引</vt:lpwstr>
      </vt:variant>
      <vt:variant>
        <vt:i4>130186146</vt:i4>
      </vt:variant>
      <vt:variant>
        <vt:i4>483</vt:i4>
      </vt:variant>
      <vt:variant>
        <vt:i4>0</vt:i4>
      </vt:variant>
      <vt:variant>
        <vt:i4>5</vt:i4>
      </vt:variant>
      <vt:variant>
        <vt:lpwstr/>
      </vt:variant>
      <vt:variant>
        <vt:lpwstr>b章節索引</vt:lpwstr>
      </vt:variant>
      <vt:variant>
        <vt:i4>4063358</vt:i4>
      </vt:variant>
      <vt:variant>
        <vt:i4>480</vt:i4>
      </vt:variant>
      <vt:variant>
        <vt:i4>0</vt:i4>
      </vt:variant>
      <vt:variant>
        <vt:i4>5</vt:i4>
      </vt:variant>
      <vt:variant>
        <vt:lpwstr>../diff/index.html</vt:lpwstr>
      </vt:variant>
      <vt:variant>
        <vt:lpwstr/>
      </vt:variant>
      <vt:variant>
        <vt:i4>117479964</vt:i4>
      </vt:variant>
      <vt:variant>
        <vt:i4>477</vt:i4>
      </vt:variant>
      <vt:variant>
        <vt:i4>0</vt:i4>
      </vt:variant>
      <vt:variant>
        <vt:i4>5</vt:i4>
      </vt:variant>
      <vt:variant>
        <vt:lpwstr/>
      </vt:variant>
      <vt:variant>
        <vt:lpwstr>_第二章__財務報告</vt:lpwstr>
      </vt:variant>
      <vt:variant>
        <vt:i4>4063358</vt:i4>
      </vt:variant>
      <vt:variant>
        <vt:i4>474</vt:i4>
      </vt:variant>
      <vt:variant>
        <vt:i4>0</vt:i4>
      </vt:variant>
      <vt:variant>
        <vt:i4>5</vt:i4>
      </vt:variant>
      <vt:variant>
        <vt:lpwstr>../diff/index.html</vt:lpwstr>
      </vt:variant>
      <vt:variant>
        <vt:lpwstr/>
      </vt:variant>
      <vt:variant>
        <vt:i4>117479964</vt:i4>
      </vt:variant>
      <vt:variant>
        <vt:i4>471</vt:i4>
      </vt:variant>
      <vt:variant>
        <vt:i4>0</vt:i4>
      </vt:variant>
      <vt:variant>
        <vt:i4>5</vt:i4>
      </vt:variant>
      <vt:variant>
        <vt:lpwstr/>
      </vt:variant>
      <vt:variant>
        <vt:lpwstr>_第二章__財務報告</vt:lpwstr>
      </vt:variant>
      <vt:variant>
        <vt:i4>130186146</vt:i4>
      </vt:variant>
      <vt:variant>
        <vt:i4>468</vt:i4>
      </vt:variant>
      <vt:variant>
        <vt:i4>0</vt:i4>
      </vt:variant>
      <vt:variant>
        <vt:i4>5</vt:i4>
      </vt:variant>
      <vt:variant>
        <vt:lpwstr/>
      </vt:variant>
      <vt:variant>
        <vt:lpwstr>b章節索引</vt:lpwstr>
      </vt:variant>
      <vt:variant>
        <vt:i4>130186146</vt:i4>
      </vt:variant>
      <vt:variant>
        <vt:i4>465</vt:i4>
      </vt:variant>
      <vt:variant>
        <vt:i4>0</vt:i4>
      </vt:variant>
      <vt:variant>
        <vt:i4>5</vt:i4>
      </vt:variant>
      <vt:variant>
        <vt:lpwstr/>
      </vt:variant>
      <vt:variant>
        <vt:lpwstr>b章節索引</vt:lpwstr>
      </vt:variant>
      <vt:variant>
        <vt:i4>130186146</vt:i4>
      </vt:variant>
      <vt:variant>
        <vt:i4>462</vt:i4>
      </vt:variant>
      <vt:variant>
        <vt:i4>0</vt:i4>
      </vt:variant>
      <vt:variant>
        <vt:i4>5</vt:i4>
      </vt:variant>
      <vt:variant>
        <vt:lpwstr/>
      </vt:variant>
      <vt:variant>
        <vt:lpwstr>b章節索引</vt:lpwstr>
      </vt:variant>
      <vt:variant>
        <vt:i4>1034965955</vt:i4>
      </vt:variant>
      <vt:variant>
        <vt:i4>459</vt:i4>
      </vt:variant>
      <vt:variant>
        <vt:i4>0</vt:i4>
      </vt:variant>
      <vt:variant>
        <vt:i4>5</vt:i4>
      </vt:variant>
      <vt:variant>
        <vt:lpwstr>../law/公司法.doc</vt:lpwstr>
      </vt:variant>
      <vt:variant>
        <vt:lpwstr>a369b1</vt:lpwstr>
      </vt:variant>
      <vt:variant>
        <vt:i4>4063358</vt:i4>
      </vt:variant>
      <vt:variant>
        <vt:i4>456</vt:i4>
      </vt:variant>
      <vt:variant>
        <vt:i4>0</vt:i4>
      </vt:variant>
      <vt:variant>
        <vt:i4>5</vt:i4>
      </vt:variant>
      <vt:variant>
        <vt:lpwstr>../diff/index.html</vt:lpwstr>
      </vt:variant>
      <vt:variant>
        <vt:lpwstr/>
      </vt:variant>
      <vt:variant>
        <vt:i4>130186146</vt:i4>
      </vt:variant>
      <vt:variant>
        <vt:i4>453</vt:i4>
      </vt:variant>
      <vt:variant>
        <vt:i4>0</vt:i4>
      </vt:variant>
      <vt:variant>
        <vt:i4>5</vt:i4>
      </vt:variant>
      <vt:variant>
        <vt:lpwstr/>
      </vt:variant>
      <vt:variant>
        <vt:lpwstr>b章節索引</vt:lpwstr>
      </vt:variant>
      <vt:variant>
        <vt:i4>130186146</vt:i4>
      </vt:variant>
      <vt:variant>
        <vt:i4>450</vt:i4>
      </vt:variant>
      <vt:variant>
        <vt:i4>0</vt:i4>
      </vt:variant>
      <vt:variant>
        <vt:i4>5</vt:i4>
      </vt:variant>
      <vt:variant>
        <vt:lpwstr/>
      </vt:variant>
      <vt:variant>
        <vt:lpwstr>b章節索引</vt:lpwstr>
      </vt:variant>
      <vt:variant>
        <vt:i4>130186146</vt:i4>
      </vt:variant>
      <vt:variant>
        <vt:i4>447</vt:i4>
      </vt:variant>
      <vt:variant>
        <vt:i4>0</vt:i4>
      </vt:variant>
      <vt:variant>
        <vt:i4>5</vt:i4>
      </vt:variant>
      <vt:variant>
        <vt:lpwstr/>
      </vt:variant>
      <vt:variant>
        <vt:lpwstr>b章節索引</vt:lpwstr>
      </vt:variant>
      <vt:variant>
        <vt:i4>4063358</vt:i4>
      </vt:variant>
      <vt:variant>
        <vt:i4>444</vt:i4>
      </vt:variant>
      <vt:variant>
        <vt:i4>0</vt:i4>
      </vt:variant>
      <vt:variant>
        <vt:i4>5</vt:i4>
      </vt:variant>
      <vt:variant>
        <vt:lpwstr>../diff/index.html</vt:lpwstr>
      </vt:variant>
      <vt:variant>
        <vt:lpwstr/>
      </vt:variant>
      <vt:variant>
        <vt:i4>130186146</vt:i4>
      </vt:variant>
      <vt:variant>
        <vt:i4>441</vt:i4>
      </vt:variant>
      <vt:variant>
        <vt:i4>0</vt:i4>
      </vt:variant>
      <vt:variant>
        <vt:i4>5</vt:i4>
      </vt:variant>
      <vt:variant>
        <vt:lpwstr/>
      </vt:variant>
      <vt:variant>
        <vt:lpwstr>b章節索引</vt:lpwstr>
      </vt:variant>
      <vt:variant>
        <vt:i4>1032541174</vt:i4>
      </vt:variant>
      <vt:variant>
        <vt:i4>438</vt:i4>
      </vt:variant>
      <vt:variant>
        <vt:i4>0</vt:i4>
      </vt:variant>
      <vt:variant>
        <vt:i4>5</vt:i4>
      </vt:variant>
      <vt:variant>
        <vt:lpwstr>../law/公司法.doc</vt:lpwstr>
      </vt:variant>
      <vt:variant>
        <vt:lpwstr/>
      </vt:variant>
      <vt:variant>
        <vt:i4>4063358</vt:i4>
      </vt:variant>
      <vt:variant>
        <vt:i4>435</vt:i4>
      </vt:variant>
      <vt:variant>
        <vt:i4>0</vt:i4>
      </vt:variant>
      <vt:variant>
        <vt:i4>5</vt:i4>
      </vt:variant>
      <vt:variant>
        <vt:lpwstr>../diff/index.html</vt:lpwstr>
      </vt:variant>
      <vt:variant>
        <vt:lpwstr/>
      </vt:variant>
      <vt:variant>
        <vt:i4>1032541174</vt:i4>
      </vt:variant>
      <vt:variant>
        <vt:i4>432</vt:i4>
      </vt:variant>
      <vt:variant>
        <vt:i4>0</vt:i4>
      </vt:variant>
      <vt:variant>
        <vt:i4>5</vt:i4>
      </vt:variant>
      <vt:variant>
        <vt:lpwstr>../law/公司法.doc</vt:lpwstr>
      </vt:variant>
      <vt:variant>
        <vt:lpwstr/>
      </vt:variant>
      <vt:variant>
        <vt:i4>4063358</vt:i4>
      </vt:variant>
      <vt:variant>
        <vt:i4>429</vt:i4>
      </vt:variant>
      <vt:variant>
        <vt:i4>0</vt:i4>
      </vt:variant>
      <vt:variant>
        <vt:i4>5</vt:i4>
      </vt:variant>
      <vt:variant>
        <vt:lpwstr>../diff/index.html</vt:lpwstr>
      </vt:variant>
      <vt:variant>
        <vt:lpwstr/>
      </vt:variant>
      <vt:variant>
        <vt:i4>4063358</vt:i4>
      </vt:variant>
      <vt:variant>
        <vt:i4>426</vt:i4>
      </vt:variant>
      <vt:variant>
        <vt:i4>0</vt:i4>
      </vt:variant>
      <vt:variant>
        <vt:i4>5</vt:i4>
      </vt:variant>
      <vt:variant>
        <vt:lpwstr>../diff/index.html</vt:lpwstr>
      </vt:variant>
      <vt:variant>
        <vt:lpwstr/>
      </vt:variant>
      <vt:variant>
        <vt:i4>4063358</vt:i4>
      </vt:variant>
      <vt:variant>
        <vt:i4>423</vt:i4>
      </vt:variant>
      <vt:variant>
        <vt:i4>0</vt:i4>
      </vt:variant>
      <vt:variant>
        <vt:i4>5</vt:i4>
      </vt:variant>
      <vt:variant>
        <vt:lpwstr>../diff/index.html</vt:lpwstr>
      </vt:variant>
      <vt:variant>
        <vt:lpwstr/>
      </vt:variant>
      <vt:variant>
        <vt:i4>4063358</vt:i4>
      </vt:variant>
      <vt:variant>
        <vt:i4>420</vt:i4>
      </vt:variant>
      <vt:variant>
        <vt:i4>0</vt:i4>
      </vt:variant>
      <vt:variant>
        <vt:i4>5</vt:i4>
      </vt:variant>
      <vt:variant>
        <vt:lpwstr>../diff/index.html</vt:lpwstr>
      </vt:variant>
      <vt:variant>
        <vt:lpwstr/>
      </vt:variant>
      <vt:variant>
        <vt:i4>962389750</vt:i4>
      </vt:variant>
      <vt:variant>
        <vt:i4>417</vt:i4>
      </vt:variant>
      <vt:variant>
        <vt:i4>0</vt:i4>
      </vt:variant>
      <vt:variant>
        <vt:i4>5</vt:i4>
      </vt:variant>
      <vt:variant>
        <vt:lpwstr>../law/會計師法.doc</vt:lpwstr>
      </vt:variant>
      <vt:variant>
        <vt:lpwstr/>
      </vt:variant>
      <vt:variant>
        <vt:i4>-156520026</vt:i4>
      </vt:variant>
      <vt:variant>
        <vt:i4>414</vt:i4>
      </vt:variant>
      <vt:variant>
        <vt:i4>0</vt:i4>
      </vt:variant>
      <vt:variant>
        <vt:i4>5</vt:i4>
      </vt:variant>
      <vt:variant>
        <vt:lpwstr>不動產估價技術規則.doc</vt:lpwstr>
      </vt:variant>
      <vt:variant>
        <vt:lpwstr/>
      </vt:variant>
      <vt:variant>
        <vt:i4>120669120</vt:i4>
      </vt:variant>
      <vt:variant>
        <vt:i4>411</vt:i4>
      </vt:variant>
      <vt:variant>
        <vt:i4>0</vt:i4>
      </vt:variant>
      <vt:variant>
        <vt:i4>5</vt:i4>
      </vt:variant>
      <vt:variant>
        <vt:lpwstr>../law/不動產估價師法.doc</vt:lpwstr>
      </vt:variant>
      <vt:variant>
        <vt:lpwstr/>
      </vt:variant>
      <vt:variant>
        <vt:i4>130186146</vt:i4>
      </vt:variant>
      <vt:variant>
        <vt:i4>408</vt:i4>
      </vt:variant>
      <vt:variant>
        <vt:i4>0</vt:i4>
      </vt:variant>
      <vt:variant>
        <vt:i4>5</vt:i4>
      </vt:variant>
      <vt:variant>
        <vt:lpwstr/>
      </vt:variant>
      <vt:variant>
        <vt:lpwstr>b章節索引</vt:lpwstr>
      </vt:variant>
      <vt:variant>
        <vt:i4>1227750790</vt:i4>
      </vt:variant>
      <vt:variant>
        <vt:i4>405</vt:i4>
      </vt:variant>
      <vt:variant>
        <vt:i4>0</vt:i4>
      </vt:variant>
      <vt:variant>
        <vt:i4>5</vt:i4>
      </vt:variant>
      <vt:variant>
        <vt:lpwstr/>
      </vt:variant>
      <vt:variant>
        <vt:lpwstr>_第三章__期中財務報告</vt:lpwstr>
      </vt:variant>
      <vt:variant>
        <vt:i4>117479964</vt:i4>
      </vt:variant>
      <vt:variant>
        <vt:i4>402</vt:i4>
      </vt:variant>
      <vt:variant>
        <vt:i4>0</vt:i4>
      </vt:variant>
      <vt:variant>
        <vt:i4>5</vt:i4>
      </vt:variant>
      <vt:variant>
        <vt:lpwstr/>
      </vt:variant>
      <vt:variant>
        <vt:lpwstr>_第二章__財務報告</vt:lpwstr>
      </vt:variant>
      <vt:variant>
        <vt:i4>3276898</vt:i4>
      </vt:variant>
      <vt:variant>
        <vt:i4>399</vt:i4>
      </vt:variant>
      <vt:variant>
        <vt:i4>0</vt:i4>
      </vt:variant>
      <vt:variant>
        <vt:i4>5</vt:i4>
      </vt:variant>
      <vt:variant>
        <vt:lpwstr/>
      </vt:variant>
      <vt:variant>
        <vt:lpwstr>b23</vt:lpwstr>
      </vt:variant>
      <vt:variant>
        <vt:i4>117479964</vt:i4>
      </vt:variant>
      <vt:variant>
        <vt:i4>396</vt:i4>
      </vt:variant>
      <vt:variant>
        <vt:i4>0</vt:i4>
      </vt:variant>
      <vt:variant>
        <vt:i4>5</vt:i4>
      </vt:variant>
      <vt:variant>
        <vt:lpwstr/>
      </vt:variant>
      <vt:variant>
        <vt:lpwstr>_第二章__財務報告</vt:lpwstr>
      </vt:variant>
      <vt:variant>
        <vt:i4>-1646996928</vt:i4>
      </vt:variant>
      <vt:variant>
        <vt:i4>393</vt:i4>
      </vt:variant>
      <vt:variant>
        <vt:i4>0</vt:i4>
      </vt:variant>
      <vt:variant>
        <vt:i4>5</vt:i4>
      </vt:variant>
      <vt:variant>
        <vt:lpwstr/>
      </vt:variant>
      <vt:variant>
        <vt:lpwstr>_第四章__個體財務報告</vt:lpwstr>
      </vt:variant>
      <vt:variant>
        <vt:i4>117479964</vt:i4>
      </vt:variant>
      <vt:variant>
        <vt:i4>390</vt:i4>
      </vt:variant>
      <vt:variant>
        <vt:i4>0</vt:i4>
      </vt:variant>
      <vt:variant>
        <vt:i4>5</vt:i4>
      </vt:variant>
      <vt:variant>
        <vt:lpwstr/>
      </vt:variant>
      <vt:variant>
        <vt:lpwstr>_第二章__財務報告</vt:lpwstr>
      </vt:variant>
      <vt:variant>
        <vt:i4>4063358</vt:i4>
      </vt:variant>
      <vt:variant>
        <vt:i4>387</vt:i4>
      </vt:variant>
      <vt:variant>
        <vt:i4>0</vt:i4>
      </vt:variant>
      <vt:variant>
        <vt:i4>5</vt:i4>
      </vt:variant>
      <vt:variant>
        <vt:lpwstr>../diff/index.html</vt:lpwstr>
      </vt:variant>
      <vt:variant>
        <vt:lpwstr/>
      </vt:variant>
      <vt:variant>
        <vt:i4>-1455737788</vt:i4>
      </vt:variant>
      <vt:variant>
        <vt:i4>384</vt:i4>
      </vt:variant>
      <vt:variant>
        <vt:i4>0</vt:i4>
      </vt:variant>
      <vt:variant>
        <vt:i4>5</vt:i4>
      </vt:variant>
      <vt:variant>
        <vt:lpwstr>../law/證券交易法.doc</vt:lpwstr>
      </vt:variant>
      <vt:variant>
        <vt:lpwstr>a14</vt:lpwstr>
      </vt:variant>
      <vt:variant>
        <vt:i4>130186146</vt:i4>
      </vt:variant>
      <vt:variant>
        <vt:i4>381</vt:i4>
      </vt:variant>
      <vt:variant>
        <vt:i4>0</vt:i4>
      </vt:variant>
      <vt:variant>
        <vt:i4>5</vt:i4>
      </vt:variant>
      <vt:variant>
        <vt:lpwstr/>
      </vt:variant>
      <vt:variant>
        <vt:lpwstr>b章節索引</vt:lpwstr>
      </vt:variant>
      <vt:variant>
        <vt:i4>26430979</vt:i4>
      </vt:variant>
      <vt:variant>
        <vt:i4>378</vt:i4>
      </vt:variant>
      <vt:variant>
        <vt:i4>0</vt:i4>
      </vt:variant>
      <vt:variant>
        <vt:i4>5</vt:i4>
      </vt:variant>
      <vt:variant>
        <vt:lpwstr/>
      </vt:variant>
      <vt:variant>
        <vt:lpwstr>_第七章__附</vt:lpwstr>
      </vt:variant>
      <vt:variant>
        <vt:i4>530230106</vt:i4>
      </vt:variant>
      <vt:variant>
        <vt:i4>375</vt:i4>
      </vt:variant>
      <vt:variant>
        <vt:i4>0</vt:i4>
      </vt:variant>
      <vt:variant>
        <vt:i4>5</vt:i4>
      </vt:variant>
      <vt:variant>
        <vt:lpwstr/>
      </vt:variant>
      <vt:variant>
        <vt:lpwstr>_第六章__首次採用</vt:lpwstr>
      </vt:variant>
      <vt:variant>
        <vt:i4>-1292364591</vt:i4>
      </vt:variant>
      <vt:variant>
        <vt:i4>372</vt:i4>
      </vt:variant>
      <vt:variant>
        <vt:i4>0</vt:i4>
      </vt:variant>
      <vt:variant>
        <vt:i4>5</vt:i4>
      </vt:variant>
      <vt:variant>
        <vt:lpwstr/>
      </vt:variant>
      <vt:variant>
        <vt:lpwstr>_第五章__關係企業合併財務報表</vt:lpwstr>
      </vt:variant>
      <vt:variant>
        <vt:i4>-1646996928</vt:i4>
      </vt:variant>
      <vt:variant>
        <vt:i4>369</vt:i4>
      </vt:variant>
      <vt:variant>
        <vt:i4>0</vt:i4>
      </vt:variant>
      <vt:variant>
        <vt:i4>5</vt:i4>
      </vt:variant>
      <vt:variant>
        <vt:lpwstr/>
      </vt:variant>
      <vt:variant>
        <vt:lpwstr>_第四章__個體財務報告</vt:lpwstr>
      </vt:variant>
      <vt:variant>
        <vt:i4>1227750790</vt:i4>
      </vt:variant>
      <vt:variant>
        <vt:i4>366</vt:i4>
      </vt:variant>
      <vt:variant>
        <vt:i4>0</vt:i4>
      </vt:variant>
      <vt:variant>
        <vt:i4>5</vt:i4>
      </vt:variant>
      <vt:variant>
        <vt:lpwstr/>
      </vt:variant>
      <vt:variant>
        <vt:lpwstr>_第三章__期中財務報告</vt:lpwstr>
      </vt:variant>
      <vt:variant>
        <vt:i4>120953411</vt:i4>
      </vt:variant>
      <vt:variant>
        <vt:i4>363</vt:i4>
      </vt:variant>
      <vt:variant>
        <vt:i4>0</vt:i4>
      </vt:variant>
      <vt:variant>
        <vt:i4>5</vt:i4>
      </vt:variant>
      <vt:variant>
        <vt:lpwstr/>
      </vt:variant>
      <vt:variant>
        <vt:lpwstr>_第二章__財務報告_5</vt:lpwstr>
      </vt:variant>
      <vt:variant>
        <vt:i4>120887875</vt:i4>
      </vt:variant>
      <vt:variant>
        <vt:i4>360</vt:i4>
      </vt:variant>
      <vt:variant>
        <vt:i4>0</vt:i4>
      </vt:variant>
      <vt:variant>
        <vt:i4>5</vt:i4>
      </vt:variant>
      <vt:variant>
        <vt:lpwstr/>
      </vt:variant>
      <vt:variant>
        <vt:lpwstr>_第二章__財務報告_4</vt:lpwstr>
      </vt:variant>
      <vt:variant>
        <vt:i4>120822339</vt:i4>
      </vt:variant>
      <vt:variant>
        <vt:i4>357</vt:i4>
      </vt:variant>
      <vt:variant>
        <vt:i4>0</vt:i4>
      </vt:variant>
      <vt:variant>
        <vt:i4>5</vt:i4>
      </vt:variant>
      <vt:variant>
        <vt:lpwstr/>
      </vt:variant>
      <vt:variant>
        <vt:lpwstr>_第二章__財務報告_3</vt:lpwstr>
      </vt:variant>
      <vt:variant>
        <vt:i4>120756803</vt:i4>
      </vt:variant>
      <vt:variant>
        <vt:i4>354</vt:i4>
      </vt:variant>
      <vt:variant>
        <vt:i4>0</vt:i4>
      </vt:variant>
      <vt:variant>
        <vt:i4>5</vt:i4>
      </vt:variant>
      <vt:variant>
        <vt:lpwstr/>
      </vt:variant>
      <vt:variant>
        <vt:lpwstr>_第二章__財務報告_2</vt:lpwstr>
      </vt:variant>
      <vt:variant>
        <vt:i4>120691267</vt:i4>
      </vt:variant>
      <vt:variant>
        <vt:i4>351</vt:i4>
      </vt:variant>
      <vt:variant>
        <vt:i4>0</vt:i4>
      </vt:variant>
      <vt:variant>
        <vt:i4>5</vt:i4>
      </vt:variant>
      <vt:variant>
        <vt:lpwstr/>
      </vt:variant>
      <vt:variant>
        <vt:lpwstr>_第二章__財務報告_1</vt:lpwstr>
      </vt:variant>
      <vt:variant>
        <vt:i4>117479964</vt:i4>
      </vt:variant>
      <vt:variant>
        <vt:i4>348</vt:i4>
      </vt:variant>
      <vt:variant>
        <vt:i4>0</vt:i4>
      </vt:variant>
      <vt:variant>
        <vt:i4>5</vt:i4>
      </vt:variant>
      <vt:variant>
        <vt:lpwstr/>
      </vt:variant>
      <vt:variant>
        <vt:lpwstr>_第二章__財務報告</vt:lpwstr>
      </vt:variant>
      <vt:variant>
        <vt:i4>26430976</vt:i4>
      </vt:variant>
      <vt:variant>
        <vt:i4>345</vt:i4>
      </vt:variant>
      <vt:variant>
        <vt:i4>0</vt:i4>
      </vt:variant>
      <vt:variant>
        <vt:i4>5</vt:i4>
      </vt:variant>
      <vt:variant>
        <vt:lpwstr/>
      </vt:variant>
      <vt:variant>
        <vt:lpwstr>_第一章__總</vt:lpwstr>
      </vt:variant>
      <vt:variant>
        <vt:i4>2949124</vt:i4>
      </vt:variant>
      <vt:variant>
        <vt:i4>342</vt:i4>
      </vt:variant>
      <vt:variant>
        <vt:i4>0</vt:i4>
      </vt:variant>
      <vt:variant>
        <vt:i4>5</vt:i4>
      </vt:variant>
      <vt:variant>
        <vt:lpwstr>mailto:anita399646@hotmail.com</vt:lpwstr>
      </vt:variant>
      <vt:variant>
        <vt:lpwstr/>
      </vt:variant>
      <vt:variant>
        <vt:i4>8192049</vt:i4>
      </vt:variant>
      <vt:variant>
        <vt:i4>339</vt:i4>
      </vt:variant>
      <vt:variant>
        <vt:i4>0</vt:i4>
      </vt:variant>
      <vt:variant>
        <vt:i4>5</vt:i4>
      </vt:variant>
      <vt:variant>
        <vt:lpwstr>http://law.moj.gov.tw/</vt:lpwstr>
      </vt:variant>
      <vt:variant>
        <vt:lpwstr/>
      </vt:variant>
      <vt:variant>
        <vt:i4>6225996</vt:i4>
      </vt:variant>
      <vt:variant>
        <vt:i4>336</vt:i4>
      </vt:variant>
      <vt:variant>
        <vt:i4>0</vt:i4>
      </vt:variant>
      <vt:variant>
        <vt:i4>5</vt:i4>
      </vt:variant>
      <vt:variant>
        <vt:lpwstr>http://www.ly.gov.tw/</vt:lpwstr>
      </vt:variant>
      <vt:variant>
        <vt:lpwstr/>
      </vt:variant>
      <vt:variant>
        <vt:i4>786499</vt:i4>
      </vt:variant>
      <vt:variant>
        <vt:i4>333</vt:i4>
      </vt:variant>
      <vt:variant>
        <vt:i4>0</vt:i4>
      </vt:variant>
      <vt:variant>
        <vt:i4>5</vt:i4>
      </vt:variant>
      <vt:variant>
        <vt:lpwstr>http://www.president.gov.tw/</vt:lpwstr>
      </vt:variant>
      <vt:variant>
        <vt:lpwstr/>
      </vt:variant>
      <vt:variant>
        <vt:i4>7274612</vt:i4>
      </vt:variant>
      <vt:variant>
        <vt:i4>329</vt:i4>
      </vt:variant>
      <vt:variant>
        <vt:i4>0</vt:i4>
      </vt:variant>
      <vt:variant>
        <vt:i4>5</vt:i4>
      </vt:variant>
      <vt:variant>
        <vt:lpwstr/>
      </vt:variant>
      <vt:variant>
        <vt:lpwstr>top</vt:lpwstr>
      </vt:variant>
      <vt:variant>
        <vt:i4>7274612</vt:i4>
      </vt:variant>
      <vt:variant>
        <vt:i4>327</vt:i4>
      </vt:variant>
      <vt:variant>
        <vt:i4>0</vt:i4>
      </vt:variant>
      <vt:variant>
        <vt:i4>5</vt:i4>
      </vt:variant>
      <vt:variant>
        <vt:lpwstr/>
      </vt:variant>
      <vt:variant>
        <vt:lpwstr>top</vt:lpwstr>
      </vt:variant>
      <vt:variant>
        <vt:i4>3276899</vt:i4>
      </vt:variant>
      <vt:variant>
        <vt:i4>324</vt:i4>
      </vt:variant>
      <vt:variant>
        <vt:i4>0</vt:i4>
      </vt:variant>
      <vt:variant>
        <vt:i4>5</vt:i4>
      </vt:variant>
      <vt:variant>
        <vt:lpwstr/>
      </vt:variant>
      <vt:variant>
        <vt:lpwstr>c28</vt:lpwstr>
      </vt:variant>
      <vt:variant>
        <vt:i4>3276899</vt:i4>
      </vt:variant>
      <vt:variant>
        <vt:i4>321</vt:i4>
      </vt:variant>
      <vt:variant>
        <vt:i4>0</vt:i4>
      </vt:variant>
      <vt:variant>
        <vt:i4>5</vt:i4>
      </vt:variant>
      <vt:variant>
        <vt:lpwstr/>
      </vt:variant>
      <vt:variant>
        <vt:lpwstr>c26</vt:lpwstr>
      </vt:variant>
      <vt:variant>
        <vt:i4>3276899</vt:i4>
      </vt:variant>
      <vt:variant>
        <vt:i4>318</vt:i4>
      </vt:variant>
      <vt:variant>
        <vt:i4>0</vt:i4>
      </vt:variant>
      <vt:variant>
        <vt:i4>5</vt:i4>
      </vt:variant>
      <vt:variant>
        <vt:lpwstr/>
      </vt:variant>
      <vt:variant>
        <vt:lpwstr>c24</vt:lpwstr>
      </vt:variant>
      <vt:variant>
        <vt:i4>3276899</vt:i4>
      </vt:variant>
      <vt:variant>
        <vt:i4>315</vt:i4>
      </vt:variant>
      <vt:variant>
        <vt:i4>0</vt:i4>
      </vt:variant>
      <vt:variant>
        <vt:i4>5</vt:i4>
      </vt:variant>
      <vt:variant>
        <vt:lpwstr/>
      </vt:variant>
      <vt:variant>
        <vt:lpwstr>c21</vt:lpwstr>
      </vt:variant>
      <vt:variant>
        <vt:i4>3276899</vt:i4>
      </vt:variant>
      <vt:variant>
        <vt:i4>312</vt:i4>
      </vt:variant>
      <vt:variant>
        <vt:i4>0</vt:i4>
      </vt:variant>
      <vt:variant>
        <vt:i4>5</vt:i4>
      </vt:variant>
      <vt:variant>
        <vt:lpwstr/>
      </vt:variant>
      <vt:variant>
        <vt:lpwstr>c20</vt:lpwstr>
      </vt:variant>
      <vt:variant>
        <vt:i4>3211363</vt:i4>
      </vt:variant>
      <vt:variant>
        <vt:i4>309</vt:i4>
      </vt:variant>
      <vt:variant>
        <vt:i4>0</vt:i4>
      </vt:variant>
      <vt:variant>
        <vt:i4>5</vt:i4>
      </vt:variant>
      <vt:variant>
        <vt:lpwstr/>
      </vt:variant>
      <vt:variant>
        <vt:lpwstr>c19</vt:lpwstr>
      </vt:variant>
      <vt:variant>
        <vt:i4>3211363</vt:i4>
      </vt:variant>
      <vt:variant>
        <vt:i4>306</vt:i4>
      </vt:variant>
      <vt:variant>
        <vt:i4>0</vt:i4>
      </vt:variant>
      <vt:variant>
        <vt:i4>5</vt:i4>
      </vt:variant>
      <vt:variant>
        <vt:lpwstr/>
      </vt:variant>
      <vt:variant>
        <vt:lpwstr>c17</vt:lpwstr>
      </vt:variant>
      <vt:variant>
        <vt:i4>3211363</vt:i4>
      </vt:variant>
      <vt:variant>
        <vt:i4>303</vt:i4>
      </vt:variant>
      <vt:variant>
        <vt:i4>0</vt:i4>
      </vt:variant>
      <vt:variant>
        <vt:i4>5</vt:i4>
      </vt:variant>
      <vt:variant>
        <vt:lpwstr/>
      </vt:variant>
      <vt:variant>
        <vt:lpwstr>c15</vt:lpwstr>
      </vt:variant>
      <vt:variant>
        <vt:i4>3670115</vt:i4>
      </vt:variant>
      <vt:variant>
        <vt:i4>300</vt:i4>
      </vt:variant>
      <vt:variant>
        <vt:i4>0</vt:i4>
      </vt:variant>
      <vt:variant>
        <vt:i4>5</vt:i4>
      </vt:variant>
      <vt:variant>
        <vt:lpwstr/>
      </vt:variant>
      <vt:variant>
        <vt:lpwstr>c8</vt:lpwstr>
      </vt:variant>
      <vt:variant>
        <vt:i4>3604579</vt:i4>
      </vt:variant>
      <vt:variant>
        <vt:i4>297</vt:i4>
      </vt:variant>
      <vt:variant>
        <vt:i4>0</vt:i4>
      </vt:variant>
      <vt:variant>
        <vt:i4>5</vt:i4>
      </vt:variant>
      <vt:variant>
        <vt:lpwstr/>
      </vt:variant>
      <vt:variant>
        <vt:lpwstr>c7</vt:lpwstr>
      </vt:variant>
      <vt:variant>
        <vt:i4>3407971</vt:i4>
      </vt:variant>
      <vt:variant>
        <vt:i4>294</vt:i4>
      </vt:variant>
      <vt:variant>
        <vt:i4>0</vt:i4>
      </vt:variant>
      <vt:variant>
        <vt:i4>5</vt:i4>
      </vt:variant>
      <vt:variant>
        <vt:lpwstr/>
      </vt:variant>
      <vt:variant>
        <vt:lpwstr>c4</vt:lpwstr>
      </vt:variant>
      <vt:variant>
        <vt:i4>3276899</vt:i4>
      </vt:variant>
      <vt:variant>
        <vt:i4>291</vt:i4>
      </vt:variant>
      <vt:variant>
        <vt:i4>0</vt:i4>
      </vt:variant>
      <vt:variant>
        <vt:i4>5</vt:i4>
      </vt:variant>
      <vt:variant>
        <vt:lpwstr/>
      </vt:variant>
      <vt:variant>
        <vt:lpwstr>c2</vt:lpwstr>
      </vt:variant>
      <vt:variant>
        <vt:i4>3211363</vt:i4>
      </vt:variant>
      <vt:variant>
        <vt:i4>288</vt:i4>
      </vt:variant>
      <vt:variant>
        <vt:i4>0</vt:i4>
      </vt:variant>
      <vt:variant>
        <vt:i4>5</vt:i4>
      </vt:variant>
      <vt:variant>
        <vt:lpwstr/>
      </vt:variant>
      <vt:variant>
        <vt:lpwstr>c17</vt:lpwstr>
      </vt:variant>
      <vt:variant>
        <vt:i4>3539043</vt:i4>
      </vt:variant>
      <vt:variant>
        <vt:i4>285</vt:i4>
      </vt:variant>
      <vt:variant>
        <vt:i4>0</vt:i4>
      </vt:variant>
      <vt:variant>
        <vt:i4>5</vt:i4>
      </vt:variant>
      <vt:variant>
        <vt:lpwstr/>
      </vt:variant>
      <vt:variant>
        <vt:lpwstr>c6</vt:lpwstr>
      </vt:variant>
      <vt:variant>
        <vt:i4>-1455868860</vt:i4>
      </vt:variant>
      <vt:variant>
        <vt:i4>282</vt:i4>
      </vt:variant>
      <vt:variant>
        <vt:i4>0</vt:i4>
      </vt:variant>
      <vt:variant>
        <vt:i4>5</vt:i4>
      </vt:variant>
      <vt:variant>
        <vt:lpwstr>../law/證券交易法.doc</vt:lpwstr>
      </vt:variant>
      <vt:variant>
        <vt:lpwstr>a36</vt:lpwstr>
      </vt:variant>
      <vt:variant>
        <vt:i4>130186147</vt:i4>
      </vt:variant>
      <vt:variant>
        <vt:i4>279</vt:i4>
      </vt:variant>
      <vt:variant>
        <vt:i4>0</vt:i4>
      </vt:variant>
      <vt:variant>
        <vt:i4>5</vt:i4>
      </vt:variant>
      <vt:variant>
        <vt:lpwstr/>
      </vt:variant>
      <vt:variant>
        <vt:lpwstr>c章節索引</vt:lpwstr>
      </vt:variant>
      <vt:variant>
        <vt:i4>3735651</vt:i4>
      </vt:variant>
      <vt:variant>
        <vt:i4>276</vt:i4>
      </vt:variant>
      <vt:variant>
        <vt:i4>0</vt:i4>
      </vt:variant>
      <vt:variant>
        <vt:i4>5</vt:i4>
      </vt:variant>
      <vt:variant>
        <vt:lpwstr/>
      </vt:variant>
      <vt:variant>
        <vt:lpwstr>c9</vt:lpwstr>
      </vt:variant>
      <vt:variant>
        <vt:i4>130186147</vt:i4>
      </vt:variant>
      <vt:variant>
        <vt:i4>273</vt:i4>
      </vt:variant>
      <vt:variant>
        <vt:i4>0</vt:i4>
      </vt:variant>
      <vt:variant>
        <vt:i4>5</vt:i4>
      </vt:variant>
      <vt:variant>
        <vt:lpwstr/>
      </vt:variant>
      <vt:variant>
        <vt:lpwstr>c章節索引</vt:lpwstr>
      </vt:variant>
      <vt:variant>
        <vt:i4>3211363</vt:i4>
      </vt:variant>
      <vt:variant>
        <vt:i4>270</vt:i4>
      </vt:variant>
      <vt:variant>
        <vt:i4>0</vt:i4>
      </vt:variant>
      <vt:variant>
        <vt:i4>5</vt:i4>
      </vt:variant>
      <vt:variant>
        <vt:lpwstr/>
      </vt:variant>
      <vt:variant>
        <vt:lpwstr>c10</vt:lpwstr>
      </vt:variant>
      <vt:variant>
        <vt:i4>3735651</vt:i4>
      </vt:variant>
      <vt:variant>
        <vt:i4>267</vt:i4>
      </vt:variant>
      <vt:variant>
        <vt:i4>0</vt:i4>
      </vt:variant>
      <vt:variant>
        <vt:i4>5</vt:i4>
      </vt:variant>
      <vt:variant>
        <vt:lpwstr/>
      </vt:variant>
      <vt:variant>
        <vt:lpwstr>c9</vt:lpwstr>
      </vt:variant>
      <vt:variant>
        <vt:i4>3735651</vt:i4>
      </vt:variant>
      <vt:variant>
        <vt:i4>264</vt:i4>
      </vt:variant>
      <vt:variant>
        <vt:i4>0</vt:i4>
      </vt:variant>
      <vt:variant>
        <vt:i4>5</vt:i4>
      </vt:variant>
      <vt:variant>
        <vt:lpwstr/>
      </vt:variant>
      <vt:variant>
        <vt:lpwstr>c9</vt:lpwstr>
      </vt:variant>
      <vt:variant>
        <vt:i4>3276899</vt:i4>
      </vt:variant>
      <vt:variant>
        <vt:i4>261</vt:i4>
      </vt:variant>
      <vt:variant>
        <vt:i4>0</vt:i4>
      </vt:variant>
      <vt:variant>
        <vt:i4>5</vt:i4>
      </vt:variant>
      <vt:variant>
        <vt:lpwstr/>
      </vt:variant>
      <vt:variant>
        <vt:lpwstr>c26</vt:lpwstr>
      </vt:variant>
      <vt:variant>
        <vt:i4>130186147</vt:i4>
      </vt:variant>
      <vt:variant>
        <vt:i4>258</vt:i4>
      </vt:variant>
      <vt:variant>
        <vt:i4>0</vt:i4>
      </vt:variant>
      <vt:variant>
        <vt:i4>5</vt:i4>
      </vt:variant>
      <vt:variant>
        <vt:lpwstr/>
      </vt:variant>
      <vt:variant>
        <vt:lpwstr>c章節索引</vt:lpwstr>
      </vt:variant>
      <vt:variant>
        <vt:i4>1438974819</vt:i4>
      </vt:variant>
      <vt:variant>
        <vt:i4>255</vt:i4>
      </vt:variant>
      <vt:variant>
        <vt:i4>0</vt:i4>
      </vt:variant>
      <vt:variant>
        <vt:i4>5</vt:i4>
      </vt:variant>
      <vt:variant>
        <vt:lpwstr>關係企業合併營業報告書關係企業合併財務報表及關係報告書編製準則.doc</vt:lpwstr>
      </vt:variant>
      <vt:variant>
        <vt:lpwstr/>
      </vt:variant>
      <vt:variant>
        <vt:i4>1438974819</vt:i4>
      </vt:variant>
      <vt:variant>
        <vt:i4>252</vt:i4>
      </vt:variant>
      <vt:variant>
        <vt:i4>0</vt:i4>
      </vt:variant>
      <vt:variant>
        <vt:i4>5</vt:i4>
      </vt:variant>
      <vt:variant>
        <vt:lpwstr>關係企業合併營業報告書關係企業合併財務報表及關係報告書編製準則.doc</vt:lpwstr>
      </vt:variant>
      <vt:variant>
        <vt:lpwstr/>
      </vt:variant>
      <vt:variant>
        <vt:i4>130186147</vt:i4>
      </vt:variant>
      <vt:variant>
        <vt:i4>249</vt:i4>
      </vt:variant>
      <vt:variant>
        <vt:i4>0</vt:i4>
      </vt:variant>
      <vt:variant>
        <vt:i4>5</vt:i4>
      </vt:variant>
      <vt:variant>
        <vt:lpwstr/>
      </vt:variant>
      <vt:variant>
        <vt:lpwstr>c章節索引</vt:lpwstr>
      </vt:variant>
      <vt:variant>
        <vt:i4>121018947</vt:i4>
      </vt:variant>
      <vt:variant>
        <vt:i4>246</vt:i4>
      </vt:variant>
      <vt:variant>
        <vt:i4>0</vt:i4>
      </vt:variant>
      <vt:variant>
        <vt:i4>5</vt:i4>
      </vt:variant>
      <vt:variant>
        <vt:lpwstr/>
      </vt:variant>
      <vt:variant>
        <vt:lpwstr>_第二章__財務報告_6</vt:lpwstr>
      </vt:variant>
      <vt:variant>
        <vt:i4>130186147</vt:i4>
      </vt:variant>
      <vt:variant>
        <vt:i4>243</vt:i4>
      </vt:variant>
      <vt:variant>
        <vt:i4>0</vt:i4>
      </vt:variant>
      <vt:variant>
        <vt:i4>5</vt:i4>
      </vt:variant>
      <vt:variant>
        <vt:lpwstr/>
      </vt:variant>
      <vt:variant>
        <vt:lpwstr>c章節索引</vt:lpwstr>
      </vt:variant>
      <vt:variant>
        <vt:i4>130186147</vt:i4>
      </vt:variant>
      <vt:variant>
        <vt:i4>240</vt:i4>
      </vt:variant>
      <vt:variant>
        <vt:i4>0</vt:i4>
      </vt:variant>
      <vt:variant>
        <vt:i4>5</vt:i4>
      </vt:variant>
      <vt:variant>
        <vt:lpwstr/>
      </vt:variant>
      <vt:variant>
        <vt:lpwstr>c章節索引</vt:lpwstr>
      </vt:variant>
      <vt:variant>
        <vt:i4>130186147</vt:i4>
      </vt:variant>
      <vt:variant>
        <vt:i4>237</vt:i4>
      </vt:variant>
      <vt:variant>
        <vt:i4>0</vt:i4>
      </vt:variant>
      <vt:variant>
        <vt:i4>5</vt:i4>
      </vt:variant>
      <vt:variant>
        <vt:lpwstr/>
      </vt:variant>
      <vt:variant>
        <vt:lpwstr>c章節索引</vt:lpwstr>
      </vt:variant>
      <vt:variant>
        <vt:i4>1034965955</vt:i4>
      </vt:variant>
      <vt:variant>
        <vt:i4>234</vt:i4>
      </vt:variant>
      <vt:variant>
        <vt:i4>0</vt:i4>
      </vt:variant>
      <vt:variant>
        <vt:i4>5</vt:i4>
      </vt:variant>
      <vt:variant>
        <vt:lpwstr>../law/公司法.doc</vt:lpwstr>
      </vt:variant>
      <vt:variant>
        <vt:lpwstr>a369b1</vt:lpwstr>
      </vt:variant>
      <vt:variant>
        <vt:i4>130186147</vt:i4>
      </vt:variant>
      <vt:variant>
        <vt:i4>231</vt:i4>
      </vt:variant>
      <vt:variant>
        <vt:i4>0</vt:i4>
      </vt:variant>
      <vt:variant>
        <vt:i4>5</vt:i4>
      </vt:variant>
      <vt:variant>
        <vt:lpwstr/>
      </vt:variant>
      <vt:variant>
        <vt:lpwstr>c章節索引</vt:lpwstr>
      </vt:variant>
      <vt:variant>
        <vt:i4>130186147</vt:i4>
      </vt:variant>
      <vt:variant>
        <vt:i4>228</vt:i4>
      </vt:variant>
      <vt:variant>
        <vt:i4>0</vt:i4>
      </vt:variant>
      <vt:variant>
        <vt:i4>5</vt:i4>
      </vt:variant>
      <vt:variant>
        <vt:lpwstr/>
      </vt:variant>
      <vt:variant>
        <vt:lpwstr>c章節索引</vt:lpwstr>
      </vt:variant>
      <vt:variant>
        <vt:i4>130186147</vt:i4>
      </vt:variant>
      <vt:variant>
        <vt:i4>225</vt:i4>
      </vt:variant>
      <vt:variant>
        <vt:i4>0</vt:i4>
      </vt:variant>
      <vt:variant>
        <vt:i4>5</vt:i4>
      </vt:variant>
      <vt:variant>
        <vt:lpwstr/>
      </vt:variant>
      <vt:variant>
        <vt:lpwstr>c章節索引</vt:lpwstr>
      </vt:variant>
      <vt:variant>
        <vt:i4>130186147</vt:i4>
      </vt:variant>
      <vt:variant>
        <vt:i4>222</vt:i4>
      </vt:variant>
      <vt:variant>
        <vt:i4>0</vt:i4>
      </vt:variant>
      <vt:variant>
        <vt:i4>5</vt:i4>
      </vt:variant>
      <vt:variant>
        <vt:lpwstr/>
      </vt:variant>
      <vt:variant>
        <vt:lpwstr>c章節索引</vt:lpwstr>
      </vt:variant>
      <vt:variant>
        <vt:i4>962389750</vt:i4>
      </vt:variant>
      <vt:variant>
        <vt:i4>219</vt:i4>
      </vt:variant>
      <vt:variant>
        <vt:i4>0</vt:i4>
      </vt:variant>
      <vt:variant>
        <vt:i4>5</vt:i4>
      </vt:variant>
      <vt:variant>
        <vt:lpwstr>../law/會計師法.doc</vt:lpwstr>
      </vt:variant>
      <vt:variant>
        <vt:lpwstr/>
      </vt:variant>
      <vt:variant>
        <vt:i4>-156520026</vt:i4>
      </vt:variant>
      <vt:variant>
        <vt:i4>216</vt:i4>
      </vt:variant>
      <vt:variant>
        <vt:i4>0</vt:i4>
      </vt:variant>
      <vt:variant>
        <vt:i4>5</vt:i4>
      </vt:variant>
      <vt:variant>
        <vt:lpwstr>不動產估價技術規則.doc</vt:lpwstr>
      </vt:variant>
      <vt:variant>
        <vt:lpwstr/>
      </vt:variant>
      <vt:variant>
        <vt:i4>120669120</vt:i4>
      </vt:variant>
      <vt:variant>
        <vt:i4>213</vt:i4>
      </vt:variant>
      <vt:variant>
        <vt:i4>0</vt:i4>
      </vt:variant>
      <vt:variant>
        <vt:i4>5</vt:i4>
      </vt:variant>
      <vt:variant>
        <vt:lpwstr>../law/不動產估價師法.doc</vt:lpwstr>
      </vt:variant>
      <vt:variant>
        <vt:lpwstr/>
      </vt:variant>
      <vt:variant>
        <vt:i4>130186147</vt:i4>
      </vt:variant>
      <vt:variant>
        <vt:i4>210</vt:i4>
      </vt:variant>
      <vt:variant>
        <vt:i4>0</vt:i4>
      </vt:variant>
      <vt:variant>
        <vt:i4>5</vt:i4>
      </vt:variant>
      <vt:variant>
        <vt:lpwstr/>
      </vt:variant>
      <vt:variant>
        <vt:lpwstr>c章節索引</vt:lpwstr>
      </vt:variant>
      <vt:variant>
        <vt:i4>1226636761</vt:i4>
      </vt:variant>
      <vt:variant>
        <vt:i4>207</vt:i4>
      </vt:variant>
      <vt:variant>
        <vt:i4>0</vt:i4>
      </vt:variant>
      <vt:variant>
        <vt:i4>5</vt:i4>
      </vt:variant>
      <vt:variant>
        <vt:lpwstr/>
      </vt:variant>
      <vt:variant>
        <vt:lpwstr>_第三章__期中財務報告_1</vt:lpwstr>
      </vt:variant>
      <vt:variant>
        <vt:i4>121018947</vt:i4>
      </vt:variant>
      <vt:variant>
        <vt:i4>204</vt:i4>
      </vt:variant>
      <vt:variant>
        <vt:i4>0</vt:i4>
      </vt:variant>
      <vt:variant>
        <vt:i4>5</vt:i4>
      </vt:variant>
      <vt:variant>
        <vt:lpwstr/>
      </vt:variant>
      <vt:variant>
        <vt:lpwstr>_第二章__財務報告_6</vt:lpwstr>
      </vt:variant>
      <vt:variant>
        <vt:i4>3276899</vt:i4>
      </vt:variant>
      <vt:variant>
        <vt:i4>201</vt:i4>
      </vt:variant>
      <vt:variant>
        <vt:i4>0</vt:i4>
      </vt:variant>
      <vt:variant>
        <vt:i4>5</vt:i4>
      </vt:variant>
      <vt:variant>
        <vt:lpwstr/>
      </vt:variant>
      <vt:variant>
        <vt:lpwstr>c23</vt:lpwstr>
      </vt:variant>
      <vt:variant>
        <vt:i4>121018947</vt:i4>
      </vt:variant>
      <vt:variant>
        <vt:i4>198</vt:i4>
      </vt:variant>
      <vt:variant>
        <vt:i4>0</vt:i4>
      </vt:variant>
      <vt:variant>
        <vt:i4>5</vt:i4>
      </vt:variant>
      <vt:variant>
        <vt:lpwstr/>
      </vt:variant>
      <vt:variant>
        <vt:lpwstr>_第二章__財務報告_6</vt:lpwstr>
      </vt:variant>
      <vt:variant>
        <vt:i4>-1645882849</vt:i4>
      </vt:variant>
      <vt:variant>
        <vt:i4>195</vt:i4>
      </vt:variant>
      <vt:variant>
        <vt:i4>0</vt:i4>
      </vt:variant>
      <vt:variant>
        <vt:i4>5</vt:i4>
      </vt:variant>
      <vt:variant>
        <vt:lpwstr/>
      </vt:variant>
      <vt:variant>
        <vt:lpwstr>_第四章__個體財務報告_1</vt:lpwstr>
      </vt:variant>
      <vt:variant>
        <vt:i4>121018947</vt:i4>
      </vt:variant>
      <vt:variant>
        <vt:i4>192</vt:i4>
      </vt:variant>
      <vt:variant>
        <vt:i4>0</vt:i4>
      </vt:variant>
      <vt:variant>
        <vt:i4>5</vt:i4>
      </vt:variant>
      <vt:variant>
        <vt:lpwstr/>
      </vt:variant>
      <vt:variant>
        <vt:lpwstr>_第二章__財務報告_6</vt:lpwstr>
      </vt:variant>
      <vt:variant>
        <vt:i4>-1455737788</vt:i4>
      </vt:variant>
      <vt:variant>
        <vt:i4>189</vt:i4>
      </vt:variant>
      <vt:variant>
        <vt:i4>0</vt:i4>
      </vt:variant>
      <vt:variant>
        <vt:i4>5</vt:i4>
      </vt:variant>
      <vt:variant>
        <vt:lpwstr>../law/證券交易法.doc</vt:lpwstr>
      </vt:variant>
      <vt:variant>
        <vt:lpwstr>a14</vt:lpwstr>
      </vt:variant>
      <vt:variant>
        <vt:i4>26431851</vt:i4>
      </vt:variant>
      <vt:variant>
        <vt:i4>186</vt:i4>
      </vt:variant>
      <vt:variant>
        <vt:i4>0</vt:i4>
      </vt:variant>
      <vt:variant>
        <vt:i4>5</vt:i4>
      </vt:variant>
      <vt:variant>
        <vt:lpwstr/>
      </vt:variant>
      <vt:variant>
        <vt:lpwstr>_第八章__附</vt:lpwstr>
      </vt:variant>
      <vt:variant>
        <vt:i4>-554984136</vt:i4>
      </vt:variant>
      <vt:variant>
        <vt:i4>183</vt:i4>
      </vt:variant>
      <vt:variant>
        <vt:i4>0</vt:i4>
      </vt:variant>
      <vt:variant>
        <vt:i4>5</vt:i4>
      </vt:variant>
      <vt:variant>
        <vt:lpwstr/>
      </vt:variant>
      <vt:variant>
        <vt:lpwstr>_第七章__聯合協議</vt:lpwstr>
      </vt:variant>
      <vt:variant>
        <vt:i4>531344133</vt:i4>
      </vt:variant>
      <vt:variant>
        <vt:i4>180</vt:i4>
      </vt:variant>
      <vt:variant>
        <vt:i4>0</vt:i4>
      </vt:variant>
      <vt:variant>
        <vt:i4>5</vt:i4>
      </vt:variant>
      <vt:variant>
        <vt:lpwstr/>
      </vt:variant>
      <vt:variant>
        <vt:lpwstr>_第六章__首次採用_1</vt:lpwstr>
      </vt:variant>
      <vt:variant>
        <vt:i4>-1295444850</vt:i4>
      </vt:variant>
      <vt:variant>
        <vt:i4>177</vt:i4>
      </vt:variant>
      <vt:variant>
        <vt:i4>0</vt:i4>
      </vt:variant>
      <vt:variant>
        <vt:i4>5</vt:i4>
      </vt:variant>
      <vt:variant>
        <vt:lpwstr/>
      </vt:variant>
      <vt:variant>
        <vt:lpwstr>_第五章__關係企業合併財務報表_1</vt:lpwstr>
      </vt:variant>
      <vt:variant>
        <vt:i4>-1645882849</vt:i4>
      </vt:variant>
      <vt:variant>
        <vt:i4>174</vt:i4>
      </vt:variant>
      <vt:variant>
        <vt:i4>0</vt:i4>
      </vt:variant>
      <vt:variant>
        <vt:i4>5</vt:i4>
      </vt:variant>
      <vt:variant>
        <vt:lpwstr/>
      </vt:variant>
      <vt:variant>
        <vt:lpwstr>_第四章__個體財務報告_1</vt:lpwstr>
      </vt:variant>
      <vt:variant>
        <vt:i4>1226636761</vt:i4>
      </vt:variant>
      <vt:variant>
        <vt:i4>171</vt:i4>
      </vt:variant>
      <vt:variant>
        <vt:i4>0</vt:i4>
      </vt:variant>
      <vt:variant>
        <vt:i4>5</vt:i4>
      </vt:variant>
      <vt:variant>
        <vt:lpwstr/>
      </vt:variant>
      <vt:variant>
        <vt:lpwstr>_第三章__期中財務報告_1</vt:lpwstr>
      </vt:variant>
      <vt:variant>
        <vt:i4>120691267</vt:i4>
      </vt:variant>
      <vt:variant>
        <vt:i4>168</vt:i4>
      </vt:variant>
      <vt:variant>
        <vt:i4>0</vt:i4>
      </vt:variant>
      <vt:variant>
        <vt:i4>5</vt:i4>
      </vt:variant>
      <vt:variant>
        <vt:lpwstr/>
      </vt:variant>
      <vt:variant>
        <vt:lpwstr>_第二章__財務報告_11</vt:lpwstr>
      </vt:variant>
      <vt:variant>
        <vt:i4>120691267</vt:i4>
      </vt:variant>
      <vt:variant>
        <vt:i4>165</vt:i4>
      </vt:variant>
      <vt:variant>
        <vt:i4>0</vt:i4>
      </vt:variant>
      <vt:variant>
        <vt:i4>5</vt:i4>
      </vt:variant>
      <vt:variant>
        <vt:lpwstr/>
      </vt:variant>
      <vt:variant>
        <vt:lpwstr>_第二章__財務報告_10</vt:lpwstr>
      </vt:variant>
      <vt:variant>
        <vt:i4>121215555</vt:i4>
      </vt:variant>
      <vt:variant>
        <vt:i4>162</vt:i4>
      </vt:variant>
      <vt:variant>
        <vt:i4>0</vt:i4>
      </vt:variant>
      <vt:variant>
        <vt:i4>5</vt:i4>
      </vt:variant>
      <vt:variant>
        <vt:lpwstr/>
      </vt:variant>
      <vt:variant>
        <vt:lpwstr>_第二章__財務報告_9</vt:lpwstr>
      </vt:variant>
      <vt:variant>
        <vt:i4>121150019</vt:i4>
      </vt:variant>
      <vt:variant>
        <vt:i4>159</vt:i4>
      </vt:variant>
      <vt:variant>
        <vt:i4>0</vt:i4>
      </vt:variant>
      <vt:variant>
        <vt:i4>5</vt:i4>
      </vt:variant>
      <vt:variant>
        <vt:lpwstr/>
      </vt:variant>
      <vt:variant>
        <vt:lpwstr>_第二章__財務報告_8</vt:lpwstr>
      </vt:variant>
      <vt:variant>
        <vt:i4>121084483</vt:i4>
      </vt:variant>
      <vt:variant>
        <vt:i4>156</vt:i4>
      </vt:variant>
      <vt:variant>
        <vt:i4>0</vt:i4>
      </vt:variant>
      <vt:variant>
        <vt:i4>5</vt:i4>
      </vt:variant>
      <vt:variant>
        <vt:lpwstr/>
      </vt:variant>
      <vt:variant>
        <vt:lpwstr>_第二章__財務報告_7</vt:lpwstr>
      </vt:variant>
      <vt:variant>
        <vt:i4>121018947</vt:i4>
      </vt:variant>
      <vt:variant>
        <vt:i4>153</vt:i4>
      </vt:variant>
      <vt:variant>
        <vt:i4>0</vt:i4>
      </vt:variant>
      <vt:variant>
        <vt:i4>5</vt:i4>
      </vt:variant>
      <vt:variant>
        <vt:lpwstr/>
      </vt:variant>
      <vt:variant>
        <vt:lpwstr>_第二章__財務報告_6</vt:lpwstr>
      </vt:variant>
      <vt:variant>
        <vt:i4>30158909</vt:i4>
      </vt:variant>
      <vt:variant>
        <vt:i4>150</vt:i4>
      </vt:variant>
      <vt:variant>
        <vt:i4>0</vt:i4>
      </vt:variant>
      <vt:variant>
        <vt:i4>5</vt:i4>
      </vt:variant>
      <vt:variant>
        <vt:lpwstr/>
      </vt:variant>
      <vt:variant>
        <vt:lpwstr>_第一章__總_1</vt:lpwstr>
      </vt:variant>
      <vt:variant>
        <vt:i4>7274612</vt:i4>
      </vt:variant>
      <vt:variant>
        <vt:i4>146</vt:i4>
      </vt:variant>
      <vt:variant>
        <vt:i4>0</vt:i4>
      </vt:variant>
      <vt:variant>
        <vt:i4>5</vt:i4>
      </vt:variant>
      <vt:variant>
        <vt:lpwstr/>
      </vt:variant>
      <vt:variant>
        <vt:lpwstr>top</vt:lpwstr>
      </vt:variant>
      <vt:variant>
        <vt:i4>7274612</vt:i4>
      </vt:variant>
      <vt:variant>
        <vt:i4>144</vt:i4>
      </vt:variant>
      <vt:variant>
        <vt:i4>0</vt:i4>
      </vt:variant>
      <vt:variant>
        <vt:i4>5</vt:i4>
      </vt:variant>
      <vt:variant>
        <vt:lpwstr/>
      </vt:variant>
      <vt:variant>
        <vt:lpwstr>top</vt:lpwstr>
      </vt:variant>
      <vt:variant>
        <vt:i4>6488101</vt:i4>
      </vt:variant>
      <vt:variant>
        <vt:i4>141</vt:i4>
      </vt:variant>
      <vt:variant>
        <vt:i4>0</vt:i4>
      </vt:variant>
      <vt:variant>
        <vt:i4>5</vt:i4>
      </vt:variant>
      <vt:variant>
        <vt:lpwstr>http://law.moj.gov.tw/LawClass/LawContentIf.aspx?PCODE=G0400050</vt:lpwstr>
      </vt:variant>
      <vt:variant>
        <vt:lpwstr/>
      </vt:variant>
      <vt:variant>
        <vt:i4>3276899</vt:i4>
      </vt:variant>
      <vt:variant>
        <vt:i4>138</vt:i4>
      </vt:variant>
      <vt:variant>
        <vt:i4>0</vt:i4>
      </vt:variant>
      <vt:variant>
        <vt:i4>5</vt:i4>
      </vt:variant>
      <vt:variant>
        <vt:lpwstr/>
      </vt:variant>
      <vt:variant>
        <vt:lpwstr>c28</vt:lpwstr>
      </vt:variant>
      <vt:variant>
        <vt:i4>3276899</vt:i4>
      </vt:variant>
      <vt:variant>
        <vt:i4>135</vt:i4>
      </vt:variant>
      <vt:variant>
        <vt:i4>0</vt:i4>
      </vt:variant>
      <vt:variant>
        <vt:i4>5</vt:i4>
      </vt:variant>
      <vt:variant>
        <vt:lpwstr/>
      </vt:variant>
      <vt:variant>
        <vt:lpwstr>c26</vt:lpwstr>
      </vt:variant>
      <vt:variant>
        <vt:i4>3276899</vt:i4>
      </vt:variant>
      <vt:variant>
        <vt:i4>132</vt:i4>
      </vt:variant>
      <vt:variant>
        <vt:i4>0</vt:i4>
      </vt:variant>
      <vt:variant>
        <vt:i4>5</vt:i4>
      </vt:variant>
      <vt:variant>
        <vt:lpwstr/>
      </vt:variant>
      <vt:variant>
        <vt:lpwstr>c24</vt:lpwstr>
      </vt:variant>
      <vt:variant>
        <vt:i4>3276899</vt:i4>
      </vt:variant>
      <vt:variant>
        <vt:i4>129</vt:i4>
      </vt:variant>
      <vt:variant>
        <vt:i4>0</vt:i4>
      </vt:variant>
      <vt:variant>
        <vt:i4>5</vt:i4>
      </vt:variant>
      <vt:variant>
        <vt:lpwstr/>
      </vt:variant>
      <vt:variant>
        <vt:lpwstr>c21</vt:lpwstr>
      </vt:variant>
      <vt:variant>
        <vt:i4>3211363</vt:i4>
      </vt:variant>
      <vt:variant>
        <vt:i4>126</vt:i4>
      </vt:variant>
      <vt:variant>
        <vt:i4>0</vt:i4>
      </vt:variant>
      <vt:variant>
        <vt:i4>5</vt:i4>
      </vt:variant>
      <vt:variant>
        <vt:lpwstr/>
      </vt:variant>
      <vt:variant>
        <vt:lpwstr>c19</vt:lpwstr>
      </vt:variant>
      <vt:variant>
        <vt:i4>3211363</vt:i4>
      </vt:variant>
      <vt:variant>
        <vt:i4>123</vt:i4>
      </vt:variant>
      <vt:variant>
        <vt:i4>0</vt:i4>
      </vt:variant>
      <vt:variant>
        <vt:i4>5</vt:i4>
      </vt:variant>
      <vt:variant>
        <vt:lpwstr/>
      </vt:variant>
      <vt:variant>
        <vt:lpwstr>c17</vt:lpwstr>
      </vt:variant>
      <vt:variant>
        <vt:i4>3211363</vt:i4>
      </vt:variant>
      <vt:variant>
        <vt:i4>120</vt:i4>
      </vt:variant>
      <vt:variant>
        <vt:i4>0</vt:i4>
      </vt:variant>
      <vt:variant>
        <vt:i4>5</vt:i4>
      </vt:variant>
      <vt:variant>
        <vt:lpwstr/>
      </vt:variant>
      <vt:variant>
        <vt:lpwstr>c15</vt:lpwstr>
      </vt:variant>
      <vt:variant>
        <vt:i4>3211363</vt:i4>
      </vt:variant>
      <vt:variant>
        <vt:i4>117</vt:i4>
      </vt:variant>
      <vt:variant>
        <vt:i4>0</vt:i4>
      </vt:variant>
      <vt:variant>
        <vt:i4>5</vt:i4>
      </vt:variant>
      <vt:variant>
        <vt:lpwstr/>
      </vt:variant>
      <vt:variant>
        <vt:lpwstr>c13</vt:lpwstr>
      </vt:variant>
      <vt:variant>
        <vt:i4>3670115</vt:i4>
      </vt:variant>
      <vt:variant>
        <vt:i4>114</vt:i4>
      </vt:variant>
      <vt:variant>
        <vt:i4>0</vt:i4>
      </vt:variant>
      <vt:variant>
        <vt:i4>5</vt:i4>
      </vt:variant>
      <vt:variant>
        <vt:lpwstr/>
      </vt:variant>
      <vt:variant>
        <vt:lpwstr>c8</vt:lpwstr>
      </vt:variant>
      <vt:variant>
        <vt:i4>3604579</vt:i4>
      </vt:variant>
      <vt:variant>
        <vt:i4>111</vt:i4>
      </vt:variant>
      <vt:variant>
        <vt:i4>0</vt:i4>
      </vt:variant>
      <vt:variant>
        <vt:i4>5</vt:i4>
      </vt:variant>
      <vt:variant>
        <vt:lpwstr/>
      </vt:variant>
      <vt:variant>
        <vt:lpwstr>c7</vt:lpwstr>
      </vt:variant>
      <vt:variant>
        <vt:i4>3407971</vt:i4>
      </vt:variant>
      <vt:variant>
        <vt:i4>108</vt:i4>
      </vt:variant>
      <vt:variant>
        <vt:i4>0</vt:i4>
      </vt:variant>
      <vt:variant>
        <vt:i4>5</vt:i4>
      </vt:variant>
      <vt:variant>
        <vt:lpwstr/>
      </vt:variant>
      <vt:variant>
        <vt:lpwstr>c4</vt:lpwstr>
      </vt:variant>
      <vt:variant>
        <vt:i4>3276899</vt:i4>
      </vt:variant>
      <vt:variant>
        <vt:i4>105</vt:i4>
      </vt:variant>
      <vt:variant>
        <vt:i4>0</vt:i4>
      </vt:variant>
      <vt:variant>
        <vt:i4>5</vt:i4>
      </vt:variant>
      <vt:variant>
        <vt:lpwstr/>
      </vt:variant>
      <vt:variant>
        <vt:lpwstr>c2</vt:lpwstr>
      </vt:variant>
      <vt:variant>
        <vt:i4>402751716</vt:i4>
      </vt:variant>
      <vt:variant>
        <vt:i4>102</vt:i4>
      </vt:variant>
      <vt:variant>
        <vt:i4>0</vt:i4>
      </vt:variant>
      <vt:variant>
        <vt:i4>5</vt:i4>
      </vt:variant>
      <vt:variant>
        <vt:lpwstr/>
      </vt:variant>
      <vt:variant>
        <vt:lpwstr>_:::民國一百零三年四月二十四日公布條文:::</vt:lpwstr>
      </vt:variant>
      <vt:variant>
        <vt:i4>3735650</vt:i4>
      </vt:variant>
      <vt:variant>
        <vt:i4>99</vt:i4>
      </vt:variant>
      <vt:variant>
        <vt:i4>0</vt:i4>
      </vt:variant>
      <vt:variant>
        <vt:i4>5</vt:i4>
      </vt:variant>
      <vt:variant>
        <vt:lpwstr/>
      </vt:variant>
      <vt:variant>
        <vt:lpwstr>b9</vt:lpwstr>
      </vt:variant>
      <vt:variant>
        <vt:i4>3276898</vt:i4>
      </vt:variant>
      <vt:variant>
        <vt:i4>96</vt:i4>
      </vt:variant>
      <vt:variant>
        <vt:i4>0</vt:i4>
      </vt:variant>
      <vt:variant>
        <vt:i4>5</vt:i4>
      </vt:variant>
      <vt:variant>
        <vt:lpwstr/>
      </vt:variant>
      <vt:variant>
        <vt:lpwstr>b23</vt:lpwstr>
      </vt:variant>
      <vt:variant>
        <vt:i4>3211362</vt:i4>
      </vt:variant>
      <vt:variant>
        <vt:i4>93</vt:i4>
      </vt:variant>
      <vt:variant>
        <vt:i4>0</vt:i4>
      </vt:variant>
      <vt:variant>
        <vt:i4>5</vt:i4>
      </vt:variant>
      <vt:variant>
        <vt:lpwstr/>
      </vt:variant>
      <vt:variant>
        <vt:lpwstr>b19</vt:lpwstr>
      </vt:variant>
      <vt:variant>
        <vt:i4>3276898</vt:i4>
      </vt:variant>
      <vt:variant>
        <vt:i4>90</vt:i4>
      </vt:variant>
      <vt:variant>
        <vt:i4>0</vt:i4>
      </vt:variant>
      <vt:variant>
        <vt:i4>5</vt:i4>
      </vt:variant>
      <vt:variant>
        <vt:lpwstr/>
      </vt:variant>
      <vt:variant>
        <vt:lpwstr>b29</vt:lpwstr>
      </vt:variant>
      <vt:variant>
        <vt:i4>3276898</vt:i4>
      </vt:variant>
      <vt:variant>
        <vt:i4>87</vt:i4>
      </vt:variant>
      <vt:variant>
        <vt:i4>0</vt:i4>
      </vt:variant>
      <vt:variant>
        <vt:i4>5</vt:i4>
      </vt:variant>
      <vt:variant>
        <vt:lpwstr/>
      </vt:variant>
      <vt:variant>
        <vt:lpwstr>b28</vt:lpwstr>
      </vt:variant>
      <vt:variant>
        <vt:i4>3276898</vt:i4>
      </vt:variant>
      <vt:variant>
        <vt:i4>84</vt:i4>
      </vt:variant>
      <vt:variant>
        <vt:i4>0</vt:i4>
      </vt:variant>
      <vt:variant>
        <vt:i4>5</vt:i4>
      </vt:variant>
      <vt:variant>
        <vt:lpwstr/>
      </vt:variant>
      <vt:variant>
        <vt:lpwstr>b26</vt:lpwstr>
      </vt:variant>
      <vt:variant>
        <vt:i4>3211362</vt:i4>
      </vt:variant>
      <vt:variant>
        <vt:i4>81</vt:i4>
      </vt:variant>
      <vt:variant>
        <vt:i4>0</vt:i4>
      </vt:variant>
      <vt:variant>
        <vt:i4>5</vt:i4>
      </vt:variant>
      <vt:variant>
        <vt:lpwstr/>
      </vt:variant>
      <vt:variant>
        <vt:lpwstr>b17</vt:lpwstr>
      </vt:variant>
      <vt:variant>
        <vt:i4>3735650</vt:i4>
      </vt:variant>
      <vt:variant>
        <vt:i4>78</vt:i4>
      </vt:variant>
      <vt:variant>
        <vt:i4>0</vt:i4>
      </vt:variant>
      <vt:variant>
        <vt:i4>5</vt:i4>
      </vt:variant>
      <vt:variant>
        <vt:lpwstr/>
      </vt:variant>
      <vt:variant>
        <vt:lpwstr>b9</vt:lpwstr>
      </vt:variant>
      <vt:variant>
        <vt:i4>3539042</vt:i4>
      </vt:variant>
      <vt:variant>
        <vt:i4>75</vt:i4>
      </vt:variant>
      <vt:variant>
        <vt:i4>0</vt:i4>
      </vt:variant>
      <vt:variant>
        <vt:i4>5</vt:i4>
      </vt:variant>
      <vt:variant>
        <vt:lpwstr/>
      </vt:variant>
      <vt:variant>
        <vt:lpwstr>b6</vt:lpwstr>
      </vt:variant>
      <vt:variant>
        <vt:i4>3276898</vt:i4>
      </vt:variant>
      <vt:variant>
        <vt:i4>72</vt:i4>
      </vt:variant>
      <vt:variant>
        <vt:i4>0</vt:i4>
      </vt:variant>
      <vt:variant>
        <vt:i4>5</vt:i4>
      </vt:variant>
      <vt:variant>
        <vt:lpwstr/>
      </vt:variant>
      <vt:variant>
        <vt:lpwstr>b2</vt:lpwstr>
      </vt:variant>
      <vt:variant>
        <vt:i4>5242964</vt:i4>
      </vt:variant>
      <vt:variant>
        <vt:i4>69</vt:i4>
      </vt:variant>
      <vt:variant>
        <vt:i4>0</vt:i4>
      </vt:variant>
      <vt:variant>
        <vt:i4>5</vt:i4>
      </vt:variant>
      <vt:variant>
        <vt:lpwstr/>
      </vt:variant>
      <vt:variant>
        <vt:lpwstr>b26b1</vt:lpwstr>
      </vt:variant>
      <vt:variant>
        <vt:i4>3211362</vt:i4>
      </vt:variant>
      <vt:variant>
        <vt:i4>66</vt:i4>
      </vt:variant>
      <vt:variant>
        <vt:i4>0</vt:i4>
      </vt:variant>
      <vt:variant>
        <vt:i4>5</vt:i4>
      </vt:variant>
      <vt:variant>
        <vt:lpwstr/>
      </vt:variant>
      <vt:variant>
        <vt:lpwstr>b19</vt:lpwstr>
      </vt:variant>
      <vt:variant>
        <vt:i4>3276898</vt:i4>
      </vt:variant>
      <vt:variant>
        <vt:i4>63</vt:i4>
      </vt:variant>
      <vt:variant>
        <vt:i4>0</vt:i4>
      </vt:variant>
      <vt:variant>
        <vt:i4>5</vt:i4>
      </vt:variant>
      <vt:variant>
        <vt:lpwstr/>
      </vt:variant>
      <vt:variant>
        <vt:lpwstr>b23</vt:lpwstr>
      </vt:variant>
      <vt:variant>
        <vt:i4>3276898</vt:i4>
      </vt:variant>
      <vt:variant>
        <vt:i4>60</vt:i4>
      </vt:variant>
      <vt:variant>
        <vt:i4>0</vt:i4>
      </vt:variant>
      <vt:variant>
        <vt:i4>5</vt:i4>
      </vt:variant>
      <vt:variant>
        <vt:lpwstr/>
      </vt:variant>
      <vt:variant>
        <vt:lpwstr>b21</vt:lpwstr>
      </vt:variant>
      <vt:variant>
        <vt:i4>3211362</vt:i4>
      </vt:variant>
      <vt:variant>
        <vt:i4>57</vt:i4>
      </vt:variant>
      <vt:variant>
        <vt:i4>0</vt:i4>
      </vt:variant>
      <vt:variant>
        <vt:i4>5</vt:i4>
      </vt:variant>
      <vt:variant>
        <vt:lpwstr/>
      </vt:variant>
      <vt:variant>
        <vt:lpwstr>b12</vt:lpwstr>
      </vt:variant>
      <vt:variant>
        <vt:i4>3735650</vt:i4>
      </vt:variant>
      <vt:variant>
        <vt:i4>54</vt:i4>
      </vt:variant>
      <vt:variant>
        <vt:i4>0</vt:i4>
      </vt:variant>
      <vt:variant>
        <vt:i4>5</vt:i4>
      </vt:variant>
      <vt:variant>
        <vt:lpwstr/>
      </vt:variant>
      <vt:variant>
        <vt:lpwstr>b9</vt:lpwstr>
      </vt:variant>
      <vt:variant>
        <vt:i4>1668110280</vt:i4>
      </vt:variant>
      <vt:variant>
        <vt:i4>51</vt:i4>
      </vt:variant>
      <vt:variant>
        <vt:i4>0</vt:i4>
      </vt:variant>
      <vt:variant>
        <vt:i4>5</vt:i4>
      </vt:variant>
      <vt:variant>
        <vt:lpwstr/>
      </vt:variant>
      <vt:variant>
        <vt:lpwstr>_:::民國九十八年一月十日公布條文:::</vt:lpwstr>
      </vt:variant>
      <vt:variant>
        <vt:i4>3604577</vt:i4>
      </vt:variant>
      <vt:variant>
        <vt:i4>48</vt:i4>
      </vt:variant>
      <vt:variant>
        <vt:i4>0</vt:i4>
      </vt:variant>
      <vt:variant>
        <vt:i4>5</vt:i4>
      </vt:variant>
      <vt:variant>
        <vt:lpwstr/>
      </vt:variant>
      <vt:variant>
        <vt:lpwstr>a7</vt:lpwstr>
      </vt:variant>
      <vt:variant>
        <vt:i4>3276897</vt:i4>
      </vt:variant>
      <vt:variant>
        <vt:i4>45</vt:i4>
      </vt:variant>
      <vt:variant>
        <vt:i4>0</vt:i4>
      </vt:variant>
      <vt:variant>
        <vt:i4>5</vt:i4>
      </vt:variant>
      <vt:variant>
        <vt:lpwstr/>
      </vt:variant>
      <vt:variant>
        <vt:lpwstr>a24</vt:lpwstr>
      </vt:variant>
      <vt:variant>
        <vt:i4>3604577</vt:i4>
      </vt:variant>
      <vt:variant>
        <vt:i4>42</vt:i4>
      </vt:variant>
      <vt:variant>
        <vt:i4>0</vt:i4>
      </vt:variant>
      <vt:variant>
        <vt:i4>5</vt:i4>
      </vt:variant>
      <vt:variant>
        <vt:lpwstr/>
      </vt:variant>
      <vt:variant>
        <vt:lpwstr>a7</vt:lpwstr>
      </vt:variant>
      <vt:variant>
        <vt:i4>1877351904</vt:i4>
      </vt:variant>
      <vt:variant>
        <vt:i4>39</vt:i4>
      </vt:variant>
      <vt:variant>
        <vt:i4>0</vt:i4>
      </vt:variant>
      <vt:variant>
        <vt:i4>5</vt:i4>
      </vt:variant>
      <vt:variant>
        <vt:lpwstr>http://www.6law.idv.tw/6law/law3/證券發行人財務報告編製準則.htm</vt:lpwstr>
      </vt:variant>
      <vt:variant>
        <vt:lpwstr/>
      </vt:variant>
      <vt:variant>
        <vt:i4>1584755567</vt:i4>
      </vt:variant>
      <vt:variant>
        <vt:i4>36</vt:i4>
      </vt:variant>
      <vt:variant>
        <vt:i4>0</vt:i4>
      </vt:variant>
      <vt:variant>
        <vt:i4>5</vt:i4>
      </vt:variant>
      <vt:variant>
        <vt:lpwstr>../S-link分類法規索引.doc</vt:lpwstr>
      </vt:variant>
      <vt:variant>
        <vt:lpwstr>證券發行人財務報告編製準則</vt:lpwstr>
      </vt:variant>
      <vt:variant>
        <vt:i4>-495383044</vt:i4>
      </vt:variant>
      <vt:variant>
        <vt:i4>33</vt:i4>
      </vt:variant>
      <vt:variant>
        <vt:i4>0</vt:i4>
      </vt:variant>
      <vt:variant>
        <vt:i4>5</vt:i4>
      </vt:variant>
      <vt:variant>
        <vt:lpwstr/>
      </vt:variant>
      <vt:variant>
        <vt:lpwstr>_【法規內容】_2</vt:lpwstr>
      </vt:variant>
      <vt:variant>
        <vt:i4>345651084</vt:i4>
      </vt:variant>
      <vt:variant>
        <vt:i4>30</vt:i4>
      </vt:variant>
      <vt:variant>
        <vt:i4>0</vt:i4>
      </vt:variant>
      <vt:variant>
        <vt:i4>5</vt:i4>
      </vt:variant>
      <vt:variant>
        <vt:lpwstr/>
      </vt:variant>
      <vt:variant>
        <vt:lpwstr>_【章節索引】_1</vt:lpwstr>
      </vt:variant>
      <vt:variant>
        <vt:i4>7274528</vt:i4>
      </vt:variant>
      <vt:variant>
        <vt:i4>27</vt:i4>
      </vt:variant>
      <vt:variant>
        <vt:i4>0</vt:i4>
      </vt:variant>
      <vt:variant>
        <vt:i4>5</vt:i4>
      </vt:variant>
      <vt:variant>
        <vt:lpwstr>http://www.6law.idv.tw/</vt:lpwstr>
      </vt:variant>
      <vt:variant>
        <vt:lpwstr/>
      </vt:variant>
      <vt:variant>
        <vt:i4>7274528</vt:i4>
      </vt:variant>
      <vt:variant>
        <vt:i4>24</vt:i4>
      </vt:variant>
      <vt:variant>
        <vt:i4>0</vt:i4>
      </vt:variant>
      <vt:variant>
        <vt:i4>5</vt:i4>
      </vt:variant>
      <vt:variant>
        <vt:lpwstr>http://www.6law.idv.tw/</vt:lpwstr>
      </vt:variant>
      <vt:variant>
        <vt:lpwstr/>
      </vt:variant>
      <vt:variant>
        <vt:i4>7274528</vt:i4>
      </vt:variant>
      <vt:variant>
        <vt:i4>21</vt:i4>
      </vt:variant>
      <vt:variant>
        <vt:i4>0</vt:i4>
      </vt:variant>
      <vt:variant>
        <vt:i4>5</vt:i4>
      </vt:variant>
      <vt:variant>
        <vt:lpwstr>http://www.6law.idv.tw/</vt:lpwstr>
      </vt:variant>
      <vt:variant>
        <vt:lpwstr/>
      </vt:variant>
      <vt:variant>
        <vt:i4>7274528</vt:i4>
      </vt:variant>
      <vt:variant>
        <vt:i4>18</vt:i4>
      </vt:variant>
      <vt:variant>
        <vt:i4>0</vt:i4>
      </vt:variant>
      <vt:variant>
        <vt:i4>5</vt:i4>
      </vt:variant>
      <vt:variant>
        <vt:lpwstr>http://www.6law.idv.tw/</vt:lpwstr>
      </vt:variant>
      <vt:variant>
        <vt:lpwstr/>
      </vt:variant>
      <vt:variant>
        <vt:i4>7274528</vt:i4>
      </vt:variant>
      <vt:variant>
        <vt:i4>15</vt:i4>
      </vt:variant>
      <vt:variant>
        <vt:i4>0</vt:i4>
      </vt:variant>
      <vt:variant>
        <vt:i4>5</vt:i4>
      </vt:variant>
      <vt:variant>
        <vt:lpwstr>http://www.6law.idv.tw/</vt:lpwstr>
      </vt:variant>
      <vt:variant>
        <vt:lpwstr/>
      </vt:variant>
      <vt:variant>
        <vt:i4>7274528</vt:i4>
      </vt:variant>
      <vt:variant>
        <vt:i4>12</vt:i4>
      </vt:variant>
      <vt:variant>
        <vt:i4>0</vt:i4>
      </vt:variant>
      <vt:variant>
        <vt:i4>5</vt:i4>
      </vt:variant>
      <vt:variant>
        <vt:lpwstr>http://www.6law.idv.tw/</vt:lpwstr>
      </vt:variant>
      <vt:variant>
        <vt:lpwstr/>
      </vt:variant>
      <vt:variant>
        <vt:i4>499150795</vt:i4>
      </vt:variant>
      <vt:variant>
        <vt:i4>9</vt:i4>
      </vt:variant>
      <vt:variant>
        <vt:i4>0</vt:i4>
      </vt:variant>
      <vt:variant>
        <vt:i4>5</vt:i4>
      </vt:variant>
      <vt:variant>
        <vt:lpwstr>../../6law/law3/證券發行人財務報告編製準則.htm</vt:lpwstr>
      </vt:variant>
      <vt:variant>
        <vt:lpwstr/>
      </vt:variant>
      <vt:variant>
        <vt:i4>91</vt:i4>
      </vt:variant>
      <vt:variant>
        <vt:i4>6</vt:i4>
      </vt:variant>
      <vt:variant>
        <vt:i4>0</vt:i4>
      </vt:variant>
      <vt:variant>
        <vt:i4>5</vt:i4>
      </vt:variant>
      <vt:variant>
        <vt:lpwstr>http://www.facebook.com/anita6law</vt:lpwstr>
      </vt:variant>
      <vt:variant>
        <vt:lpwstr/>
      </vt:variant>
      <vt:variant>
        <vt:i4>7929908</vt:i4>
      </vt:variant>
      <vt:variant>
        <vt:i4>3</vt:i4>
      </vt:variant>
      <vt:variant>
        <vt:i4>0</vt:i4>
      </vt:variant>
      <vt:variant>
        <vt:i4>5</vt:i4>
      </vt:variant>
      <vt:variant>
        <vt:lpwstr>http://law.moj.gov.tw/LawClass/LawHistoryIf.aspx?PCode=G0400050</vt:lpwstr>
      </vt:variant>
      <vt:variant>
        <vt:lpwstr/>
      </vt:variant>
      <vt:variant>
        <vt:i4>5242899</vt:i4>
      </vt:variant>
      <vt:variant>
        <vt:i4>0</vt:i4>
      </vt:variant>
      <vt:variant>
        <vt:i4>0</vt:i4>
      </vt:variant>
      <vt:variant>
        <vt:i4>5</vt:i4>
      </vt:variant>
      <vt:variant>
        <vt:lpwstr>http://www.6law.idv.tw/update.htm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證券發行人財務報告編製準則</dc:title>
  <dc:subject/>
  <dc:creator>S-link 電子六法-黃婉玲</dc:creator>
  <cp:keywords/>
  <dc:description/>
  <cp:lastModifiedBy>黃 6laws</cp:lastModifiedBy>
  <cp:revision>122</cp:revision>
  <dcterms:created xsi:type="dcterms:W3CDTF">2014-11-27T17:33:00Z</dcterms:created>
  <dcterms:modified xsi:type="dcterms:W3CDTF">2025-04-15T11:44:00Z</dcterms:modified>
</cp:coreProperties>
</file>