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A092" w14:textId="0F99B604" w:rsidR="005D43A1" w:rsidRPr="00F27FB3" w:rsidRDefault="00777FBE" w:rsidP="003E5417">
      <w:pPr>
        <w:adjustRightInd w:val="0"/>
        <w:snapToGrid w:val="0"/>
        <w:ind w:rightChars="8" w:right="16"/>
        <w:jc w:val="right"/>
        <w:rPr>
          <w:rFonts w:ascii="微軟正黑體" w:eastAsia="微軟正黑體" w:hAnsi="微軟正黑體"/>
        </w:rPr>
      </w:pPr>
      <w:hyperlink r:id="rId8" w:history="1">
        <w:r w:rsidRPr="00F27FB3">
          <w:rPr>
            <w:rFonts w:ascii="微軟正黑體" w:eastAsia="微軟正黑體" w:hAnsi="微軟正黑體"/>
            <w:noProof/>
            <w:color w:val="5F5F5F"/>
            <w:sz w:val="18"/>
            <w:szCs w:val="20"/>
            <w:lang w:val="zh-CN" w:eastAsia="zh-CN"/>
          </w:rPr>
          <w:pict w14:anchorId="7D891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6pt;height:32.6pt;visibility:visible;mso-wrap-style:square" o:button="t">
              <v:fill o:detectmouseclick="t"/>
              <v:imagedata r:id="rId9" o:title=""/>
            </v:shape>
          </w:pict>
        </w:r>
      </w:hyperlink>
    </w:p>
    <w:p w14:paraId="1B58AC33" w14:textId="7B474221" w:rsidR="005D43A1" w:rsidRPr="00F27FB3" w:rsidRDefault="005D43A1" w:rsidP="003E5417">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F27FB3">
        <w:rPr>
          <w:rFonts w:ascii="微軟正黑體" w:eastAsia="微軟正黑體" w:hAnsi="微軟正黑體" w:hint="eastAsia"/>
          <w:color w:val="5F5F5F"/>
          <w:sz w:val="18"/>
          <w:szCs w:val="20"/>
          <w:lang w:val="zh-TW"/>
        </w:rPr>
        <w:t>【</w:t>
      </w:r>
      <w:hyperlink r:id="rId10" w:tgtFrame="_blank" w:history="1">
        <w:r w:rsidRPr="00F27FB3">
          <w:rPr>
            <w:rStyle w:val="a3"/>
            <w:rFonts w:ascii="微軟正黑體" w:eastAsia="微軟正黑體" w:hAnsi="微軟正黑體"/>
            <w:color w:val="5F5F5F"/>
            <w:sz w:val="18"/>
            <w:szCs w:val="20"/>
          </w:rPr>
          <w:t>更新</w:t>
        </w:r>
      </w:hyperlink>
      <w:r w:rsidRPr="00F27FB3">
        <w:rPr>
          <w:rFonts w:ascii="微軟正黑體" w:eastAsia="微軟正黑體" w:hAnsi="微軟正黑體" w:hint="eastAsia"/>
          <w:color w:val="7F7F7F"/>
          <w:sz w:val="18"/>
          <w:szCs w:val="20"/>
          <w:lang w:val="zh-TW"/>
        </w:rPr>
        <w:t>】</w:t>
      </w:r>
      <w:bookmarkStart w:id="1" w:name="_Hlk73009889"/>
      <w:r w:rsidR="000A10F6" w:rsidRPr="00F27FB3">
        <w:rPr>
          <w:rFonts w:ascii="Segoe UI Emoji" w:eastAsia="微軟正黑體" w:hAnsi="Segoe UI Emoji" w:cs="Segoe UI Emoji"/>
          <w:kern w:val="0"/>
          <w:sz w:val="18"/>
        </w:rPr>
        <w:t>⏰</w:t>
      </w:r>
      <w:bookmarkEnd w:id="1"/>
      <w:r w:rsidR="001E0497" w:rsidRPr="00777FBE">
        <w:rPr>
          <w:sz w:val="18"/>
        </w:rPr>
        <w:t>2021/5/2</w:t>
      </w:r>
      <w:r w:rsidR="008C25A3" w:rsidRPr="00777FBE">
        <w:rPr>
          <w:sz w:val="18"/>
        </w:rPr>
        <w:t>0</w:t>
      </w:r>
      <w:r w:rsidRPr="00F27FB3">
        <w:rPr>
          <w:rFonts w:ascii="微軟正黑體" w:eastAsia="微軟正黑體" w:hAnsi="微軟正黑體" w:hint="eastAsia"/>
          <w:color w:val="7F7F7F"/>
          <w:sz w:val="18"/>
          <w:szCs w:val="20"/>
          <w:lang w:val="zh-TW"/>
        </w:rPr>
        <w:t>【</w:t>
      </w:r>
      <w:hyperlink r:id="rId11" w:history="1">
        <w:r w:rsidRPr="00F27FB3">
          <w:rPr>
            <w:rStyle w:val="a3"/>
            <w:rFonts w:ascii="微軟正黑體" w:eastAsia="微軟正黑體" w:hAnsi="微軟正黑體" w:hint="eastAsia"/>
            <w:color w:val="5F5F5F"/>
            <w:sz w:val="18"/>
            <w:szCs w:val="20"/>
            <w:u w:val="none"/>
          </w:rPr>
          <w:t>編輯著作權者</w:t>
        </w:r>
      </w:hyperlink>
      <w:r w:rsidRPr="00F27FB3">
        <w:rPr>
          <w:rFonts w:ascii="微軟正黑體" w:eastAsia="微軟正黑體" w:hAnsi="微軟正黑體" w:hint="eastAsia"/>
          <w:color w:val="7F7F7F"/>
          <w:sz w:val="18"/>
          <w:szCs w:val="20"/>
          <w:lang w:val="zh-TW"/>
        </w:rPr>
        <w:t>】</w:t>
      </w:r>
      <w:hyperlink r:id="rId12" w:tgtFrame="_blank" w:history="1">
        <w:r w:rsidRPr="00F27FB3">
          <w:rPr>
            <w:rStyle w:val="a3"/>
            <w:rFonts w:ascii="微軟正黑體" w:eastAsia="微軟正黑體" w:hAnsi="微軟正黑體"/>
            <w:sz w:val="18"/>
            <w:szCs w:val="20"/>
          </w:rPr>
          <w:t>黃婉玲</w:t>
        </w:r>
      </w:hyperlink>
    </w:p>
    <w:p w14:paraId="33D2EBFB" w14:textId="0BC031D2" w:rsidR="005D43A1" w:rsidRPr="00F27FB3" w:rsidRDefault="005D43A1" w:rsidP="003E5417">
      <w:pPr>
        <w:ind w:rightChars="-66" w:right="-132" w:firstLineChars="2880" w:firstLine="5184"/>
        <w:jc w:val="right"/>
        <w:rPr>
          <w:rFonts w:ascii="微軟正黑體" w:eastAsia="微軟正黑體" w:hAnsi="微軟正黑體"/>
          <w:color w:val="5F5F5F"/>
          <w:sz w:val="18"/>
        </w:rPr>
      </w:pPr>
      <w:r w:rsidRPr="00F27FB3">
        <w:rPr>
          <w:rFonts w:ascii="微軟正黑體" w:eastAsia="微軟正黑體" w:hAnsi="微軟正黑體" w:hint="eastAsia"/>
          <w:color w:val="5F5F5F"/>
          <w:sz w:val="18"/>
          <w:szCs w:val="20"/>
        </w:rPr>
        <w:t>（建議使用工具列--</w:t>
      </w:r>
      <w:r w:rsidR="00E040FE" w:rsidRPr="00F27FB3">
        <w:rPr>
          <w:rFonts w:ascii="微軟正黑體" w:eastAsia="微軟正黑體" w:hAnsi="微軟正黑體" w:hint="eastAsia"/>
          <w:color w:val="5F5F5F"/>
          <w:sz w:val="18"/>
          <w:szCs w:val="20"/>
        </w:rPr>
        <w:t>〉</w:t>
      </w:r>
      <w:r w:rsidRPr="00F27FB3">
        <w:rPr>
          <w:rFonts w:ascii="微軟正黑體" w:eastAsia="微軟正黑體" w:hAnsi="微軟正黑體" w:hint="eastAsia"/>
          <w:color w:val="5F5F5F"/>
          <w:sz w:val="18"/>
          <w:szCs w:val="20"/>
        </w:rPr>
        <w:t>檢視--</w:t>
      </w:r>
      <w:r w:rsidR="00E040FE" w:rsidRPr="00F27FB3">
        <w:rPr>
          <w:rFonts w:ascii="微軟正黑體" w:eastAsia="微軟正黑體" w:hAnsi="微軟正黑體" w:hint="eastAsia"/>
          <w:color w:val="5F5F5F"/>
          <w:sz w:val="18"/>
          <w:szCs w:val="20"/>
        </w:rPr>
        <w:t>〉</w:t>
      </w:r>
      <w:r w:rsidRPr="00F27FB3">
        <w:rPr>
          <w:rFonts w:ascii="微軟正黑體" w:eastAsia="微軟正黑體" w:hAnsi="微軟正黑體" w:hint="eastAsia"/>
          <w:color w:val="5F5F5F"/>
          <w:sz w:val="18"/>
          <w:szCs w:val="20"/>
        </w:rPr>
        <w:t>文件引導模式/</w:t>
      </w:r>
      <w:hyperlink r:id="rId13" w:history="1">
        <w:r w:rsidRPr="00F27FB3">
          <w:rPr>
            <w:rStyle w:val="a3"/>
            <w:rFonts w:ascii="微軟正黑體" w:eastAsia="微軟正黑體" w:hAnsi="微軟正黑體" w:hint="eastAsia"/>
            <w:color w:val="5F5F5F"/>
            <w:sz w:val="18"/>
            <w:szCs w:val="20"/>
            <w:u w:val="none"/>
          </w:rPr>
          <w:t>功能窗格</w:t>
        </w:r>
      </w:hyperlink>
      <w:r w:rsidRPr="00F27FB3">
        <w:rPr>
          <w:rFonts w:ascii="微軟正黑體" w:eastAsia="微軟正黑體" w:hAnsi="微軟正黑體" w:hint="eastAsia"/>
          <w:color w:val="5F5F5F"/>
          <w:sz w:val="18"/>
          <w:szCs w:val="20"/>
        </w:rPr>
        <w:t>）</w:t>
      </w:r>
    </w:p>
    <w:p w14:paraId="3DB3D2A7" w14:textId="77777777" w:rsidR="002A00C9" w:rsidRPr="00F27FB3" w:rsidRDefault="005D43A1" w:rsidP="003E5417">
      <w:pPr>
        <w:ind w:rightChars="-66" w:right="-132" w:firstLineChars="2880" w:firstLine="5184"/>
        <w:jc w:val="right"/>
        <w:rPr>
          <w:rFonts w:ascii="微軟正黑體" w:eastAsia="微軟正黑體" w:hAnsi="微軟正黑體"/>
          <w:b/>
          <w:color w:val="5F5F5F"/>
          <w:sz w:val="18"/>
        </w:rPr>
      </w:pPr>
      <w:r w:rsidRPr="00F27FB3">
        <w:rPr>
          <w:rFonts w:ascii="微軟正黑體" w:eastAsia="微軟正黑體" w:hAnsi="微軟正黑體" w:hint="eastAsia"/>
          <w:color w:val="FFFFFF"/>
          <w:sz w:val="18"/>
        </w:rPr>
        <w:t>‧</w:t>
      </w:r>
      <w:hyperlink r:id="rId14" w:history="1">
        <w:r w:rsidRPr="00F27FB3">
          <w:rPr>
            <w:rStyle w:val="a3"/>
            <w:rFonts w:ascii="微軟正黑體" w:eastAsia="微軟正黑體" w:hAnsi="微軟正黑體" w:hint="eastAsia"/>
            <w:sz w:val="18"/>
          </w:rPr>
          <w:t>S-link總索引</w:t>
        </w:r>
      </w:hyperlink>
      <w:r w:rsidR="00E040FE" w:rsidRPr="00F27FB3">
        <w:rPr>
          <w:rFonts w:ascii="微軟正黑體" w:eastAsia="微軟正黑體" w:hAnsi="微軟正黑體" w:hint="eastAsia"/>
          <w:b/>
          <w:color w:val="808000"/>
          <w:sz w:val="18"/>
        </w:rPr>
        <w:t>〉〉</w:t>
      </w:r>
      <w:hyperlink r:id="rId15" w:anchor="中華人民共和國人民法院組織法" w:history="1">
        <w:r w:rsidRPr="00F27FB3">
          <w:rPr>
            <w:rStyle w:val="a3"/>
            <w:rFonts w:ascii="微軟正黑體" w:eastAsia="微軟正黑體" w:hAnsi="微軟正黑體" w:hint="eastAsia"/>
            <w:sz w:val="18"/>
          </w:rPr>
          <w:t>S-link大陸法規索引</w:t>
        </w:r>
      </w:hyperlink>
      <w:r w:rsidR="00E040FE" w:rsidRPr="00F27FB3">
        <w:rPr>
          <w:rFonts w:ascii="微軟正黑體" w:eastAsia="微軟正黑體" w:hAnsi="微軟正黑體" w:hint="eastAsia"/>
          <w:b/>
          <w:color w:val="5F5F5F"/>
          <w:sz w:val="18"/>
        </w:rPr>
        <w:t>〉〉</w:t>
      </w:r>
      <w:hyperlink r:id="rId16" w:tgtFrame="_blank" w:history="1">
        <w:r w:rsidRPr="00F27FB3">
          <w:rPr>
            <w:rStyle w:val="a3"/>
            <w:rFonts w:ascii="微軟正黑體" w:eastAsia="微軟正黑體" w:hAnsi="微軟正黑體" w:hint="eastAsia"/>
            <w:sz w:val="18"/>
          </w:rPr>
          <w:t>線上網頁版</w:t>
        </w:r>
      </w:hyperlink>
      <w:r w:rsidR="00E040FE" w:rsidRPr="00F27FB3">
        <w:rPr>
          <w:rFonts w:ascii="微軟正黑體" w:eastAsia="微軟正黑體" w:hAnsi="微軟正黑體" w:hint="eastAsia"/>
          <w:b/>
          <w:color w:val="5F5F5F"/>
          <w:sz w:val="18"/>
        </w:rPr>
        <w:t>〉〉</w:t>
      </w:r>
    </w:p>
    <w:p w14:paraId="36A51BAC" w14:textId="77777777" w:rsidR="004648C5" w:rsidRPr="00F27FB3" w:rsidRDefault="004648C5" w:rsidP="004648C5">
      <w:pPr>
        <w:ind w:rightChars="-66" w:right="-132" w:firstLineChars="2880" w:firstLine="5760"/>
        <w:jc w:val="right"/>
        <w:rPr>
          <w:rFonts w:ascii="微軟正黑體" w:eastAsia="微軟正黑體" w:hAnsi="微軟正黑體"/>
          <w:color w:val="000000"/>
          <w:u w:val="single"/>
        </w:rPr>
      </w:pPr>
    </w:p>
    <w:p w14:paraId="77236880" w14:textId="4EA89688" w:rsidR="002A00C9" w:rsidRPr="00F27FB3" w:rsidRDefault="000364E4" w:rsidP="0025376B">
      <w:pPr>
        <w:tabs>
          <w:tab w:val="num" w:pos="960"/>
        </w:tabs>
        <w:adjustRightInd w:val="0"/>
        <w:snapToGrid w:val="0"/>
        <w:spacing w:afterLines="50" w:after="180"/>
        <w:ind w:leftChars="75" w:left="150"/>
        <w:rPr>
          <w:rFonts w:ascii="微軟正黑體" w:eastAsia="微軟正黑體" w:hAnsi="微軟正黑體"/>
          <w:b/>
          <w:bCs/>
          <w:color w:val="333399"/>
        </w:rPr>
      </w:pPr>
      <w:bookmarkStart w:id="2" w:name="_Hlk92419782"/>
      <w:r w:rsidRPr="00F27FB3">
        <w:rPr>
          <w:rFonts w:ascii="微軟正黑體" w:eastAsia="微軟正黑體" w:hAnsi="微軟正黑體"/>
          <w:b/>
          <w:bCs/>
          <w:color w:val="990000"/>
          <w:szCs w:val="20"/>
        </w:rPr>
        <w:t>【</w:t>
      </w:r>
      <w:r w:rsidR="001E0497" w:rsidRPr="00F27FB3">
        <w:rPr>
          <w:rFonts w:ascii="微軟正黑體" w:eastAsia="微軟正黑體" w:hAnsi="微軟正黑體" w:hint="eastAsia"/>
          <w:b/>
          <w:bCs/>
          <w:color w:val="990000"/>
          <w:szCs w:val="20"/>
        </w:rPr>
        <w:t>法律法規</w:t>
      </w:r>
      <w:r w:rsidRPr="00F27FB3">
        <w:rPr>
          <w:rFonts w:ascii="微軟正黑體" w:eastAsia="微軟正黑體" w:hAnsi="微軟正黑體"/>
          <w:b/>
          <w:bCs/>
          <w:color w:val="990000"/>
          <w:szCs w:val="20"/>
        </w:rPr>
        <w:t>】</w:t>
      </w:r>
      <w:bookmarkEnd w:id="2"/>
      <w:r w:rsidR="00E040FE" w:rsidRPr="00F27FB3">
        <w:rPr>
          <w:rFonts w:ascii="微軟正黑體" w:eastAsia="微軟正黑體" w:hAnsi="微軟正黑體" w:hint="eastAsia"/>
          <w:shadow/>
          <w:color w:val="000000"/>
          <w:sz w:val="32"/>
          <w:szCs w:val="22"/>
        </w:rPr>
        <w:t>中華人民共和國</w:t>
      </w:r>
      <w:r w:rsidR="00E040FE" w:rsidRPr="00F27FB3">
        <w:rPr>
          <w:rStyle w:val="a3"/>
          <w:rFonts w:ascii="微軟正黑體" w:eastAsia="微軟正黑體" w:hAnsi="微軟正黑體" w:hint="eastAsia"/>
          <w:shadow/>
          <w:color w:val="000000"/>
          <w:sz w:val="32"/>
          <w:szCs w:val="22"/>
          <w:u w:val="none"/>
        </w:rPr>
        <w:t>人民法院組織法</w:t>
      </w:r>
    </w:p>
    <w:p w14:paraId="246D0098" w14:textId="77777777" w:rsidR="0025376B" w:rsidRPr="00F27FB3" w:rsidRDefault="00E040FE" w:rsidP="00A5210C">
      <w:pPr>
        <w:tabs>
          <w:tab w:val="num" w:pos="960"/>
        </w:tabs>
        <w:ind w:left="142"/>
        <w:rPr>
          <w:rFonts w:ascii="微軟正黑體" w:eastAsia="微軟正黑體" w:hAnsi="微軟正黑體"/>
          <w:szCs w:val="20"/>
        </w:rPr>
      </w:pPr>
      <w:r w:rsidRPr="00F27FB3">
        <w:rPr>
          <w:rFonts w:ascii="微軟正黑體" w:eastAsia="微軟正黑體" w:hAnsi="微軟正黑體"/>
          <w:b/>
          <w:color w:val="990000"/>
        </w:rPr>
        <w:t>【</w:t>
      </w:r>
      <w:r w:rsidRPr="00F27FB3">
        <w:rPr>
          <w:rFonts w:ascii="微軟正黑體" w:eastAsia="微軟正黑體" w:hAnsi="微軟正黑體" w:hint="eastAsia"/>
          <w:b/>
          <w:color w:val="990000"/>
        </w:rPr>
        <w:t>發布單位</w:t>
      </w:r>
      <w:r w:rsidRPr="00F27FB3">
        <w:rPr>
          <w:rFonts w:ascii="微軟正黑體" w:eastAsia="微軟正黑體" w:hAnsi="微軟正黑體"/>
          <w:b/>
          <w:color w:val="990000"/>
        </w:rPr>
        <w:t>】</w:t>
      </w:r>
      <w:r w:rsidRPr="00F27FB3">
        <w:rPr>
          <w:rFonts w:ascii="微軟正黑體" w:eastAsia="微軟正黑體" w:hAnsi="微軟正黑體" w:hint="eastAsia"/>
          <w:szCs w:val="20"/>
        </w:rPr>
        <w:t>全國人民代表大會常務委員會</w:t>
      </w:r>
    </w:p>
    <w:p w14:paraId="04BC9812" w14:textId="77777777" w:rsidR="00A5210C" w:rsidRPr="00F27FB3" w:rsidRDefault="00E040FE" w:rsidP="00A5210C">
      <w:pPr>
        <w:tabs>
          <w:tab w:val="num" w:pos="960"/>
        </w:tabs>
        <w:ind w:left="142"/>
        <w:rPr>
          <w:rFonts w:ascii="微軟正黑體" w:eastAsia="微軟正黑體" w:hAnsi="微軟正黑體"/>
          <w:szCs w:val="20"/>
        </w:rPr>
      </w:pPr>
      <w:r w:rsidRPr="00F27FB3">
        <w:rPr>
          <w:rFonts w:ascii="微軟正黑體" w:eastAsia="微軟正黑體" w:hAnsi="微軟正黑體"/>
          <w:b/>
          <w:color w:val="990000"/>
          <w:szCs w:val="20"/>
        </w:rPr>
        <w:t>【</w:t>
      </w:r>
      <w:r w:rsidRPr="00F27FB3">
        <w:rPr>
          <w:rFonts w:ascii="微軟正黑體" w:eastAsia="微軟正黑體" w:hAnsi="微軟正黑體" w:hint="eastAsia"/>
          <w:b/>
          <w:color w:val="990000"/>
          <w:szCs w:val="20"/>
        </w:rPr>
        <w:t>發布/修正</w:t>
      </w:r>
      <w:r w:rsidRPr="00F27FB3">
        <w:rPr>
          <w:rFonts w:ascii="微軟正黑體" w:eastAsia="微軟正黑體" w:hAnsi="微軟正黑體"/>
          <w:b/>
          <w:color w:val="990000"/>
          <w:szCs w:val="20"/>
        </w:rPr>
        <w:t>】</w:t>
      </w:r>
      <w:r w:rsidRPr="00F27FB3">
        <w:rPr>
          <w:rFonts w:ascii="微軟正黑體" w:eastAsia="微軟正黑體" w:hAnsi="微軟正黑體" w:hint="eastAsia"/>
          <w:szCs w:val="20"/>
        </w:rPr>
        <w:t>2018年10月26日</w:t>
      </w:r>
    </w:p>
    <w:p w14:paraId="52229DA4" w14:textId="77777777" w:rsidR="00E040FE" w:rsidRPr="00F27FB3" w:rsidRDefault="00E040FE" w:rsidP="00A5210C">
      <w:pPr>
        <w:tabs>
          <w:tab w:val="num" w:pos="960"/>
        </w:tabs>
        <w:ind w:left="142"/>
        <w:rPr>
          <w:rFonts w:ascii="微軟正黑體" w:eastAsia="微軟正黑體" w:hAnsi="微軟正黑體"/>
          <w:szCs w:val="20"/>
        </w:rPr>
      </w:pPr>
      <w:r w:rsidRPr="00F27FB3">
        <w:rPr>
          <w:rFonts w:ascii="微軟正黑體" w:eastAsia="微軟正黑體" w:hAnsi="微軟正黑體"/>
          <w:b/>
          <w:color w:val="990000"/>
          <w:szCs w:val="20"/>
        </w:rPr>
        <w:t>【</w:t>
      </w:r>
      <w:r w:rsidRPr="00F27FB3">
        <w:rPr>
          <w:rFonts w:ascii="微軟正黑體" w:eastAsia="微軟正黑體" w:hAnsi="微軟正黑體" w:hint="eastAsia"/>
          <w:b/>
          <w:color w:val="990000"/>
          <w:szCs w:val="20"/>
        </w:rPr>
        <w:t>實施日期</w:t>
      </w:r>
      <w:r w:rsidRPr="00F27FB3">
        <w:rPr>
          <w:rFonts w:ascii="微軟正黑體" w:eastAsia="微軟正黑體" w:hAnsi="微軟正黑體"/>
          <w:b/>
          <w:color w:val="990000"/>
          <w:szCs w:val="20"/>
        </w:rPr>
        <w:t>】</w:t>
      </w:r>
      <w:r w:rsidRPr="00F27FB3">
        <w:rPr>
          <w:rFonts w:ascii="微軟正黑體" w:eastAsia="微軟正黑體" w:hAnsi="微軟正黑體" w:hint="eastAsia"/>
          <w:szCs w:val="20"/>
        </w:rPr>
        <w:t>2018年10月26日</w:t>
      </w:r>
    </w:p>
    <w:p w14:paraId="150671C6" w14:textId="77777777" w:rsidR="0028362C" w:rsidRPr="00F27FB3" w:rsidRDefault="0028362C" w:rsidP="003E5417">
      <w:pPr>
        <w:ind w:leftChars="75" w:left="1550" w:hangingChars="700" w:hanging="1400"/>
        <w:rPr>
          <w:rFonts w:ascii="微軟正黑體" w:eastAsia="微軟正黑體" w:hAnsi="微軟正黑體"/>
          <w:b/>
          <w:bCs/>
          <w:color w:val="800000"/>
          <w:szCs w:val="27"/>
        </w:rPr>
      </w:pPr>
    </w:p>
    <w:p w14:paraId="33478090" w14:textId="77777777" w:rsidR="00315B26" w:rsidRPr="00F27FB3" w:rsidRDefault="001F4F28" w:rsidP="0025376B">
      <w:pPr>
        <w:pStyle w:val="1"/>
        <w:rPr>
          <w:rFonts w:ascii="微軟正黑體" w:eastAsia="微軟正黑體" w:hAnsi="微軟正黑體"/>
          <w:color w:val="990000"/>
        </w:rPr>
      </w:pPr>
      <w:r w:rsidRPr="00F27FB3">
        <w:rPr>
          <w:rFonts w:ascii="微軟正黑體" w:eastAsia="微軟正黑體" w:hAnsi="微軟正黑體"/>
          <w:color w:val="990000"/>
        </w:rPr>
        <w:t>【</w:t>
      </w:r>
      <w:r w:rsidR="002A00C9" w:rsidRPr="00F27FB3">
        <w:rPr>
          <w:rFonts w:ascii="微軟正黑體" w:eastAsia="微軟正黑體" w:hAnsi="微軟正黑體" w:hint="eastAsia"/>
          <w:color w:val="990000"/>
        </w:rPr>
        <w:t>法規沿革</w:t>
      </w:r>
      <w:r w:rsidR="002A00C9" w:rsidRPr="00F27FB3">
        <w:rPr>
          <w:rFonts w:ascii="微軟正黑體" w:eastAsia="微軟正黑體" w:hAnsi="微軟正黑體"/>
          <w:color w:val="990000"/>
        </w:rPr>
        <w:t>】</w:t>
      </w:r>
    </w:p>
    <w:p w14:paraId="591BE0AA" w14:textId="77777777" w:rsidR="00E040FE" w:rsidRPr="00F27FB3" w:rsidRDefault="00E040FE" w:rsidP="00EC7E2D">
      <w:pPr>
        <w:ind w:left="142"/>
        <w:jc w:val="both"/>
        <w:rPr>
          <w:rFonts w:ascii="微軟正黑體" w:eastAsia="微軟正黑體" w:hAnsi="微軟正黑體" w:cs="新細明體"/>
          <w:sz w:val="18"/>
        </w:rPr>
      </w:pPr>
      <w:r w:rsidRPr="00F27FB3">
        <w:rPr>
          <w:rFonts w:ascii="微軟正黑體" w:eastAsia="微軟正黑體" w:hAnsi="微軟正黑體" w:hint="eastAsia"/>
          <w:b/>
          <w:sz w:val="18"/>
        </w:rPr>
        <w:t>‧</w:t>
      </w:r>
      <w:r w:rsidRPr="00F27FB3">
        <w:rPr>
          <w:rFonts w:ascii="微軟正黑體" w:eastAsia="微軟正黑體" w:hAnsi="微軟正黑體" w:cs="新細明體" w:hint="eastAsia"/>
          <w:sz w:val="18"/>
        </w:rPr>
        <w:t>1979年7月1日第五屆全國人民代表大會第二次會議通過；1979年7月5日全國人民代表大會常務委員會委員長令第三號公布；自1980年1月1日起施行</w:t>
      </w:r>
    </w:p>
    <w:p w14:paraId="1D86B71F" w14:textId="77777777" w:rsidR="00E040FE" w:rsidRPr="00F27FB3" w:rsidRDefault="00E040FE" w:rsidP="00EC7E2D">
      <w:pPr>
        <w:ind w:left="142"/>
        <w:jc w:val="both"/>
        <w:rPr>
          <w:rFonts w:ascii="微軟正黑體" w:eastAsia="微軟正黑體" w:hAnsi="微軟正黑體" w:cs="新細明體"/>
          <w:sz w:val="18"/>
        </w:rPr>
      </w:pPr>
      <w:r w:rsidRPr="00F27FB3">
        <w:rPr>
          <w:rFonts w:ascii="微軟正黑體" w:eastAsia="微軟正黑體" w:hAnsi="微軟正黑體" w:hint="eastAsia"/>
          <w:b/>
          <w:sz w:val="18"/>
        </w:rPr>
        <w:t>‧</w:t>
      </w:r>
      <w:r w:rsidRPr="00F27FB3">
        <w:rPr>
          <w:rFonts w:ascii="微軟正黑體" w:eastAsia="微軟正黑體" w:hAnsi="微軟正黑體" w:cs="新細明體" w:hint="eastAsia"/>
          <w:sz w:val="18"/>
        </w:rPr>
        <w:t>1983年9月2日第六屆全國人民代表大會常務委員會第二次會議《關於修改〈中華人民共和國人民法院組織法〉的決定》第一次修正</w:t>
      </w:r>
    </w:p>
    <w:p w14:paraId="542BE02D" w14:textId="77777777" w:rsidR="00E040FE" w:rsidRPr="00F27FB3" w:rsidRDefault="00E040FE" w:rsidP="00EC7E2D">
      <w:pPr>
        <w:ind w:left="142"/>
        <w:jc w:val="both"/>
        <w:rPr>
          <w:rFonts w:ascii="微軟正黑體" w:eastAsia="微軟正黑體" w:hAnsi="微軟正黑體" w:cs="新細明體"/>
          <w:sz w:val="18"/>
        </w:rPr>
      </w:pPr>
      <w:r w:rsidRPr="00F27FB3">
        <w:rPr>
          <w:rFonts w:ascii="微軟正黑體" w:eastAsia="微軟正黑體" w:hAnsi="微軟正黑體" w:hint="eastAsia"/>
          <w:b/>
          <w:sz w:val="18"/>
        </w:rPr>
        <w:t>‧</w:t>
      </w:r>
      <w:r w:rsidRPr="00F27FB3">
        <w:rPr>
          <w:rFonts w:ascii="微軟正黑體" w:eastAsia="微軟正黑體" w:hAnsi="微軟正黑體" w:cs="新細明體" w:hint="eastAsia"/>
          <w:sz w:val="18"/>
        </w:rPr>
        <w:t>1986年12月2日第六屆全國人民代表大會常務委員會第十八次會議《關於修改〈中華人民共和國地方各級人民代表大會和地方各級人民政府組織法〉的決定》第二次修正</w:t>
      </w:r>
    </w:p>
    <w:p w14:paraId="3243F5DD" w14:textId="77777777" w:rsidR="00E040FE" w:rsidRPr="00F27FB3" w:rsidRDefault="00E040FE" w:rsidP="00EC7E2D">
      <w:pPr>
        <w:ind w:left="142"/>
        <w:jc w:val="both"/>
        <w:rPr>
          <w:rFonts w:ascii="微軟正黑體" w:eastAsia="微軟正黑體" w:hAnsi="微軟正黑體" w:cs="新細明體"/>
          <w:sz w:val="18"/>
        </w:rPr>
      </w:pPr>
      <w:r w:rsidRPr="00F27FB3">
        <w:rPr>
          <w:rFonts w:ascii="微軟正黑體" w:eastAsia="微軟正黑體" w:hAnsi="微軟正黑體" w:hint="eastAsia"/>
          <w:b/>
          <w:sz w:val="18"/>
        </w:rPr>
        <w:t>‧</w:t>
      </w:r>
      <w:r w:rsidRPr="00F27FB3">
        <w:rPr>
          <w:rFonts w:ascii="微軟正黑體" w:eastAsia="微軟正黑體" w:hAnsi="微軟正黑體" w:cs="新細明體" w:hint="eastAsia"/>
          <w:sz w:val="18"/>
        </w:rPr>
        <w:t>2006年10月31日第十屆全國人民代表大會常務委員會第二十四次會議《關於修改〈中華人民共和國人民法院組織法〉的決定》第三次修正【</w:t>
      </w:r>
      <w:hyperlink w:anchor="_:::2006年10月31日公布條文:::" w:history="1">
        <w:r w:rsidRPr="00F27FB3">
          <w:rPr>
            <w:rStyle w:val="a3"/>
            <w:rFonts w:ascii="微軟正黑體" w:eastAsia="微軟正黑體" w:hAnsi="微軟正黑體" w:cs="新細明體" w:hint="eastAsia"/>
            <w:sz w:val="18"/>
          </w:rPr>
          <w:t>原條文</w:t>
        </w:r>
      </w:hyperlink>
      <w:r w:rsidRPr="00F27FB3">
        <w:rPr>
          <w:rFonts w:ascii="微軟正黑體" w:eastAsia="微軟正黑體" w:hAnsi="微軟正黑體" w:cs="新細明體" w:hint="eastAsia"/>
          <w:sz w:val="18"/>
        </w:rPr>
        <w:t>】</w:t>
      </w:r>
    </w:p>
    <w:p w14:paraId="743BFF1E" w14:textId="77777777" w:rsidR="00E040FE" w:rsidRPr="00F27FB3" w:rsidRDefault="00E040FE" w:rsidP="00EC7E2D">
      <w:pPr>
        <w:ind w:left="142"/>
        <w:jc w:val="both"/>
        <w:rPr>
          <w:rFonts w:ascii="微軟正黑體" w:eastAsia="微軟正黑體" w:hAnsi="微軟正黑體" w:cs="新細明體"/>
          <w:sz w:val="18"/>
        </w:rPr>
      </w:pPr>
      <w:r w:rsidRPr="00F27FB3">
        <w:rPr>
          <w:rFonts w:ascii="微軟正黑體" w:eastAsia="微軟正黑體" w:hAnsi="微軟正黑體" w:hint="eastAsia"/>
          <w:b/>
          <w:sz w:val="18"/>
        </w:rPr>
        <w:t>‧</w:t>
      </w:r>
      <w:r w:rsidRPr="00F27FB3">
        <w:rPr>
          <w:rFonts w:ascii="微軟正黑體" w:eastAsia="微軟正黑體" w:hAnsi="微軟正黑體" w:cs="新細明體" w:hint="eastAsia"/>
          <w:sz w:val="18"/>
        </w:rPr>
        <w:t>2018年10月26日第十三屆全國人民代表大會常務委員會第六次會議修訂</w:t>
      </w:r>
    </w:p>
    <w:p w14:paraId="3CB707F4" w14:textId="77777777" w:rsidR="00E040FE" w:rsidRPr="00F27FB3" w:rsidRDefault="00E040FE" w:rsidP="00E040FE">
      <w:pPr>
        <w:ind w:leftChars="92" w:left="284" w:hangingChars="50" w:hanging="100"/>
        <w:jc w:val="both"/>
        <w:rPr>
          <w:rFonts w:ascii="微軟正黑體" w:eastAsia="微軟正黑體" w:hAnsi="微軟正黑體"/>
          <w:b/>
          <w:bCs/>
          <w:color w:val="993300"/>
          <w:szCs w:val="20"/>
        </w:rPr>
      </w:pPr>
    </w:p>
    <w:p w14:paraId="54B8DE67" w14:textId="77777777" w:rsidR="00E040FE" w:rsidRPr="00F27FB3" w:rsidRDefault="00E040FE" w:rsidP="0025376B">
      <w:pPr>
        <w:pStyle w:val="1"/>
        <w:rPr>
          <w:rFonts w:ascii="微軟正黑體" w:eastAsia="微軟正黑體" w:hAnsi="微軟正黑體"/>
          <w:color w:val="990000"/>
        </w:rPr>
      </w:pPr>
      <w:bookmarkStart w:id="3" w:name="a章節索引"/>
      <w:bookmarkEnd w:id="3"/>
      <w:r w:rsidRPr="00F27FB3">
        <w:rPr>
          <w:rFonts w:ascii="微軟正黑體" w:eastAsia="微軟正黑體" w:hAnsi="微軟正黑體"/>
          <w:color w:val="990000"/>
        </w:rPr>
        <w:t>【</w:t>
      </w:r>
      <w:r w:rsidRPr="00F27FB3">
        <w:rPr>
          <w:rFonts w:ascii="微軟正黑體" w:eastAsia="微軟正黑體" w:hAnsi="微軟正黑體" w:hint="eastAsia"/>
          <w:color w:val="990000"/>
        </w:rPr>
        <w:t>章節索引</w:t>
      </w:r>
      <w:r w:rsidRPr="00F27FB3">
        <w:rPr>
          <w:rFonts w:ascii="微軟正黑體" w:eastAsia="微軟正黑體" w:hAnsi="微軟正黑體"/>
          <w:color w:val="990000"/>
        </w:rPr>
        <w:t>】</w:t>
      </w:r>
    </w:p>
    <w:p w14:paraId="5338E930" w14:textId="77777777" w:rsidR="00E040FE" w:rsidRPr="00F27FB3" w:rsidRDefault="00E040FE" w:rsidP="00E040FE">
      <w:pPr>
        <w:ind w:leftChars="92" w:left="284" w:hangingChars="50" w:hanging="100"/>
        <w:jc w:val="both"/>
        <w:rPr>
          <w:rFonts w:ascii="微軟正黑體" w:eastAsia="微軟正黑體" w:hAnsi="微軟正黑體"/>
          <w:bCs/>
          <w:color w:val="990000"/>
          <w:szCs w:val="20"/>
        </w:rPr>
      </w:pPr>
      <w:r w:rsidRPr="00F27FB3">
        <w:rPr>
          <w:rFonts w:ascii="微軟正黑體" w:eastAsia="微軟正黑體" w:hAnsi="微軟正黑體" w:hint="eastAsia"/>
          <w:bCs/>
          <w:color w:val="990000"/>
          <w:szCs w:val="20"/>
        </w:rPr>
        <w:t xml:space="preserve">第一章　</w:t>
      </w:r>
      <w:hyperlink w:anchor="_第一章__總_1" w:history="1">
        <w:r w:rsidRPr="00F27FB3">
          <w:rPr>
            <w:rStyle w:val="a3"/>
            <w:rFonts w:ascii="微軟正黑體" w:eastAsia="微軟正黑體" w:hAnsi="微軟正黑體" w:hint="eastAsia"/>
            <w:bCs/>
            <w:szCs w:val="20"/>
          </w:rPr>
          <w:t>總則</w:t>
        </w:r>
      </w:hyperlink>
      <w:r w:rsidRPr="00F27FB3">
        <w:rPr>
          <w:rFonts w:ascii="微軟正黑體" w:eastAsia="微軟正黑體" w:hAnsi="微軟正黑體" w:cs="Arial" w:hint="eastAsia"/>
          <w:color w:val="990000"/>
        </w:rPr>
        <w:t xml:space="preserve">　§1</w:t>
      </w:r>
    </w:p>
    <w:p w14:paraId="4956B320" w14:textId="77777777" w:rsidR="00E040FE" w:rsidRPr="00F27FB3" w:rsidRDefault="00E040FE" w:rsidP="00E040FE">
      <w:pPr>
        <w:ind w:leftChars="92" w:left="284" w:hangingChars="50" w:hanging="100"/>
        <w:jc w:val="both"/>
        <w:rPr>
          <w:rFonts w:ascii="微軟正黑體" w:eastAsia="微軟正黑體" w:hAnsi="微軟正黑體"/>
          <w:bCs/>
          <w:color w:val="990000"/>
          <w:szCs w:val="20"/>
        </w:rPr>
      </w:pPr>
      <w:r w:rsidRPr="00F27FB3">
        <w:rPr>
          <w:rFonts w:ascii="微軟正黑體" w:eastAsia="微軟正黑體" w:hAnsi="微軟正黑體" w:hint="eastAsia"/>
          <w:bCs/>
          <w:color w:val="990000"/>
          <w:szCs w:val="20"/>
        </w:rPr>
        <w:t xml:space="preserve">第二章　</w:t>
      </w:r>
      <w:hyperlink w:anchor="_第二章__人民法院的設置和職權" w:history="1">
        <w:r w:rsidRPr="00F27FB3">
          <w:rPr>
            <w:rStyle w:val="a3"/>
            <w:rFonts w:ascii="微軟正黑體" w:eastAsia="微軟正黑體" w:hAnsi="微軟正黑體" w:hint="eastAsia"/>
            <w:bCs/>
            <w:szCs w:val="20"/>
          </w:rPr>
          <w:t>人民法院的設置和職權</w:t>
        </w:r>
      </w:hyperlink>
      <w:r w:rsidRPr="00F27FB3">
        <w:rPr>
          <w:rFonts w:ascii="微軟正黑體" w:eastAsia="微軟正黑體" w:hAnsi="微軟正黑體" w:cs="Arial" w:hint="eastAsia"/>
          <w:color w:val="993300"/>
        </w:rPr>
        <w:t xml:space="preserve">　§1</w:t>
      </w:r>
      <w:r w:rsidR="0025376B" w:rsidRPr="00F27FB3">
        <w:rPr>
          <w:rFonts w:ascii="微軟正黑體" w:eastAsia="微軟正黑體" w:hAnsi="微軟正黑體" w:cs="Arial"/>
          <w:color w:val="993300"/>
        </w:rPr>
        <w:t>2</w:t>
      </w:r>
    </w:p>
    <w:p w14:paraId="1E22A08E" w14:textId="77777777" w:rsidR="00E040FE" w:rsidRPr="00F27FB3" w:rsidRDefault="00E040FE" w:rsidP="00E040FE">
      <w:pPr>
        <w:ind w:leftChars="92" w:left="284" w:hangingChars="50" w:hanging="100"/>
        <w:jc w:val="both"/>
        <w:rPr>
          <w:rFonts w:ascii="微軟正黑體" w:eastAsia="微軟正黑體" w:hAnsi="微軟正黑體"/>
          <w:bCs/>
          <w:color w:val="990000"/>
          <w:szCs w:val="20"/>
        </w:rPr>
      </w:pPr>
      <w:r w:rsidRPr="00F27FB3">
        <w:rPr>
          <w:rFonts w:ascii="微軟正黑體" w:eastAsia="微軟正黑體" w:hAnsi="微軟正黑體" w:hint="eastAsia"/>
          <w:bCs/>
          <w:color w:val="990000"/>
          <w:szCs w:val="20"/>
        </w:rPr>
        <w:t xml:space="preserve">第三章　</w:t>
      </w:r>
      <w:hyperlink w:anchor="_第三章__人民法院的審判組織" w:history="1">
        <w:r w:rsidRPr="00F27FB3">
          <w:rPr>
            <w:rStyle w:val="a3"/>
            <w:rFonts w:ascii="微軟正黑體" w:eastAsia="微軟正黑體" w:hAnsi="微軟正黑體" w:hint="eastAsia"/>
            <w:bCs/>
            <w:szCs w:val="20"/>
          </w:rPr>
          <w:t>人民法院的審判組織</w:t>
        </w:r>
      </w:hyperlink>
      <w:r w:rsidRPr="00F27FB3">
        <w:rPr>
          <w:rFonts w:ascii="微軟正黑體" w:eastAsia="微軟正黑體" w:hAnsi="微軟正黑體" w:cs="Arial" w:hint="eastAsia"/>
          <w:color w:val="993300"/>
        </w:rPr>
        <w:t xml:space="preserve">　§</w:t>
      </w:r>
      <w:r w:rsidR="0025376B" w:rsidRPr="00F27FB3">
        <w:rPr>
          <w:rFonts w:ascii="微軟正黑體" w:eastAsia="微軟正黑體" w:hAnsi="微軟正黑體" w:cs="Arial"/>
          <w:color w:val="993300"/>
        </w:rPr>
        <w:t>29</w:t>
      </w:r>
    </w:p>
    <w:p w14:paraId="31761777" w14:textId="77777777" w:rsidR="00E040FE" w:rsidRPr="00F27FB3" w:rsidRDefault="00E040FE" w:rsidP="00E040FE">
      <w:pPr>
        <w:ind w:leftChars="92" w:left="284" w:hangingChars="50" w:hanging="100"/>
        <w:jc w:val="both"/>
        <w:rPr>
          <w:rFonts w:ascii="微軟正黑體" w:eastAsia="微軟正黑體" w:hAnsi="微軟正黑體"/>
          <w:bCs/>
          <w:color w:val="990000"/>
          <w:szCs w:val="20"/>
        </w:rPr>
      </w:pPr>
      <w:r w:rsidRPr="00F27FB3">
        <w:rPr>
          <w:rFonts w:ascii="微軟正黑體" w:eastAsia="微軟正黑體" w:hAnsi="微軟正黑體" w:hint="eastAsia"/>
          <w:bCs/>
          <w:color w:val="990000"/>
          <w:szCs w:val="20"/>
        </w:rPr>
        <w:t xml:space="preserve">第四章　</w:t>
      </w:r>
      <w:hyperlink w:anchor="_第四章__人民法院的人員組成" w:history="1">
        <w:r w:rsidRPr="00F27FB3">
          <w:rPr>
            <w:rStyle w:val="a3"/>
            <w:rFonts w:ascii="微軟正黑體" w:eastAsia="微軟正黑體" w:hAnsi="微軟正黑體" w:hint="eastAsia"/>
            <w:bCs/>
            <w:szCs w:val="20"/>
          </w:rPr>
          <w:t>人民法院的人員組成</w:t>
        </w:r>
      </w:hyperlink>
      <w:r w:rsidRPr="00F27FB3">
        <w:rPr>
          <w:rFonts w:ascii="微軟正黑體" w:eastAsia="微軟正黑體" w:hAnsi="微軟正黑體" w:cs="Arial" w:hint="eastAsia"/>
          <w:color w:val="993300"/>
        </w:rPr>
        <w:t xml:space="preserve">　§</w:t>
      </w:r>
      <w:r w:rsidR="0025376B" w:rsidRPr="00F27FB3">
        <w:rPr>
          <w:rFonts w:ascii="微軟正黑體" w:eastAsia="微軟正黑體" w:hAnsi="微軟正黑體" w:cs="Arial"/>
          <w:color w:val="993300"/>
        </w:rPr>
        <w:t>40</w:t>
      </w:r>
    </w:p>
    <w:p w14:paraId="1A6F0CB2" w14:textId="77777777" w:rsidR="00E040FE" w:rsidRPr="00F27FB3" w:rsidRDefault="00E040FE" w:rsidP="00E040FE">
      <w:pPr>
        <w:ind w:leftChars="92" w:left="284" w:hangingChars="50" w:hanging="100"/>
        <w:jc w:val="both"/>
        <w:rPr>
          <w:rFonts w:ascii="微軟正黑體" w:eastAsia="微軟正黑體" w:hAnsi="微軟正黑體"/>
          <w:bCs/>
          <w:color w:val="990000"/>
          <w:szCs w:val="20"/>
        </w:rPr>
      </w:pPr>
      <w:r w:rsidRPr="00F27FB3">
        <w:rPr>
          <w:rFonts w:ascii="微軟正黑體" w:eastAsia="微軟正黑體" w:hAnsi="微軟正黑體" w:hint="eastAsia"/>
          <w:bCs/>
          <w:color w:val="990000"/>
          <w:szCs w:val="20"/>
        </w:rPr>
        <w:t xml:space="preserve">第五章　</w:t>
      </w:r>
      <w:hyperlink w:anchor="_第五章__人民法院行使職權的保障" w:history="1">
        <w:r w:rsidRPr="00F27FB3">
          <w:rPr>
            <w:rStyle w:val="a3"/>
            <w:rFonts w:ascii="微軟正黑體" w:eastAsia="微軟正黑體" w:hAnsi="微軟正黑體" w:hint="eastAsia"/>
            <w:bCs/>
            <w:szCs w:val="20"/>
          </w:rPr>
          <w:t>人民法院行使職權的保障</w:t>
        </w:r>
      </w:hyperlink>
      <w:r w:rsidRPr="00F27FB3">
        <w:rPr>
          <w:rFonts w:ascii="微軟正黑體" w:eastAsia="微軟正黑體" w:hAnsi="微軟正黑體" w:cs="Arial" w:hint="eastAsia"/>
          <w:color w:val="993300"/>
        </w:rPr>
        <w:t xml:space="preserve">　§</w:t>
      </w:r>
      <w:r w:rsidR="0025376B" w:rsidRPr="00F27FB3">
        <w:rPr>
          <w:rFonts w:ascii="微軟正黑體" w:eastAsia="微軟正黑體" w:hAnsi="微軟正黑體" w:cs="Arial"/>
          <w:color w:val="993300"/>
        </w:rPr>
        <w:t>52</w:t>
      </w:r>
    </w:p>
    <w:p w14:paraId="3146C1B0" w14:textId="77777777" w:rsidR="00AB0AFE" w:rsidRPr="00F27FB3" w:rsidRDefault="00E040FE" w:rsidP="00E040FE">
      <w:pPr>
        <w:ind w:leftChars="92" w:left="284" w:hangingChars="50" w:hanging="100"/>
        <w:jc w:val="both"/>
        <w:rPr>
          <w:rFonts w:ascii="微軟正黑體" w:eastAsia="微軟正黑體" w:hAnsi="微軟正黑體"/>
          <w:bCs/>
          <w:color w:val="990000"/>
          <w:szCs w:val="20"/>
        </w:rPr>
      </w:pPr>
      <w:r w:rsidRPr="00F27FB3">
        <w:rPr>
          <w:rFonts w:ascii="微軟正黑體" w:eastAsia="微軟正黑體" w:hAnsi="微軟正黑體" w:hint="eastAsia"/>
          <w:bCs/>
          <w:color w:val="990000"/>
          <w:szCs w:val="20"/>
        </w:rPr>
        <w:t xml:space="preserve">第六章　</w:t>
      </w:r>
      <w:hyperlink w:anchor="_第六章__附" w:history="1">
        <w:r w:rsidRPr="00F27FB3">
          <w:rPr>
            <w:rStyle w:val="a3"/>
            <w:rFonts w:ascii="微軟正黑體" w:eastAsia="微軟正黑體" w:hAnsi="微軟正黑體" w:hint="eastAsia"/>
            <w:bCs/>
            <w:szCs w:val="20"/>
          </w:rPr>
          <w:t>附則</w:t>
        </w:r>
      </w:hyperlink>
      <w:r w:rsidRPr="00F27FB3">
        <w:rPr>
          <w:rFonts w:ascii="微軟正黑體" w:eastAsia="微軟正黑體" w:hAnsi="微軟正黑體" w:cs="Arial" w:hint="eastAsia"/>
          <w:color w:val="993300"/>
        </w:rPr>
        <w:t xml:space="preserve">　§</w:t>
      </w:r>
      <w:r w:rsidR="0025376B" w:rsidRPr="00F27FB3">
        <w:rPr>
          <w:rFonts w:ascii="微軟正黑體" w:eastAsia="微軟正黑體" w:hAnsi="微軟正黑體" w:cs="Arial"/>
          <w:color w:val="993300"/>
        </w:rPr>
        <w:t>59</w:t>
      </w:r>
    </w:p>
    <w:p w14:paraId="0281392F" w14:textId="77777777" w:rsidR="00E040FE" w:rsidRPr="00F27FB3" w:rsidRDefault="00E040FE" w:rsidP="003E5417">
      <w:pPr>
        <w:ind w:leftChars="92" w:left="284" w:hangingChars="50" w:hanging="100"/>
        <w:jc w:val="both"/>
        <w:rPr>
          <w:rFonts w:ascii="微軟正黑體" w:eastAsia="微軟正黑體" w:hAnsi="微軟正黑體"/>
          <w:b/>
          <w:bCs/>
          <w:color w:val="993300"/>
          <w:szCs w:val="20"/>
        </w:rPr>
      </w:pPr>
    </w:p>
    <w:p w14:paraId="327B750D" w14:textId="56F77E8D" w:rsidR="00E040FE" w:rsidRPr="00F27FB3" w:rsidRDefault="00F27FB3" w:rsidP="0025376B">
      <w:pPr>
        <w:pStyle w:val="1"/>
        <w:rPr>
          <w:rFonts w:ascii="微軟正黑體" w:eastAsia="微軟正黑體" w:hAnsi="微軟正黑體" w:cs="新細明體"/>
          <w:color w:val="990000"/>
        </w:rPr>
      </w:pPr>
      <w:r>
        <w:rPr>
          <w:rFonts w:ascii="微軟正黑體" w:eastAsia="微軟正黑體" w:hAnsi="微軟正黑體"/>
          <w:color w:val="990000"/>
        </w:rPr>
        <w:t>【法規內容】</w:t>
      </w:r>
    </w:p>
    <w:p w14:paraId="4546374F" w14:textId="77777777" w:rsidR="00571199" w:rsidRPr="00F27FB3" w:rsidRDefault="00571199" w:rsidP="0025376B">
      <w:pPr>
        <w:pStyle w:val="1"/>
        <w:rPr>
          <w:rFonts w:ascii="微軟正黑體" w:eastAsia="微軟正黑體" w:hAnsi="微軟正黑體"/>
        </w:rPr>
      </w:pPr>
      <w:bookmarkStart w:id="4" w:name="_第一章__總_1"/>
      <w:bookmarkEnd w:id="4"/>
      <w:r w:rsidRPr="00F27FB3">
        <w:rPr>
          <w:rFonts w:ascii="微軟正黑體" w:eastAsia="微軟正黑體" w:hAnsi="微軟正黑體"/>
        </w:rPr>
        <w:t>第一章　　總　則</w:t>
      </w:r>
    </w:p>
    <w:p w14:paraId="1499BF14" w14:textId="77777777" w:rsidR="00F27FB3" w:rsidRDefault="00571199" w:rsidP="0025376B">
      <w:pPr>
        <w:pStyle w:val="2"/>
        <w:rPr>
          <w:rFonts w:ascii="微軟正黑體" w:eastAsia="微軟正黑體" w:hAnsi="微軟正黑體"/>
        </w:rPr>
      </w:pPr>
      <w:bookmarkStart w:id="5" w:name="a1"/>
      <w:bookmarkEnd w:id="5"/>
      <w:r w:rsidRPr="00F27FB3">
        <w:rPr>
          <w:rFonts w:ascii="微軟正黑體" w:eastAsia="微軟正黑體" w:hAnsi="微軟正黑體"/>
        </w:rPr>
        <w:t>第1</w:t>
      </w:r>
      <w:r w:rsidR="00F27FB3">
        <w:rPr>
          <w:rFonts w:ascii="微軟正黑體" w:eastAsia="微軟正黑體" w:hAnsi="微軟正黑體"/>
        </w:rPr>
        <w:t>條</w:t>
      </w:r>
    </w:p>
    <w:p w14:paraId="637C61B4" w14:textId="6EA36B6E"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為了規範人民法院的設置、組織和職權，保障人民法院依法履行職責，根</w:t>
      </w:r>
      <w:r w:rsidR="001357A4" w:rsidRPr="00F27FB3">
        <w:rPr>
          <w:rFonts w:ascii="微軟正黑體" w:eastAsia="微軟正黑體" w:hAnsi="微軟正黑體"/>
        </w:rPr>
        <w:t>據</w:t>
      </w:r>
      <w:hyperlink r:id="rId17" w:history="1">
        <w:r w:rsidR="001357A4" w:rsidRPr="00F27FB3">
          <w:rPr>
            <w:rStyle w:val="a3"/>
            <w:rFonts w:ascii="微軟正黑體" w:eastAsia="微軟正黑體" w:hAnsi="微軟正黑體"/>
          </w:rPr>
          <w:t>憲法</w:t>
        </w:r>
      </w:hyperlink>
      <w:r w:rsidR="00571199" w:rsidRPr="00F27FB3">
        <w:rPr>
          <w:rFonts w:ascii="微軟正黑體" w:eastAsia="微軟正黑體" w:hAnsi="微軟正黑體"/>
        </w:rPr>
        <w:t>，制定本法。</w:t>
      </w:r>
    </w:p>
    <w:p w14:paraId="64076D2A" w14:textId="77777777" w:rsidR="00F27FB3" w:rsidRDefault="00571199" w:rsidP="0025376B">
      <w:pPr>
        <w:pStyle w:val="2"/>
        <w:rPr>
          <w:rFonts w:ascii="微軟正黑體" w:eastAsia="微軟正黑體" w:hAnsi="微軟正黑體"/>
        </w:rPr>
      </w:pPr>
      <w:bookmarkStart w:id="6" w:name="a2"/>
      <w:bookmarkEnd w:id="6"/>
      <w:r w:rsidRPr="00F27FB3">
        <w:rPr>
          <w:rFonts w:ascii="微軟正黑體" w:eastAsia="微軟正黑體" w:hAnsi="微軟正黑體"/>
        </w:rPr>
        <w:t>第2</w:t>
      </w:r>
      <w:r w:rsidR="00F27FB3">
        <w:rPr>
          <w:rFonts w:ascii="微軟正黑體" w:eastAsia="微軟正黑體" w:hAnsi="微軟正黑體"/>
        </w:rPr>
        <w:t>條</w:t>
      </w:r>
    </w:p>
    <w:p w14:paraId="209069C7" w14:textId="0C45CBC0"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人民法院是國家的審判機關</w:t>
      </w:r>
      <w:r>
        <w:rPr>
          <w:rFonts w:ascii="微軟正黑體" w:eastAsia="微軟正黑體" w:hAnsi="微軟正黑體"/>
        </w:rPr>
        <w:t>。</w:t>
      </w:r>
    </w:p>
    <w:p w14:paraId="5C862A62" w14:textId="1A66AA1B"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lastRenderedPageBreak/>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人民法院通過審判刑事案件、民事案件、行政案件以及法律規定的其他案件，懲罰犯罪，保障無罪的人不受刑事追究，解決民事、行政糾紛，保護個人和組織的合法權益，監督行政機關依法行使職權，維護國家安全和社會秩序，維護社會公平正義，維護國家法制統一、尊嚴和權威，保障中國特色社會主義建設的順利進行。</w:t>
      </w:r>
    </w:p>
    <w:p w14:paraId="413ACF05" w14:textId="77777777" w:rsidR="00F27FB3" w:rsidRDefault="00571199" w:rsidP="0025376B">
      <w:pPr>
        <w:pStyle w:val="2"/>
        <w:rPr>
          <w:rFonts w:ascii="微軟正黑體" w:eastAsia="微軟正黑體" w:hAnsi="微軟正黑體"/>
        </w:rPr>
      </w:pPr>
      <w:bookmarkStart w:id="7" w:name="a3"/>
      <w:bookmarkEnd w:id="7"/>
      <w:r w:rsidRPr="00F27FB3">
        <w:rPr>
          <w:rFonts w:ascii="微軟正黑體" w:eastAsia="微軟正黑體" w:hAnsi="微軟正黑體"/>
        </w:rPr>
        <w:t>第3</w:t>
      </w:r>
      <w:r w:rsidR="00F27FB3">
        <w:rPr>
          <w:rFonts w:ascii="微軟正黑體" w:eastAsia="微軟正黑體" w:hAnsi="微軟正黑體"/>
        </w:rPr>
        <w:t>條</w:t>
      </w:r>
    </w:p>
    <w:p w14:paraId="1756CB7A" w14:textId="1ADEF122"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人民法院依照</w:t>
      </w:r>
      <w:hyperlink r:id="rId18" w:history="1">
        <w:r w:rsidR="00A5210C" w:rsidRPr="00F27FB3">
          <w:rPr>
            <w:rStyle w:val="a3"/>
            <w:rFonts w:ascii="微軟正黑體" w:eastAsia="微軟正黑體" w:hAnsi="微軟正黑體"/>
          </w:rPr>
          <w:t>憲法</w:t>
        </w:r>
      </w:hyperlink>
      <w:r w:rsidR="00571199" w:rsidRPr="00F27FB3">
        <w:rPr>
          <w:rFonts w:ascii="微軟正黑體" w:eastAsia="微軟正黑體" w:hAnsi="微軟正黑體"/>
        </w:rPr>
        <w:t>、法律和全國人民代表大會常務委員會的決定設置。</w:t>
      </w:r>
    </w:p>
    <w:p w14:paraId="3B58C13E" w14:textId="77777777" w:rsidR="00F27FB3" w:rsidRDefault="00571199" w:rsidP="0025376B">
      <w:pPr>
        <w:pStyle w:val="2"/>
        <w:rPr>
          <w:rFonts w:ascii="微軟正黑體" w:eastAsia="微軟正黑體" w:hAnsi="微軟正黑體"/>
        </w:rPr>
      </w:pPr>
      <w:bookmarkStart w:id="8" w:name="a4"/>
      <w:bookmarkEnd w:id="8"/>
      <w:r w:rsidRPr="00F27FB3">
        <w:rPr>
          <w:rFonts w:ascii="微軟正黑體" w:eastAsia="微軟正黑體" w:hAnsi="微軟正黑體"/>
        </w:rPr>
        <w:t>第4</w:t>
      </w:r>
      <w:r w:rsidR="00F27FB3">
        <w:rPr>
          <w:rFonts w:ascii="微軟正黑體" w:eastAsia="微軟正黑體" w:hAnsi="微軟正黑體"/>
        </w:rPr>
        <w:t>條</w:t>
      </w:r>
    </w:p>
    <w:p w14:paraId="6E170EB9" w14:textId="0C573C66"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人民法院依照法律規定獨立行使審判權，不受行政機關、社會團體和個人的干涉。</w:t>
      </w:r>
    </w:p>
    <w:p w14:paraId="669A491A" w14:textId="77777777" w:rsidR="00F27FB3" w:rsidRDefault="00571199" w:rsidP="0025376B">
      <w:pPr>
        <w:pStyle w:val="2"/>
        <w:rPr>
          <w:rFonts w:ascii="微軟正黑體" w:eastAsia="微軟正黑體" w:hAnsi="微軟正黑體"/>
        </w:rPr>
      </w:pPr>
      <w:bookmarkStart w:id="9" w:name="a5"/>
      <w:bookmarkEnd w:id="9"/>
      <w:r w:rsidRPr="00F27FB3">
        <w:rPr>
          <w:rFonts w:ascii="微軟正黑體" w:eastAsia="微軟正黑體" w:hAnsi="微軟正黑體"/>
        </w:rPr>
        <w:t>第5</w:t>
      </w:r>
      <w:r w:rsidR="00F27FB3">
        <w:rPr>
          <w:rFonts w:ascii="微軟正黑體" w:eastAsia="微軟正黑體" w:hAnsi="微軟正黑體"/>
        </w:rPr>
        <w:t>條</w:t>
      </w:r>
    </w:p>
    <w:p w14:paraId="6932DEE5" w14:textId="719BAD08"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人民法院審判案件在適用法律上一律平等，不允許任何組織和個人有超越法律的特權，禁止任何形式的歧視。</w:t>
      </w:r>
    </w:p>
    <w:p w14:paraId="57C21040" w14:textId="77777777" w:rsidR="00F27FB3" w:rsidRDefault="00571199" w:rsidP="0025376B">
      <w:pPr>
        <w:pStyle w:val="2"/>
        <w:rPr>
          <w:rFonts w:ascii="微軟正黑體" w:eastAsia="微軟正黑體" w:hAnsi="微軟正黑體"/>
        </w:rPr>
      </w:pPr>
      <w:bookmarkStart w:id="10" w:name="a6"/>
      <w:bookmarkEnd w:id="10"/>
      <w:r w:rsidRPr="00F27FB3">
        <w:rPr>
          <w:rFonts w:ascii="微軟正黑體" w:eastAsia="微軟正黑體" w:hAnsi="微軟正黑體"/>
        </w:rPr>
        <w:t>第6</w:t>
      </w:r>
      <w:r w:rsidR="00F27FB3">
        <w:rPr>
          <w:rFonts w:ascii="微軟正黑體" w:eastAsia="微軟正黑體" w:hAnsi="微軟正黑體"/>
        </w:rPr>
        <w:t>條</w:t>
      </w:r>
    </w:p>
    <w:p w14:paraId="44F00B80" w14:textId="391C2631"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人民法院堅持司法公正，以事實為根據，以法律為準繩，遵守法定程序，依法保護個人和組織的訴訟權利和其他合法權益，尊重和保障人權。</w:t>
      </w:r>
    </w:p>
    <w:p w14:paraId="4E833322" w14:textId="77777777" w:rsidR="00F27FB3" w:rsidRDefault="00571199" w:rsidP="0025376B">
      <w:pPr>
        <w:pStyle w:val="2"/>
        <w:rPr>
          <w:rFonts w:ascii="微軟正黑體" w:eastAsia="微軟正黑體" w:hAnsi="微軟正黑體"/>
        </w:rPr>
      </w:pPr>
      <w:bookmarkStart w:id="11" w:name="a7"/>
      <w:bookmarkEnd w:id="11"/>
      <w:r w:rsidRPr="00F27FB3">
        <w:rPr>
          <w:rFonts w:ascii="微軟正黑體" w:eastAsia="微軟正黑體" w:hAnsi="微軟正黑體"/>
        </w:rPr>
        <w:t>第7</w:t>
      </w:r>
      <w:r w:rsidR="00F27FB3">
        <w:rPr>
          <w:rFonts w:ascii="微軟正黑體" w:eastAsia="微軟正黑體" w:hAnsi="微軟正黑體"/>
        </w:rPr>
        <w:t>條</w:t>
      </w:r>
    </w:p>
    <w:p w14:paraId="442B4A49" w14:textId="75CF96BE"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人民法院實行司法公開，法律另有規定的除外。</w:t>
      </w:r>
    </w:p>
    <w:p w14:paraId="212C3D3F" w14:textId="77777777" w:rsidR="00F27FB3" w:rsidRDefault="00571199" w:rsidP="0025376B">
      <w:pPr>
        <w:pStyle w:val="2"/>
        <w:rPr>
          <w:rFonts w:ascii="微軟正黑體" w:eastAsia="微軟正黑體" w:hAnsi="微軟正黑體"/>
        </w:rPr>
      </w:pPr>
      <w:bookmarkStart w:id="12" w:name="a8"/>
      <w:bookmarkEnd w:id="12"/>
      <w:r w:rsidRPr="00F27FB3">
        <w:rPr>
          <w:rFonts w:ascii="微軟正黑體" w:eastAsia="微軟正黑體" w:hAnsi="微軟正黑體"/>
        </w:rPr>
        <w:t>第8</w:t>
      </w:r>
      <w:r w:rsidR="00F27FB3">
        <w:rPr>
          <w:rFonts w:ascii="微軟正黑體" w:eastAsia="微軟正黑體" w:hAnsi="微軟正黑體"/>
        </w:rPr>
        <w:t>條</w:t>
      </w:r>
    </w:p>
    <w:p w14:paraId="2E2EA204" w14:textId="5F770E01"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人民法院實行司法責任制，建立健全權責統一的司法權力運行機制。</w:t>
      </w:r>
    </w:p>
    <w:p w14:paraId="67EADA4C" w14:textId="77777777" w:rsidR="00F27FB3" w:rsidRDefault="00571199" w:rsidP="0025376B">
      <w:pPr>
        <w:pStyle w:val="2"/>
        <w:rPr>
          <w:rFonts w:ascii="微軟正黑體" w:eastAsia="微軟正黑體" w:hAnsi="微軟正黑體"/>
        </w:rPr>
      </w:pPr>
      <w:bookmarkStart w:id="13" w:name="a9"/>
      <w:bookmarkEnd w:id="13"/>
      <w:r w:rsidRPr="00F27FB3">
        <w:rPr>
          <w:rFonts w:ascii="微軟正黑體" w:eastAsia="微軟正黑體" w:hAnsi="微軟正黑體"/>
        </w:rPr>
        <w:t>第9</w:t>
      </w:r>
      <w:r w:rsidR="00F27FB3">
        <w:rPr>
          <w:rFonts w:ascii="微軟正黑體" w:eastAsia="微軟正黑體" w:hAnsi="微軟正黑體"/>
        </w:rPr>
        <w:t>條</w:t>
      </w:r>
    </w:p>
    <w:p w14:paraId="33E82E7D" w14:textId="2088B6C5"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最高人民法院對全國人民代表大會及其常務委員會負責並報告工作。地方各級人民法院對本級人民代表大會及其常務委員會負責並報告工作</w:t>
      </w:r>
      <w:r>
        <w:rPr>
          <w:rFonts w:ascii="微軟正黑體" w:eastAsia="微軟正黑體" w:hAnsi="微軟正黑體"/>
        </w:rPr>
        <w:t>。</w:t>
      </w:r>
    </w:p>
    <w:p w14:paraId="55802AF4" w14:textId="20E7F75C"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各級人民代表大會及其常務委員會對本級人民法院的工作實施監督。</w:t>
      </w:r>
    </w:p>
    <w:p w14:paraId="1D248A0E" w14:textId="77777777" w:rsidR="00F27FB3" w:rsidRDefault="00571199" w:rsidP="0025376B">
      <w:pPr>
        <w:pStyle w:val="2"/>
        <w:rPr>
          <w:rFonts w:ascii="微軟正黑體" w:eastAsia="微軟正黑體" w:hAnsi="微軟正黑體"/>
        </w:rPr>
      </w:pPr>
      <w:bookmarkStart w:id="14" w:name="a10"/>
      <w:bookmarkEnd w:id="14"/>
      <w:r w:rsidRPr="00F27FB3">
        <w:rPr>
          <w:rFonts w:ascii="微軟正黑體" w:eastAsia="微軟正黑體" w:hAnsi="微軟正黑體"/>
        </w:rPr>
        <w:t>第10</w:t>
      </w:r>
      <w:r w:rsidR="00F27FB3">
        <w:rPr>
          <w:rFonts w:ascii="微軟正黑體" w:eastAsia="微軟正黑體" w:hAnsi="微軟正黑體"/>
        </w:rPr>
        <w:t>條</w:t>
      </w:r>
    </w:p>
    <w:p w14:paraId="10E550D4" w14:textId="6D8368AA"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最高人民法院是最高審判機關</w:t>
      </w:r>
      <w:r>
        <w:rPr>
          <w:rFonts w:ascii="微軟正黑體" w:eastAsia="微軟正黑體" w:hAnsi="微軟正黑體"/>
        </w:rPr>
        <w:t>。</w:t>
      </w:r>
    </w:p>
    <w:p w14:paraId="1B87A334" w14:textId="4BFB6756"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最高人民法院監督地方各級人民法院和專門人民法院的審判工作,上級人民法院監督下級人民法院的審判工作。</w:t>
      </w:r>
    </w:p>
    <w:p w14:paraId="13376745" w14:textId="77777777" w:rsidR="00F27FB3" w:rsidRDefault="00571199" w:rsidP="0025376B">
      <w:pPr>
        <w:pStyle w:val="2"/>
        <w:rPr>
          <w:rFonts w:ascii="微軟正黑體" w:eastAsia="微軟正黑體" w:hAnsi="微軟正黑體"/>
        </w:rPr>
      </w:pPr>
      <w:bookmarkStart w:id="15" w:name="a11"/>
      <w:bookmarkEnd w:id="15"/>
      <w:r w:rsidRPr="00F27FB3">
        <w:rPr>
          <w:rFonts w:ascii="微軟正黑體" w:eastAsia="微軟正黑體" w:hAnsi="微軟正黑體"/>
        </w:rPr>
        <w:t>第11</w:t>
      </w:r>
      <w:r w:rsidR="00F27FB3">
        <w:rPr>
          <w:rFonts w:ascii="微軟正黑體" w:eastAsia="微軟正黑體" w:hAnsi="微軟正黑體"/>
        </w:rPr>
        <w:t>條</w:t>
      </w:r>
    </w:p>
    <w:p w14:paraId="3F3B61CD" w14:textId="390BE40A"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人民法院應當接受人民群眾監督，保障人民群眾對人民法院工作依法享有知情權、參與權和監督權</w:t>
      </w:r>
      <w:r>
        <w:rPr>
          <w:rFonts w:ascii="微軟正黑體" w:eastAsia="微軟正黑體" w:hAnsi="微軟正黑體"/>
        </w:rPr>
        <w:t>。</w:t>
      </w:r>
    </w:p>
    <w:p w14:paraId="4FB88262" w14:textId="648A4FCE" w:rsidR="0025376B" w:rsidRPr="00F27FB3" w:rsidRDefault="00F27FB3" w:rsidP="00571199">
      <w:pPr>
        <w:ind w:left="142"/>
        <w:jc w:val="both"/>
        <w:rPr>
          <w:rFonts w:ascii="微軟正黑體" w:eastAsia="微軟正黑體" w:hAnsi="微軟正黑體"/>
        </w:rPr>
      </w:pPr>
      <w:r>
        <w:rPr>
          <w:rFonts w:ascii="微軟正黑體" w:eastAsia="微軟正黑體" w:hAnsi="微軟正黑體"/>
        </w:rPr>
        <w:t xml:space="preserve">　　　　</w:t>
      </w:r>
      <w:r w:rsidR="0025376B" w:rsidRPr="00F27FB3">
        <w:rPr>
          <w:rFonts w:ascii="微軟正黑體" w:eastAsia="微軟正黑體" w:hAnsi="微軟正黑體"/>
          <w:color w:val="808000"/>
          <w:sz w:val="18"/>
        </w:rPr>
        <w:t xml:space="preserve">　　　　　　　　　　　　　　　　　　　　　　　　　　　　　　　　　　　　　　　　　　　　</w:t>
      </w:r>
      <w:hyperlink w:anchor="a章節索引" w:history="1">
        <w:r w:rsidR="0025376B" w:rsidRPr="00F27FB3">
          <w:rPr>
            <w:rStyle w:val="a3"/>
            <w:rFonts w:ascii="微軟正黑體" w:eastAsia="微軟正黑體" w:hAnsi="微軟正黑體" w:hint="eastAsia"/>
            <w:sz w:val="18"/>
          </w:rPr>
          <w:t>回索引</w:t>
        </w:r>
      </w:hyperlink>
      <w:r w:rsidR="0025376B" w:rsidRPr="00F27FB3">
        <w:rPr>
          <w:rFonts w:ascii="微軟正黑體" w:eastAsia="微軟正黑體" w:hAnsi="微軟正黑體" w:hint="eastAsia"/>
          <w:color w:val="808000"/>
          <w:sz w:val="18"/>
        </w:rPr>
        <w:t>〉〉</w:t>
      </w:r>
    </w:p>
    <w:p w14:paraId="746ED7AB" w14:textId="77777777" w:rsidR="00571199" w:rsidRPr="00F27FB3" w:rsidRDefault="00571199" w:rsidP="0025376B">
      <w:pPr>
        <w:pStyle w:val="1"/>
        <w:rPr>
          <w:rFonts w:ascii="微軟正黑體" w:eastAsia="微軟正黑體" w:hAnsi="微軟正黑體"/>
        </w:rPr>
      </w:pPr>
      <w:bookmarkStart w:id="16" w:name="_第二章__人民法院的設置和職權"/>
      <w:bookmarkEnd w:id="16"/>
      <w:r w:rsidRPr="00F27FB3">
        <w:rPr>
          <w:rFonts w:ascii="微軟正黑體" w:eastAsia="微軟正黑體" w:hAnsi="微軟正黑體"/>
        </w:rPr>
        <w:t>第二章　　人民法院的設置和職權</w:t>
      </w:r>
    </w:p>
    <w:p w14:paraId="39C55564" w14:textId="77777777" w:rsidR="00F27FB3" w:rsidRDefault="00571199" w:rsidP="0025376B">
      <w:pPr>
        <w:pStyle w:val="2"/>
        <w:rPr>
          <w:rFonts w:ascii="微軟正黑體" w:eastAsia="微軟正黑體" w:hAnsi="微軟正黑體"/>
        </w:rPr>
      </w:pPr>
      <w:bookmarkStart w:id="17" w:name="a12"/>
      <w:bookmarkEnd w:id="17"/>
      <w:r w:rsidRPr="00F27FB3">
        <w:rPr>
          <w:rFonts w:ascii="微軟正黑體" w:eastAsia="微軟正黑體" w:hAnsi="微軟正黑體"/>
        </w:rPr>
        <w:t>第12</w:t>
      </w:r>
      <w:r w:rsidR="00F27FB3">
        <w:rPr>
          <w:rFonts w:ascii="微軟正黑體" w:eastAsia="微軟正黑體" w:hAnsi="微軟正黑體"/>
        </w:rPr>
        <w:t>條</w:t>
      </w:r>
    </w:p>
    <w:p w14:paraId="5BA91C13" w14:textId="03E4B7C9"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人民法院分為：</w:t>
      </w:r>
    </w:p>
    <w:p w14:paraId="01A6EB8F"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（一）最高人民法院；</w:t>
      </w:r>
    </w:p>
    <w:p w14:paraId="7BA77A94"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（二）地方各級人民法院；</w:t>
      </w:r>
    </w:p>
    <w:p w14:paraId="6316715B"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（三）專門人民法院。</w:t>
      </w:r>
    </w:p>
    <w:p w14:paraId="36B99478" w14:textId="77777777" w:rsidR="00F27FB3" w:rsidRDefault="00571199" w:rsidP="0025376B">
      <w:pPr>
        <w:pStyle w:val="2"/>
        <w:rPr>
          <w:rFonts w:ascii="微軟正黑體" w:eastAsia="微軟正黑體" w:hAnsi="微軟正黑體"/>
        </w:rPr>
      </w:pPr>
      <w:bookmarkStart w:id="18" w:name="a13"/>
      <w:bookmarkEnd w:id="18"/>
      <w:r w:rsidRPr="00F27FB3">
        <w:rPr>
          <w:rFonts w:ascii="微軟正黑體" w:eastAsia="微軟正黑體" w:hAnsi="微軟正黑體"/>
        </w:rPr>
        <w:lastRenderedPageBreak/>
        <w:t>第13</w:t>
      </w:r>
      <w:r w:rsidR="00F27FB3">
        <w:rPr>
          <w:rFonts w:ascii="微軟正黑體" w:eastAsia="微軟正黑體" w:hAnsi="微軟正黑體"/>
        </w:rPr>
        <w:t>條</w:t>
      </w:r>
    </w:p>
    <w:p w14:paraId="13192200" w14:textId="3667B97E"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地方各級人民法院分為高級人民法院、中級人民法院和基層人民法院。</w:t>
      </w:r>
    </w:p>
    <w:p w14:paraId="531E6A1D" w14:textId="77777777" w:rsidR="00F27FB3" w:rsidRDefault="00571199" w:rsidP="0025376B">
      <w:pPr>
        <w:pStyle w:val="2"/>
        <w:rPr>
          <w:rFonts w:ascii="微軟正黑體" w:eastAsia="微軟正黑體" w:hAnsi="微軟正黑體"/>
        </w:rPr>
      </w:pPr>
      <w:bookmarkStart w:id="19" w:name="a14"/>
      <w:bookmarkEnd w:id="19"/>
      <w:r w:rsidRPr="00F27FB3">
        <w:rPr>
          <w:rFonts w:ascii="微軟正黑體" w:eastAsia="微軟正黑體" w:hAnsi="微軟正黑體"/>
        </w:rPr>
        <w:t>第14</w:t>
      </w:r>
      <w:r w:rsidR="00F27FB3">
        <w:rPr>
          <w:rFonts w:ascii="微軟正黑體" w:eastAsia="微軟正黑體" w:hAnsi="微軟正黑體"/>
        </w:rPr>
        <w:t>條</w:t>
      </w:r>
    </w:p>
    <w:p w14:paraId="3D93C270" w14:textId="318A2286"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在新疆生產建設兵團設立的人民法院的組織、案件管轄範圍和法官任免，依照全國人民代表大會常務委員會的有關規定。</w:t>
      </w:r>
    </w:p>
    <w:p w14:paraId="300C238F" w14:textId="77777777" w:rsidR="00F27FB3" w:rsidRDefault="00571199" w:rsidP="0025376B">
      <w:pPr>
        <w:pStyle w:val="2"/>
        <w:rPr>
          <w:rFonts w:ascii="微軟正黑體" w:eastAsia="微軟正黑體" w:hAnsi="微軟正黑體"/>
        </w:rPr>
      </w:pPr>
      <w:bookmarkStart w:id="20" w:name="a15"/>
      <w:bookmarkEnd w:id="20"/>
      <w:r w:rsidRPr="00F27FB3">
        <w:rPr>
          <w:rFonts w:ascii="微軟正黑體" w:eastAsia="微軟正黑體" w:hAnsi="微軟正黑體"/>
        </w:rPr>
        <w:t>第15</w:t>
      </w:r>
      <w:r w:rsidR="00F27FB3">
        <w:rPr>
          <w:rFonts w:ascii="微軟正黑體" w:eastAsia="微軟正黑體" w:hAnsi="微軟正黑體"/>
        </w:rPr>
        <w:t>條</w:t>
      </w:r>
    </w:p>
    <w:p w14:paraId="0D48218F" w14:textId="59DFDC6A"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專門人民法院包括軍事法院和海事法院、知識產權法院、金融法院等</w:t>
      </w:r>
      <w:r>
        <w:rPr>
          <w:rFonts w:ascii="微軟正黑體" w:eastAsia="微軟正黑體" w:hAnsi="微軟正黑體"/>
        </w:rPr>
        <w:t>。</w:t>
      </w:r>
    </w:p>
    <w:p w14:paraId="7DD11487" w14:textId="4DE4523A"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專門人民法院的設置、組織、職權和法官任免，由全國人民代表大會常務委員會規定。</w:t>
      </w:r>
    </w:p>
    <w:p w14:paraId="78B1DAFA" w14:textId="77777777" w:rsidR="00F27FB3" w:rsidRDefault="00571199" w:rsidP="0025376B">
      <w:pPr>
        <w:pStyle w:val="2"/>
        <w:rPr>
          <w:rFonts w:ascii="微軟正黑體" w:eastAsia="微軟正黑體" w:hAnsi="微軟正黑體"/>
        </w:rPr>
      </w:pPr>
      <w:bookmarkStart w:id="21" w:name="a16"/>
      <w:bookmarkEnd w:id="21"/>
      <w:r w:rsidRPr="00F27FB3">
        <w:rPr>
          <w:rFonts w:ascii="微軟正黑體" w:eastAsia="微軟正黑體" w:hAnsi="微軟正黑體"/>
        </w:rPr>
        <w:t>第16</w:t>
      </w:r>
      <w:r w:rsidR="00F27FB3">
        <w:rPr>
          <w:rFonts w:ascii="微軟正黑體" w:eastAsia="微軟正黑體" w:hAnsi="微軟正黑體"/>
        </w:rPr>
        <w:t>條</w:t>
      </w:r>
    </w:p>
    <w:p w14:paraId="75338D14" w14:textId="4B310FE4"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最高人民法院審理下列案件：</w:t>
      </w:r>
    </w:p>
    <w:p w14:paraId="55B82450"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（一）法律規定由其管轄的和其認為應當由自己管轄的第一審案件；</w:t>
      </w:r>
    </w:p>
    <w:p w14:paraId="1455E835"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（二）對高級人民法院判決和裁定的上訴、抗訴案件；</w:t>
      </w:r>
    </w:p>
    <w:p w14:paraId="3EB9F63F"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（三）按照全國人民代表大會常務委員會的規定提起的上訴、抗訴案件；</w:t>
      </w:r>
    </w:p>
    <w:p w14:paraId="7F28A32D"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（四）按照審判監督程序提起的再審案件；</w:t>
      </w:r>
    </w:p>
    <w:p w14:paraId="550902D0"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（五）高級人民法院報請核准的死刑案件。</w:t>
      </w:r>
    </w:p>
    <w:p w14:paraId="79BB68F9" w14:textId="77777777" w:rsidR="00F27FB3" w:rsidRDefault="00571199" w:rsidP="0025376B">
      <w:pPr>
        <w:pStyle w:val="2"/>
        <w:rPr>
          <w:rFonts w:ascii="微軟正黑體" w:eastAsia="微軟正黑體" w:hAnsi="微軟正黑體"/>
        </w:rPr>
      </w:pPr>
      <w:bookmarkStart w:id="22" w:name="a17"/>
      <w:bookmarkEnd w:id="22"/>
      <w:r w:rsidRPr="00F27FB3">
        <w:rPr>
          <w:rFonts w:ascii="微軟正黑體" w:eastAsia="微軟正黑體" w:hAnsi="微軟正黑體"/>
        </w:rPr>
        <w:t>第17</w:t>
      </w:r>
      <w:r w:rsidR="00F27FB3">
        <w:rPr>
          <w:rFonts w:ascii="微軟正黑體" w:eastAsia="微軟正黑體" w:hAnsi="微軟正黑體"/>
        </w:rPr>
        <w:t>條</w:t>
      </w:r>
    </w:p>
    <w:p w14:paraId="6B08A83A" w14:textId="7D885526"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死刑除依法由最高人民法院判決的以外，應當報請最高人民法院核准。</w:t>
      </w:r>
    </w:p>
    <w:p w14:paraId="2447440D" w14:textId="77777777" w:rsidR="00F27FB3" w:rsidRDefault="00571199" w:rsidP="0025376B">
      <w:pPr>
        <w:pStyle w:val="2"/>
        <w:rPr>
          <w:rFonts w:ascii="微軟正黑體" w:eastAsia="微軟正黑體" w:hAnsi="微軟正黑體"/>
        </w:rPr>
      </w:pPr>
      <w:bookmarkStart w:id="23" w:name="a18"/>
      <w:bookmarkEnd w:id="23"/>
      <w:r w:rsidRPr="00F27FB3">
        <w:rPr>
          <w:rFonts w:ascii="微軟正黑體" w:eastAsia="微軟正黑體" w:hAnsi="微軟正黑體"/>
        </w:rPr>
        <w:t>第18</w:t>
      </w:r>
      <w:r w:rsidR="00F27FB3">
        <w:rPr>
          <w:rFonts w:ascii="微軟正黑體" w:eastAsia="微軟正黑體" w:hAnsi="微軟正黑體"/>
        </w:rPr>
        <w:t>條</w:t>
      </w:r>
    </w:p>
    <w:p w14:paraId="20CE16CB" w14:textId="52DB3810"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最高人民法院可以對屬於審判工作中具體應用法律的問題進行解釋</w:t>
      </w:r>
      <w:r>
        <w:rPr>
          <w:rFonts w:ascii="微軟正黑體" w:eastAsia="微軟正黑體" w:hAnsi="微軟正黑體"/>
        </w:rPr>
        <w:t>。</w:t>
      </w:r>
    </w:p>
    <w:p w14:paraId="6C87F6D9" w14:textId="350C26A8"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最高人民法院可以發布指導性案例。</w:t>
      </w:r>
    </w:p>
    <w:p w14:paraId="039BA8CD" w14:textId="77777777" w:rsidR="00F27FB3" w:rsidRDefault="00571199" w:rsidP="0025376B">
      <w:pPr>
        <w:pStyle w:val="2"/>
        <w:rPr>
          <w:rFonts w:ascii="微軟正黑體" w:eastAsia="微軟正黑體" w:hAnsi="微軟正黑體"/>
        </w:rPr>
      </w:pPr>
      <w:bookmarkStart w:id="24" w:name="a19"/>
      <w:bookmarkEnd w:id="24"/>
      <w:r w:rsidRPr="00F27FB3">
        <w:rPr>
          <w:rFonts w:ascii="微軟正黑體" w:eastAsia="微軟正黑體" w:hAnsi="微軟正黑體"/>
        </w:rPr>
        <w:t>第19</w:t>
      </w:r>
      <w:r w:rsidR="00F27FB3">
        <w:rPr>
          <w:rFonts w:ascii="微軟正黑體" w:eastAsia="微軟正黑體" w:hAnsi="微軟正黑體"/>
        </w:rPr>
        <w:t>條</w:t>
      </w:r>
    </w:p>
    <w:p w14:paraId="70F1913B" w14:textId="63CDA7A5"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最高人民法院可以設巡迴法庭，審理最高人民法院依法確定的案件</w:t>
      </w:r>
      <w:r>
        <w:rPr>
          <w:rFonts w:ascii="微軟正黑體" w:eastAsia="微軟正黑體" w:hAnsi="微軟正黑體"/>
        </w:rPr>
        <w:t>。</w:t>
      </w:r>
    </w:p>
    <w:p w14:paraId="47BFC38E" w14:textId="28F68E56"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巡迴法庭是最高人民法院的組成部分。巡迴法庭的判決和裁定即最高人民法院的判決和裁定。</w:t>
      </w:r>
    </w:p>
    <w:p w14:paraId="3A0EB0E2" w14:textId="77777777" w:rsidR="00F27FB3" w:rsidRDefault="00571199" w:rsidP="0025376B">
      <w:pPr>
        <w:pStyle w:val="2"/>
        <w:rPr>
          <w:rFonts w:ascii="微軟正黑體" w:eastAsia="微軟正黑體" w:hAnsi="微軟正黑體"/>
        </w:rPr>
      </w:pPr>
      <w:bookmarkStart w:id="25" w:name="a20"/>
      <w:bookmarkEnd w:id="25"/>
      <w:r w:rsidRPr="00F27FB3">
        <w:rPr>
          <w:rFonts w:ascii="微軟正黑體" w:eastAsia="微軟正黑體" w:hAnsi="微軟正黑體"/>
        </w:rPr>
        <w:t>第20</w:t>
      </w:r>
      <w:r w:rsidR="00F27FB3">
        <w:rPr>
          <w:rFonts w:ascii="微軟正黑體" w:eastAsia="微軟正黑體" w:hAnsi="微軟正黑體"/>
        </w:rPr>
        <w:t>條</w:t>
      </w:r>
    </w:p>
    <w:p w14:paraId="6DFE731C" w14:textId="025773B7"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高級人民法院包括：</w:t>
      </w:r>
    </w:p>
    <w:p w14:paraId="5592F52D"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（一）省高級人民法院；</w:t>
      </w:r>
    </w:p>
    <w:p w14:paraId="01D4B0DE"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（二）自治區高級人民法院；</w:t>
      </w:r>
    </w:p>
    <w:p w14:paraId="5791EF3E"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（三）直轄市高級人民法院。</w:t>
      </w:r>
    </w:p>
    <w:p w14:paraId="6A558124" w14:textId="77777777" w:rsidR="00F27FB3" w:rsidRDefault="00571199" w:rsidP="0025376B">
      <w:pPr>
        <w:pStyle w:val="2"/>
        <w:rPr>
          <w:rFonts w:ascii="微軟正黑體" w:eastAsia="微軟正黑體" w:hAnsi="微軟正黑體"/>
        </w:rPr>
      </w:pPr>
      <w:bookmarkStart w:id="26" w:name="a21"/>
      <w:bookmarkEnd w:id="26"/>
      <w:r w:rsidRPr="00F27FB3">
        <w:rPr>
          <w:rFonts w:ascii="微軟正黑體" w:eastAsia="微軟正黑體" w:hAnsi="微軟正黑體"/>
        </w:rPr>
        <w:t>第21</w:t>
      </w:r>
      <w:r w:rsidR="00F27FB3">
        <w:rPr>
          <w:rFonts w:ascii="微軟正黑體" w:eastAsia="微軟正黑體" w:hAnsi="微軟正黑體"/>
        </w:rPr>
        <w:t>條</w:t>
      </w:r>
    </w:p>
    <w:p w14:paraId="0BC4D09E" w14:textId="7FEC4AF4"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高級人民法院審理下列案件：</w:t>
      </w:r>
    </w:p>
    <w:p w14:paraId="1883FFCA"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（一）法律規定由其管轄的第一審案件；</w:t>
      </w:r>
    </w:p>
    <w:p w14:paraId="1AF89950"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（二）下級人民法院報請審理的第一審案件；</w:t>
      </w:r>
    </w:p>
    <w:p w14:paraId="4E1E5CFE"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（三）最高人民法院指定管轄的第一審案件；</w:t>
      </w:r>
    </w:p>
    <w:p w14:paraId="7DE24852"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（四）對中級人民法院判決和裁定的上訴、抗訴案件；</w:t>
      </w:r>
    </w:p>
    <w:p w14:paraId="6CFD8000"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（五）按照審判監督程序提起的再審案件；</w:t>
      </w:r>
    </w:p>
    <w:p w14:paraId="542476E9"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（六）中級人民法院報請覆核的死刑案件。</w:t>
      </w:r>
    </w:p>
    <w:p w14:paraId="3AB779BE" w14:textId="77777777" w:rsidR="00F27FB3" w:rsidRDefault="00571199" w:rsidP="0025376B">
      <w:pPr>
        <w:pStyle w:val="2"/>
        <w:rPr>
          <w:rFonts w:ascii="微軟正黑體" w:eastAsia="微軟正黑體" w:hAnsi="微軟正黑體"/>
        </w:rPr>
      </w:pPr>
      <w:bookmarkStart w:id="27" w:name="a22"/>
      <w:bookmarkEnd w:id="27"/>
      <w:r w:rsidRPr="00F27FB3">
        <w:rPr>
          <w:rFonts w:ascii="微軟正黑體" w:eastAsia="微軟正黑體" w:hAnsi="微軟正黑體"/>
        </w:rPr>
        <w:lastRenderedPageBreak/>
        <w:t>第22</w:t>
      </w:r>
      <w:r w:rsidR="00F27FB3">
        <w:rPr>
          <w:rFonts w:ascii="微軟正黑體" w:eastAsia="微軟正黑體" w:hAnsi="微軟正黑體"/>
        </w:rPr>
        <w:t>條</w:t>
      </w:r>
    </w:p>
    <w:p w14:paraId="19D72F22" w14:textId="322C05BD"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中級人民法院包括：</w:t>
      </w:r>
    </w:p>
    <w:p w14:paraId="6F37ED5C"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（一）省、自治區轄市的中級人民法院；</w:t>
      </w:r>
    </w:p>
    <w:p w14:paraId="4F99E399"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（二）在直轄市內設立的中級人民法院；</w:t>
      </w:r>
    </w:p>
    <w:p w14:paraId="5DBD441D"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（三）自治州中級人民法院；</w:t>
      </w:r>
    </w:p>
    <w:p w14:paraId="40EAFD14"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（四）在省、自治區內按地區設立的中級人民法院。</w:t>
      </w:r>
    </w:p>
    <w:p w14:paraId="4D7997F0" w14:textId="77777777" w:rsidR="00F27FB3" w:rsidRDefault="00571199" w:rsidP="0025376B">
      <w:pPr>
        <w:pStyle w:val="2"/>
        <w:rPr>
          <w:rFonts w:ascii="微軟正黑體" w:eastAsia="微軟正黑體" w:hAnsi="微軟正黑體"/>
        </w:rPr>
      </w:pPr>
      <w:bookmarkStart w:id="28" w:name="a23"/>
      <w:bookmarkEnd w:id="28"/>
      <w:r w:rsidRPr="00F27FB3">
        <w:rPr>
          <w:rFonts w:ascii="微軟正黑體" w:eastAsia="微軟正黑體" w:hAnsi="微軟正黑體"/>
        </w:rPr>
        <w:t>第23</w:t>
      </w:r>
      <w:r w:rsidR="00F27FB3">
        <w:rPr>
          <w:rFonts w:ascii="微軟正黑體" w:eastAsia="微軟正黑體" w:hAnsi="微軟正黑體"/>
        </w:rPr>
        <w:t>條</w:t>
      </w:r>
    </w:p>
    <w:p w14:paraId="014FA320" w14:textId="4720DFE0"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中級人民法院審理下列案件：</w:t>
      </w:r>
    </w:p>
    <w:p w14:paraId="6731A8E9"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（一）法律規定由其管轄的第一審案件；</w:t>
      </w:r>
    </w:p>
    <w:p w14:paraId="7729EBE0"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（二）基層人民法院報請審理的第一審案件；</w:t>
      </w:r>
    </w:p>
    <w:p w14:paraId="1E4AF7FF"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（三）上級人民法院指定管轄的第一審案件；</w:t>
      </w:r>
    </w:p>
    <w:p w14:paraId="3D18C2C9"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（四）對基層人民法院判決和裁定的上訴、抗訴案件；</w:t>
      </w:r>
    </w:p>
    <w:p w14:paraId="79F567FE"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（五）按照審判監督程序提起的再審案件。</w:t>
      </w:r>
    </w:p>
    <w:p w14:paraId="7258C00E" w14:textId="77777777" w:rsidR="00F27FB3" w:rsidRDefault="00571199" w:rsidP="0025376B">
      <w:pPr>
        <w:pStyle w:val="2"/>
        <w:rPr>
          <w:rFonts w:ascii="微軟正黑體" w:eastAsia="微軟正黑體" w:hAnsi="微軟正黑體"/>
        </w:rPr>
      </w:pPr>
      <w:bookmarkStart w:id="29" w:name="a24"/>
      <w:bookmarkEnd w:id="29"/>
      <w:r w:rsidRPr="00F27FB3">
        <w:rPr>
          <w:rFonts w:ascii="微軟正黑體" w:eastAsia="微軟正黑體" w:hAnsi="微軟正黑體"/>
        </w:rPr>
        <w:t>第24</w:t>
      </w:r>
      <w:r w:rsidR="00F27FB3">
        <w:rPr>
          <w:rFonts w:ascii="微軟正黑體" w:eastAsia="微軟正黑體" w:hAnsi="微軟正黑體"/>
        </w:rPr>
        <w:t>條</w:t>
      </w:r>
    </w:p>
    <w:p w14:paraId="559A2D89" w14:textId="144A665E"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基層人民法院包括：</w:t>
      </w:r>
    </w:p>
    <w:p w14:paraId="16D1CC5F"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（一）縣、自治縣人民法院；</w:t>
      </w:r>
    </w:p>
    <w:p w14:paraId="099A05B2"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（二）不設區的市人民法院；</w:t>
      </w:r>
    </w:p>
    <w:p w14:paraId="74D94571"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（三）市轄區人民法院。</w:t>
      </w:r>
    </w:p>
    <w:p w14:paraId="5E74C81F" w14:textId="77777777" w:rsidR="00F27FB3" w:rsidRDefault="00571199" w:rsidP="0025376B">
      <w:pPr>
        <w:pStyle w:val="2"/>
        <w:rPr>
          <w:rFonts w:ascii="微軟正黑體" w:eastAsia="微軟正黑體" w:hAnsi="微軟正黑體"/>
        </w:rPr>
      </w:pPr>
      <w:bookmarkStart w:id="30" w:name="a25"/>
      <w:bookmarkEnd w:id="30"/>
      <w:r w:rsidRPr="00F27FB3">
        <w:rPr>
          <w:rFonts w:ascii="微軟正黑體" w:eastAsia="微軟正黑體" w:hAnsi="微軟正黑體"/>
        </w:rPr>
        <w:t>第25</w:t>
      </w:r>
      <w:r w:rsidR="00F27FB3">
        <w:rPr>
          <w:rFonts w:ascii="微軟正黑體" w:eastAsia="微軟正黑體" w:hAnsi="微軟正黑體"/>
        </w:rPr>
        <w:t>條</w:t>
      </w:r>
    </w:p>
    <w:p w14:paraId="14064695" w14:textId="656FA89C"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基層人民法院審理第一審案件，法律另有規定的除外</w:t>
      </w:r>
      <w:r>
        <w:rPr>
          <w:rFonts w:ascii="微軟正黑體" w:eastAsia="微軟正黑體" w:hAnsi="微軟正黑體"/>
        </w:rPr>
        <w:t>。</w:t>
      </w:r>
    </w:p>
    <w:p w14:paraId="7B47181F" w14:textId="4D77A3E2"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基層人民法院對人民調解委員會的調解工作進行業務指導。</w:t>
      </w:r>
    </w:p>
    <w:p w14:paraId="72F3BCAC" w14:textId="77777777" w:rsidR="00F27FB3" w:rsidRDefault="00571199" w:rsidP="0025376B">
      <w:pPr>
        <w:pStyle w:val="2"/>
        <w:rPr>
          <w:rFonts w:ascii="微軟正黑體" w:eastAsia="微軟正黑體" w:hAnsi="微軟正黑體"/>
        </w:rPr>
      </w:pPr>
      <w:bookmarkStart w:id="31" w:name="a26"/>
      <w:bookmarkEnd w:id="31"/>
      <w:r w:rsidRPr="00F27FB3">
        <w:rPr>
          <w:rFonts w:ascii="微軟正黑體" w:eastAsia="微軟正黑體" w:hAnsi="微軟正黑體"/>
        </w:rPr>
        <w:t>第26</w:t>
      </w:r>
      <w:r w:rsidR="00F27FB3">
        <w:rPr>
          <w:rFonts w:ascii="微軟正黑體" w:eastAsia="微軟正黑體" w:hAnsi="微軟正黑體"/>
        </w:rPr>
        <w:t>條</w:t>
      </w:r>
    </w:p>
    <w:p w14:paraId="0172C803" w14:textId="2E270598"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基層人民法院根據地區、人口和案件情況，可以設立若干人民法庭</w:t>
      </w:r>
      <w:r>
        <w:rPr>
          <w:rFonts w:ascii="微軟正黑體" w:eastAsia="微軟正黑體" w:hAnsi="微軟正黑體"/>
        </w:rPr>
        <w:t>。</w:t>
      </w:r>
    </w:p>
    <w:p w14:paraId="164535F0" w14:textId="21388626"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人民法庭是基層人民法院的組成部分。人民法庭的判決和裁定即基層人民法院的判決和裁定。</w:t>
      </w:r>
    </w:p>
    <w:p w14:paraId="10E327E5" w14:textId="77777777" w:rsidR="00F27FB3" w:rsidRDefault="00571199" w:rsidP="0025376B">
      <w:pPr>
        <w:pStyle w:val="2"/>
        <w:rPr>
          <w:rFonts w:ascii="微軟正黑體" w:eastAsia="微軟正黑體" w:hAnsi="微軟正黑體"/>
        </w:rPr>
      </w:pPr>
      <w:bookmarkStart w:id="32" w:name="a27"/>
      <w:bookmarkEnd w:id="32"/>
      <w:r w:rsidRPr="00F27FB3">
        <w:rPr>
          <w:rFonts w:ascii="微軟正黑體" w:eastAsia="微軟正黑體" w:hAnsi="微軟正黑體"/>
        </w:rPr>
        <w:t>第27</w:t>
      </w:r>
      <w:r w:rsidR="00F27FB3">
        <w:rPr>
          <w:rFonts w:ascii="微軟正黑體" w:eastAsia="微軟正黑體" w:hAnsi="微軟正黑體"/>
        </w:rPr>
        <w:t>條</w:t>
      </w:r>
    </w:p>
    <w:p w14:paraId="1469AB4B" w14:textId="4EE51A6E"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人民法院根據審判工作需要，可以設必要的專業審判庭。法官員額較少的中級人民法院和基層人民法院，可以設綜合審判庭或者不設審判庭</w:t>
      </w:r>
      <w:r>
        <w:rPr>
          <w:rFonts w:ascii="微軟正黑體" w:eastAsia="微軟正黑體" w:hAnsi="微軟正黑體"/>
        </w:rPr>
        <w:t>。</w:t>
      </w:r>
    </w:p>
    <w:p w14:paraId="778EFCA8" w14:textId="4F89D71E"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人民法院根據審判工作需要，可以設綜合業務機構。法官員額較少的中級人民法院和基層人民法院，可以不設綜合業務機構。</w:t>
      </w:r>
    </w:p>
    <w:p w14:paraId="57EE163A" w14:textId="77777777" w:rsidR="00F27FB3" w:rsidRDefault="00571199" w:rsidP="0025376B">
      <w:pPr>
        <w:pStyle w:val="2"/>
        <w:rPr>
          <w:rFonts w:ascii="微軟正黑體" w:eastAsia="微軟正黑體" w:hAnsi="微軟正黑體"/>
        </w:rPr>
      </w:pPr>
      <w:bookmarkStart w:id="33" w:name="a28"/>
      <w:bookmarkEnd w:id="33"/>
      <w:r w:rsidRPr="00F27FB3">
        <w:rPr>
          <w:rFonts w:ascii="微軟正黑體" w:eastAsia="微軟正黑體" w:hAnsi="微軟正黑體"/>
        </w:rPr>
        <w:t>第28</w:t>
      </w:r>
      <w:r w:rsidR="00F27FB3">
        <w:rPr>
          <w:rFonts w:ascii="微軟正黑體" w:eastAsia="微軟正黑體" w:hAnsi="微軟正黑體"/>
        </w:rPr>
        <w:t>條</w:t>
      </w:r>
    </w:p>
    <w:p w14:paraId="284D3FDD" w14:textId="0FC171FF"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人民法院根據工作需要，可以設必要的審判輔助機構和行政管理機構</w:t>
      </w:r>
      <w:r>
        <w:rPr>
          <w:rFonts w:ascii="微軟正黑體" w:eastAsia="微軟正黑體" w:hAnsi="微軟正黑體"/>
        </w:rPr>
        <w:t>。</w:t>
      </w:r>
    </w:p>
    <w:p w14:paraId="5F351DEF" w14:textId="7806BDB4" w:rsidR="0025376B" w:rsidRPr="00F27FB3" w:rsidRDefault="00F27FB3" w:rsidP="00571199">
      <w:pPr>
        <w:ind w:left="142"/>
        <w:jc w:val="both"/>
        <w:rPr>
          <w:rFonts w:ascii="微軟正黑體" w:eastAsia="微軟正黑體" w:hAnsi="微軟正黑體"/>
        </w:rPr>
      </w:pPr>
      <w:r>
        <w:rPr>
          <w:rFonts w:ascii="微軟正黑體" w:eastAsia="微軟正黑體" w:hAnsi="微軟正黑體"/>
        </w:rPr>
        <w:t xml:space="preserve">　　　　</w:t>
      </w:r>
      <w:r w:rsidR="0025376B" w:rsidRPr="00F27FB3">
        <w:rPr>
          <w:rFonts w:ascii="微軟正黑體" w:eastAsia="微軟正黑體" w:hAnsi="微軟正黑體"/>
          <w:color w:val="808000"/>
          <w:sz w:val="18"/>
        </w:rPr>
        <w:t xml:space="preserve">　　　　　　　　　　　　　　　　　　　　　　　　　　　　　　　　　　　　　　　　　　　　</w:t>
      </w:r>
      <w:hyperlink w:anchor="a章節索引" w:history="1">
        <w:r w:rsidR="0025376B" w:rsidRPr="00F27FB3">
          <w:rPr>
            <w:rStyle w:val="a3"/>
            <w:rFonts w:ascii="微軟正黑體" w:eastAsia="微軟正黑體" w:hAnsi="微軟正黑體" w:hint="eastAsia"/>
            <w:sz w:val="18"/>
          </w:rPr>
          <w:t>回索引</w:t>
        </w:r>
      </w:hyperlink>
      <w:r w:rsidR="0025376B" w:rsidRPr="00F27FB3">
        <w:rPr>
          <w:rFonts w:ascii="微軟正黑體" w:eastAsia="微軟正黑體" w:hAnsi="微軟正黑體" w:hint="eastAsia"/>
          <w:color w:val="808000"/>
          <w:sz w:val="18"/>
        </w:rPr>
        <w:t>〉〉</w:t>
      </w:r>
    </w:p>
    <w:p w14:paraId="13CA444D" w14:textId="77777777" w:rsidR="00571199" w:rsidRPr="00F27FB3" w:rsidRDefault="00571199" w:rsidP="0025376B">
      <w:pPr>
        <w:pStyle w:val="1"/>
        <w:rPr>
          <w:rFonts w:ascii="微軟正黑體" w:eastAsia="微軟正黑體" w:hAnsi="微軟正黑體"/>
        </w:rPr>
      </w:pPr>
      <w:bookmarkStart w:id="34" w:name="_第三章__人民法院的審判組織"/>
      <w:bookmarkEnd w:id="34"/>
      <w:r w:rsidRPr="00F27FB3">
        <w:rPr>
          <w:rFonts w:ascii="微軟正黑體" w:eastAsia="微軟正黑體" w:hAnsi="微軟正黑體"/>
        </w:rPr>
        <w:t>第三章　　人民法院的審判組織</w:t>
      </w:r>
    </w:p>
    <w:p w14:paraId="4B6B0D40" w14:textId="77777777" w:rsidR="00F27FB3" w:rsidRDefault="00571199" w:rsidP="0025376B">
      <w:pPr>
        <w:pStyle w:val="2"/>
        <w:rPr>
          <w:rFonts w:ascii="微軟正黑體" w:eastAsia="微軟正黑體" w:hAnsi="微軟正黑體"/>
        </w:rPr>
      </w:pPr>
      <w:bookmarkStart w:id="35" w:name="a29"/>
      <w:bookmarkEnd w:id="35"/>
      <w:r w:rsidRPr="00F27FB3">
        <w:rPr>
          <w:rFonts w:ascii="微軟正黑體" w:eastAsia="微軟正黑體" w:hAnsi="微軟正黑體"/>
        </w:rPr>
        <w:t>第29</w:t>
      </w:r>
      <w:r w:rsidR="00F27FB3">
        <w:rPr>
          <w:rFonts w:ascii="微軟正黑體" w:eastAsia="微軟正黑體" w:hAnsi="微軟正黑體"/>
        </w:rPr>
        <w:t>條</w:t>
      </w:r>
    </w:p>
    <w:p w14:paraId="4A1CD887" w14:textId="3E863A52"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人民法院審理案件，由合議庭或者法官一人獨任審理</w:t>
      </w:r>
      <w:r>
        <w:rPr>
          <w:rFonts w:ascii="微軟正黑體" w:eastAsia="微軟正黑體" w:hAnsi="微軟正黑體"/>
        </w:rPr>
        <w:t>。</w:t>
      </w:r>
    </w:p>
    <w:p w14:paraId="1AC89AF0" w14:textId="01C7B941"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合議庭和法官獨任審理的案件範圍由法律規定。</w:t>
      </w:r>
    </w:p>
    <w:p w14:paraId="1E710CFE" w14:textId="77777777" w:rsidR="00F27FB3" w:rsidRDefault="00571199" w:rsidP="0025376B">
      <w:pPr>
        <w:pStyle w:val="2"/>
        <w:rPr>
          <w:rFonts w:ascii="微軟正黑體" w:eastAsia="微軟正黑體" w:hAnsi="微軟正黑體"/>
        </w:rPr>
      </w:pPr>
      <w:bookmarkStart w:id="36" w:name="a30"/>
      <w:bookmarkEnd w:id="36"/>
      <w:r w:rsidRPr="00F27FB3">
        <w:rPr>
          <w:rFonts w:ascii="微軟正黑體" w:eastAsia="微軟正黑體" w:hAnsi="微軟正黑體"/>
        </w:rPr>
        <w:lastRenderedPageBreak/>
        <w:t>第30</w:t>
      </w:r>
      <w:r w:rsidR="00F27FB3">
        <w:rPr>
          <w:rFonts w:ascii="微軟正黑體" w:eastAsia="微軟正黑體" w:hAnsi="微軟正黑體"/>
        </w:rPr>
        <w:t>條</w:t>
      </w:r>
    </w:p>
    <w:p w14:paraId="5FA8ED03" w14:textId="5438664A"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合議庭由法官組成，或者由法官和人民陪審員組成，成員為三人以上單數</w:t>
      </w:r>
      <w:r>
        <w:rPr>
          <w:rFonts w:ascii="微軟正黑體" w:eastAsia="微軟正黑體" w:hAnsi="微軟正黑體"/>
        </w:rPr>
        <w:t>。</w:t>
      </w:r>
    </w:p>
    <w:p w14:paraId="1DCE3DF8" w14:textId="58B7D362"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Pr="00F27FB3">
        <w:rPr>
          <w:rFonts w:ascii="微軟正黑體" w:eastAsia="微軟正黑體" w:hAnsi="微軟正黑體"/>
          <w:color w:val="17365D"/>
        </w:rPr>
        <w:t>合議庭由一名法官擔任審判長。院長或者庭長參加審理案件時，由自己擔任審判長</w:t>
      </w:r>
      <w:r>
        <w:rPr>
          <w:rFonts w:ascii="微軟正黑體" w:eastAsia="微軟正黑體" w:hAnsi="微軟正黑體"/>
        </w:rPr>
        <w:t>。</w:t>
      </w:r>
    </w:p>
    <w:p w14:paraId="060FD549" w14:textId="06281A9A"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3</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審判長主持庭審、組織評議案件，評議案件時與合議庭其他成員權利平等。</w:t>
      </w:r>
    </w:p>
    <w:p w14:paraId="1B850AF8" w14:textId="77777777" w:rsidR="00F27FB3" w:rsidRDefault="00571199" w:rsidP="0025376B">
      <w:pPr>
        <w:pStyle w:val="2"/>
        <w:rPr>
          <w:rFonts w:ascii="微軟正黑體" w:eastAsia="微軟正黑體" w:hAnsi="微軟正黑體"/>
        </w:rPr>
      </w:pPr>
      <w:bookmarkStart w:id="37" w:name="a31"/>
      <w:bookmarkEnd w:id="37"/>
      <w:r w:rsidRPr="00F27FB3">
        <w:rPr>
          <w:rFonts w:ascii="微軟正黑體" w:eastAsia="微軟正黑體" w:hAnsi="微軟正黑體"/>
        </w:rPr>
        <w:t>第31</w:t>
      </w:r>
      <w:r w:rsidR="00F27FB3">
        <w:rPr>
          <w:rFonts w:ascii="微軟正黑體" w:eastAsia="微軟正黑體" w:hAnsi="微軟正黑體"/>
        </w:rPr>
        <w:t>條</w:t>
      </w:r>
    </w:p>
    <w:p w14:paraId="50F58FF7" w14:textId="7B062E36"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合議庭評議案件應當按照多數人的意見作出決定，少數人的意見應當記入筆錄。評議案件筆錄由合議庭全體組成人員簽名。</w:t>
      </w:r>
    </w:p>
    <w:p w14:paraId="5D3FECA1" w14:textId="77777777" w:rsidR="00F27FB3" w:rsidRDefault="00571199" w:rsidP="0025376B">
      <w:pPr>
        <w:pStyle w:val="2"/>
        <w:rPr>
          <w:rFonts w:ascii="微軟正黑體" w:eastAsia="微軟正黑體" w:hAnsi="微軟正黑體"/>
        </w:rPr>
      </w:pPr>
      <w:bookmarkStart w:id="38" w:name="a32"/>
      <w:bookmarkEnd w:id="38"/>
      <w:r w:rsidRPr="00F27FB3">
        <w:rPr>
          <w:rFonts w:ascii="微軟正黑體" w:eastAsia="微軟正黑體" w:hAnsi="微軟正黑體"/>
        </w:rPr>
        <w:t>第32</w:t>
      </w:r>
      <w:r w:rsidR="00F27FB3">
        <w:rPr>
          <w:rFonts w:ascii="微軟正黑體" w:eastAsia="微軟正黑體" w:hAnsi="微軟正黑體"/>
        </w:rPr>
        <w:t>條</w:t>
      </w:r>
    </w:p>
    <w:p w14:paraId="713FEDC2" w14:textId="7B6A58F4"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合議庭或者法官獨任審理案件形成的裁判文書，經合議庭組成人員或者獨任法官簽署，由人民法院發布。</w:t>
      </w:r>
    </w:p>
    <w:p w14:paraId="1F95607D" w14:textId="77777777" w:rsidR="00F27FB3" w:rsidRDefault="00571199" w:rsidP="0025376B">
      <w:pPr>
        <w:pStyle w:val="2"/>
        <w:rPr>
          <w:rFonts w:ascii="微軟正黑體" w:eastAsia="微軟正黑體" w:hAnsi="微軟正黑體"/>
        </w:rPr>
      </w:pPr>
      <w:bookmarkStart w:id="39" w:name="a33"/>
      <w:bookmarkEnd w:id="39"/>
      <w:r w:rsidRPr="00F27FB3">
        <w:rPr>
          <w:rFonts w:ascii="微軟正黑體" w:eastAsia="微軟正黑體" w:hAnsi="微軟正黑體"/>
        </w:rPr>
        <w:t>第33</w:t>
      </w:r>
      <w:r w:rsidR="00F27FB3">
        <w:rPr>
          <w:rFonts w:ascii="微軟正黑體" w:eastAsia="微軟正黑體" w:hAnsi="微軟正黑體"/>
        </w:rPr>
        <w:t>條</w:t>
      </w:r>
    </w:p>
    <w:p w14:paraId="76790A87" w14:textId="7309CD93"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合議庭審理案件，法官對案件的事實認定和法律適用負責；法官獨任審理案件，獨任法官對案件的事實認定和法律適用負責</w:t>
      </w:r>
      <w:r>
        <w:rPr>
          <w:rFonts w:ascii="微軟正黑體" w:eastAsia="微軟正黑體" w:hAnsi="微軟正黑體"/>
        </w:rPr>
        <w:t>。</w:t>
      </w:r>
    </w:p>
    <w:p w14:paraId="3B947D8B" w14:textId="2E73F975"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人民法院應當加強內部監督，審判活動有違法情形的，應當及時調查核實，並根據違法情形依法處理。</w:t>
      </w:r>
    </w:p>
    <w:p w14:paraId="14DD061D" w14:textId="77777777" w:rsidR="00F27FB3" w:rsidRDefault="00571199" w:rsidP="0025376B">
      <w:pPr>
        <w:pStyle w:val="2"/>
        <w:rPr>
          <w:rFonts w:ascii="微軟正黑體" w:eastAsia="微軟正黑體" w:hAnsi="微軟正黑體"/>
        </w:rPr>
      </w:pPr>
      <w:bookmarkStart w:id="40" w:name="a34"/>
      <w:bookmarkEnd w:id="40"/>
      <w:r w:rsidRPr="00F27FB3">
        <w:rPr>
          <w:rFonts w:ascii="微軟正黑體" w:eastAsia="微軟正黑體" w:hAnsi="微軟正黑體"/>
        </w:rPr>
        <w:t>第34</w:t>
      </w:r>
      <w:r w:rsidR="00F27FB3">
        <w:rPr>
          <w:rFonts w:ascii="微軟正黑體" w:eastAsia="微軟正黑體" w:hAnsi="微軟正黑體"/>
        </w:rPr>
        <w:t>條</w:t>
      </w:r>
    </w:p>
    <w:p w14:paraId="1E45EFBB" w14:textId="4641C65B"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人民陪審員依照法律規定參加合議庭審理案件。</w:t>
      </w:r>
    </w:p>
    <w:p w14:paraId="16E62542" w14:textId="77777777" w:rsidR="00F27FB3" w:rsidRDefault="00571199" w:rsidP="0025376B">
      <w:pPr>
        <w:pStyle w:val="2"/>
        <w:rPr>
          <w:rFonts w:ascii="微軟正黑體" w:eastAsia="微軟正黑體" w:hAnsi="微軟正黑體"/>
        </w:rPr>
      </w:pPr>
      <w:bookmarkStart w:id="41" w:name="a35"/>
      <w:bookmarkEnd w:id="41"/>
      <w:r w:rsidRPr="00F27FB3">
        <w:rPr>
          <w:rFonts w:ascii="微軟正黑體" w:eastAsia="微軟正黑體" w:hAnsi="微軟正黑體"/>
        </w:rPr>
        <w:t>第35</w:t>
      </w:r>
      <w:r w:rsidR="00F27FB3">
        <w:rPr>
          <w:rFonts w:ascii="微軟正黑體" w:eastAsia="微軟正黑體" w:hAnsi="微軟正黑體"/>
        </w:rPr>
        <w:t>條</w:t>
      </w:r>
    </w:p>
    <w:p w14:paraId="3CE6A88D" w14:textId="3C6731EC"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中級以上人民法院設賠償委員會，依法審理國家賠償案件</w:t>
      </w:r>
      <w:r>
        <w:rPr>
          <w:rFonts w:ascii="微軟正黑體" w:eastAsia="微軟正黑體" w:hAnsi="微軟正黑體"/>
        </w:rPr>
        <w:t>。</w:t>
      </w:r>
    </w:p>
    <w:p w14:paraId="256D014A" w14:textId="3448C02A"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賠償委員會由三名以上法官組成，成員應當為單數，按照多數人的意見作出決定。</w:t>
      </w:r>
    </w:p>
    <w:p w14:paraId="7CB25BA8" w14:textId="77777777" w:rsidR="00F27FB3" w:rsidRDefault="00571199" w:rsidP="0025376B">
      <w:pPr>
        <w:pStyle w:val="2"/>
        <w:rPr>
          <w:rFonts w:ascii="微軟正黑體" w:eastAsia="微軟正黑體" w:hAnsi="微軟正黑體"/>
        </w:rPr>
      </w:pPr>
      <w:bookmarkStart w:id="42" w:name="a36"/>
      <w:bookmarkEnd w:id="42"/>
      <w:r w:rsidRPr="00F27FB3">
        <w:rPr>
          <w:rFonts w:ascii="微軟正黑體" w:eastAsia="微軟正黑體" w:hAnsi="微軟正黑體"/>
        </w:rPr>
        <w:t>第36</w:t>
      </w:r>
      <w:r w:rsidR="00F27FB3">
        <w:rPr>
          <w:rFonts w:ascii="微軟正黑體" w:eastAsia="微軟正黑體" w:hAnsi="微軟正黑體"/>
        </w:rPr>
        <w:t>條</w:t>
      </w:r>
    </w:p>
    <w:p w14:paraId="61DBBB46" w14:textId="4ADC671C"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各級人民法院設審判委員會。審判委員會由院長、副院長和若干資深法官組成，成員應當為單數</w:t>
      </w:r>
      <w:r>
        <w:rPr>
          <w:rFonts w:ascii="微軟正黑體" w:eastAsia="微軟正黑體" w:hAnsi="微軟正黑體"/>
        </w:rPr>
        <w:t>。</w:t>
      </w:r>
    </w:p>
    <w:p w14:paraId="41F4B5D2" w14:textId="66F8D7BB"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Pr="00F27FB3">
        <w:rPr>
          <w:rFonts w:ascii="微軟正黑體" w:eastAsia="微軟正黑體" w:hAnsi="微軟正黑體"/>
          <w:color w:val="17365D"/>
        </w:rPr>
        <w:t>審判委員會會議分為全體會議和專業委員會會議</w:t>
      </w:r>
      <w:r>
        <w:rPr>
          <w:rFonts w:ascii="微軟正黑體" w:eastAsia="微軟正黑體" w:hAnsi="微軟正黑體"/>
        </w:rPr>
        <w:t>。</w:t>
      </w:r>
    </w:p>
    <w:p w14:paraId="73EDDDFB" w14:textId="484E18E0"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3</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中級以上人民法院根據審判工作需要，可以按照審判委員會委員專業和工作分工，召開刑事審判、民事行政審判等專業委員會會議。</w:t>
      </w:r>
    </w:p>
    <w:p w14:paraId="39033A1F" w14:textId="77777777" w:rsidR="00F27FB3" w:rsidRDefault="00571199" w:rsidP="0025376B">
      <w:pPr>
        <w:pStyle w:val="2"/>
        <w:rPr>
          <w:rFonts w:ascii="微軟正黑體" w:eastAsia="微軟正黑體" w:hAnsi="微軟正黑體"/>
        </w:rPr>
      </w:pPr>
      <w:bookmarkStart w:id="43" w:name="a37"/>
      <w:bookmarkEnd w:id="43"/>
      <w:r w:rsidRPr="00F27FB3">
        <w:rPr>
          <w:rFonts w:ascii="微軟正黑體" w:eastAsia="微軟正黑體" w:hAnsi="微軟正黑體"/>
        </w:rPr>
        <w:t>第37</w:t>
      </w:r>
      <w:r w:rsidR="00F27FB3">
        <w:rPr>
          <w:rFonts w:ascii="微軟正黑體" w:eastAsia="微軟正黑體" w:hAnsi="微軟正黑體"/>
        </w:rPr>
        <w:t>條</w:t>
      </w:r>
    </w:p>
    <w:p w14:paraId="01BE7810" w14:textId="32FF9D7B"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審判委員會履行下列職能：</w:t>
      </w:r>
    </w:p>
    <w:p w14:paraId="0310AA53"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（一）總結審判工作經驗；</w:t>
      </w:r>
    </w:p>
    <w:p w14:paraId="3162E196"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（二）討論決定重大、疑難、複雜案件的法律適用；</w:t>
      </w:r>
    </w:p>
    <w:p w14:paraId="39750125" w14:textId="77777777" w:rsidR="00571199" w:rsidRP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（三）討論決定本院已經發生法律效力的判決、裁定、調解書是否應當再審；</w:t>
      </w:r>
    </w:p>
    <w:p w14:paraId="1C60242B" w14:textId="77777777" w:rsidR="00F27FB3" w:rsidRDefault="00571199" w:rsidP="00571199">
      <w:pPr>
        <w:ind w:left="142"/>
        <w:jc w:val="both"/>
        <w:rPr>
          <w:rFonts w:ascii="微軟正黑體" w:eastAsia="微軟正黑體" w:hAnsi="微軟正黑體"/>
        </w:rPr>
      </w:pPr>
      <w:r w:rsidRPr="00F27FB3">
        <w:rPr>
          <w:rFonts w:ascii="微軟正黑體" w:eastAsia="微軟正黑體" w:hAnsi="微軟正黑體"/>
        </w:rPr>
        <w:t xml:space="preserve">　　（四）討論決定其他有關審判工作的重大問題</w:t>
      </w:r>
      <w:r w:rsidR="00F27FB3">
        <w:rPr>
          <w:rFonts w:ascii="微軟正黑體" w:eastAsia="微軟正黑體" w:hAnsi="微軟正黑體"/>
        </w:rPr>
        <w:t>。</w:t>
      </w:r>
    </w:p>
    <w:p w14:paraId="65A7A0A2" w14:textId="71A36E29"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最高人民法院對屬於審判工作中具體應用法律的問題進行解釋，應當由審判委員會全體會議討論通過；發布指導性案例，可以由審判委員會專業委員會會議討論通過。</w:t>
      </w:r>
    </w:p>
    <w:p w14:paraId="7DB7C5EF" w14:textId="77777777" w:rsidR="00F27FB3" w:rsidRDefault="00571199" w:rsidP="0025376B">
      <w:pPr>
        <w:pStyle w:val="2"/>
        <w:rPr>
          <w:rFonts w:ascii="微軟正黑體" w:eastAsia="微軟正黑體" w:hAnsi="微軟正黑體"/>
        </w:rPr>
      </w:pPr>
      <w:bookmarkStart w:id="44" w:name="a38"/>
      <w:bookmarkEnd w:id="44"/>
      <w:r w:rsidRPr="00F27FB3">
        <w:rPr>
          <w:rFonts w:ascii="微軟正黑體" w:eastAsia="微軟正黑體" w:hAnsi="微軟正黑體"/>
        </w:rPr>
        <w:t>第38</w:t>
      </w:r>
      <w:r w:rsidR="00F27FB3">
        <w:rPr>
          <w:rFonts w:ascii="微軟正黑體" w:eastAsia="微軟正黑體" w:hAnsi="微軟正黑體"/>
        </w:rPr>
        <w:t>條</w:t>
      </w:r>
    </w:p>
    <w:p w14:paraId="6D730620" w14:textId="0DE1C2E5"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審判委員會召開全體會議和專業委員會會議，應當有其組成人員的過半數出席</w:t>
      </w:r>
      <w:r>
        <w:rPr>
          <w:rFonts w:ascii="微軟正黑體" w:eastAsia="微軟正黑體" w:hAnsi="微軟正黑體"/>
        </w:rPr>
        <w:t>。</w:t>
      </w:r>
    </w:p>
    <w:p w14:paraId="06988ABF" w14:textId="2902D7B4"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Pr="00F27FB3">
        <w:rPr>
          <w:rFonts w:ascii="微軟正黑體" w:eastAsia="微軟正黑體" w:hAnsi="微軟正黑體"/>
          <w:color w:val="17365D"/>
        </w:rPr>
        <w:t>審判委員會會議由院長或者院長委託的副院長主持。審判委員會實行民主集中制</w:t>
      </w:r>
      <w:r>
        <w:rPr>
          <w:rFonts w:ascii="微軟正黑體" w:eastAsia="微軟正黑體" w:hAnsi="微軟正黑體"/>
        </w:rPr>
        <w:t>。</w:t>
      </w:r>
    </w:p>
    <w:p w14:paraId="24BC0F94" w14:textId="55E954BA"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3</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審判委員會舉行會議時，同級人民檢察院檢察長或者檢察長委託的副檢察長可以列席。</w:t>
      </w:r>
    </w:p>
    <w:p w14:paraId="0533EC5D" w14:textId="77777777" w:rsidR="00F27FB3" w:rsidRDefault="00571199" w:rsidP="0025376B">
      <w:pPr>
        <w:pStyle w:val="2"/>
        <w:rPr>
          <w:rFonts w:ascii="微軟正黑體" w:eastAsia="微軟正黑體" w:hAnsi="微軟正黑體"/>
        </w:rPr>
      </w:pPr>
      <w:bookmarkStart w:id="45" w:name="a39"/>
      <w:bookmarkEnd w:id="45"/>
      <w:r w:rsidRPr="00F27FB3">
        <w:rPr>
          <w:rFonts w:ascii="微軟正黑體" w:eastAsia="微軟正黑體" w:hAnsi="微軟正黑體"/>
        </w:rPr>
        <w:lastRenderedPageBreak/>
        <w:t>第39</w:t>
      </w:r>
      <w:r w:rsidR="00F27FB3">
        <w:rPr>
          <w:rFonts w:ascii="微軟正黑體" w:eastAsia="微軟正黑體" w:hAnsi="微軟正黑體"/>
        </w:rPr>
        <w:t>條</w:t>
      </w:r>
    </w:p>
    <w:p w14:paraId="76B0FFC1" w14:textId="5E4A2744"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合議庭認為案件需要提交審判委員會討論決定的，由審判長提出申請，院長批准</w:t>
      </w:r>
      <w:r>
        <w:rPr>
          <w:rFonts w:ascii="微軟正黑體" w:eastAsia="微軟正黑體" w:hAnsi="微軟正黑體"/>
        </w:rPr>
        <w:t>。</w:t>
      </w:r>
    </w:p>
    <w:p w14:paraId="461C1640" w14:textId="3FE6EDF1"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Pr="00F27FB3">
        <w:rPr>
          <w:rFonts w:ascii="微軟正黑體" w:eastAsia="微軟正黑體" w:hAnsi="微軟正黑體"/>
          <w:color w:val="17365D"/>
        </w:rPr>
        <w:t>審判委員會討論案件，合議庭對其彙報的事實負責，審判委員會委員對本人發表的意見和表決負責。審判委員會的決定，合議庭應當執行</w:t>
      </w:r>
      <w:r>
        <w:rPr>
          <w:rFonts w:ascii="微軟正黑體" w:eastAsia="微軟正黑體" w:hAnsi="微軟正黑體"/>
        </w:rPr>
        <w:t>。</w:t>
      </w:r>
    </w:p>
    <w:p w14:paraId="06A869FD" w14:textId="7381DCA0"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3</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審判委員會討論案件的決定及其理由應當在裁判文書中公開，法律規定不公開的除外</w:t>
      </w:r>
      <w:r>
        <w:rPr>
          <w:rFonts w:ascii="微軟正黑體" w:eastAsia="微軟正黑體" w:hAnsi="微軟正黑體"/>
        </w:rPr>
        <w:t>。</w:t>
      </w:r>
    </w:p>
    <w:p w14:paraId="7B154064" w14:textId="1EEE8FF0" w:rsidR="0025376B" w:rsidRPr="00F27FB3" w:rsidRDefault="00F27FB3" w:rsidP="00571199">
      <w:pPr>
        <w:ind w:left="142"/>
        <w:jc w:val="both"/>
        <w:rPr>
          <w:rFonts w:ascii="微軟正黑體" w:eastAsia="微軟正黑體" w:hAnsi="微軟正黑體"/>
        </w:rPr>
      </w:pPr>
      <w:r>
        <w:rPr>
          <w:rFonts w:ascii="微軟正黑體" w:eastAsia="微軟正黑體" w:hAnsi="微軟正黑體"/>
        </w:rPr>
        <w:t xml:space="preserve">　　　　</w:t>
      </w:r>
      <w:r w:rsidR="0025376B" w:rsidRPr="00F27FB3">
        <w:rPr>
          <w:rFonts w:ascii="微軟正黑體" w:eastAsia="微軟正黑體" w:hAnsi="微軟正黑體"/>
          <w:color w:val="808000"/>
          <w:sz w:val="18"/>
        </w:rPr>
        <w:t xml:space="preserve">　　　　　　　　　　　　　　　　　　　　　　　　　　　　　　　　　　　　　　　　　　　　</w:t>
      </w:r>
      <w:hyperlink w:anchor="a章節索引" w:history="1">
        <w:r w:rsidR="0025376B" w:rsidRPr="00F27FB3">
          <w:rPr>
            <w:rStyle w:val="a3"/>
            <w:rFonts w:ascii="微軟正黑體" w:eastAsia="微軟正黑體" w:hAnsi="微軟正黑體" w:hint="eastAsia"/>
            <w:sz w:val="18"/>
          </w:rPr>
          <w:t>回索引</w:t>
        </w:r>
      </w:hyperlink>
      <w:r w:rsidR="0025376B" w:rsidRPr="00F27FB3">
        <w:rPr>
          <w:rFonts w:ascii="微軟正黑體" w:eastAsia="微軟正黑體" w:hAnsi="微軟正黑體" w:hint="eastAsia"/>
          <w:color w:val="808000"/>
          <w:sz w:val="18"/>
        </w:rPr>
        <w:t>〉〉</w:t>
      </w:r>
    </w:p>
    <w:p w14:paraId="795448D1" w14:textId="77777777" w:rsidR="00571199" w:rsidRPr="00F27FB3" w:rsidRDefault="00571199" w:rsidP="0025376B">
      <w:pPr>
        <w:pStyle w:val="1"/>
        <w:rPr>
          <w:rFonts w:ascii="微軟正黑體" w:eastAsia="微軟正黑體" w:hAnsi="微軟正黑體"/>
        </w:rPr>
      </w:pPr>
      <w:bookmarkStart w:id="46" w:name="_第四章__人民法院的人員組成"/>
      <w:bookmarkEnd w:id="46"/>
      <w:r w:rsidRPr="00F27FB3">
        <w:rPr>
          <w:rFonts w:ascii="微軟正黑體" w:eastAsia="微軟正黑體" w:hAnsi="微軟正黑體"/>
        </w:rPr>
        <w:t>第四章　　人民法院的人員組成</w:t>
      </w:r>
    </w:p>
    <w:p w14:paraId="43845415" w14:textId="77777777" w:rsidR="00F27FB3" w:rsidRDefault="00571199" w:rsidP="0025376B">
      <w:pPr>
        <w:pStyle w:val="2"/>
        <w:rPr>
          <w:rFonts w:ascii="微軟正黑體" w:eastAsia="微軟正黑體" w:hAnsi="微軟正黑體"/>
        </w:rPr>
      </w:pPr>
      <w:bookmarkStart w:id="47" w:name="a40"/>
      <w:bookmarkEnd w:id="47"/>
      <w:r w:rsidRPr="00F27FB3">
        <w:rPr>
          <w:rFonts w:ascii="微軟正黑體" w:eastAsia="微軟正黑體" w:hAnsi="微軟正黑體"/>
        </w:rPr>
        <w:t>第40</w:t>
      </w:r>
      <w:r w:rsidR="00F27FB3">
        <w:rPr>
          <w:rFonts w:ascii="微軟正黑體" w:eastAsia="微軟正黑體" w:hAnsi="微軟正黑體"/>
        </w:rPr>
        <w:t>條</w:t>
      </w:r>
    </w:p>
    <w:p w14:paraId="403F31AB" w14:textId="14890BCB"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人民法院的審判人員由院長、副院長、審判委員會委員和審判員等人員組成。</w:t>
      </w:r>
    </w:p>
    <w:p w14:paraId="52C24802" w14:textId="77777777" w:rsidR="00F27FB3" w:rsidRDefault="00571199" w:rsidP="0025376B">
      <w:pPr>
        <w:pStyle w:val="2"/>
        <w:rPr>
          <w:rFonts w:ascii="微軟正黑體" w:eastAsia="微軟正黑體" w:hAnsi="微軟正黑體"/>
        </w:rPr>
      </w:pPr>
      <w:bookmarkStart w:id="48" w:name="a41"/>
      <w:bookmarkEnd w:id="48"/>
      <w:r w:rsidRPr="00F27FB3">
        <w:rPr>
          <w:rFonts w:ascii="微軟正黑體" w:eastAsia="微軟正黑體" w:hAnsi="微軟正黑體"/>
        </w:rPr>
        <w:t>第41</w:t>
      </w:r>
      <w:r w:rsidR="00F27FB3">
        <w:rPr>
          <w:rFonts w:ascii="微軟正黑體" w:eastAsia="微軟正黑體" w:hAnsi="微軟正黑體"/>
        </w:rPr>
        <w:t>條</w:t>
      </w:r>
    </w:p>
    <w:p w14:paraId="58112456" w14:textId="0E4894BD"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人民法院院長負責本院全面工作，監督本院審判工作，管理本院行政事務。人民法院副院長協助院長工作。</w:t>
      </w:r>
    </w:p>
    <w:p w14:paraId="32F94E4D" w14:textId="77777777" w:rsidR="00F27FB3" w:rsidRDefault="00571199" w:rsidP="0025376B">
      <w:pPr>
        <w:pStyle w:val="2"/>
        <w:rPr>
          <w:rFonts w:ascii="微軟正黑體" w:eastAsia="微軟正黑體" w:hAnsi="微軟正黑體"/>
        </w:rPr>
      </w:pPr>
      <w:bookmarkStart w:id="49" w:name="a42"/>
      <w:bookmarkEnd w:id="49"/>
      <w:r w:rsidRPr="00F27FB3">
        <w:rPr>
          <w:rFonts w:ascii="微軟正黑體" w:eastAsia="微軟正黑體" w:hAnsi="微軟正黑體"/>
        </w:rPr>
        <w:t>第42</w:t>
      </w:r>
      <w:r w:rsidR="00F27FB3">
        <w:rPr>
          <w:rFonts w:ascii="微軟正黑體" w:eastAsia="微軟正黑體" w:hAnsi="微軟正黑體"/>
        </w:rPr>
        <w:t>條</w:t>
      </w:r>
    </w:p>
    <w:p w14:paraId="48B7C4CD" w14:textId="2780628B"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最高人民法院院長由全國人民代表大會選舉，副院長、審判委員會委員、庭長、副庭長和審判員由院長提請全國人民代表大會常務委員會任免</w:t>
      </w:r>
      <w:r>
        <w:rPr>
          <w:rFonts w:ascii="微軟正黑體" w:eastAsia="微軟正黑體" w:hAnsi="微軟正黑體"/>
        </w:rPr>
        <w:t>。</w:t>
      </w:r>
    </w:p>
    <w:p w14:paraId="320CE703" w14:textId="3EF6F414"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最高人民法院巡迴法庭庭長、副庭長，由最高人民法院院長提請全國人民代表大會常務委員會任免。</w:t>
      </w:r>
    </w:p>
    <w:p w14:paraId="41F7661C" w14:textId="77777777" w:rsidR="00F27FB3" w:rsidRDefault="00571199" w:rsidP="0025376B">
      <w:pPr>
        <w:pStyle w:val="2"/>
        <w:rPr>
          <w:rFonts w:ascii="微軟正黑體" w:eastAsia="微軟正黑體" w:hAnsi="微軟正黑體"/>
        </w:rPr>
      </w:pPr>
      <w:bookmarkStart w:id="50" w:name="a43"/>
      <w:bookmarkEnd w:id="50"/>
      <w:r w:rsidRPr="00F27FB3">
        <w:rPr>
          <w:rFonts w:ascii="微軟正黑體" w:eastAsia="微軟正黑體" w:hAnsi="微軟正黑體"/>
        </w:rPr>
        <w:t>第43</w:t>
      </w:r>
      <w:r w:rsidR="00F27FB3">
        <w:rPr>
          <w:rFonts w:ascii="微軟正黑體" w:eastAsia="微軟正黑體" w:hAnsi="微軟正黑體"/>
        </w:rPr>
        <w:t>條</w:t>
      </w:r>
    </w:p>
    <w:p w14:paraId="0C524AAA" w14:textId="77F4F1C1"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地方各級人民法院院長由本級人民代表大會選舉，副院長、審判委員會委員、庭長、副庭長和審判員由院長提請本級人民代表大會常務委員會任免</w:t>
      </w:r>
      <w:r>
        <w:rPr>
          <w:rFonts w:ascii="微軟正黑體" w:eastAsia="微軟正黑體" w:hAnsi="微軟正黑體"/>
        </w:rPr>
        <w:t>。</w:t>
      </w:r>
    </w:p>
    <w:p w14:paraId="740FC1AD" w14:textId="798AE5A9" w:rsidR="00571199" w:rsidRPr="00F27FB3" w:rsidRDefault="00F27FB3" w:rsidP="00571199">
      <w:pPr>
        <w:ind w:left="142"/>
        <w:jc w:val="both"/>
        <w:rPr>
          <w:rFonts w:ascii="微軟正黑體" w:eastAsia="微軟正黑體" w:hAnsi="微軟正黑體"/>
          <w:color w:val="17365D"/>
        </w:rPr>
      </w:pPr>
      <w:r w:rsidRPr="00F27FB3">
        <w:rPr>
          <w:rFonts w:ascii="Calibri" w:eastAsia="微軟正黑體" w:hAnsi="Calibri"/>
          <w:color w:val="404040"/>
          <w:sz w:val="16"/>
        </w:rPr>
        <w:t>﹝</w:t>
      </w:r>
      <w:r>
        <w:rPr>
          <w:rFonts w:ascii="Calibri" w:eastAsia="微軟正黑體" w:hAnsi="Calibri"/>
          <w:color w:val="404040"/>
          <w:sz w:val="16"/>
        </w:rPr>
        <w:t>2</w:t>
      </w:r>
      <w:r w:rsidRPr="00F27FB3">
        <w:rPr>
          <w:rFonts w:ascii="Calibri" w:eastAsia="微軟正黑體" w:hAnsi="Calibri"/>
          <w:color w:val="404040"/>
          <w:sz w:val="16"/>
        </w:rPr>
        <w:t>﹞</w:t>
      </w:r>
      <w:r w:rsidRPr="00F27FB3">
        <w:rPr>
          <w:rFonts w:ascii="微軟正黑體" w:eastAsia="微軟正黑體" w:hAnsi="微軟正黑體"/>
          <w:color w:val="17365D"/>
        </w:rPr>
        <w:t>在省</w:t>
      </w:r>
      <w:r>
        <w:rPr>
          <w:rFonts w:ascii="微軟正黑體" w:eastAsia="微軟正黑體" w:hAnsi="微軟正黑體"/>
        </w:rPr>
        <w:t>、</w:t>
      </w:r>
      <w:r w:rsidR="00571199" w:rsidRPr="00F27FB3">
        <w:rPr>
          <w:rFonts w:ascii="微軟正黑體" w:eastAsia="微軟正黑體" w:hAnsi="微軟正黑體"/>
          <w:color w:val="17365D"/>
        </w:rPr>
        <w:t>自治區內按地區設立的和在直轄市內設立的中級人民法院院長，由省、自治區、直轄市人民代表大會常務委員會根據主任會議的提名決定任免，副院長、審判委員會委員、庭長、副庭長和審判員由高級人民法院院長提請省、自治區、直轄市人民代表大會常務委員會任免。</w:t>
      </w:r>
    </w:p>
    <w:p w14:paraId="05B9B602" w14:textId="77777777" w:rsidR="00F27FB3" w:rsidRDefault="00571199" w:rsidP="0025376B">
      <w:pPr>
        <w:pStyle w:val="2"/>
        <w:rPr>
          <w:rFonts w:ascii="微軟正黑體" w:eastAsia="微軟正黑體" w:hAnsi="微軟正黑體"/>
        </w:rPr>
      </w:pPr>
      <w:bookmarkStart w:id="51" w:name="a44"/>
      <w:bookmarkEnd w:id="51"/>
      <w:r w:rsidRPr="00F27FB3">
        <w:rPr>
          <w:rFonts w:ascii="微軟正黑體" w:eastAsia="微軟正黑體" w:hAnsi="微軟正黑體"/>
        </w:rPr>
        <w:t>第44</w:t>
      </w:r>
      <w:r w:rsidR="00F27FB3">
        <w:rPr>
          <w:rFonts w:ascii="微軟正黑體" w:eastAsia="微軟正黑體" w:hAnsi="微軟正黑體"/>
        </w:rPr>
        <w:t>條</w:t>
      </w:r>
    </w:p>
    <w:p w14:paraId="277F30AE" w14:textId="2CD1E4DC"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人民法院院長任期與產生它的人民代表大會每屆任期相同</w:t>
      </w:r>
      <w:r>
        <w:rPr>
          <w:rFonts w:ascii="微軟正黑體" w:eastAsia="微軟正黑體" w:hAnsi="微軟正黑體"/>
        </w:rPr>
        <w:t>。</w:t>
      </w:r>
    </w:p>
    <w:p w14:paraId="3210D5B9" w14:textId="0B4C3054"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各級人民代表大會有權罷免由其選出的人民法院院長。在地方人民代表大會閉會期間，本級人民代表大會常務委員會認為人民法院院長需要撤換的，應當報請上級人民代表大會常務委員會批准。</w:t>
      </w:r>
    </w:p>
    <w:p w14:paraId="21EF977A" w14:textId="77777777" w:rsidR="00F27FB3" w:rsidRDefault="00571199" w:rsidP="0025376B">
      <w:pPr>
        <w:pStyle w:val="2"/>
        <w:rPr>
          <w:rFonts w:ascii="微軟正黑體" w:eastAsia="微軟正黑體" w:hAnsi="微軟正黑體"/>
        </w:rPr>
      </w:pPr>
      <w:bookmarkStart w:id="52" w:name="a45"/>
      <w:bookmarkEnd w:id="52"/>
      <w:r w:rsidRPr="00F27FB3">
        <w:rPr>
          <w:rFonts w:ascii="微軟正黑體" w:eastAsia="微軟正黑體" w:hAnsi="微軟正黑體"/>
        </w:rPr>
        <w:t>第45</w:t>
      </w:r>
      <w:r w:rsidR="00F27FB3">
        <w:rPr>
          <w:rFonts w:ascii="微軟正黑體" w:eastAsia="微軟正黑體" w:hAnsi="微軟正黑體"/>
        </w:rPr>
        <w:t>條</w:t>
      </w:r>
    </w:p>
    <w:p w14:paraId="23812D6A" w14:textId="147AA299"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人民法院的法官、審判輔助人員和司法行政人員實行分類管理。</w:t>
      </w:r>
    </w:p>
    <w:p w14:paraId="776FB8FB" w14:textId="77777777" w:rsidR="00F27FB3" w:rsidRDefault="00571199" w:rsidP="0025376B">
      <w:pPr>
        <w:pStyle w:val="2"/>
        <w:rPr>
          <w:rFonts w:ascii="微軟正黑體" w:eastAsia="微軟正黑體" w:hAnsi="微軟正黑體"/>
        </w:rPr>
      </w:pPr>
      <w:bookmarkStart w:id="53" w:name="a46"/>
      <w:bookmarkEnd w:id="53"/>
      <w:r w:rsidRPr="00F27FB3">
        <w:rPr>
          <w:rFonts w:ascii="微軟正黑體" w:eastAsia="微軟正黑體" w:hAnsi="微軟正黑體"/>
        </w:rPr>
        <w:t>第46</w:t>
      </w:r>
      <w:r w:rsidR="00F27FB3">
        <w:rPr>
          <w:rFonts w:ascii="微軟正黑體" w:eastAsia="微軟正黑體" w:hAnsi="微軟正黑體"/>
        </w:rPr>
        <w:t>條</w:t>
      </w:r>
    </w:p>
    <w:p w14:paraId="375A7077" w14:textId="79A008C3"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法官實行員額制。法官員額根據案件數量、經濟社會發展情況、人口數量和人民法院審級等因素確定</w:t>
      </w:r>
      <w:r>
        <w:rPr>
          <w:rFonts w:ascii="微軟正黑體" w:eastAsia="微軟正黑體" w:hAnsi="微軟正黑體"/>
        </w:rPr>
        <w:t>。</w:t>
      </w:r>
    </w:p>
    <w:p w14:paraId="06DEE688" w14:textId="78746C38"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最高人民法院法官員額由最高人民法院商有關部門確定。地方各級人民法院法官員額，在省、自治區、直轄市內實行總量控制、動態管理。</w:t>
      </w:r>
    </w:p>
    <w:p w14:paraId="0055F2B0" w14:textId="77777777" w:rsidR="00F27FB3" w:rsidRDefault="00571199" w:rsidP="0025376B">
      <w:pPr>
        <w:pStyle w:val="2"/>
        <w:rPr>
          <w:rFonts w:ascii="微軟正黑體" w:eastAsia="微軟正黑體" w:hAnsi="微軟正黑體"/>
        </w:rPr>
      </w:pPr>
      <w:bookmarkStart w:id="54" w:name="a47"/>
      <w:bookmarkEnd w:id="54"/>
      <w:r w:rsidRPr="00F27FB3">
        <w:rPr>
          <w:rFonts w:ascii="微軟正黑體" w:eastAsia="微軟正黑體" w:hAnsi="微軟正黑體"/>
        </w:rPr>
        <w:t>第47</w:t>
      </w:r>
      <w:r w:rsidR="00F27FB3">
        <w:rPr>
          <w:rFonts w:ascii="微軟正黑體" w:eastAsia="微軟正黑體" w:hAnsi="微軟正黑體"/>
        </w:rPr>
        <w:t>條</w:t>
      </w:r>
    </w:p>
    <w:p w14:paraId="09C5EBB3" w14:textId="26F52EE4"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法官從取得法律職業資格並且具備法律規定的其他條件的人員中選任。初任法官應當由法官遴選委員會進行專業能力審核。上級人民法院的法官一般從下級人民法院的法官中擇優遴選</w:t>
      </w:r>
      <w:r>
        <w:rPr>
          <w:rFonts w:ascii="微軟正黑體" w:eastAsia="微軟正黑體" w:hAnsi="微軟正黑體"/>
        </w:rPr>
        <w:t>。</w:t>
      </w:r>
    </w:p>
    <w:p w14:paraId="4C3EB763" w14:textId="20F8739C"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lastRenderedPageBreak/>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Pr="00F27FB3">
        <w:rPr>
          <w:rFonts w:ascii="微軟正黑體" w:eastAsia="微軟正黑體" w:hAnsi="微軟正黑體"/>
          <w:color w:val="17365D"/>
        </w:rPr>
        <w:t>院長應當具有法學專業知識和法律職業經歷。副院長、審判委員會委員應當從法官、檢察官或者其他具備法官、檢察官條件的人員中產生</w:t>
      </w:r>
      <w:r>
        <w:rPr>
          <w:rFonts w:ascii="微軟正黑體" w:eastAsia="微軟正黑體" w:hAnsi="微軟正黑體"/>
        </w:rPr>
        <w:t>。</w:t>
      </w:r>
    </w:p>
    <w:p w14:paraId="232BDA7A" w14:textId="4F429560"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3</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法官的職責、管理和保障，依照《</w:t>
      </w:r>
      <w:hyperlink r:id="rId19" w:history="1">
        <w:r w:rsidR="00571199" w:rsidRPr="00F27FB3">
          <w:rPr>
            <w:rStyle w:val="a3"/>
            <w:rFonts w:ascii="微軟正黑體" w:eastAsia="微軟正黑體" w:hAnsi="微軟正黑體"/>
          </w:rPr>
          <w:t>中華人民共和國法官法</w:t>
        </w:r>
      </w:hyperlink>
      <w:r w:rsidR="00571199" w:rsidRPr="00F27FB3">
        <w:rPr>
          <w:rFonts w:ascii="微軟正黑體" w:eastAsia="微軟正黑體" w:hAnsi="微軟正黑體"/>
        </w:rPr>
        <w:t>》的規定。</w:t>
      </w:r>
    </w:p>
    <w:p w14:paraId="7AE86CD1" w14:textId="77777777" w:rsidR="00F27FB3" w:rsidRDefault="00571199" w:rsidP="0025376B">
      <w:pPr>
        <w:pStyle w:val="2"/>
        <w:rPr>
          <w:rFonts w:ascii="微軟正黑體" w:eastAsia="微軟正黑體" w:hAnsi="微軟正黑體"/>
        </w:rPr>
      </w:pPr>
      <w:bookmarkStart w:id="55" w:name="a48"/>
      <w:bookmarkEnd w:id="55"/>
      <w:r w:rsidRPr="00F27FB3">
        <w:rPr>
          <w:rFonts w:ascii="微軟正黑體" w:eastAsia="微軟正黑體" w:hAnsi="微軟正黑體"/>
        </w:rPr>
        <w:t>第48</w:t>
      </w:r>
      <w:r w:rsidR="00F27FB3">
        <w:rPr>
          <w:rFonts w:ascii="微軟正黑體" w:eastAsia="微軟正黑體" w:hAnsi="微軟正黑體"/>
        </w:rPr>
        <w:t>條</w:t>
      </w:r>
    </w:p>
    <w:p w14:paraId="0D19CB2A" w14:textId="6FB1BF9E"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人民法院的法官助理在法官指導下負責審查案件材料、草擬法律文書等審判輔助事務</w:t>
      </w:r>
      <w:r>
        <w:rPr>
          <w:rFonts w:ascii="微軟正黑體" w:eastAsia="微軟正黑體" w:hAnsi="微軟正黑體"/>
        </w:rPr>
        <w:t>。</w:t>
      </w:r>
    </w:p>
    <w:p w14:paraId="6611F53B" w14:textId="66EFCCA2"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符合法官任職條件的法官助理，經遴選後可以按照法官任免程序任命為法官。</w:t>
      </w:r>
    </w:p>
    <w:p w14:paraId="2B3FF834" w14:textId="77777777" w:rsidR="00F27FB3" w:rsidRDefault="00571199" w:rsidP="0025376B">
      <w:pPr>
        <w:pStyle w:val="2"/>
        <w:rPr>
          <w:rFonts w:ascii="微軟正黑體" w:eastAsia="微軟正黑體" w:hAnsi="微軟正黑體"/>
        </w:rPr>
      </w:pPr>
      <w:bookmarkStart w:id="56" w:name="a49"/>
      <w:bookmarkEnd w:id="56"/>
      <w:r w:rsidRPr="00F27FB3">
        <w:rPr>
          <w:rFonts w:ascii="微軟正黑體" w:eastAsia="微軟正黑體" w:hAnsi="微軟正黑體"/>
        </w:rPr>
        <w:t>第49</w:t>
      </w:r>
      <w:r w:rsidR="00F27FB3">
        <w:rPr>
          <w:rFonts w:ascii="微軟正黑體" w:eastAsia="微軟正黑體" w:hAnsi="微軟正黑體"/>
        </w:rPr>
        <w:t>條</w:t>
      </w:r>
    </w:p>
    <w:p w14:paraId="5C2A6E3D" w14:textId="298B95CD"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人民法院的書記員負責法庭審理記錄等審判輔助事務。</w:t>
      </w:r>
    </w:p>
    <w:p w14:paraId="3999F707" w14:textId="77777777" w:rsidR="00F27FB3" w:rsidRDefault="00571199" w:rsidP="0025376B">
      <w:pPr>
        <w:pStyle w:val="2"/>
        <w:rPr>
          <w:rFonts w:ascii="微軟正黑體" w:eastAsia="微軟正黑體" w:hAnsi="微軟正黑體"/>
        </w:rPr>
      </w:pPr>
      <w:bookmarkStart w:id="57" w:name="a50"/>
      <w:bookmarkEnd w:id="57"/>
      <w:r w:rsidRPr="00F27FB3">
        <w:rPr>
          <w:rFonts w:ascii="微軟正黑體" w:eastAsia="微軟正黑體" w:hAnsi="微軟正黑體"/>
        </w:rPr>
        <w:t>第50</w:t>
      </w:r>
      <w:r w:rsidR="00F27FB3">
        <w:rPr>
          <w:rFonts w:ascii="微軟正黑體" w:eastAsia="微軟正黑體" w:hAnsi="微軟正黑體"/>
        </w:rPr>
        <w:t>條</w:t>
      </w:r>
    </w:p>
    <w:p w14:paraId="59DA70E0" w14:textId="3CB7F728"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人民法院的司法警察負責法庭警戒、人員押解和看管等警務事項</w:t>
      </w:r>
      <w:r>
        <w:rPr>
          <w:rFonts w:ascii="微軟正黑體" w:eastAsia="微軟正黑體" w:hAnsi="微軟正黑體"/>
        </w:rPr>
        <w:t>。</w:t>
      </w:r>
    </w:p>
    <w:p w14:paraId="346FAED8" w14:textId="2B929BA3"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司法警察依照《</w:t>
      </w:r>
      <w:hyperlink r:id="rId20" w:history="1">
        <w:r w:rsidR="00571199" w:rsidRPr="00F27FB3">
          <w:rPr>
            <w:rStyle w:val="a3"/>
            <w:rFonts w:ascii="微軟正黑體" w:eastAsia="微軟正黑體" w:hAnsi="微軟正黑體"/>
          </w:rPr>
          <w:t>中華人民共和國人民警察法</w:t>
        </w:r>
      </w:hyperlink>
      <w:r w:rsidR="00571199" w:rsidRPr="00F27FB3">
        <w:rPr>
          <w:rFonts w:ascii="微軟正黑體" w:eastAsia="微軟正黑體" w:hAnsi="微軟正黑體"/>
          <w:color w:val="17365D"/>
        </w:rPr>
        <w:t>》管理。</w:t>
      </w:r>
    </w:p>
    <w:p w14:paraId="14BB7D7B" w14:textId="77777777" w:rsidR="00F27FB3" w:rsidRDefault="00571199" w:rsidP="0025376B">
      <w:pPr>
        <w:pStyle w:val="2"/>
        <w:rPr>
          <w:rFonts w:ascii="微軟正黑體" w:eastAsia="微軟正黑體" w:hAnsi="微軟正黑體"/>
        </w:rPr>
      </w:pPr>
      <w:bookmarkStart w:id="58" w:name="a51"/>
      <w:bookmarkEnd w:id="58"/>
      <w:r w:rsidRPr="00F27FB3">
        <w:rPr>
          <w:rFonts w:ascii="微軟正黑體" w:eastAsia="微軟正黑體" w:hAnsi="微軟正黑體"/>
        </w:rPr>
        <w:t>第51</w:t>
      </w:r>
      <w:r w:rsidR="00F27FB3">
        <w:rPr>
          <w:rFonts w:ascii="微軟正黑體" w:eastAsia="微軟正黑體" w:hAnsi="微軟正黑體"/>
        </w:rPr>
        <w:t>條</w:t>
      </w:r>
    </w:p>
    <w:p w14:paraId="630005F9" w14:textId="03D7BDED"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人民法院根據審判工作需要，可以設司法技術人員，負責與審判工作有關的事項</w:t>
      </w:r>
      <w:r>
        <w:rPr>
          <w:rFonts w:ascii="微軟正黑體" w:eastAsia="微軟正黑體" w:hAnsi="微軟正黑體"/>
        </w:rPr>
        <w:t>。</w:t>
      </w:r>
    </w:p>
    <w:p w14:paraId="31DA8E95" w14:textId="5047650A" w:rsidR="0025376B" w:rsidRPr="00F27FB3" w:rsidRDefault="00F27FB3" w:rsidP="00571199">
      <w:pPr>
        <w:ind w:left="142"/>
        <w:jc w:val="both"/>
        <w:rPr>
          <w:rFonts w:ascii="微軟正黑體" w:eastAsia="微軟正黑體" w:hAnsi="微軟正黑體"/>
        </w:rPr>
      </w:pPr>
      <w:r>
        <w:rPr>
          <w:rFonts w:ascii="微軟正黑體" w:eastAsia="微軟正黑體" w:hAnsi="微軟正黑體"/>
        </w:rPr>
        <w:t xml:space="preserve">　　　　</w:t>
      </w:r>
      <w:r w:rsidR="0025376B" w:rsidRPr="00F27FB3">
        <w:rPr>
          <w:rFonts w:ascii="微軟正黑體" w:eastAsia="微軟正黑體" w:hAnsi="微軟正黑體"/>
          <w:color w:val="808000"/>
          <w:sz w:val="18"/>
        </w:rPr>
        <w:t xml:space="preserve">　　　　　　　　　　　　　　　　　　　　　　　　　　　　　　　　　　　　　　　　　　　　</w:t>
      </w:r>
      <w:hyperlink w:anchor="a章節索引" w:history="1">
        <w:r w:rsidR="0025376B" w:rsidRPr="00F27FB3">
          <w:rPr>
            <w:rStyle w:val="a3"/>
            <w:rFonts w:ascii="微軟正黑體" w:eastAsia="微軟正黑體" w:hAnsi="微軟正黑體" w:hint="eastAsia"/>
            <w:sz w:val="18"/>
          </w:rPr>
          <w:t>回索引</w:t>
        </w:r>
      </w:hyperlink>
      <w:r w:rsidR="0025376B" w:rsidRPr="00F27FB3">
        <w:rPr>
          <w:rFonts w:ascii="微軟正黑體" w:eastAsia="微軟正黑體" w:hAnsi="微軟正黑體" w:hint="eastAsia"/>
          <w:color w:val="808000"/>
          <w:sz w:val="18"/>
        </w:rPr>
        <w:t>〉〉</w:t>
      </w:r>
    </w:p>
    <w:p w14:paraId="289CA9AB" w14:textId="77777777" w:rsidR="00571199" w:rsidRPr="00F27FB3" w:rsidRDefault="00571199" w:rsidP="0025376B">
      <w:pPr>
        <w:pStyle w:val="1"/>
        <w:rPr>
          <w:rFonts w:ascii="微軟正黑體" w:eastAsia="微軟正黑體" w:hAnsi="微軟正黑體"/>
        </w:rPr>
      </w:pPr>
      <w:bookmarkStart w:id="59" w:name="_第五章__人民法院行使職權的保障"/>
      <w:bookmarkEnd w:id="59"/>
      <w:r w:rsidRPr="00F27FB3">
        <w:rPr>
          <w:rFonts w:ascii="微軟正黑體" w:eastAsia="微軟正黑體" w:hAnsi="微軟正黑體"/>
        </w:rPr>
        <w:t>第五章　　人民法院行使職權的保障</w:t>
      </w:r>
    </w:p>
    <w:p w14:paraId="7C1E7B89" w14:textId="77777777" w:rsidR="00F27FB3" w:rsidRDefault="00571199" w:rsidP="0025376B">
      <w:pPr>
        <w:pStyle w:val="2"/>
        <w:rPr>
          <w:rFonts w:ascii="微軟正黑體" w:eastAsia="微軟正黑體" w:hAnsi="微軟正黑體"/>
        </w:rPr>
      </w:pPr>
      <w:bookmarkStart w:id="60" w:name="a52"/>
      <w:bookmarkEnd w:id="60"/>
      <w:r w:rsidRPr="00F27FB3">
        <w:rPr>
          <w:rFonts w:ascii="微軟正黑體" w:eastAsia="微軟正黑體" w:hAnsi="微軟正黑體"/>
        </w:rPr>
        <w:t>第52</w:t>
      </w:r>
      <w:r w:rsidR="00F27FB3">
        <w:rPr>
          <w:rFonts w:ascii="微軟正黑體" w:eastAsia="微軟正黑體" w:hAnsi="微軟正黑體"/>
        </w:rPr>
        <w:t>條</w:t>
      </w:r>
    </w:p>
    <w:p w14:paraId="399ACA0C" w14:textId="14302080"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任何單位或者個人不得要求法官從事超出法定職責範圍的事務</w:t>
      </w:r>
      <w:r>
        <w:rPr>
          <w:rFonts w:ascii="微軟正黑體" w:eastAsia="微軟正黑體" w:hAnsi="微軟正黑體"/>
        </w:rPr>
        <w:t>。</w:t>
      </w:r>
    </w:p>
    <w:p w14:paraId="3A1CD846" w14:textId="62946448" w:rsidR="00571199" w:rsidRPr="00F27FB3" w:rsidRDefault="00F27FB3" w:rsidP="00571199">
      <w:pPr>
        <w:ind w:left="142"/>
        <w:jc w:val="both"/>
        <w:rPr>
          <w:rFonts w:ascii="微軟正黑體" w:eastAsia="微軟正黑體" w:hAnsi="微軟正黑體"/>
          <w:color w:val="17365D"/>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2</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color w:val="17365D"/>
        </w:rPr>
        <w:t>對於領導幹部等干預司法活動、插手具體案件處理，或者人民法院內部人員過問案件情況的，辦案人員應當全面如實記錄並報告；有違法違紀情形的，由有關機關根據情節輕重追究行為人的責任。</w:t>
      </w:r>
    </w:p>
    <w:p w14:paraId="65A8C54A" w14:textId="77777777" w:rsidR="00F27FB3" w:rsidRDefault="00571199" w:rsidP="0025376B">
      <w:pPr>
        <w:pStyle w:val="2"/>
        <w:rPr>
          <w:rFonts w:ascii="微軟正黑體" w:eastAsia="微軟正黑體" w:hAnsi="微軟正黑體"/>
        </w:rPr>
      </w:pPr>
      <w:bookmarkStart w:id="61" w:name="a53"/>
      <w:bookmarkEnd w:id="61"/>
      <w:r w:rsidRPr="00F27FB3">
        <w:rPr>
          <w:rFonts w:ascii="微軟正黑體" w:eastAsia="微軟正黑體" w:hAnsi="微軟正黑體"/>
        </w:rPr>
        <w:t>第53</w:t>
      </w:r>
      <w:r w:rsidR="00F27FB3">
        <w:rPr>
          <w:rFonts w:ascii="微軟正黑體" w:eastAsia="微軟正黑體" w:hAnsi="微軟正黑體"/>
        </w:rPr>
        <w:t>條</w:t>
      </w:r>
    </w:p>
    <w:p w14:paraId="7CC1C56F" w14:textId="3EEB060B"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人民法院作出的判決、裁定等生效法律文書，義務人應當依法履行；拒不履行的，依法追究法律責任。</w:t>
      </w:r>
    </w:p>
    <w:p w14:paraId="7CA689FC" w14:textId="77777777" w:rsidR="00F27FB3" w:rsidRDefault="00571199" w:rsidP="0025376B">
      <w:pPr>
        <w:pStyle w:val="2"/>
        <w:rPr>
          <w:rFonts w:ascii="微軟正黑體" w:eastAsia="微軟正黑體" w:hAnsi="微軟正黑體"/>
        </w:rPr>
      </w:pPr>
      <w:bookmarkStart w:id="62" w:name="a54"/>
      <w:bookmarkEnd w:id="62"/>
      <w:r w:rsidRPr="00F27FB3">
        <w:rPr>
          <w:rFonts w:ascii="微軟正黑體" w:eastAsia="微軟正黑體" w:hAnsi="微軟正黑體"/>
        </w:rPr>
        <w:t>第54</w:t>
      </w:r>
      <w:r w:rsidR="00F27FB3">
        <w:rPr>
          <w:rFonts w:ascii="微軟正黑體" w:eastAsia="微軟正黑體" w:hAnsi="微軟正黑體"/>
        </w:rPr>
        <w:t>條</w:t>
      </w:r>
    </w:p>
    <w:p w14:paraId="58CA90AF" w14:textId="5157E748"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人民法院採取必要措施，維護法庭秩序和審判權威。對妨礙人民法院依法行使職權的違法犯罪行為，依法追究法律責任。</w:t>
      </w:r>
    </w:p>
    <w:p w14:paraId="4B727D8E" w14:textId="77777777" w:rsidR="00F27FB3" w:rsidRDefault="00571199" w:rsidP="0025376B">
      <w:pPr>
        <w:pStyle w:val="2"/>
        <w:rPr>
          <w:rFonts w:ascii="微軟正黑體" w:eastAsia="微軟正黑體" w:hAnsi="微軟正黑體"/>
        </w:rPr>
      </w:pPr>
      <w:bookmarkStart w:id="63" w:name="a55"/>
      <w:bookmarkEnd w:id="63"/>
      <w:r w:rsidRPr="00F27FB3">
        <w:rPr>
          <w:rFonts w:ascii="微軟正黑體" w:eastAsia="微軟正黑體" w:hAnsi="微軟正黑體"/>
        </w:rPr>
        <w:t>第55</w:t>
      </w:r>
      <w:r w:rsidR="00F27FB3">
        <w:rPr>
          <w:rFonts w:ascii="微軟正黑體" w:eastAsia="微軟正黑體" w:hAnsi="微軟正黑體"/>
        </w:rPr>
        <w:t>條</w:t>
      </w:r>
    </w:p>
    <w:p w14:paraId="7BE2A3FE" w14:textId="6A216E08"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人民法院實行培訓制度，法官、審判輔助人員和司法行政人員應當接受理論和業務培訓。</w:t>
      </w:r>
    </w:p>
    <w:p w14:paraId="4A105ABC" w14:textId="77777777" w:rsidR="00F27FB3" w:rsidRDefault="00571199" w:rsidP="0025376B">
      <w:pPr>
        <w:pStyle w:val="2"/>
        <w:rPr>
          <w:rFonts w:ascii="微軟正黑體" w:eastAsia="微軟正黑體" w:hAnsi="微軟正黑體"/>
        </w:rPr>
      </w:pPr>
      <w:bookmarkStart w:id="64" w:name="a56"/>
      <w:bookmarkEnd w:id="64"/>
      <w:r w:rsidRPr="00F27FB3">
        <w:rPr>
          <w:rFonts w:ascii="微軟正黑體" w:eastAsia="微軟正黑體" w:hAnsi="微軟正黑體"/>
        </w:rPr>
        <w:t>第56</w:t>
      </w:r>
      <w:r w:rsidR="00F27FB3">
        <w:rPr>
          <w:rFonts w:ascii="微軟正黑體" w:eastAsia="微軟正黑體" w:hAnsi="微軟正黑體"/>
        </w:rPr>
        <w:t>條</w:t>
      </w:r>
    </w:p>
    <w:p w14:paraId="421ECA0E" w14:textId="7BF305A5"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人民法院人員編制實行專項管理。</w:t>
      </w:r>
    </w:p>
    <w:p w14:paraId="47DEF7F1" w14:textId="77777777" w:rsidR="00F27FB3" w:rsidRDefault="00571199" w:rsidP="0025376B">
      <w:pPr>
        <w:pStyle w:val="2"/>
        <w:rPr>
          <w:rFonts w:ascii="微軟正黑體" w:eastAsia="微軟正黑體" w:hAnsi="微軟正黑體"/>
        </w:rPr>
      </w:pPr>
      <w:bookmarkStart w:id="65" w:name="a57"/>
      <w:bookmarkEnd w:id="65"/>
      <w:r w:rsidRPr="00F27FB3">
        <w:rPr>
          <w:rFonts w:ascii="微軟正黑體" w:eastAsia="微軟正黑體" w:hAnsi="微軟正黑體"/>
        </w:rPr>
        <w:t>第57</w:t>
      </w:r>
      <w:r w:rsidR="00F27FB3">
        <w:rPr>
          <w:rFonts w:ascii="微軟正黑體" w:eastAsia="微軟正黑體" w:hAnsi="微軟正黑體"/>
        </w:rPr>
        <w:t>條</w:t>
      </w:r>
    </w:p>
    <w:p w14:paraId="023AC0E3" w14:textId="00DA4AFB"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人民法院的經費按照事權劃分的原則列入財政預算，保障審判工作需要。</w:t>
      </w:r>
    </w:p>
    <w:p w14:paraId="78C383F5" w14:textId="77777777" w:rsidR="00F27FB3" w:rsidRDefault="00571199" w:rsidP="0025376B">
      <w:pPr>
        <w:pStyle w:val="2"/>
        <w:rPr>
          <w:rFonts w:ascii="微軟正黑體" w:eastAsia="微軟正黑體" w:hAnsi="微軟正黑體"/>
        </w:rPr>
      </w:pPr>
      <w:bookmarkStart w:id="66" w:name="a58"/>
      <w:bookmarkEnd w:id="66"/>
      <w:r w:rsidRPr="00F27FB3">
        <w:rPr>
          <w:rFonts w:ascii="微軟正黑體" w:eastAsia="微軟正黑體" w:hAnsi="微軟正黑體"/>
        </w:rPr>
        <w:t>第58</w:t>
      </w:r>
      <w:r w:rsidR="00F27FB3">
        <w:rPr>
          <w:rFonts w:ascii="微軟正黑體" w:eastAsia="微軟正黑體" w:hAnsi="微軟正黑體"/>
        </w:rPr>
        <w:t>條</w:t>
      </w:r>
    </w:p>
    <w:p w14:paraId="69BA834C" w14:textId="3B891029" w:rsid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人民法院應當加強資訊化建設，運用現代資訊技術，促進司法公開，提高工作效率</w:t>
      </w:r>
      <w:r>
        <w:rPr>
          <w:rFonts w:ascii="微軟正黑體" w:eastAsia="微軟正黑體" w:hAnsi="微軟正黑體"/>
        </w:rPr>
        <w:t>。</w:t>
      </w:r>
    </w:p>
    <w:p w14:paraId="79B0D0E4" w14:textId="2A58680D" w:rsidR="0025376B" w:rsidRPr="00F27FB3" w:rsidRDefault="00F27FB3" w:rsidP="00571199">
      <w:pPr>
        <w:ind w:left="142"/>
        <w:jc w:val="both"/>
        <w:rPr>
          <w:rFonts w:ascii="微軟正黑體" w:eastAsia="微軟正黑體" w:hAnsi="微軟正黑體"/>
        </w:rPr>
      </w:pPr>
      <w:r>
        <w:rPr>
          <w:rFonts w:ascii="微軟正黑體" w:eastAsia="微軟正黑體" w:hAnsi="微軟正黑體"/>
        </w:rPr>
        <w:t xml:space="preserve">　　　　</w:t>
      </w:r>
      <w:r w:rsidR="0025376B" w:rsidRPr="00F27FB3">
        <w:rPr>
          <w:rFonts w:ascii="微軟正黑體" w:eastAsia="微軟正黑體" w:hAnsi="微軟正黑體"/>
          <w:color w:val="808000"/>
          <w:sz w:val="18"/>
        </w:rPr>
        <w:t xml:space="preserve">　　　　　　　　　　　　　　　　　　　　　　　　　　　　　　　　　　　　　　　　　　　　</w:t>
      </w:r>
      <w:hyperlink w:anchor="a章節索引" w:history="1">
        <w:r w:rsidR="0025376B" w:rsidRPr="00F27FB3">
          <w:rPr>
            <w:rStyle w:val="a3"/>
            <w:rFonts w:ascii="微軟正黑體" w:eastAsia="微軟正黑體" w:hAnsi="微軟正黑體" w:hint="eastAsia"/>
            <w:sz w:val="18"/>
          </w:rPr>
          <w:t>回索引</w:t>
        </w:r>
      </w:hyperlink>
      <w:r w:rsidR="0025376B" w:rsidRPr="00F27FB3">
        <w:rPr>
          <w:rFonts w:ascii="微軟正黑體" w:eastAsia="微軟正黑體" w:hAnsi="微軟正黑體" w:hint="eastAsia"/>
          <w:color w:val="808000"/>
          <w:sz w:val="18"/>
        </w:rPr>
        <w:t>〉〉</w:t>
      </w:r>
    </w:p>
    <w:p w14:paraId="0F4AB8DC" w14:textId="77777777" w:rsidR="00571199" w:rsidRPr="00F27FB3" w:rsidRDefault="00571199" w:rsidP="0025376B">
      <w:pPr>
        <w:pStyle w:val="1"/>
        <w:rPr>
          <w:rFonts w:ascii="微軟正黑體" w:eastAsia="微軟正黑體" w:hAnsi="微軟正黑體"/>
        </w:rPr>
      </w:pPr>
      <w:bookmarkStart w:id="67" w:name="_第六章__附"/>
      <w:bookmarkEnd w:id="67"/>
      <w:r w:rsidRPr="00F27FB3">
        <w:rPr>
          <w:rFonts w:ascii="微軟正黑體" w:eastAsia="微軟正黑體" w:hAnsi="微軟正黑體"/>
        </w:rPr>
        <w:lastRenderedPageBreak/>
        <w:t>第六章　　附　則</w:t>
      </w:r>
    </w:p>
    <w:p w14:paraId="7817C551" w14:textId="77777777" w:rsidR="00F27FB3" w:rsidRDefault="00571199" w:rsidP="0025376B">
      <w:pPr>
        <w:pStyle w:val="2"/>
        <w:rPr>
          <w:rFonts w:ascii="微軟正黑體" w:eastAsia="微軟正黑體" w:hAnsi="微軟正黑體"/>
        </w:rPr>
      </w:pPr>
      <w:bookmarkStart w:id="68" w:name="a59"/>
      <w:bookmarkEnd w:id="68"/>
      <w:r w:rsidRPr="00F27FB3">
        <w:rPr>
          <w:rFonts w:ascii="微軟正黑體" w:eastAsia="微軟正黑體" w:hAnsi="微軟正黑體"/>
        </w:rPr>
        <w:t>第59</w:t>
      </w:r>
      <w:r w:rsidR="00F27FB3">
        <w:rPr>
          <w:rFonts w:ascii="微軟正黑體" w:eastAsia="微軟正黑體" w:hAnsi="微軟正黑體"/>
        </w:rPr>
        <w:t>條</w:t>
      </w:r>
    </w:p>
    <w:p w14:paraId="389A0F11" w14:textId="4C5474CA" w:rsidR="00571199" w:rsidRPr="00F27FB3" w:rsidRDefault="00F27FB3" w:rsidP="00571199">
      <w:pPr>
        <w:ind w:left="142"/>
        <w:jc w:val="both"/>
        <w:rPr>
          <w:rFonts w:ascii="微軟正黑體" w:eastAsia="微軟正黑體" w:hAnsi="微軟正黑體"/>
        </w:rPr>
      </w:pPr>
      <w:r w:rsidRPr="00F27FB3">
        <w:rPr>
          <w:rFonts w:asciiTheme="minorHAnsi" w:eastAsia="微軟正黑體" w:hAnsiTheme="minorHAnsi"/>
          <w:color w:val="404040" w:themeColor="text1" w:themeTint="BF"/>
          <w:sz w:val="16"/>
        </w:rPr>
        <w:t>﹝</w:t>
      </w:r>
      <w:r w:rsidRPr="00F27FB3">
        <w:rPr>
          <w:rFonts w:asciiTheme="minorHAnsi" w:eastAsia="微軟正黑體" w:hAnsiTheme="minorHAnsi"/>
          <w:color w:val="404040" w:themeColor="text1" w:themeTint="BF"/>
          <w:sz w:val="16"/>
        </w:rPr>
        <w:t>1</w:t>
      </w:r>
      <w:r w:rsidRPr="00F27FB3">
        <w:rPr>
          <w:rFonts w:asciiTheme="minorHAnsi" w:eastAsia="微軟正黑體" w:hAnsiTheme="minorHAnsi"/>
          <w:color w:val="404040" w:themeColor="text1" w:themeTint="BF"/>
          <w:sz w:val="16"/>
        </w:rPr>
        <w:t>﹞</w:t>
      </w:r>
      <w:r w:rsidR="00571199" w:rsidRPr="00F27FB3">
        <w:rPr>
          <w:rFonts w:ascii="微軟正黑體" w:eastAsia="微軟正黑體" w:hAnsi="微軟正黑體"/>
        </w:rPr>
        <w:t>本法自2019年1月1日起施行。</w:t>
      </w:r>
    </w:p>
    <w:p w14:paraId="0940E0A9" w14:textId="77777777" w:rsidR="00E040FE" w:rsidRPr="00F27FB3" w:rsidRDefault="00E040FE" w:rsidP="003E5417">
      <w:pPr>
        <w:ind w:leftChars="92" w:left="284" w:hangingChars="50" w:hanging="100"/>
        <w:jc w:val="both"/>
        <w:rPr>
          <w:rFonts w:ascii="微軟正黑體" w:eastAsia="微軟正黑體" w:hAnsi="微軟正黑體"/>
          <w:b/>
          <w:bCs/>
          <w:color w:val="993300"/>
          <w:szCs w:val="20"/>
        </w:rPr>
      </w:pPr>
    </w:p>
    <w:p w14:paraId="18F772F0" w14:textId="77777777" w:rsidR="00E040FE" w:rsidRPr="00F27FB3" w:rsidRDefault="00E040FE" w:rsidP="003E5417">
      <w:pPr>
        <w:ind w:leftChars="92" w:left="284" w:hangingChars="50" w:hanging="100"/>
        <w:jc w:val="both"/>
        <w:rPr>
          <w:rFonts w:ascii="微軟正黑體" w:eastAsia="微軟正黑體" w:hAnsi="微軟正黑體"/>
          <w:b/>
          <w:bCs/>
          <w:color w:val="993300"/>
          <w:szCs w:val="20"/>
        </w:rPr>
      </w:pPr>
    </w:p>
    <w:p w14:paraId="680115DC" w14:textId="77777777" w:rsidR="00655091" w:rsidRPr="00F27FB3" w:rsidRDefault="00655091" w:rsidP="00655091">
      <w:pPr>
        <w:ind w:leftChars="50" w:left="100"/>
        <w:jc w:val="both"/>
        <w:rPr>
          <w:rFonts w:ascii="微軟正黑體" w:eastAsia="微軟正黑體" w:hAnsi="微軟正黑體"/>
          <w:color w:val="808000"/>
          <w:szCs w:val="20"/>
        </w:rPr>
      </w:pPr>
      <w:r w:rsidRPr="00F27FB3">
        <w:rPr>
          <w:rFonts w:ascii="微軟正黑體" w:eastAsia="微軟正黑體" w:hAnsi="微軟正黑體" w:hint="eastAsia"/>
          <w:color w:val="5F5F5F"/>
          <w:sz w:val="18"/>
        </w:rPr>
        <w:t>。。。。。。。。。。。。。。。。。。。。。。。。。。。。。。。。。。。。。。。。。。。。。。。。。。</w:t>
      </w:r>
      <w:hyperlink w:anchor="top" w:history="1">
        <w:r w:rsidRPr="00F27FB3">
          <w:rPr>
            <w:rStyle w:val="a3"/>
            <w:rFonts w:ascii="微軟正黑體" w:eastAsia="微軟正黑體" w:hAnsi="微軟正黑體" w:hint="eastAsia"/>
            <w:sz w:val="18"/>
          </w:rPr>
          <w:t>回首頁</w:t>
        </w:r>
      </w:hyperlink>
      <w:r w:rsidRPr="00F27FB3">
        <w:rPr>
          <w:rStyle w:val="a3"/>
          <w:rFonts w:ascii="微軟正黑體" w:eastAsia="微軟正黑體" w:hAnsi="微軟正黑體" w:hint="eastAsia"/>
          <w:b/>
          <w:sz w:val="18"/>
          <w:u w:val="none"/>
        </w:rPr>
        <w:t>〉〉</w:t>
      </w:r>
    </w:p>
    <w:p w14:paraId="0CB08D5D" w14:textId="1FA76942" w:rsidR="00655091" w:rsidRPr="00F27FB3" w:rsidRDefault="00655091" w:rsidP="00655091">
      <w:pPr>
        <w:ind w:leftChars="71" w:left="142"/>
        <w:jc w:val="both"/>
        <w:rPr>
          <w:rFonts w:ascii="微軟正黑體" w:eastAsia="微軟正黑體" w:hAnsi="微軟正黑體"/>
          <w:color w:val="808000"/>
        </w:rPr>
      </w:pPr>
      <w:r w:rsidRPr="00F27FB3">
        <w:rPr>
          <w:rFonts w:ascii="微軟正黑體" w:eastAsia="微軟正黑體" w:hAnsi="微軟正黑體" w:hint="eastAsia"/>
          <w:color w:val="5F5F5F"/>
          <w:sz w:val="18"/>
          <w:szCs w:val="18"/>
        </w:rPr>
        <w:t>【編註】</w:t>
      </w:r>
      <w:r w:rsidR="00BC2A11" w:rsidRPr="00F27FB3">
        <w:rPr>
          <w:rFonts w:ascii="微軟正黑體" w:eastAsia="微軟正黑體" w:hAnsi="微軟正黑體" w:hint="eastAsia"/>
          <w:color w:val="5F5F5F"/>
          <w:sz w:val="18"/>
          <w:szCs w:val="18"/>
        </w:rPr>
        <w:t>本檔法規資料來源為官方資訊網，提供學習與參考為原則，</w:t>
      </w:r>
      <w:r w:rsidRPr="00F27FB3">
        <w:rPr>
          <w:rFonts w:ascii="微軟正黑體" w:eastAsia="微軟正黑體" w:hAnsi="微軟正黑體" w:hint="eastAsia"/>
          <w:color w:val="5F5F5F"/>
          <w:sz w:val="18"/>
          <w:szCs w:val="18"/>
        </w:rPr>
        <w:t>如需引用請以正式檔為準。如有發現待更正部份及您所需本站未收編之法規</w:t>
      </w:r>
      <w:r w:rsidRPr="00F27FB3">
        <w:rPr>
          <w:rFonts w:ascii="微軟正黑體" w:eastAsia="微軟正黑體" w:hAnsi="微軟正黑體" w:hint="eastAsia"/>
          <w:color w:val="5F5F5F"/>
          <w:sz w:val="18"/>
          <w:szCs w:val="20"/>
        </w:rPr>
        <w:t>，</w:t>
      </w:r>
      <w:r w:rsidRPr="00F27FB3">
        <w:rPr>
          <w:rFonts w:ascii="微軟正黑體" w:eastAsia="微軟正黑體" w:hAnsi="微軟正黑體"/>
          <w:color w:val="5F5F5F"/>
          <w:sz w:val="18"/>
          <w:szCs w:val="20"/>
        </w:rPr>
        <w:t>敬</w:t>
      </w:r>
      <w:r w:rsidRPr="00F27FB3">
        <w:rPr>
          <w:rFonts w:ascii="微軟正黑體" w:eastAsia="微軟正黑體" w:hAnsi="微軟正黑體" w:hint="eastAsia"/>
          <w:color w:val="5F5F5F"/>
          <w:sz w:val="18"/>
          <w:szCs w:val="20"/>
        </w:rPr>
        <w:t>請</w:t>
      </w:r>
      <w:hyperlink r:id="rId21" w:history="1">
        <w:r w:rsidRPr="00F27FB3">
          <w:rPr>
            <w:rStyle w:val="a3"/>
            <w:rFonts w:ascii="微軟正黑體" w:eastAsia="微軟正黑體" w:hAnsi="微軟正黑體"/>
            <w:sz w:val="18"/>
            <w:szCs w:val="20"/>
          </w:rPr>
          <w:t>告知</w:t>
        </w:r>
      </w:hyperlink>
      <w:r w:rsidRPr="00F27FB3">
        <w:rPr>
          <w:rFonts w:ascii="微軟正黑體" w:eastAsia="微軟正黑體" w:hAnsi="微軟正黑體" w:hint="eastAsia"/>
          <w:color w:val="5F5F5F"/>
          <w:sz w:val="18"/>
          <w:szCs w:val="20"/>
        </w:rPr>
        <w:t>，謝謝！</w:t>
      </w:r>
    </w:p>
    <w:p w14:paraId="6C2BE699" w14:textId="77777777" w:rsidR="00E040FE" w:rsidRPr="00F27FB3" w:rsidRDefault="00E040FE" w:rsidP="003E5417">
      <w:pPr>
        <w:ind w:leftChars="92" w:left="284" w:hangingChars="50" w:hanging="100"/>
        <w:jc w:val="both"/>
        <w:rPr>
          <w:rFonts w:ascii="微軟正黑體" w:eastAsia="微軟正黑體" w:hAnsi="微軟正黑體"/>
          <w:b/>
          <w:bCs/>
          <w:color w:val="993300"/>
          <w:szCs w:val="20"/>
        </w:rPr>
      </w:pPr>
    </w:p>
    <w:p w14:paraId="6B3A762A" w14:textId="77777777" w:rsidR="00E040FE" w:rsidRPr="00F27FB3" w:rsidRDefault="00EB3FC4" w:rsidP="0025376B">
      <w:pPr>
        <w:pStyle w:val="1"/>
        <w:rPr>
          <w:rFonts w:ascii="微軟正黑體" w:eastAsia="微軟正黑體" w:hAnsi="微軟正黑體"/>
          <w:color w:val="993300"/>
          <w:szCs w:val="20"/>
        </w:rPr>
      </w:pPr>
      <w:bookmarkStart w:id="69" w:name="_:::2006年10月31日公布條文:::"/>
      <w:bookmarkEnd w:id="69"/>
      <w:r w:rsidRPr="00F27FB3">
        <w:rPr>
          <w:rFonts w:ascii="微軟正黑體" w:eastAsia="微軟正黑體" w:hAnsi="微軟正黑體" w:hint="eastAsia"/>
        </w:rPr>
        <w:t>:::</w:t>
      </w:r>
      <w:r w:rsidR="00E040FE" w:rsidRPr="00F27FB3">
        <w:rPr>
          <w:rFonts w:ascii="微軟正黑體" w:eastAsia="微軟正黑體" w:hAnsi="微軟正黑體" w:hint="eastAsia"/>
        </w:rPr>
        <w:t>2006年10月31日</w:t>
      </w:r>
      <w:r w:rsidRPr="00F27FB3">
        <w:rPr>
          <w:rFonts w:ascii="微軟正黑體" w:eastAsia="微軟正黑體" w:hAnsi="微軟正黑體"/>
        </w:rPr>
        <w:t>公布</w:t>
      </w:r>
      <w:r w:rsidRPr="00F27FB3">
        <w:rPr>
          <w:rFonts w:ascii="微軟正黑體" w:eastAsia="微軟正黑體" w:hAnsi="微軟正黑體" w:hint="eastAsia"/>
        </w:rPr>
        <w:t>條文:::</w:t>
      </w:r>
    </w:p>
    <w:p w14:paraId="3CD40964" w14:textId="77777777" w:rsidR="005F47C9" w:rsidRPr="00F27FB3" w:rsidRDefault="005F47C9" w:rsidP="0025376B">
      <w:pPr>
        <w:pStyle w:val="1"/>
        <w:rPr>
          <w:rFonts w:ascii="微軟正黑體" w:eastAsia="微軟正黑體" w:hAnsi="微軟正黑體"/>
        </w:rPr>
      </w:pPr>
      <w:bookmarkStart w:id="70" w:name="z章節索引"/>
      <w:bookmarkEnd w:id="70"/>
      <w:r w:rsidRPr="00F27FB3">
        <w:rPr>
          <w:rFonts w:ascii="微軟正黑體" w:eastAsia="微軟正黑體" w:hAnsi="微軟正黑體"/>
        </w:rPr>
        <w:t>【</w:t>
      </w:r>
      <w:r w:rsidRPr="00F27FB3">
        <w:rPr>
          <w:rFonts w:ascii="微軟正黑體" w:eastAsia="微軟正黑體" w:hAnsi="微軟正黑體" w:hint="eastAsia"/>
        </w:rPr>
        <w:t>章節索引</w:t>
      </w:r>
      <w:r w:rsidRPr="00F27FB3">
        <w:rPr>
          <w:rFonts w:ascii="微軟正黑體" w:eastAsia="微軟正黑體" w:hAnsi="微軟正黑體"/>
        </w:rPr>
        <w:t>】</w:t>
      </w:r>
    </w:p>
    <w:p w14:paraId="2D791CF8" w14:textId="77777777" w:rsidR="00105039" w:rsidRPr="00F27FB3" w:rsidRDefault="00BC7D4B" w:rsidP="003B2E96">
      <w:pPr>
        <w:ind w:left="142"/>
        <w:jc w:val="both"/>
        <w:rPr>
          <w:rFonts w:ascii="微軟正黑體" w:eastAsia="微軟正黑體" w:hAnsi="微軟正黑體" w:cs="Arial"/>
          <w:color w:val="993300"/>
        </w:rPr>
      </w:pPr>
      <w:r w:rsidRPr="00F27FB3">
        <w:rPr>
          <w:rFonts w:ascii="微軟正黑體" w:eastAsia="微軟正黑體" w:hAnsi="微軟正黑體" w:cs="Arial" w:hint="eastAsia"/>
          <w:color w:val="993300"/>
        </w:rPr>
        <w:t xml:space="preserve">第一章　</w:t>
      </w:r>
      <w:hyperlink w:anchor="_第一章__總" w:history="1">
        <w:r w:rsidRPr="00F27FB3">
          <w:rPr>
            <w:rStyle w:val="a3"/>
            <w:rFonts w:ascii="微軟正黑體" w:eastAsia="微軟正黑體" w:hAnsi="微軟正黑體" w:cs="Arial" w:hint="eastAsia"/>
          </w:rPr>
          <w:t>總</w:t>
        </w:r>
        <w:r w:rsidR="00DC15D1" w:rsidRPr="00F27FB3">
          <w:rPr>
            <w:rStyle w:val="a3"/>
            <w:rFonts w:ascii="微軟正黑體" w:eastAsia="微軟正黑體" w:hAnsi="微軟正黑體" w:cs="Arial" w:hint="eastAsia"/>
          </w:rPr>
          <w:t>則</w:t>
        </w:r>
      </w:hyperlink>
      <w:r w:rsidRPr="00F27FB3">
        <w:rPr>
          <w:rFonts w:ascii="微軟正黑體" w:eastAsia="微軟正黑體" w:hAnsi="微軟正黑體" w:cs="Arial" w:hint="eastAsia"/>
          <w:color w:val="993300"/>
        </w:rPr>
        <w:t xml:space="preserve">　§1</w:t>
      </w:r>
    </w:p>
    <w:p w14:paraId="1A590F31" w14:textId="77777777" w:rsidR="00105039" w:rsidRPr="00F27FB3" w:rsidRDefault="00DC15D1" w:rsidP="003B2E96">
      <w:pPr>
        <w:ind w:left="142"/>
        <w:jc w:val="both"/>
        <w:rPr>
          <w:rFonts w:ascii="微軟正黑體" w:eastAsia="微軟正黑體" w:hAnsi="微軟正黑體" w:cs="Arial"/>
          <w:color w:val="993300"/>
        </w:rPr>
      </w:pPr>
      <w:r w:rsidRPr="00F27FB3">
        <w:rPr>
          <w:rFonts w:ascii="微軟正黑體" w:eastAsia="微軟正黑體" w:hAnsi="微軟正黑體" w:cs="Arial" w:hint="eastAsia"/>
          <w:color w:val="993300"/>
        </w:rPr>
        <w:t xml:space="preserve">第二章　</w:t>
      </w:r>
      <w:hyperlink w:anchor="_第二章_人民法院的組織和職權" w:history="1">
        <w:r w:rsidRPr="00F27FB3">
          <w:rPr>
            <w:rStyle w:val="a3"/>
            <w:rFonts w:ascii="微軟正黑體" w:eastAsia="微軟正黑體" w:hAnsi="微軟正黑體" w:cs="Arial" w:hint="eastAsia"/>
          </w:rPr>
          <w:t>人民法院的組織和職權</w:t>
        </w:r>
      </w:hyperlink>
      <w:r w:rsidR="00BC7D4B" w:rsidRPr="00F27FB3">
        <w:rPr>
          <w:rFonts w:ascii="微軟正黑體" w:eastAsia="微軟正黑體" w:hAnsi="微軟正黑體" w:cs="Arial" w:hint="eastAsia"/>
          <w:color w:val="993300"/>
        </w:rPr>
        <w:t xml:space="preserve">　§1</w:t>
      </w:r>
      <w:r w:rsidR="005F243F" w:rsidRPr="00F27FB3">
        <w:rPr>
          <w:rFonts w:ascii="微軟正黑體" w:eastAsia="微軟正黑體" w:hAnsi="微軟正黑體" w:cs="Arial" w:hint="eastAsia"/>
          <w:color w:val="993300"/>
        </w:rPr>
        <w:t>7</w:t>
      </w:r>
    </w:p>
    <w:p w14:paraId="65A88E02" w14:textId="77777777" w:rsidR="00DC15D1" w:rsidRPr="00F27FB3" w:rsidRDefault="00DC15D1" w:rsidP="003B2E96">
      <w:pPr>
        <w:ind w:left="142"/>
        <w:jc w:val="both"/>
        <w:rPr>
          <w:rFonts w:ascii="微軟正黑體" w:eastAsia="微軟正黑體" w:hAnsi="微軟正黑體"/>
          <w:color w:val="993300"/>
        </w:rPr>
      </w:pPr>
      <w:r w:rsidRPr="00F27FB3">
        <w:rPr>
          <w:rFonts w:ascii="微軟正黑體" w:eastAsia="微軟正黑體" w:hAnsi="微軟正黑體" w:cs="Arial" w:hint="eastAsia"/>
          <w:color w:val="993300"/>
        </w:rPr>
        <w:t xml:space="preserve">第三章　</w:t>
      </w:r>
      <w:hyperlink w:anchor="_第三章__人民法院的審判人員和其他人員_1" w:history="1">
        <w:r w:rsidRPr="00F27FB3">
          <w:rPr>
            <w:rStyle w:val="a3"/>
            <w:rFonts w:ascii="微軟正黑體" w:eastAsia="微軟正黑體" w:hAnsi="微軟正黑體" w:cs="Arial" w:hint="eastAsia"/>
          </w:rPr>
          <w:t>人民法院的審判人員和其他人員</w:t>
        </w:r>
      </w:hyperlink>
      <w:r w:rsidR="00BC7D4B" w:rsidRPr="00F27FB3">
        <w:rPr>
          <w:rFonts w:ascii="微軟正黑體" w:eastAsia="微軟正黑體" w:hAnsi="微軟正黑體" w:cs="Arial" w:hint="eastAsia"/>
          <w:color w:val="993300"/>
        </w:rPr>
        <w:t xml:space="preserve">　§3</w:t>
      </w:r>
      <w:r w:rsidR="005F243F" w:rsidRPr="00F27FB3">
        <w:rPr>
          <w:rFonts w:ascii="微軟正黑體" w:eastAsia="微軟正黑體" w:hAnsi="微軟正黑體" w:cs="Arial" w:hint="eastAsia"/>
          <w:color w:val="993300"/>
        </w:rPr>
        <w:t>3</w:t>
      </w:r>
    </w:p>
    <w:p w14:paraId="0E5CE04F" w14:textId="77777777" w:rsidR="005F47C9" w:rsidRPr="00F27FB3" w:rsidRDefault="005F47C9" w:rsidP="005F47C9">
      <w:pPr>
        <w:ind w:firstLineChars="100" w:firstLine="200"/>
        <w:rPr>
          <w:rFonts w:ascii="微軟正黑體" w:eastAsia="微軟正黑體" w:hAnsi="微軟正黑體"/>
          <w:b/>
          <w:color w:val="993300"/>
        </w:rPr>
      </w:pPr>
    </w:p>
    <w:p w14:paraId="1C15FAA9" w14:textId="05B920B4" w:rsidR="00E040FE" w:rsidRPr="00F27FB3" w:rsidRDefault="00F27FB3" w:rsidP="0025376B">
      <w:pPr>
        <w:pStyle w:val="1"/>
        <w:rPr>
          <w:rFonts w:ascii="微軟正黑體" w:eastAsia="微軟正黑體" w:hAnsi="微軟正黑體" w:cs="新細明體"/>
        </w:rPr>
      </w:pPr>
      <w:bookmarkStart w:id="71" w:name="_第一章__總"/>
      <w:bookmarkEnd w:id="71"/>
      <w:r>
        <w:rPr>
          <w:rFonts w:ascii="微軟正黑體" w:eastAsia="微軟正黑體" w:hAnsi="微軟正黑體"/>
        </w:rPr>
        <w:t>【法規內容】</w:t>
      </w:r>
    </w:p>
    <w:p w14:paraId="123DF592" w14:textId="77777777" w:rsidR="00B146D8" w:rsidRPr="00F27FB3" w:rsidRDefault="00B146D8" w:rsidP="0025376B">
      <w:pPr>
        <w:pStyle w:val="1"/>
        <w:rPr>
          <w:rFonts w:ascii="微軟正黑體" w:eastAsia="微軟正黑體" w:hAnsi="微軟正黑體"/>
        </w:rPr>
      </w:pPr>
      <w:r w:rsidRPr="00F27FB3">
        <w:rPr>
          <w:rFonts w:ascii="微軟正黑體" w:eastAsia="微軟正黑體" w:hAnsi="微軟正黑體" w:hint="eastAsia"/>
        </w:rPr>
        <w:t>第一章　　總　則</w:t>
      </w:r>
    </w:p>
    <w:p w14:paraId="784F55A1"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1</w:t>
      </w:r>
      <w:r w:rsidR="00F27FB3">
        <w:rPr>
          <w:rFonts w:ascii="微軟正黑體" w:eastAsia="微軟正黑體" w:hAnsi="微軟正黑體" w:hint="eastAsia"/>
        </w:rPr>
        <w:t>條</w:t>
      </w:r>
    </w:p>
    <w:p w14:paraId="7639E316" w14:textId="179C2C44"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中華人民共和國人民法院是國家的審判機關</w:t>
      </w:r>
      <w:r w:rsidR="0028362C" w:rsidRPr="00F27FB3">
        <w:rPr>
          <w:rFonts w:ascii="微軟正黑體" w:eastAsia="微軟正黑體" w:hAnsi="微軟正黑體" w:hint="eastAsia"/>
          <w:color w:val="5F5F5F"/>
        </w:rPr>
        <w:t>。</w:t>
      </w:r>
    </w:p>
    <w:p w14:paraId="1FDA3FEC"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w:t>
      </w:r>
      <w:r w:rsidR="00F27FB3">
        <w:rPr>
          <w:rFonts w:ascii="微軟正黑體" w:eastAsia="微軟正黑體" w:hAnsi="微軟正黑體" w:hint="eastAsia"/>
        </w:rPr>
        <w:t>條</w:t>
      </w:r>
    </w:p>
    <w:p w14:paraId="45164C28" w14:textId="717C1A1F"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中華人民共和國的審判權由下列人民法院行使：</w:t>
      </w:r>
    </w:p>
    <w:p w14:paraId="0374787F"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（一）地方各級人民法院；</w:t>
      </w:r>
    </w:p>
    <w:p w14:paraId="263F4B13"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（二）軍事法院等專門人民法院；</w:t>
      </w:r>
    </w:p>
    <w:p w14:paraId="2709B66F" w14:textId="77777777" w:rsidR="00F27FB3" w:rsidRDefault="00B146D8" w:rsidP="00B146D8">
      <w:pPr>
        <w:ind w:left="142"/>
        <w:jc w:val="both"/>
        <w:rPr>
          <w:rFonts w:ascii="微軟正黑體" w:eastAsia="微軟正黑體" w:hAnsi="微軟正黑體" w:hint="eastAsia"/>
          <w:color w:val="5F5F5F"/>
        </w:rPr>
      </w:pPr>
      <w:r w:rsidRPr="00F27FB3">
        <w:rPr>
          <w:rFonts w:ascii="微軟正黑體" w:eastAsia="微軟正黑體" w:hAnsi="微軟正黑體" w:hint="eastAsia"/>
          <w:color w:val="5F5F5F"/>
        </w:rPr>
        <w:t xml:space="preserve">　　（三）最高人民法院</w:t>
      </w:r>
      <w:r w:rsidR="00F27FB3">
        <w:rPr>
          <w:rFonts w:ascii="微軟正黑體" w:eastAsia="微軟正黑體" w:hAnsi="微軟正黑體" w:hint="eastAsia"/>
          <w:color w:val="5F5F5F"/>
        </w:rPr>
        <w:t>。</w:t>
      </w:r>
    </w:p>
    <w:p w14:paraId="760FF49B" w14:textId="13A0AFDC"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地方各級人民法院分為：基層人民法院、中級人民法院、高級人民法院</w:t>
      </w:r>
      <w:r w:rsidR="0028362C" w:rsidRPr="00F27FB3">
        <w:rPr>
          <w:rFonts w:ascii="微軟正黑體" w:eastAsia="微軟正黑體" w:hAnsi="微軟正黑體" w:hint="eastAsia"/>
          <w:color w:val="666699"/>
        </w:rPr>
        <w:t>。</w:t>
      </w:r>
    </w:p>
    <w:p w14:paraId="79DE4E69"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w:t>
      </w:r>
      <w:r w:rsidR="00F27FB3">
        <w:rPr>
          <w:rFonts w:ascii="微軟正黑體" w:eastAsia="微軟正黑體" w:hAnsi="微軟正黑體" w:hint="eastAsia"/>
        </w:rPr>
        <w:t>條</w:t>
      </w:r>
    </w:p>
    <w:p w14:paraId="4386A20C" w14:textId="231FE503"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的任務是審判刑事案件和民事案件，並且通過審判活動，懲辦一切犯罪分子，解決民事糾紛，以保衛無產階級專政制度，維護社會主義法制和社會秩序，保護社會主義的全民所有的財產、勞動群眾集體所有的財產，保護公民私人所有的合法財產，保護公民的人身權利、民主權利和其他權利，保障國家的社會主義革命和社會主義建設事業的順利進行</w:t>
      </w:r>
      <w:r>
        <w:rPr>
          <w:rFonts w:ascii="微軟正黑體" w:eastAsia="微軟正黑體" w:hAnsi="微軟正黑體" w:hint="eastAsia"/>
          <w:color w:val="5F5F5F"/>
        </w:rPr>
        <w:t>。</w:t>
      </w:r>
    </w:p>
    <w:p w14:paraId="3B959DC3" w14:textId="1576288D"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人民法院用它的全部活動教育公民忠於社會主義祖國，自覺地遵</w:t>
      </w:r>
      <w:r w:rsidR="001B3559" w:rsidRPr="00F27FB3">
        <w:rPr>
          <w:rFonts w:ascii="微軟正黑體" w:eastAsia="微軟正黑體" w:hAnsi="微軟正黑體" w:hint="eastAsia"/>
          <w:color w:val="666699"/>
        </w:rPr>
        <w:t>守</w:t>
      </w:r>
      <w:hyperlink r:id="rId22" w:history="1">
        <w:r w:rsidR="001B3559" w:rsidRPr="00F27FB3">
          <w:rPr>
            <w:rStyle w:val="a3"/>
            <w:rFonts w:ascii="微軟正黑體" w:eastAsia="微軟正黑體" w:hAnsi="微軟正黑體" w:hint="eastAsia"/>
            <w:color w:val="666699"/>
          </w:rPr>
          <w:t>憲法</w:t>
        </w:r>
      </w:hyperlink>
      <w:r w:rsidR="00B146D8" w:rsidRPr="00F27FB3">
        <w:rPr>
          <w:rFonts w:ascii="微軟正黑體" w:eastAsia="微軟正黑體" w:hAnsi="微軟正黑體" w:hint="eastAsia"/>
          <w:color w:val="666699"/>
        </w:rPr>
        <w:t>和法律</w:t>
      </w:r>
      <w:r w:rsidR="0028362C" w:rsidRPr="00F27FB3">
        <w:rPr>
          <w:rFonts w:ascii="微軟正黑體" w:eastAsia="微軟正黑體" w:hAnsi="微軟正黑體" w:hint="eastAsia"/>
          <w:color w:val="666699"/>
        </w:rPr>
        <w:t>。</w:t>
      </w:r>
    </w:p>
    <w:p w14:paraId="454A2652"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4</w:t>
      </w:r>
      <w:r w:rsidR="00F27FB3">
        <w:rPr>
          <w:rFonts w:ascii="微軟正黑體" w:eastAsia="微軟正黑體" w:hAnsi="微軟正黑體" w:hint="eastAsia"/>
        </w:rPr>
        <w:t>條</w:t>
      </w:r>
    </w:p>
    <w:p w14:paraId="150D1B76" w14:textId="69E96FAB"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人民法院依照法律規定獨立行使審判權，不受行政機關、社會團體和個人的干涉</w:t>
      </w:r>
      <w:r w:rsidR="0028362C" w:rsidRPr="00F27FB3">
        <w:rPr>
          <w:rFonts w:ascii="微軟正黑體" w:eastAsia="微軟正黑體" w:hAnsi="微軟正黑體" w:hint="eastAsia"/>
          <w:color w:val="5F5F5F"/>
        </w:rPr>
        <w:t>。</w:t>
      </w:r>
    </w:p>
    <w:p w14:paraId="01C9CB23"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lastRenderedPageBreak/>
        <w:t>第</w:t>
      </w:r>
      <w:r w:rsidR="003E5417" w:rsidRPr="00F27FB3">
        <w:rPr>
          <w:rFonts w:ascii="微軟正黑體" w:eastAsia="微軟正黑體" w:hAnsi="微軟正黑體" w:hint="eastAsia"/>
        </w:rPr>
        <w:t>5</w:t>
      </w:r>
      <w:r w:rsidR="00F27FB3">
        <w:rPr>
          <w:rFonts w:ascii="微軟正黑體" w:eastAsia="微軟正黑體" w:hAnsi="微軟正黑體" w:hint="eastAsia"/>
        </w:rPr>
        <w:t>條</w:t>
      </w:r>
    </w:p>
    <w:p w14:paraId="5019D7F4" w14:textId="71747DED"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人民法院審判案件，對於一切公民，不分民族、種族、性別、職業、社會出身、宗教信仰、教育程度、財產狀況、居住期限，在適用法律上一律平等，不允許有任何特權</w:t>
      </w:r>
      <w:r w:rsidR="0028362C" w:rsidRPr="00F27FB3">
        <w:rPr>
          <w:rFonts w:ascii="微軟正黑體" w:eastAsia="微軟正黑體" w:hAnsi="微軟正黑體" w:hint="eastAsia"/>
          <w:color w:val="5F5F5F"/>
        </w:rPr>
        <w:t>。</w:t>
      </w:r>
    </w:p>
    <w:p w14:paraId="35A75C87"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6</w:t>
      </w:r>
      <w:r w:rsidR="00F27FB3">
        <w:rPr>
          <w:rFonts w:ascii="微軟正黑體" w:eastAsia="微軟正黑體" w:hAnsi="微軟正黑體" w:hint="eastAsia"/>
        </w:rPr>
        <w:t>條</w:t>
      </w:r>
    </w:p>
    <w:p w14:paraId="313B63B9" w14:textId="59B9D6E5"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民族公民都有用本民族語言文字進行訴訟的權利。人民法院對於不通曉當地通用的語言文字的當事人，應當為他們翻譯。在少數民族聚居或者多民族雜居的地區，人民法院應當用當地通用的語言進行審訊，用當地通用的文字發佈判決書、佈告和其他</w:t>
      </w:r>
      <w:r w:rsidR="00D343A1" w:rsidRPr="00F27FB3">
        <w:rPr>
          <w:rFonts w:ascii="微軟正黑體" w:eastAsia="微軟正黑體" w:hAnsi="微軟正黑體" w:hint="eastAsia"/>
          <w:color w:val="5F5F5F"/>
        </w:rPr>
        <w:t>文件</w:t>
      </w:r>
      <w:r w:rsidR="0028362C" w:rsidRPr="00F27FB3">
        <w:rPr>
          <w:rFonts w:ascii="微軟正黑體" w:eastAsia="微軟正黑體" w:hAnsi="微軟正黑體" w:hint="eastAsia"/>
          <w:color w:val="5F5F5F"/>
        </w:rPr>
        <w:t>。</w:t>
      </w:r>
    </w:p>
    <w:p w14:paraId="3DAF2D68"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7</w:t>
      </w:r>
      <w:r w:rsidR="00F27FB3">
        <w:rPr>
          <w:rFonts w:ascii="微軟正黑體" w:eastAsia="微軟正黑體" w:hAnsi="微軟正黑體" w:hint="eastAsia"/>
        </w:rPr>
        <w:t>條</w:t>
      </w:r>
    </w:p>
    <w:p w14:paraId="56FA7235" w14:textId="7A4149F9"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人民法院審理案件，除涉及國家機密、個人陰私和未成年人犯罪案件外，一律公開進行</w:t>
      </w:r>
      <w:r w:rsidR="0028362C" w:rsidRPr="00F27FB3">
        <w:rPr>
          <w:rFonts w:ascii="微軟正黑體" w:eastAsia="微軟正黑體" w:hAnsi="微軟正黑體" w:hint="eastAsia"/>
          <w:color w:val="5F5F5F"/>
        </w:rPr>
        <w:t>。</w:t>
      </w:r>
    </w:p>
    <w:p w14:paraId="4FCE3004"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8</w:t>
      </w:r>
      <w:r w:rsidR="00F27FB3">
        <w:rPr>
          <w:rFonts w:ascii="微軟正黑體" w:eastAsia="微軟正黑體" w:hAnsi="微軟正黑體" w:hint="eastAsia"/>
        </w:rPr>
        <w:t>條</w:t>
      </w:r>
    </w:p>
    <w:p w14:paraId="4A64BF29" w14:textId="3D294DC3"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被告人有權獲得辯護。被告人除自己進行辯護外，有權委託律師為他辯護，可以由人民團體或者被告人所在單位推薦的或者經人民法院許可的公民為他辯護，可以由被告人的近親屬、監護人為他辯護。人民法院認為必要的時候，可以指定辯護人為他辯護</w:t>
      </w:r>
      <w:r w:rsidR="0028362C" w:rsidRPr="00F27FB3">
        <w:rPr>
          <w:rFonts w:ascii="微軟正黑體" w:eastAsia="微軟正黑體" w:hAnsi="微軟正黑體" w:hint="eastAsia"/>
          <w:color w:val="5F5F5F"/>
        </w:rPr>
        <w:t>。</w:t>
      </w:r>
    </w:p>
    <w:p w14:paraId="2DB42535"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9</w:t>
      </w:r>
      <w:r w:rsidR="00F27FB3">
        <w:rPr>
          <w:rFonts w:ascii="微軟正黑體" w:eastAsia="微軟正黑體" w:hAnsi="微軟正黑體" w:hint="eastAsia"/>
        </w:rPr>
        <w:t>條</w:t>
      </w:r>
    </w:p>
    <w:p w14:paraId="62AB4BA9" w14:textId="680D0A11"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人民法院審判案件，實行合議制</w:t>
      </w:r>
      <w:r>
        <w:rPr>
          <w:rFonts w:ascii="微軟正黑體" w:eastAsia="微軟正黑體" w:hAnsi="微軟正黑體" w:hint="eastAsia"/>
          <w:color w:val="5F5F5F"/>
        </w:rPr>
        <w:t>。</w:t>
      </w:r>
    </w:p>
    <w:p w14:paraId="2FD7B858" w14:textId="44913E5D"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666699"/>
        </w:rPr>
        <w:t>人民法院審判第一審案件，由審判員組成合議庭或者由審判員和人民陪審員組成合議庭進行；簡單的民事案件、輕微的刑事案件和法律另有規定的案件，可以由審判員一人獨任審判</w:t>
      </w:r>
      <w:r>
        <w:rPr>
          <w:rFonts w:ascii="微軟正黑體" w:eastAsia="微軟正黑體" w:hAnsi="微軟正黑體" w:hint="eastAsia"/>
          <w:color w:val="5F5F5F"/>
        </w:rPr>
        <w:t>。</w:t>
      </w:r>
    </w:p>
    <w:p w14:paraId="348687C5" w14:textId="65B26709"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3</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5F5F5F"/>
        </w:rPr>
        <w:t>人民法院審判上訴和抗訴的案件，由審判員組成合議庭進行</w:t>
      </w:r>
      <w:r>
        <w:rPr>
          <w:rFonts w:ascii="微軟正黑體" w:eastAsia="微軟正黑體" w:hAnsi="微軟正黑體" w:hint="eastAsia"/>
          <w:color w:val="5F5F5F"/>
        </w:rPr>
        <w:t>。</w:t>
      </w:r>
    </w:p>
    <w:p w14:paraId="32C86C6A" w14:textId="164D74C4"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4</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合議庭由院長或者庭長指定審判員一人擔任審判長。院長或者庭長參加審判案件的時候，自己擔任審判長</w:t>
      </w:r>
      <w:r w:rsidR="0028362C" w:rsidRPr="00F27FB3">
        <w:rPr>
          <w:rFonts w:ascii="微軟正黑體" w:eastAsia="微軟正黑體" w:hAnsi="微軟正黑體" w:hint="eastAsia"/>
          <w:color w:val="666699"/>
        </w:rPr>
        <w:t>。</w:t>
      </w:r>
    </w:p>
    <w:p w14:paraId="1EB097ED"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第10</w:t>
      </w:r>
      <w:r w:rsidR="00F27FB3">
        <w:rPr>
          <w:rFonts w:ascii="微軟正黑體" w:eastAsia="微軟正黑體" w:hAnsi="微軟正黑體" w:hint="eastAsia"/>
        </w:rPr>
        <w:t>條</w:t>
      </w:r>
    </w:p>
    <w:p w14:paraId="32D84428" w14:textId="33A4838C"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各級人民法院設立審判委員會，實行民主集中制。審判委員會的任務是總結審判經驗，討論重大的或者疑難的案件和其他有關審判工作的問題</w:t>
      </w:r>
      <w:r>
        <w:rPr>
          <w:rFonts w:ascii="微軟正黑體" w:eastAsia="微軟正黑體" w:hAnsi="微軟正黑體" w:hint="eastAsia"/>
          <w:color w:val="5F5F5F"/>
        </w:rPr>
        <w:t>。</w:t>
      </w:r>
    </w:p>
    <w:p w14:paraId="1E637ACD" w14:textId="3921D5AA"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666699"/>
        </w:rPr>
        <w:t>地方各級人民法院審判委員會委員，由院長提請本級人民代表大會常務委員會任免；最高人民法院審判委員會委員，由最高人民法院院長提請全國人民代表大會常務委員會任免</w:t>
      </w:r>
      <w:r>
        <w:rPr>
          <w:rFonts w:ascii="微軟正黑體" w:eastAsia="微軟正黑體" w:hAnsi="微軟正黑體" w:hint="eastAsia"/>
          <w:color w:val="5F5F5F"/>
        </w:rPr>
        <w:t>。</w:t>
      </w:r>
    </w:p>
    <w:p w14:paraId="1753C1C9" w14:textId="4E8F4A9E"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3</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各級人民法院審判委員會會議由院長主持，本級人民檢察院檢察長可以列席</w:t>
      </w:r>
      <w:r w:rsidR="0028362C" w:rsidRPr="00F27FB3">
        <w:rPr>
          <w:rFonts w:ascii="微軟正黑體" w:eastAsia="微軟正黑體" w:hAnsi="微軟正黑體" w:hint="eastAsia"/>
          <w:color w:val="5F5F5F"/>
        </w:rPr>
        <w:t>。</w:t>
      </w:r>
    </w:p>
    <w:p w14:paraId="53FF8915"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11</w:t>
      </w:r>
      <w:r w:rsidR="00F27FB3">
        <w:rPr>
          <w:rFonts w:ascii="微軟正黑體" w:eastAsia="微軟正黑體" w:hAnsi="微軟正黑體" w:hint="eastAsia"/>
        </w:rPr>
        <w:t>條</w:t>
      </w:r>
    </w:p>
    <w:p w14:paraId="79ECF33F" w14:textId="2EAEB6AB"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人民法院審判案件，實行兩審終審制</w:t>
      </w:r>
      <w:r>
        <w:rPr>
          <w:rFonts w:ascii="微軟正黑體" w:eastAsia="微軟正黑體" w:hAnsi="微軟正黑體" w:hint="eastAsia"/>
          <w:color w:val="5F5F5F"/>
        </w:rPr>
        <w:t>。</w:t>
      </w:r>
    </w:p>
    <w:p w14:paraId="728CB9CC" w14:textId="4A32A8DE"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666699"/>
        </w:rPr>
        <w:t>地方各級人民法院第一審案件的判決和裁定，當事人可以按照法律規定的程序向上一級人民法院上訴，人民檢察院可以按照法律規定的程序向上一級人民法院抗訴</w:t>
      </w:r>
      <w:r>
        <w:rPr>
          <w:rFonts w:ascii="微軟正黑體" w:eastAsia="微軟正黑體" w:hAnsi="微軟正黑體" w:hint="eastAsia"/>
          <w:color w:val="5F5F5F"/>
        </w:rPr>
        <w:t>。</w:t>
      </w:r>
    </w:p>
    <w:p w14:paraId="1C7A9F96" w14:textId="76EBD0A7"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3</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5F5F5F"/>
        </w:rPr>
        <w:t>地方各級人民法院第一審案件的判決和裁定，如果在上訴期限內當事人不上訴、人民檢察院不抗訴，就是發生法律效力的判決和裁定</w:t>
      </w:r>
      <w:r>
        <w:rPr>
          <w:rFonts w:ascii="微軟正黑體" w:eastAsia="微軟正黑體" w:hAnsi="微軟正黑體" w:hint="eastAsia"/>
          <w:color w:val="5F5F5F"/>
        </w:rPr>
        <w:t>。</w:t>
      </w:r>
    </w:p>
    <w:p w14:paraId="02BC3A18" w14:textId="1FA62EF5"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4</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中級人民法院、高級人民法院和最高人民法院審判的第二審案件的判決和裁定，最高人民法院審判的第一審案件的判決和裁定，都是終審的判決和裁定，也就是發生法律效力的判決和裁定</w:t>
      </w:r>
      <w:r w:rsidR="0028362C" w:rsidRPr="00F27FB3">
        <w:rPr>
          <w:rFonts w:ascii="微軟正黑體" w:eastAsia="微軟正黑體" w:hAnsi="微軟正黑體" w:hint="eastAsia"/>
          <w:color w:val="666699"/>
        </w:rPr>
        <w:t>。</w:t>
      </w:r>
    </w:p>
    <w:p w14:paraId="51FD4C46"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第12</w:t>
      </w:r>
      <w:r w:rsidR="00F27FB3">
        <w:rPr>
          <w:rFonts w:ascii="微軟正黑體" w:eastAsia="微軟正黑體" w:hAnsi="微軟正黑體" w:hint="eastAsia"/>
        </w:rPr>
        <w:t>條</w:t>
      </w:r>
    </w:p>
    <w:p w14:paraId="3BAA4F72" w14:textId="173D654C"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死刑除依法由最高人民法院判決的以外，應當報請最高人民法院核准</w:t>
      </w:r>
      <w:r w:rsidR="0028362C" w:rsidRPr="00F27FB3">
        <w:rPr>
          <w:rFonts w:ascii="微軟正黑體" w:eastAsia="微軟正黑體" w:hAnsi="微軟正黑體" w:hint="eastAsia"/>
          <w:color w:val="5F5F5F"/>
        </w:rPr>
        <w:t>。</w:t>
      </w:r>
    </w:p>
    <w:p w14:paraId="79494C02"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lastRenderedPageBreak/>
        <w:t>第13</w:t>
      </w:r>
      <w:r w:rsidR="00F27FB3">
        <w:rPr>
          <w:rFonts w:ascii="微軟正黑體" w:eastAsia="微軟正黑體" w:hAnsi="微軟正黑體" w:hint="eastAsia"/>
        </w:rPr>
        <w:t>條</w:t>
      </w:r>
    </w:p>
    <w:p w14:paraId="2C6CAE7E" w14:textId="78B7F152"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各級人民法院院長對本院已經發生法律效力的判決和裁定，如果發現在認定事實上或者在適用法律上確有錯誤，必須提交審判委員會處理</w:t>
      </w:r>
      <w:r>
        <w:rPr>
          <w:rFonts w:ascii="微軟正黑體" w:eastAsia="微軟正黑體" w:hAnsi="微軟正黑體" w:hint="eastAsia"/>
          <w:color w:val="5F5F5F"/>
        </w:rPr>
        <w:t>。</w:t>
      </w:r>
    </w:p>
    <w:p w14:paraId="79553C23" w14:textId="3F057F25"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666699"/>
        </w:rPr>
        <w:t>最高人民法院對各級人民法院已經發生法律效力的判決和裁定，上級人民法院對下級人民法院已經發生法律效力的判決和裁定，如果發現確有錯誤，有權提審或者指令下級人民法院再審</w:t>
      </w:r>
      <w:r>
        <w:rPr>
          <w:rFonts w:ascii="微軟正黑體" w:eastAsia="微軟正黑體" w:hAnsi="微軟正黑體" w:hint="eastAsia"/>
          <w:color w:val="5F5F5F"/>
        </w:rPr>
        <w:t>。</w:t>
      </w:r>
    </w:p>
    <w:p w14:paraId="78F50D5F" w14:textId="31E218A8"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3</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5F5F5F"/>
        </w:rPr>
        <w:t>最高人民檢察院對各級人民法院已經發生法律效力的判決和裁定，上級人民檢察院對下級人民法院已經發生法律效力的判決和裁定，如果發現確有錯誤，有權按照審判監督程序提出抗訴</w:t>
      </w:r>
      <w:r>
        <w:rPr>
          <w:rFonts w:ascii="微軟正黑體" w:eastAsia="微軟正黑體" w:hAnsi="微軟正黑體" w:hint="eastAsia"/>
          <w:color w:val="5F5F5F"/>
        </w:rPr>
        <w:t>。</w:t>
      </w:r>
    </w:p>
    <w:p w14:paraId="3A68C9D5" w14:textId="5483DFBF"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4</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各級人民法院對於當事人提出的對已經發生法律效力的判決和裁定的申訴，應當認真負責處理</w:t>
      </w:r>
      <w:r w:rsidR="0028362C" w:rsidRPr="00F27FB3">
        <w:rPr>
          <w:rFonts w:ascii="微軟正黑體" w:eastAsia="微軟正黑體" w:hAnsi="微軟正黑體" w:hint="eastAsia"/>
          <w:color w:val="666699"/>
        </w:rPr>
        <w:t>。</w:t>
      </w:r>
    </w:p>
    <w:p w14:paraId="3ABF422B"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第14</w:t>
      </w:r>
      <w:r w:rsidR="00F27FB3">
        <w:rPr>
          <w:rFonts w:ascii="微軟正黑體" w:eastAsia="微軟正黑體" w:hAnsi="微軟正黑體" w:hint="eastAsia"/>
        </w:rPr>
        <w:t>條</w:t>
      </w:r>
    </w:p>
    <w:p w14:paraId="4CCEF435" w14:textId="46CCC288"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人民法院對於人民檢察院起訴的案件認為主要事實不清、證據不足，或者有違法情況時，可以退回人民檢察院補充偵查，或者通知人民檢察院糾正</w:t>
      </w:r>
      <w:r w:rsidR="0028362C" w:rsidRPr="00F27FB3">
        <w:rPr>
          <w:rFonts w:ascii="微軟正黑體" w:eastAsia="微軟正黑體" w:hAnsi="微軟正黑體" w:hint="eastAsia"/>
          <w:color w:val="5F5F5F"/>
        </w:rPr>
        <w:t>。</w:t>
      </w:r>
    </w:p>
    <w:p w14:paraId="7EEBEA14"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15</w:t>
      </w:r>
      <w:r w:rsidR="00F27FB3">
        <w:rPr>
          <w:rFonts w:ascii="微軟正黑體" w:eastAsia="微軟正黑體" w:hAnsi="微軟正黑體" w:hint="eastAsia"/>
        </w:rPr>
        <w:t>條</w:t>
      </w:r>
    </w:p>
    <w:p w14:paraId="70C27BC1" w14:textId="266A86F7"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當事人如果認為審判人員對本案有利害關係或者其他關係不能公平審判，有權請求審判人員回避。審判人員是否應當回避，由本院院長決定</w:t>
      </w:r>
      <w:r>
        <w:rPr>
          <w:rFonts w:ascii="微軟正黑體" w:eastAsia="微軟正黑體" w:hAnsi="微軟正黑體" w:hint="eastAsia"/>
          <w:color w:val="5F5F5F"/>
        </w:rPr>
        <w:t>。</w:t>
      </w:r>
    </w:p>
    <w:p w14:paraId="55E187F9" w14:textId="264A5F9F"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審判人員如果認為自己對本案有利害關係或者其他關係，需要回避時，應當報告本院院長決定</w:t>
      </w:r>
      <w:r w:rsidR="0028362C" w:rsidRPr="00F27FB3">
        <w:rPr>
          <w:rFonts w:ascii="微軟正黑體" w:eastAsia="微軟正黑體" w:hAnsi="微軟正黑體" w:hint="eastAsia"/>
          <w:color w:val="666699"/>
        </w:rPr>
        <w:t>。</w:t>
      </w:r>
    </w:p>
    <w:p w14:paraId="349C82D9"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第16</w:t>
      </w:r>
      <w:r w:rsidR="00F27FB3">
        <w:rPr>
          <w:rFonts w:ascii="微軟正黑體" w:eastAsia="微軟正黑體" w:hAnsi="微軟正黑體" w:hint="eastAsia"/>
        </w:rPr>
        <w:t>條</w:t>
      </w:r>
    </w:p>
    <w:p w14:paraId="48FD12E0" w14:textId="21883A0F"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最高人民法院對全國人民代表大會和全國人民代表大會常務委員會負責並報告工作。地方各級人民法院對本級人民代表大會及其常務委員會負責並報告工作</w:t>
      </w:r>
      <w:r>
        <w:rPr>
          <w:rFonts w:ascii="微軟正黑體" w:eastAsia="微軟正黑體" w:hAnsi="微軟正黑體" w:hint="eastAsia"/>
          <w:color w:val="5F5F5F"/>
        </w:rPr>
        <w:t>。</w:t>
      </w:r>
    </w:p>
    <w:p w14:paraId="03F52336" w14:textId="6F04BEAE" w:rsidR="00F27FB3" w:rsidRDefault="00F27FB3" w:rsidP="00B146D8">
      <w:pPr>
        <w:ind w:left="142"/>
        <w:jc w:val="both"/>
        <w:rPr>
          <w:rFonts w:ascii="微軟正黑體" w:eastAsia="微軟正黑體" w:hAnsi="微軟正黑體" w:hint="eastAsia"/>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下級人民法院的審判工作受上級人民法院監督</w:t>
      </w:r>
      <w:r>
        <w:rPr>
          <w:rFonts w:ascii="微軟正黑體" w:eastAsia="微軟正黑體" w:hAnsi="微軟正黑體" w:hint="eastAsia"/>
          <w:color w:val="666699"/>
        </w:rPr>
        <w:t>。</w:t>
      </w:r>
    </w:p>
    <w:p w14:paraId="047881B8" w14:textId="3C4FDD41" w:rsidR="00B146D8" w:rsidRPr="00F27FB3" w:rsidRDefault="00F27FB3" w:rsidP="001B3559">
      <w:pPr>
        <w:ind w:left="119"/>
        <w:jc w:val="right"/>
        <w:rPr>
          <w:rFonts w:ascii="微軟正黑體" w:eastAsia="微軟正黑體" w:hAnsi="微軟正黑體"/>
          <w:color w:val="5F5F5F"/>
        </w:rPr>
      </w:pPr>
      <w:r>
        <w:rPr>
          <w:rFonts w:ascii="微軟正黑體" w:eastAsia="微軟正黑體" w:hAnsi="微軟正黑體" w:hint="eastAsia"/>
          <w:color w:val="666699"/>
        </w:rPr>
        <w:t xml:space="preserve">　　　　</w:t>
      </w:r>
      <w:r w:rsidR="001B3559" w:rsidRPr="00F27FB3">
        <w:rPr>
          <w:rFonts w:ascii="微軟正黑體" w:eastAsia="微軟正黑體" w:hAnsi="微軟正黑體"/>
          <w:color w:val="5F5F5F"/>
          <w:sz w:val="18"/>
        </w:rPr>
        <w:t xml:space="preserve">　　　　　　　　　　　　　　　　　　　　　　　　　　　　　　　　　　　　　　　　　　　　</w:t>
      </w:r>
      <w:hyperlink w:anchor="z章節索引" w:history="1">
        <w:r w:rsidR="001B3559" w:rsidRPr="00F27FB3">
          <w:rPr>
            <w:rStyle w:val="a3"/>
            <w:rFonts w:ascii="微軟正黑體" w:eastAsia="微軟正黑體" w:hAnsi="微軟正黑體" w:hint="eastAsia"/>
            <w:color w:val="5F5F5F"/>
            <w:sz w:val="18"/>
          </w:rPr>
          <w:t>回索引</w:t>
        </w:r>
      </w:hyperlink>
      <w:r w:rsidR="00E040FE" w:rsidRPr="00F27FB3">
        <w:rPr>
          <w:rFonts w:ascii="微軟正黑體" w:eastAsia="微軟正黑體" w:hAnsi="微軟正黑體" w:hint="eastAsia"/>
          <w:color w:val="5F5F5F"/>
          <w:sz w:val="18"/>
        </w:rPr>
        <w:t>〉〉</w:t>
      </w:r>
    </w:p>
    <w:p w14:paraId="1E153262" w14:textId="77777777" w:rsidR="00B146D8" w:rsidRPr="00F27FB3" w:rsidRDefault="00B146D8" w:rsidP="0025376B">
      <w:pPr>
        <w:pStyle w:val="1"/>
        <w:rPr>
          <w:rFonts w:ascii="微軟正黑體" w:eastAsia="微軟正黑體" w:hAnsi="微軟正黑體"/>
        </w:rPr>
      </w:pPr>
      <w:bookmarkStart w:id="72" w:name="_第二章_人民法院的組織和職權"/>
      <w:bookmarkEnd w:id="72"/>
      <w:r w:rsidRPr="00F27FB3">
        <w:rPr>
          <w:rFonts w:ascii="微軟正黑體" w:eastAsia="微軟正黑體" w:hAnsi="微軟正黑體" w:hint="eastAsia"/>
        </w:rPr>
        <w:t>第二章</w:t>
      </w:r>
      <w:r w:rsidR="001B3559" w:rsidRPr="00F27FB3">
        <w:rPr>
          <w:rFonts w:ascii="微軟正黑體" w:eastAsia="微軟正黑體" w:hAnsi="微軟正黑體" w:hint="eastAsia"/>
        </w:rPr>
        <w:t xml:space="preserve">　　</w:t>
      </w:r>
      <w:r w:rsidRPr="00F27FB3">
        <w:rPr>
          <w:rFonts w:ascii="微軟正黑體" w:eastAsia="微軟正黑體" w:hAnsi="微軟正黑體" w:hint="eastAsia"/>
        </w:rPr>
        <w:t>人民法院的組織和職權</w:t>
      </w:r>
    </w:p>
    <w:p w14:paraId="0A72B4B5"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第17</w:t>
      </w:r>
      <w:r w:rsidR="00F27FB3">
        <w:rPr>
          <w:rFonts w:ascii="微軟正黑體" w:eastAsia="微軟正黑體" w:hAnsi="微軟正黑體" w:hint="eastAsia"/>
        </w:rPr>
        <w:t>條</w:t>
      </w:r>
    </w:p>
    <w:p w14:paraId="18F7F648" w14:textId="6F7C0322"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基層人民法院包括：</w:t>
      </w:r>
    </w:p>
    <w:p w14:paraId="7BAFF4F4"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（一）縣人民法院和市人民法院；</w:t>
      </w:r>
    </w:p>
    <w:p w14:paraId="28553BD0"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（二）自治縣人民法院；</w:t>
      </w:r>
    </w:p>
    <w:p w14:paraId="68E4681C"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（三）市轄區人民法院</w:t>
      </w:r>
      <w:r w:rsidR="0028362C" w:rsidRPr="00F27FB3">
        <w:rPr>
          <w:rFonts w:ascii="微軟正黑體" w:eastAsia="微軟正黑體" w:hAnsi="微軟正黑體" w:hint="eastAsia"/>
          <w:color w:val="5F5F5F"/>
        </w:rPr>
        <w:t>。</w:t>
      </w:r>
    </w:p>
    <w:p w14:paraId="5E10DC23"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第18</w:t>
      </w:r>
      <w:r w:rsidR="00F27FB3">
        <w:rPr>
          <w:rFonts w:ascii="微軟正黑體" w:eastAsia="微軟正黑體" w:hAnsi="微軟正黑體" w:hint="eastAsia"/>
        </w:rPr>
        <w:t>條</w:t>
      </w:r>
    </w:p>
    <w:p w14:paraId="05D3D04E" w14:textId="24BFCFFA"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基層人民法院由院長一人，副院長和審判員若干人組成</w:t>
      </w:r>
      <w:r>
        <w:rPr>
          <w:rFonts w:ascii="微軟正黑體" w:eastAsia="微軟正黑體" w:hAnsi="微軟正黑體" w:hint="eastAsia"/>
          <w:color w:val="5F5F5F"/>
        </w:rPr>
        <w:t>。</w:t>
      </w:r>
    </w:p>
    <w:p w14:paraId="0595985D" w14:textId="64BE4779"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基層人民法院可以設刑事審判庭、民事審判庭和經濟審判庭，庭設庭長、副庭長</w:t>
      </w:r>
      <w:r w:rsidR="0028362C" w:rsidRPr="00F27FB3">
        <w:rPr>
          <w:rFonts w:ascii="微軟正黑體" w:eastAsia="微軟正黑體" w:hAnsi="微軟正黑體" w:hint="eastAsia"/>
          <w:color w:val="666699"/>
        </w:rPr>
        <w:t>。</w:t>
      </w:r>
    </w:p>
    <w:p w14:paraId="0A1B7776" w14:textId="77777777" w:rsidR="00F27FB3" w:rsidRDefault="003E5417" w:rsidP="0025376B">
      <w:pPr>
        <w:pStyle w:val="2"/>
        <w:rPr>
          <w:rFonts w:ascii="微軟正黑體" w:eastAsia="微軟正黑體" w:hAnsi="微軟正黑體" w:hint="eastAsia"/>
        </w:rPr>
      </w:pPr>
      <w:r w:rsidRPr="00F27FB3">
        <w:rPr>
          <w:rFonts w:ascii="微軟正黑體" w:eastAsia="微軟正黑體" w:hAnsi="微軟正黑體" w:hint="eastAsia"/>
        </w:rPr>
        <w:t>第19</w:t>
      </w:r>
      <w:r w:rsidR="00F27FB3">
        <w:rPr>
          <w:rFonts w:ascii="微軟正黑體" w:eastAsia="微軟正黑體" w:hAnsi="微軟正黑體" w:hint="eastAsia"/>
        </w:rPr>
        <w:t>條</w:t>
      </w:r>
    </w:p>
    <w:p w14:paraId="21D67FB5" w14:textId="288A4243"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基層人民法院根據地區、人口和案件情況可以設立若干人民法庭。人民法庭是基層人民法院的組成部分，它的判決和裁定就是基層人民法院的判決和裁定</w:t>
      </w:r>
      <w:r w:rsidR="0028362C" w:rsidRPr="00F27FB3">
        <w:rPr>
          <w:rFonts w:ascii="微軟正黑體" w:eastAsia="微軟正黑體" w:hAnsi="微軟正黑體" w:hint="eastAsia"/>
          <w:color w:val="5F5F5F"/>
        </w:rPr>
        <w:t>。</w:t>
      </w:r>
    </w:p>
    <w:p w14:paraId="444B1F4E"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20</w:t>
      </w:r>
      <w:r w:rsidR="00F27FB3">
        <w:rPr>
          <w:rFonts w:ascii="微軟正黑體" w:eastAsia="微軟正黑體" w:hAnsi="微軟正黑體" w:hint="eastAsia"/>
        </w:rPr>
        <w:t>條</w:t>
      </w:r>
    </w:p>
    <w:p w14:paraId="475025FB" w14:textId="53FAC1E0"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基層人民法院審判刑事和民事的第一審案件，但是法律、法令另有規定的案件除外</w:t>
      </w:r>
      <w:r>
        <w:rPr>
          <w:rFonts w:ascii="微軟正黑體" w:eastAsia="微軟正黑體" w:hAnsi="微軟正黑體" w:hint="eastAsia"/>
          <w:color w:val="5F5F5F"/>
        </w:rPr>
        <w:t>。</w:t>
      </w:r>
    </w:p>
    <w:p w14:paraId="7D3AAA5B" w14:textId="320E124F"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基層人民法院對它所受理的刑事和民事案件，認為案情重大應當由上級人民法院審判的時候，可以請求移送上級人民法院審判</w:t>
      </w:r>
      <w:r w:rsidR="0028362C" w:rsidRPr="00F27FB3">
        <w:rPr>
          <w:rFonts w:ascii="微軟正黑體" w:eastAsia="微軟正黑體" w:hAnsi="微軟正黑體" w:hint="eastAsia"/>
          <w:color w:val="666699"/>
        </w:rPr>
        <w:t>。</w:t>
      </w:r>
    </w:p>
    <w:p w14:paraId="6CDE0CC3"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lastRenderedPageBreak/>
        <w:t>第</w:t>
      </w:r>
      <w:r w:rsidR="003E5417" w:rsidRPr="00F27FB3">
        <w:rPr>
          <w:rFonts w:ascii="微軟正黑體" w:eastAsia="微軟正黑體" w:hAnsi="微軟正黑體" w:hint="eastAsia"/>
        </w:rPr>
        <w:t>21</w:t>
      </w:r>
      <w:r w:rsidR="00F27FB3">
        <w:rPr>
          <w:rFonts w:ascii="微軟正黑體" w:eastAsia="微軟正黑體" w:hAnsi="微軟正黑體" w:hint="eastAsia"/>
        </w:rPr>
        <w:t>條</w:t>
      </w:r>
    </w:p>
    <w:p w14:paraId="5E17C939" w14:textId="170AF919"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基層人民法院除審判案件外，並且辦理下列事項：</w:t>
      </w:r>
    </w:p>
    <w:p w14:paraId="518F82F2"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（一）處理不需要開庭審判的民事糾紛和輕微的刑事案件；</w:t>
      </w:r>
    </w:p>
    <w:p w14:paraId="099F65B2"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（二）指導人民調解委員會的工作</w:t>
      </w:r>
      <w:r w:rsidR="0028362C" w:rsidRPr="00F27FB3">
        <w:rPr>
          <w:rFonts w:ascii="微軟正黑體" w:eastAsia="微軟正黑體" w:hAnsi="微軟正黑體" w:hint="eastAsia"/>
          <w:color w:val="5F5F5F"/>
        </w:rPr>
        <w:t>。</w:t>
      </w:r>
    </w:p>
    <w:p w14:paraId="27B14548"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22</w:t>
      </w:r>
      <w:r w:rsidR="00F27FB3">
        <w:rPr>
          <w:rFonts w:ascii="微軟正黑體" w:eastAsia="微軟正黑體" w:hAnsi="微軟正黑體" w:hint="eastAsia"/>
        </w:rPr>
        <w:t>條</w:t>
      </w:r>
    </w:p>
    <w:p w14:paraId="64E1E012" w14:textId="681E8AF1"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中級人民法院包括：</w:t>
      </w:r>
    </w:p>
    <w:p w14:paraId="485E0016"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（一）在省、自治區內按地區設立的中級人民法院；</w:t>
      </w:r>
    </w:p>
    <w:p w14:paraId="593614E5"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（二）在直轄市內設立的中級人民法院；</w:t>
      </w:r>
    </w:p>
    <w:p w14:paraId="0ACC8B48"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（三）省、自治區轄市的中級人民法院；</w:t>
      </w:r>
    </w:p>
    <w:p w14:paraId="640806D2"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（四）自治州中級人民法院</w:t>
      </w:r>
      <w:r w:rsidR="0028362C" w:rsidRPr="00F27FB3">
        <w:rPr>
          <w:rFonts w:ascii="微軟正黑體" w:eastAsia="微軟正黑體" w:hAnsi="微軟正黑體" w:hint="eastAsia"/>
          <w:color w:val="5F5F5F"/>
        </w:rPr>
        <w:t>。</w:t>
      </w:r>
    </w:p>
    <w:p w14:paraId="7C04E9DA"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23</w:t>
      </w:r>
      <w:r w:rsidR="00F27FB3">
        <w:rPr>
          <w:rFonts w:ascii="微軟正黑體" w:eastAsia="微軟正黑體" w:hAnsi="微軟正黑體" w:hint="eastAsia"/>
        </w:rPr>
        <w:t>條</w:t>
      </w:r>
    </w:p>
    <w:p w14:paraId="278FD884" w14:textId="7D960A26"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中級人民法院由院長一人，副院長、庭長、副庭長和審判員若干人組成</w:t>
      </w:r>
      <w:r>
        <w:rPr>
          <w:rFonts w:ascii="微軟正黑體" w:eastAsia="微軟正黑體" w:hAnsi="微軟正黑體" w:hint="eastAsia"/>
          <w:color w:val="5F5F5F"/>
        </w:rPr>
        <w:t>。</w:t>
      </w:r>
    </w:p>
    <w:p w14:paraId="19C45658" w14:textId="2D717845"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中級人民法院設刑事審判庭、民事審判庭、經濟審判庭，根據需要可以設其他審判庭</w:t>
      </w:r>
      <w:r w:rsidR="0028362C" w:rsidRPr="00F27FB3">
        <w:rPr>
          <w:rFonts w:ascii="微軟正黑體" w:eastAsia="微軟正黑體" w:hAnsi="微軟正黑體" w:hint="eastAsia"/>
          <w:color w:val="666699"/>
        </w:rPr>
        <w:t>。</w:t>
      </w:r>
    </w:p>
    <w:p w14:paraId="2C113C95"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24</w:t>
      </w:r>
      <w:r w:rsidR="00F27FB3">
        <w:rPr>
          <w:rFonts w:ascii="微軟正黑體" w:eastAsia="微軟正黑體" w:hAnsi="微軟正黑體" w:hint="eastAsia"/>
        </w:rPr>
        <w:t>條</w:t>
      </w:r>
    </w:p>
    <w:p w14:paraId="24B77143" w14:textId="0D921178"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中級人民法院審判下列案件：</w:t>
      </w:r>
    </w:p>
    <w:p w14:paraId="2C80E15F"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（一）法律、法令規定由它管轄的第一審案件；</w:t>
      </w:r>
    </w:p>
    <w:p w14:paraId="6752BEAB"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（二）基層人民法院移送審判的第一審案件；</w:t>
      </w:r>
    </w:p>
    <w:p w14:paraId="6C69990F"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（三）對基層人民法院判決和裁定的上訴案件和抗訴案件；</w:t>
      </w:r>
    </w:p>
    <w:p w14:paraId="596093E4" w14:textId="77777777" w:rsidR="00F27FB3" w:rsidRDefault="00B146D8" w:rsidP="00B146D8">
      <w:pPr>
        <w:ind w:left="142"/>
        <w:jc w:val="both"/>
        <w:rPr>
          <w:rFonts w:ascii="微軟正黑體" w:eastAsia="微軟正黑體" w:hAnsi="微軟正黑體" w:hint="eastAsia"/>
          <w:color w:val="5F5F5F"/>
        </w:rPr>
      </w:pPr>
      <w:r w:rsidRPr="00F27FB3">
        <w:rPr>
          <w:rFonts w:ascii="微軟正黑體" w:eastAsia="微軟正黑體" w:hAnsi="微軟正黑體" w:hint="eastAsia"/>
          <w:color w:val="5F5F5F"/>
        </w:rPr>
        <w:t xml:space="preserve">　　（四）人民檢察院按照審判監督</w:t>
      </w:r>
      <w:r w:rsidR="00767D84" w:rsidRPr="00F27FB3">
        <w:rPr>
          <w:rFonts w:ascii="微軟正黑體" w:eastAsia="微軟正黑體" w:hAnsi="微軟正黑體" w:hint="eastAsia"/>
          <w:color w:val="5F5F5F"/>
        </w:rPr>
        <w:t>程序</w:t>
      </w:r>
      <w:r w:rsidRPr="00F27FB3">
        <w:rPr>
          <w:rFonts w:ascii="微軟正黑體" w:eastAsia="微軟正黑體" w:hAnsi="微軟正黑體" w:hint="eastAsia"/>
          <w:color w:val="5F5F5F"/>
        </w:rPr>
        <w:t>提出的抗訴案件</w:t>
      </w:r>
      <w:r w:rsidR="00F27FB3">
        <w:rPr>
          <w:rFonts w:ascii="微軟正黑體" w:eastAsia="微軟正黑體" w:hAnsi="微軟正黑體" w:hint="eastAsia"/>
          <w:color w:val="5F5F5F"/>
        </w:rPr>
        <w:t>。</w:t>
      </w:r>
    </w:p>
    <w:p w14:paraId="6CD13478" w14:textId="1578C23B"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中級人民法院對它所受理的刑事和民事案件，認為案情重大應當由上級人民法院審判的時候，可以請求移送上級人民法院審判</w:t>
      </w:r>
      <w:r w:rsidR="0028362C" w:rsidRPr="00F27FB3">
        <w:rPr>
          <w:rFonts w:ascii="微軟正黑體" w:eastAsia="微軟正黑體" w:hAnsi="微軟正黑體" w:hint="eastAsia"/>
          <w:color w:val="666699"/>
        </w:rPr>
        <w:t>。</w:t>
      </w:r>
    </w:p>
    <w:p w14:paraId="1CDDF44E"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25</w:t>
      </w:r>
      <w:r w:rsidR="00F27FB3">
        <w:rPr>
          <w:rFonts w:ascii="微軟正黑體" w:eastAsia="微軟正黑體" w:hAnsi="微軟正黑體" w:hint="eastAsia"/>
        </w:rPr>
        <w:t>條</w:t>
      </w:r>
    </w:p>
    <w:p w14:paraId="3971FF0A" w14:textId="03E7A7B7"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高級人民法院包括：</w:t>
      </w:r>
    </w:p>
    <w:p w14:paraId="6551F19B"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（一）省高級人民法院；</w:t>
      </w:r>
    </w:p>
    <w:p w14:paraId="13AEB262"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（二）自治區高級人民法院；</w:t>
      </w:r>
    </w:p>
    <w:p w14:paraId="2FFE22BC"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（三）直轄市高級人民法院</w:t>
      </w:r>
      <w:r w:rsidR="0028362C" w:rsidRPr="00F27FB3">
        <w:rPr>
          <w:rFonts w:ascii="微軟正黑體" w:eastAsia="微軟正黑體" w:hAnsi="微軟正黑體" w:hint="eastAsia"/>
          <w:color w:val="5F5F5F"/>
        </w:rPr>
        <w:t>。</w:t>
      </w:r>
    </w:p>
    <w:p w14:paraId="7FD6B4BA"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26</w:t>
      </w:r>
      <w:r w:rsidR="00F27FB3">
        <w:rPr>
          <w:rFonts w:ascii="微軟正黑體" w:eastAsia="微軟正黑體" w:hAnsi="微軟正黑體" w:hint="eastAsia"/>
        </w:rPr>
        <w:t>條</w:t>
      </w:r>
    </w:p>
    <w:p w14:paraId="44A8164B" w14:textId="64840165"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高級人民法院由院長一人，副院長、庭長、副庭長和審判員若干人組成</w:t>
      </w:r>
      <w:r>
        <w:rPr>
          <w:rFonts w:ascii="微軟正黑體" w:eastAsia="微軟正黑體" w:hAnsi="微軟正黑體" w:hint="eastAsia"/>
          <w:color w:val="5F5F5F"/>
        </w:rPr>
        <w:t>。</w:t>
      </w:r>
    </w:p>
    <w:p w14:paraId="30FDA797" w14:textId="0AC4B608"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高級人民法院設刑事審判庭、民事審判庭、經濟審判庭，根據需要可以設其他審判庭</w:t>
      </w:r>
      <w:r w:rsidR="0028362C" w:rsidRPr="00F27FB3">
        <w:rPr>
          <w:rFonts w:ascii="微軟正黑體" w:eastAsia="微軟正黑體" w:hAnsi="微軟正黑體" w:hint="eastAsia"/>
          <w:color w:val="666699"/>
        </w:rPr>
        <w:t>。</w:t>
      </w:r>
    </w:p>
    <w:p w14:paraId="6BFCC7F7"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27</w:t>
      </w:r>
      <w:r w:rsidR="00F27FB3">
        <w:rPr>
          <w:rFonts w:ascii="微軟正黑體" w:eastAsia="微軟正黑體" w:hAnsi="微軟正黑體" w:hint="eastAsia"/>
        </w:rPr>
        <w:t>條</w:t>
      </w:r>
    </w:p>
    <w:p w14:paraId="1032487C" w14:textId="08553D4A"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高級人民法院審判下列案件：</w:t>
      </w:r>
    </w:p>
    <w:p w14:paraId="74137BD5"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（一）法律、法令規定由它管轄的第一審案件；</w:t>
      </w:r>
    </w:p>
    <w:p w14:paraId="2A82A2D3"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（二）下級人民法院移送審判的第一審案件；</w:t>
      </w:r>
    </w:p>
    <w:p w14:paraId="70AD49A6"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（三）對下級人民法院判決和裁定的上訴案件和抗訴案件；</w:t>
      </w:r>
    </w:p>
    <w:p w14:paraId="42EF4CB5"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（四）人民檢察院按照審判監督</w:t>
      </w:r>
      <w:r w:rsidR="00767D84" w:rsidRPr="00F27FB3">
        <w:rPr>
          <w:rFonts w:ascii="微軟正黑體" w:eastAsia="微軟正黑體" w:hAnsi="微軟正黑體" w:hint="eastAsia"/>
          <w:color w:val="5F5F5F"/>
        </w:rPr>
        <w:t>程序</w:t>
      </w:r>
      <w:r w:rsidRPr="00F27FB3">
        <w:rPr>
          <w:rFonts w:ascii="微軟正黑體" w:eastAsia="微軟正黑體" w:hAnsi="微軟正黑體" w:hint="eastAsia"/>
          <w:color w:val="5F5F5F"/>
        </w:rPr>
        <w:t>提出的抗訴案件</w:t>
      </w:r>
      <w:r w:rsidR="0028362C" w:rsidRPr="00F27FB3">
        <w:rPr>
          <w:rFonts w:ascii="微軟正黑體" w:eastAsia="微軟正黑體" w:hAnsi="微軟正黑體" w:hint="eastAsia"/>
          <w:color w:val="5F5F5F"/>
        </w:rPr>
        <w:t>。</w:t>
      </w:r>
    </w:p>
    <w:p w14:paraId="46122580"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lastRenderedPageBreak/>
        <w:t>第</w:t>
      </w:r>
      <w:r w:rsidR="003E5417" w:rsidRPr="00F27FB3">
        <w:rPr>
          <w:rFonts w:ascii="微軟正黑體" w:eastAsia="微軟正黑體" w:hAnsi="微軟正黑體" w:hint="eastAsia"/>
        </w:rPr>
        <w:t>28</w:t>
      </w:r>
      <w:r w:rsidR="00F27FB3">
        <w:rPr>
          <w:rFonts w:ascii="微軟正黑體" w:eastAsia="微軟正黑體" w:hAnsi="微軟正黑體" w:hint="eastAsia"/>
        </w:rPr>
        <w:t>條</w:t>
      </w:r>
    </w:p>
    <w:p w14:paraId="52AF5022" w14:textId="5245B761" w:rsidR="00B146D8" w:rsidRPr="00F27FB3" w:rsidRDefault="00F27FB3" w:rsidP="00D82AA2">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專門人民法院的組織和職權由全國人民代表大會常務委員會另行規定</w:t>
      </w:r>
      <w:r w:rsidR="0028362C" w:rsidRPr="00F27FB3">
        <w:rPr>
          <w:rFonts w:ascii="微軟正黑體" w:eastAsia="微軟正黑體" w:hAnsi="微軟正黑體" w:hint="eastAsia"/>
          <w:color w:val="5F5F5F"/>
        </w:rPr>
        <w:t>。</w:t>
      </w:r>
    </w:p>
    <w:p w14:paraId="5FDB5556"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29</w:t>
      </w:r>
      <w:r w:rsidR="00F27FB3">
        <w:rPr>
          <w:rFonts w:ascii="微軟正黑體" w:eastAsia="微軟正黑體" w:hAnsi="微軟正黑體" w:hint="eastAsia"/>
        </w:rPr>
        <w:t>條</w:t>
      </w:r>
    </w:p>
    <w:p w14:paraId="11CC01F5" w14:textId="75C4A247"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最高人民法院是國家最高審判機關</w:t>
      </w:r>
      <w:r>
        <w:rPr>
          <w:rFonts w:ascii="微軟正黑體" w:eastAsia="微軟正黑體" w:hAnsi="微軟正黑體" w:hint="eastAsia"/>
          <w:color w:val="5F5F5F"/>
        </w:rPr>
        <w:t>。</w:t>
      </w:r>
    </w:p>
    <w:p w14:paraId="6438B81B" w14:textId="341DCF36"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最高人民法院監督地方各級人民法院和專門人民法院的審判工作</w:t>
      </w:r>
      <w:r w:rsidR="0028362C" w:rsidRPr="00F27FB3">
        <w:rPr>
          <w:rFonts w:ascii="微軟正黑體" w:eastAsia="微軟正黑體" w:hAnsi="微軟正黑體" w:hint="eastAsia"/>
          <w:color w:val="666699"/>
        </w:rPr>
        <w:t>。</w:t>
      </w:r>
    </w:p>
    <w:p w14:paraId="51ED402D"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30</w:t>
      </w:r>
      <w:r w:rsidR="00F27FB3">
        <w:rPr>
          <w:rFonts w:ascii="微軟正黑體" w:eastAsia="微軟正黑體" w:hAnsi="微軟正黑體" w:hint="eastAsia"/>
        </w:rPr>
        <w:t>條</w:t>
      </w:r>
    </w:p>
    <w:p w14:paraId="7E71D3CD" w14:textId="3FB887A7"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最高人民法院由院長一人，副院長、庭長、副庭長和審判員若干人組成</w:t>
      </w:r>
      <w:r>
        <w:rPr>
          <w:rFonts w:ascii="微軟正黑體" w:eastAsia="微軟正黑體" w:hAnsi="微軟正黑體" w:hint="eastAsia"/>
          <w:color w:val="5F5F5F"/>
        </w:rPr>
        <w:t>。</w:t>
      </w:r>
    </w:p>
    <w:p w14:paraId="1D20B1FE" w14:textId="36BCEE8A"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最高人民法院設刑事審判庭、民事審判庭、經濟審判庭和其他需要設的審判庭</w:t>
      </w:r>
      <w:r w:rsidR="0028362C" w:rsidRPr="00F27FB3">
        <w:rPr>
          <w:rFonts w:ascii="微軟正黑體" w:eastAsia="微軟正黑體" w:hAnsi="微軟正黑體" w:hint="eastAsia"/>
          <w:color w:val="666699"/>
        </w:rPr>
        <w:t>。</w:t>
      </w:r>
    </w:p>
    <w:p w14:paraId="2CCEB007"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31</w:t>
      </w:r>
      <w:r w:rsidR="00F27FB3">
        <w:rPr>
          <w:rFonts w:ascii="微軟正黑體" w:eastAsia="微軟正黑體" w:hAnsi="微軟正黑體" w:hint="eastAsia"/>
        </w:rPr>
        <w:t>條</w:t>
      </w:r>
    </w:p>
    <w:p w14:paraId="166001DD" w14:textId="5CCDA925"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最高人民法院審判下列案件：</w:t>
      </w:r>
    </w:p>
    <w:p w14:paraId="7C343CEB"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（一）法律、法令規定由它管轄的和它認為應當由自己審判的第一審案件；</w:t>
      </w:r>
    </w:p>
    <w:p w14:paraId="7B120811"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（二）對高級人民法院、專門人民法院判決和裁定的上訴案件和抗訴案件；</w:t>
      </w:r>
    </w:p>
    <w:p w14:paraId="7DCC6863" w14:textId="77777777" w:rsidR="00B146D8" w:rsidRPr="00F27FB3" w:rsidRDefault="00B146D8" w:rsidP="00B146D8">
      <w:pPr>
        <w:ind w:left="142"/>
        <w:jc w:val="both"/>
        <w:rPr>
          <w:rFonts w:ascii="微軟正黑體" w:eastAsia="微軟正黑體" w:hAnsi="微軟正黑體"/>
          <w:color w:val="5F5F5F"/>
        </w:rPr>
      </w:pPr>
      <w:r w:rsidRPr="00F27FB3">
        <w:rPr>
          <w:rFonts w:ascii="微軟正黑體" w:eastAsia="微軟正黑體" w:hAnsi="微軟正黑體" w:hint="eastAsia"/>
          <w:color w:val="5F5F5F"/>
        </w:rPr>
        <w:t xml:space="preserve">　　（三）最高人民檢察院按照審判監督</w:t>
      </w:r>
      <w:r w:rsidR="00767D84" w:rsidRPr="00F27FB3">
        <w:rPr>
          <w:rFonts w:ascii="微軟正黑體" w:eastAsia="微軟正黑體" w:hAnsi="微軟正黑體" w:hint="eastAsia"/>
          <w:color w:val="5F5F5F"/>
        </w:rPr>
        <w:t>程序</w:t>
      </w:r>
      <w:r w:rsidRPr="00F27FB3">
        <w:rPr>
          <w:rFonts w:ascii="微軟正黑體" w:eastAsia="微軟正黑體" w:hAnsi="微軟正黑體" w:hint="eastAsia"/>
          <w:color w:val="5F5F5F"/>
        </w:rPr>
        <w:t>提出的抗訴案件</w:t>
      </w:r>
      <w:r w:rsidR="0028362C" w:rsidRPr="00F27FB3">
        <w:rPr>
          <w:rFonts w:ascii="微軟正黑體" w:eastAsia="微軟正黑體" w:hAnsi="微軟正黑體" w:hint="eastAsia"/>
          <w:color w:val="5F5F5F"/>
        </w:rPr>
        <w:t>。</w:t>
      </w:r>
    </w:p>
    <w:p w14:paraId="47509006"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32</w:t>
      </w:r>
      <w:r w:rsidR="00F27FB3">
        <w:rPr>
          <w:rFonts w:ascii="微軟正黑體" w:eastAsia="微軟正黑體" w:hAnsi="微軟正黑體" w:hint="eastAsia"/>
        </w:rPr>
        <w:t>條</w:t>
      </w:r>
    </w:p>
    <w:p w14:paraId="23E2E932" w14:textId="30D66088"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最高人民法院對於在審判過程中如何具體應用法律、法令的問題，進行解釋</w:t>
      </w:r>
      <w:r>
        <w:rPr>
          <w:rFonts w:ascii="微軟正黑體" w:eastAsia="微軟正黑體" w:hAnsi="微軟正黑體" w:hint="eastAsia"/>
          <w:color w:val="5F5F5F"/>
        </w:rPr>
        <w:t>。</w:t>
      </w:r>
    </w:p>
    <w:p w14:paraId="5CA172D0" w14:textId="0091F434" w:rsidR="00B146D8" w:rsidRPr="00F27FB3" w:rsidRDefault="00F27FB3" w:rsidP="001B3559">
      <w:pPr>
        <w:ind w:left="119"/>
        <w:jc w:val="right"/>
        <w:rPr>
          <w:rFonts w:ascii="微軟正黑體" w:eastAsia="微軟正黑體" w:hAnsi="微軟正黑體"/>
          <w:color w:val="5F5F5F"/>
        </w:rPr>
      </w:pPr>
      <w:r>
        <w:rPr>
          <w:rFonts w:ascii="微軟正黑體" w:eastAsia="微軟正黑體" w:hAnsi="微軟正黑體" w:hint="eastAsia"/>
          <w:color w:val="5F5F5F"/>
        </w:rPr>
        <w:t xml:space="preserve">　　　　</w:t>
      </w:r>
      <w:r w:rsidR="001B3559" w:rsidRPr="00F27FB3">
        <w:rPr>
          <w:rFonts w:ascii="微軟正黑體" w:eastAsia="微軟正黑體" w:hAnsi="微軟正黑體"/>
          <w:color w:val="5F5F5F"/>
          <w:sz w:val="18"/>
        </w:rPr>
        <w:t xml:space="preserve">　　　　　　　　　　　　　　　　　　　　　　　　　　　　　　　　　　　　　　　　　　　　</w:t>
      </w:r>
      <w:hyperlink w:anchor="a章節索引" w:history="1">
        <w:r w:rsidR="001B3559" w:rsidRPr="00F27FB3">
          <w:rPr>
            <w:rStyle w:val="a3"/>
            <w:rFonts w:ascii="微軟正黑體" w:eastAsia="微軟正黑體" w:hAnsi="微軟正黑體" w:hint="eastAsia"/>
            <w:color w:val="5F5F5F"/>
            <w:sz w:val="18"/>
          </w:rPr>
          <w:t>回索引</w:t>
        </w:r>
      </w:hyperlink>
      <w:r w:rsidR="00E040FE" w:rsidRPr="00F27FB3">
        <w:rPr>
          <w:rFonts w:ascii="微軟正黑體" w:eastAsia="微軟正黑體" w:hAnsi="微軟正黑體" w:hint="eastAsia"/>
          <w:color w:val="5F5F5F"/>
          <w:sz w:val="18"/>
        </w:rPr>
        <w:t>〉〉</w:t>
      </w:r>
    </w:p>
    <w:p w14:paraId="38BE77F2" w14:textId="77777777" w:rsidR="00B146D8" w:rsidRPr="00F27FB3" w:rsidRDefault="00B146D8" w:rsidP="0025376B">
      <w:pPr>
        <w:pStyle w:val="1"/>
        <w:rPr>
          <w:rFonts w:ascii="微軟正黑體" w:eastAsia="微軟正黑體" w:hAnsi="微軟正黑體"/>
        </w:rPr>
      </w:pPr>
      <w:bookmarkStart w:id="73" w:name="_第三章__人民法院的審判人員和其他人員_1"/>
      <w:bookmarkEnd w:id="73"/>
      <w:r w:rsidRPr="00F27FB3">
        <w:rPr>
          <w:rFonts w:ascii="微軟正黑體" w:eastAsia="微軟正黑體" w:hAnsi="微軟正黑體" w:hint="eastAsia"/>
        </w:rPr>
        <w:t>第三章　　人民法院的審判人員和其他人員</w:t>
      </w:r>
    </w:p>
    <w:p w14:paraId="2C0483EC"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33</w:t>
      </w:r>
      <w:r w:rsidR="00F27FB3">
        <w:rPr>
          <w:rFonts w:ascii="微軟正黑體" w:eastAsia="微軟正黑體" w:hAnsi="微軟正黑體" w:hint="eastAsia"/>
        </w:rPr>
        <w:t>條</w:t>
      </w:r>
    </w:p>
    <w:p w14:paraId="56C8A1D0" w14:textId="16125294"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有選舉權和被選舉權的年滿二十三歲的公民，可以被選舉為人民法院院長，或者被任命為副院長、庭長、副庭長、審判員和助理審判員，但是被剝奪過政治權利的人除外</w:t>
      </w:r>
      <w:r>
        <w:rPr>
          <w:rFonts w:ascii="微軟正黑體" w:eastAsia="微軟正黑體" w:hAnsi="微軟正黑體" w:hint="eastAsia"/>
          <w:color w:val="5F5F5F"/>
        </w:rPr>
        <w:t>。</w:t>
      </w:r>
    </w:p>
    <w:p w14:paraId="56CE97CD" w14:textId="4D594067"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人民法院的審判人員必須具有法律專業知識</w:t>
      </w:r>
      <w:r w:rsidR="0028362C" w:rsidRPr="00F27FB3">
        <w:rPr>
          <w:rFonts w:ascii="微軟正黑體" w:eastAsia="微軟正黑體" w:hAnsi="微軟正黑體" w:hint="eastAsia"/>
          <w:color w:val="666699"/>
        </w:rPr>
        <w:t>。</w:t>
      </w:r>
    </w:p>
    <w:p w14:paraId="12E31A4D"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34</w:t>
      </w:r>
      <w:r w:rsidR="00F27FB3">
        <w:rPr>
          <w:rFonts w:ascii="微軟正黑體" w:eastAsia="微軟正黑體" w:hAnsi="微軟正黑體" w:hint="eastAsia"/>
        </w:rPr>
        <w:t>條</w:t>
      </w:r>
    </w:p>
    <w:p w14:paraId="766E408E" w14:textId="2B76871D"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地方各級人民法院院長由地方各級人民代表大會選舉，副院長、庭長、副庭長和審判員由地方各級人民代表大會常務委員會任免</w:t>
      </w:r>
      <w:r>
        <w:rPr>
          <w:rFonts w:ascii="微軟正黑體" w:eastAsia="微軟正黑體" w:hAnsi="微軟正黑體" w:hint="eastAsia"/>
          <w:color w:val="5F5F5F"/>
        </w:rPr>
        <w:t>。</w:t>
      </w:r>
    </w:p>
    <w:p w14:paraId="757B8C90" w14:textId="42160063" w:rsidR="00F27FB3" w:rsidRDefault="00F27FB3" w:rsidP="00B146D8">
      <w:pPr>
        <w:ind w:left="142"/>
        <w:jc w:val="both"/>
        <w:rPr>
          <w:rFonts w:ascii="微軟正黑體" w:eastAsia="微軟正黑體" w:hAnsi="微軟正黑體" w:hint="eastAsia"/>
          <w:color w:val="666699"/>
        </w:rPr>
      </w:pPr>
      <w:r w:rsidRPr="00F27FB3">
        <w:rPr>
          <w:rFonts w:ascii="Calibri" w:eastAsia="微軟正黑體" w:hAnsi="Calibri" w:hint="eastAsia"/>
          <w:color w:val="404040"/>
          <w:sz w:val="16"/>
        </w:rPr>
        <w:t>﹝</w:t>
      </w:r>
      <w:r w:rsidRPr="00F27FB3">
        <w:rPr>
          <w:rFonts w:ascii="Calibri" w:eastAsia="微軟正黑體" w:hAnsi="Calibri" w:hint="eastAsia"/>
          <w:color w:val="404040"/>
          <w:sz w:val="16"/>
        </w:rPr>
        <w:t>2</w:t>
      </w:r>
      <w:r w:rsidRPr="00F27FB3">
        <w:rPr>
          <w:rFonts w:ascii="Calibri" w:eastAsia="微軟正黑體" w:hAnsi="Calibri" w:hint="eastAsia"/>
          <w:color w:val="404040"/>
          <w:sz w:val="16"/>
        </w:rPr>
        <w:t>﹞</w:t>
      </w:r>
      <w:r w:rsidRPr="00F27FB3">
        <w:rPr>
          <w:rFonts w:ascii="微軟正黑體" w:eastAsia="微軟正黑體" w:hAnsi="微軟正黑體" w:hint="eastAsia"/>
          <w:color w:val="666699"/>
        </w:rPr>
        <w:t>在省</w:t>
      </w:r>
      <w:r>
        <w:rPr>
          <w:rFonts w:ascii="微軟正黑體" w:eastAsia="微軟正黑體" w:hAnsi="微軟正黑體" w:hint="eastAsia"/>
          <w:color w:val="5F5F5F"/>
        </w:rPr>
        <w:t>、</w:t>
      </w:r>
      <w:r w:rsidR="00B146D8" w:rsidRPr="00F27FB3">
        <w:rPr>
          <w:rFonts w:ascii="微軟正黑體" w:eastAsia="微軟正黑體" w:hAnsi="微軟正黑體" w:hint="eastAsia"/>
          <w:color w:val="666699"/>
        </w:rPr>
        <w:t>自治區內按地區設立的和在直轄市內設立的中級人民法院院長、副院長、庭長、副庭長和審判員，由省、自治區、直轄市的人民代表大會常務委員會任免</w:t>
      </w:r>
      <w:r>
        <w:rPr>
          <w:rFonts w:ascii="微軟正黑體" w:eastAsia="微軟正黑體" w:hAnsi="微軟正黑體" w:hint="eastAsia"/>
          <w:color w:val="666699"/>
        </w:rPr>
        <w:t>。</w:t>
      </w:r>
    </w:p>
    <w:p w14:paraId="6FAFE6F2" w14:textId="316064AC" w:rsidR="00F27FB3" w:rsidRDefault="00F27FB3" w:rsidP="00B146D8">
      <w:pPr>
        <w:ind w:left="142"/>
        <w:jc w:val="both"/>
        <w:rPr>
          <w:rFonts w:ascii="微軟正黑體" w:eastAsia="微軟正黑體" w:hAnsi="微軟正黑體" w:hint="eastAsia"/>
          <w:color w:val="666699"/>
        </w:rPr>
      </w:pPr>
      <w:r w:rsidRPr="00F27FB3">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3</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5F5F5F"/>
        </w:rPr>
        <w:t>在民族自治地方設立的地方各級人民法院的院長，由民族自治地方各級人民代表大會選舉，副院長、庭長、副庭長和審判員由民族自治地方各級人民代表大會常務委員會任免</w:t>
      </w:r>
      <w:r>
        <w:rPr>
          <w:rFonts w:ascii="微軟正黑體" w:eastAsia="微軟正黑體" w:hAnsi="微軟正黑體" w:hint="eastAsia"/>
          <w:color w:val="666699"/>
        </w:rPr>
        <w:t>。</w:t>
      </w:r>
    </w:p>
    <w:p w14:paraId="21615410" w14:textId="3E21C8CD"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4</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最高人民法院院長由全國人民代表大會選舉，副院長、庭長、副庭長、審判員由全國人民代表大會常務委員會任免</w:t>
      </w:r>
      <w:r w:rsidR="0028362C" w:rsidRPr="00F27FB3">
        <w:rPr>
          <w:rFonts w:ascii="微軟正黑體" w:eastAsia="微軟正黑體" w:hAnsi="微軟正黑體" w:hint="eastAsia"/>
          <w:color w:val="666699"/>
        </w:rPr>
        <w:t>。</w:t>
      </w:r>
    </w:p>
    <w:p w14:paraId="35EF9934"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35</w:t>
      </w:r>
      <w:r w:rsidR="00F27FB3">
        <w:rPr>
          <w:rFonts w:ascii="微軟正黑體" w:eastAsia="微軟正黑體" w:hAnsi="微軟正黑體" w:hint="eastAsia"/>
        </w:rPr>
        <w:t>條</w:t>
      </w:r>
    </w:p>
    <w:p w14:paraId="09297E43" w14:textId="34429D20"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各級人民法院院長任期與本級人民代表大會每屆任期相同</w:t>
      </w:r>
      <w:r>
        <w:rPr>
          <w:rFonts w:ascii="微軟正黑體" w:eastAsia="微軟正黑體" w:hAnsi="微軟正黑體" w:hint="eastAsia"/>
          <w:color w:val="5F5F5F"/>
        </w:rPr>
        <w:t>。</w:t>
      </w:r>
    </w:p>
    <w:p w14:paraId="3D8191FC" w14:textId="35FCBE45"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各級人民代表大會有權罷免由它選出的人民法院院長。在地方兩次人民代表大會之間，如果本級人民代表大會常務委員會認為人民法院院長需要撤換，須報請上級人民法院報經上級人民代表大會常務委員會批准</w:t>
      </w:r>
      <w:r w:rsidR="0028362C" w:rsidRPr="00F27FB3">
        <w:rPr>
          <w:rFonts w:ascii="微軟正黑體" w:eastAsia="微軟正黑體" w:hAnsi="微軟正黑體" w:hint="eastAsia"/>
          <w:color w:val="666699"/>
        </w:rPr>
        <w:t>。</w:t>
      </w:r>
    </w:p>
    <w:p w14:paraId="4EFD68B3"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lastRenderedPageBreak/>
        <w:t>第</w:t>
      </w:r>
      <w:r w:rsidR="003E5417" w:rsidRPr="00F27FB3">
        <w:rPr>
          <w:rFonts w:ascii="微軟正黑體" w:eastAsia="微軟正黑體" w:hAnsi="微軟正黑體" w:hint="eastAsia"/>
        </w:rPr>
        <w:t>36</w:t>
      </w:r>
      <w:r w:rsidR="00F27FB3">
        <w:rPr>
          <w:rFonts w:ascii="微軟正黑體" w:eastAsia="微軟正黑體" w:hAnsi="微軟正黑體" w:hint="eastAsia"/>
        </w:rPr>
        <w:t>條</w:t>
      </w:r>
    </w:p>
    <w:p w14:paraId="1B12453C" w14:textId="060120B2"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各級人民法院按照需要可以設助理審判員，由本級人民法院任免</w:t>
      </w:r>
      <w:r>
        <w:rPr>
          <w:rFonts w:ascii="微軟正黑體" w:eastAsia="微軟正黑體" w:hAnsi="微軟正黑體" w:hint="eastAsia"/>
          <w:color w:val="5F5F5F"/>
        </w:rPr>
        <w:t>。</w:t>
      </w:r>
    </w:p>
    <w:p w14:paraId="4A7F3C74" w14:textId="786431D1" w:rsidR="00B146D8" w:rsidRPr="00F27FB3" w:rsidRDefault="00F27FB3" w:rsidP="00B146D8">
      <w:pPr>
        <w:ind w:left="142"/>
        <w:jc w:val="both"/>
        <w:rPr>
          <w:rFonts w:ascii="微軟正黑體" w:eastAsia="微軟正黑體" w:hAnsi="微軟正黑體"/>
          <w:color w:val="666699"/>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666699"/>
        </w:rPr>
        <w:t>助理審判員協助審判員進行工作。助理審判員，由本院院長提出，經審判委員會通過，可以臨時代行審判員職務</w:t>
      </w:r>
      <w:r w:rsidR="0028362C" w:rsidRPr="00F27FB3">
        <w:rPr>
          <w:rFonts w:ascii="微軟正黑體" w:eastAsia="微軟正黑體" w:hAnsi="微軟正黑體" w:hint="eastAsia"/>
          <w:color w:val="666699"/>
        </w:rPr>
        <w:t>。</w:t>
      </w:r>
    </w:p>
    <w:p w14:paraId="11D27524"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37</w:t>
      </w:r>
      <w:r w:rsidR="00F27FB3">
        <w:rPr>
          <w:rFonts w:ascii="微軟正黑體" w:eastAsia="微軟正黑體" w:hAnsi="微軟正黑體" w:hint="eastAsia"/>
        </w:rPr>
        <w:t>條</w:t>
      </w:r>
    </w:p>
    <w:p w14:paraId="1094D41F" w14:textId="5C49897D"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有選舉權和被選舉權的年滿二十三歲的公民，可以被選舉為人民陪審員，但是被剝奪過政治權利的人除外</w:t>
      </w:r>
      <w:r>
        <w:rPr>
          <w:rFonts w:ascii="微軟正黑體" w:eastAsia="微軟正黑體" w:hAnsi="微軟正黑體" w:hint="eastAsia"/>
          <w:color w:val="5F5F5F"/>
        </w:rPr>
        <w:t>。</w:t>
      </w:r>
    </w:p>
    <w:p w14:paraId="484C2F1D" w14:textId="3F78063B"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人民陪審員在人民法院執行職務期間，是他所參加的審判庭的組成人員，同審判員有同等權利</w:t>
      </w:r>
      <w:r w:rsidR="0028362C" w:rsidRPr="00F27FB3">
        <w:rPr>
          <w:rFonts w:ascii="微軟正黑體" w:eastAsia="微軟正黑體" w:hAnsi="微軟正黑體" w:hint="eastAsia"/>
          <w:color w:val="5F5F5F"/>
        </w:rPr>
        <w:t>。</w:t>
      </w:r>
    </w:p>
    <w:p w14:paraId="4E164E17"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38</w:t>
      </w:r>
      <w:r w:rsidR="00F27FB3">
        <w:rPr>
          <w:rFonts w:ascii="微軟正黑體" w:eastAsia="微軟正黑體" w:hAnsi="微軟正黑體" w:hint="eastAsia"/>
        </w:rPr>
        <w:t>條</w:t>
      </w:r>
    </w:p>
    <w:p w14:paraId="123BBAB0" w14:textId="3F4B90EE"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人民陪審員在執行職務期間，由原工作單位照付工資；沒有工資收入的，由人民法院給以適當的補助</w:t>
      </w:r>
      <w:r w:rsidR="0028362C" w:rsidRPr="00F27FB3">
        <w:rPr>
          <w:rFonts w:ascii="微軟正黑體" w:eastAsia="微軟正黑體" w:hAnsi="微軟正黑體" w:hint="eastAsia"/>
          <w:color w:val="5F5F5F"/>
        </w:rPr>
        <w:t>。</w:t>
      </w:r>
    </w:p>
    <w:p w14:paraId="2A63B0AF"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39</w:t>
      </w:r>
      <w:r w:rsidR="00F27FB3">
        <w:rPr>
          <w:rFonts w:ascii="微軟正黑體" w:eastAsia="微軟正黑體" w:hAnsi="微軟正黑體" w:hint="eastAsia"/>
        </w:rPr>
        <w:t>條</w:t>
      </w:r>
    </w:p>
    <w:p w14:paraId="7423E781" w14:textId="788A6477"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各級人民法院設書記員，擔任審判庭的記錄工作並辦理有關審判的其他事項</w:t>
      </w:r>
      <w:r w:rsidR="0028362C" w:rsidRPr="00F27FB3">
        <w:rPr>
          <w:rFonts w:ascii="微軟正黑體" w:eastAsia="微軟正黑體" w:hAnsi="微軟正黑體" w:hint="eastAsia"/>
          <w:color w:val="5F5F5F"/>
        </w:rPr>
        <w:t>。</w:t>
      </w:r>
    </w:p>
    <w:p w14:paraId="6E12FAC9" w14:textId="77777777" w:rsidR="00F27FB3" w:rsidRDefault="00B146D8" w:rsidP="0025376B">
      <w:pPr>
        <w:pStyle w:val="2"/>
        <w:rPr>
          <w:rFonts w:ascii="微軟正黑體" w:eastAsia="微軟正黑體" w:hAnsi="微軟正黑體" w:hint="eastAsia"/>
        </w:rPr>
      </w:pPr>
      <w:r w:rsidRPr="00F27FB3">
        <w:rPr>
          <w:rFonts w:ascii="微軟正黑體" w:eastAsia="微軟正黑體" w:hAnsi="微軟正黑體" w:hint="eastAsia"/>
        </w:rPr>
        <w:t>第</w:t>
      </w:r>
      <w:r w:rsidR="003E5417" w:rsidRPr="00F27FB3">
        <w:rPr>
          <w:rFonts w:ascii="微軟正黑體" w:eastAsia="微軟正黑體" w:hAnsi="微軟正黑體" w:hint="eastAsia"/>
        </w:rPr>
        <w:t>40</w:t>
      </w:r>
      <w:r w:rsidR="00F27FB3">
        <w:rPr>
          <w:rFonts w:ascii="微軟正黑體" w:eastAsia="微軟正黑體" w:hAnsi="微軟正黑體" w:hint="eastAsia"/>
        </w:rPr>
        <w:t>條</w:t>
      </w:r>
    </w:p>
    <w:p w14:paraId="15A21AA2" w14:textId="61FA74BF"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1</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地方各級人民法院設執行員，辦理民事案件判決和裁定的執行事項，辦理刑事案件判決和裁定中關於財產部分的執行事項</w:t>
      </w:r>
      <w:r>
        <w:rPr>
          <w:rFonts w:ascii="微軟正黑體" w:eastAsia="微軟正黑體" w:hAnsi="微軟正黑體" w:hint="eastAsia"/>
          <w:color w:val="5F5F5F"/>
        </w:rPr>
        <w:t>。</w:t>
      </w:r>
    </w:p>
    <w:p w14:paraId="2EF53A93" w14:textId="71AC89CB" w:rsidR="00F27FB3" w:rsidRDefault="00F27FB3" w:rsidP="00B146D8">
      <w:pPr>
        <w:ind w:left="142"/>
        <w:jc w:val="both"/>
        <w:rPr>
          <w:rFonts w:ascii="微軟正黑體" w:eastAsia="微軟正黑體" w:hAnsi="微軟正黑體" w:hint="eastAsia"/>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2</w:t>
      </w:r>
      <w:r w:rsidRPr="00F27FB3">
        <w:rPr>
          <w:rFonts w:asciiTheme="minorHAnsi" w:eastAsia="微軟正黑體" w:hAnsiTheme="minorHAnsi" w:hint="eastAsia"/>
          <w:color w:val="404040" w:themeColor="text1" w:themeTint="BF"/>
          <w:sz w:val="16"/>
        </w:rPr>
        <w:t>﹞</w:t>
      </w:r>
      <w:r w:rsidRPr="00F27FB3">
        <w:rPr>
          <w:rFonts w:ascii="微軟正黑體" w:eastAsia="微軟正黑體" w:hAnsi="微軟正黑體" w:hint="eastAsia"/>
          <w:color w:val="666699"/>
        </w:rPr>
        <w:t>地方各級人民法院設法醫</w:t>
      </w:r>
      <w:r>
        <w:rPr>
          <w:rFonts w:ascii="微軟正黑體" w:eastAsia="微軟正黑體" w:hAnsi="微軟正黑體" w:hint="eastAsia"/>
          <w:color w:val="5F5F5F"/>
        </w:rPr>
        <w:t>。</w:t>
      </w:r>
    </w:p>
    <w:p w14:paraId="16E1A5B7" w14:textId="2135C493" w:rsidR="00B146D8" w:rsidRPr="00F27FB3" w:rsidRDefault="00F27FB3" w:rsidP="00B146D8">
      <w:pPr>
        <w:ind w:left="142"/>
        <w:jc w:val="both"/>
        <w:rPr>
          <w:rFonts w:ascii="微軟正黑體" w:eastAsia="微軟正黑體" w:hAnsi="微軟正黑體"/>
          <w:color w:val="5F5F5F"/>
        </w:rPr>
      </w:pPr>
      <w:r w:rsidRPr="00F27FB3">
        <w:rPr>
          <w:rFonts w:asciiTheme="minorHAnsi" w:eastAsia="微軟正黑體" w:hAnsiTheme="minorHAnsi" w:hint="eastAsia"/>
          <w:color w:val="404040" w:themeColor="text1" w:themeTint="BF"/>
          <w:sz w:val="16"/>
        </w:rPr>
        <w:t>﹝</w:t>
      </w:r>
      <w:r w:rsidRPr="00F27FB3">
        <w:rPr>
          <w:rFonts w:asciiTheme="minorHAnsi" w:eastAsia="微軟正黑體" w:hAnsiTheme="minorHAnsi" w:hint="eastAsia"/>
          <w:color w:val="404040" w:themeColor="text1" w:themeTint="BF"/>
          <w:sz w:val="16"/>
        </w:rPr>
        <w:t>3</w:t>
      </w:r>
      <w:r w:rsidRPr="00F27FB3">
        <w:rPr>
          <w:rFonts w:asciiTheme="minorHAnsi" w:eastAsia="微軟正黑體" w:hAnsiTheme="minorHAnsi" w:hint="eastAsia"/>
          <w:color w:val="404040" w:themeColor="text1" w:themeTint="BF"/>
          <w:sz w:val="16"/>
        </w:rPr>
        <w:t>﹞</w:t>
      </w:r>
      <w:r w:rsidR="00B146D8" w:rsidRPr="00F27FB3">
        <w:rPr>
          <w:rFonts w:ascii="微軟正黑體" w:eastAsia="微軟正黑體" w:hAnsi="微軟正黑體" w:hint="eastAsia"/>
          <w:color w:val="5F5F5F"/>
        </w:rPr>
        <w:t>各級人民法院設司法</w:t>
      </w:r>
      <w:r w:rsidR="00D82AA2" w:rsidRPr="00F27FB3">
        <w:rPr>
          <w:rFonts w:ascii="微軟正黑體" w:eastAsia="微軟正黑體" w:hAnsi="微軟正黑體" w:hint="eastAsia"/>
          <w:color w:val="5F5F5F"/>
        </w:rPr>
        <w:t>警察</w:t>
      </w:r>
      <w:r w:rsidR="00B146D8" w:rsidRPr="00F27FB3">
        <w:rPr>
          <w:rFonts w:ascii="微軟正黑體" w:eastAsia="微軟正黑體" w:hAnsi="微軟正黑體" w:hint="eastAsia"/>
          <w:color w:val="5F5F5F"/>
        </w:rPr>
        <w:t>若干人。</w:t>
      </w:r>
    </w:p>
    <w:p w14:paraId="699F1D04" w14:textId="77777777" w:rsidR="00B146D8" w:rsidRPr="00F27FB3" w:rsidRDefault="00B146D8" w:rsidP="005F47C9">
      <w:pPr>
        <w:ind w:firstLineChars="100" w:firstLine="200"/>
        <w:rPr>
          <w:rFonts w:ascii="微軟正黑體" w:eastAsia="微軟正黑體" w:hAnsi="微軟正黑體"/>
          <w:b/>
          <w:color w:val="993300"/>
        </w:rPr>
      </w:pPr>
    </w:p>
    <w:p w14:paraId="182923DB" w14:textId="77777777" w:rsidR="00EA5287" w:rsidRPr="00F27FB3" w:rsidRDefault="00EA5287" w:rsidP="000364E4">
      <w:pPr>
        <w:ind w:firstLineChars="100" w:firstLine="200"/>
        <w:rPr>
          <w:rFonts w:ascii="微軟正黑體" w:eastAsia="微軟正黑體" w:hAnsi="微軟正黑體"/>
          <w:b/>
          <w:color w:val="993300"/>
        </w:rPr>
      </w:pPr>
    </w:p>
    <w:p w14:paraId="7D5156A1" w14:textId="77777777" w:rsidR="00A5210C" w:rsidRPr="00F27FB3" w:rsidRDefault="00A5210C" w:rsidP="00A5210C">
      <w:pPr>
        <w:ind w:leftChars="50" w:left="100"/>
        <w:jc w:val="both"/>
        <w:rPr>
          <w:rFonts w:ascii="微軟正黑體" w:eastAsia="微軟正黑體" w:hAnsi="微軟正黑體"/>
          <w:color w:val="808000"/>
          <w:szCs w:val="20"/>
        </w:rPr>
      </w:pPr>
      <w:r w:rsidRPr="00F27FB3">
        <w:rPr>
          <w:rFonts w:ascii="微軟正黑體" w:eastAsia="微軟正黑體" w:hAnsi="微軟正黑體" w:hint="eastAsia"/>
          <w:color w:val="5F5F5F"/>
          <w:sz w:val="18"/>
        </w:rPr>
        <w:t>。。。。。。。。。。。。。。。。。。。。。。。。。。。。。。。。。。。。。。。。。。。。。。。。。。</w:t>
      </w:r>
      <w:r w:rsidR="000A10F6" w:rsidRPr="00F27FB3">
        <w:rPr>
          <w:rFonts w:ascii="微軟正黑體" w:eastAsia="微軟正黑體" w:hAnsi="微軟正黑體"/>
        </w:rPr>
        <w:fldChar w:fldCharType="begin"/>
      </w:r>
      <w:r w:rsidR="000A10F6" w:rsidRPr="00F27FB3">
        <w:rPr>
          <w:rFonts w:ascii="微軟正黑體" w:eastAsia="微軟正黑體" w:hAnsi="微軟正黑體"/>
        </w:rPr>
        <w:instrText xml:space="preserve"> HYPERLINK \l "top" </w:instrText>
      </w:r>
      <w:r w:rsidR="000A10F6" w:rsidRPr="00F27FB3">
        <w:rPr>
          <w:rFonts w:ascii="微軟正黑體" w:eastAsia="微軟正黑體" w:hAnsi="微軟正黑體"/>
        </w:rPr>
        <w:fldChar w:fldCharType="separate"/>
      </w:r>
      <w:r w:rsidRPr="00F27FB3">
        <w:rPr>
          <w:rStyle w:val="a3"/>
          <w:rFonts w:ascii="微軟正黑體" w:eastAsia="微軟正黑體" w:hAnsi="微軟正黑體" w:hint="eastAsia"/>
          <w:sz w:val="18"/>
        </w:rPr>
        <w:t>回首頁</w:t>
      </w:r>
      <w:r w:rsidR="000A10F6" w:rsidRPr="00F27FB3">
        <w:rPr>
          <w:rStyle w:val="a3"/>
          <w:rFonts w:ascii="微軟正黑體" w:eastAsia="微軟正黑體" w:hAnsi="微軟正黑體"/>
          <w:sz w:val="18"/>
        </w:rPr>
        <w:fldChar w:fldCharType="end"/>
      </w:r>
      <w:r w:rsidRPr="00F27FB3">
        <w:rPr>
          <w:rStyle w:val="a3"/>
          <w:rFonts w:ascii="微軟正黑體" w:eastAsia="微軟正黑體" w:hAnsi="微軟正黑體" w:hint="eastAsia"/>
          <w:b/>
          <w:sz w:val="18"/>
          <w:u w:val="none"/>
        </w:rPr>
        <w:t>〉〉</w:t>
      </w:r>
    </w:p>
    <w:p w14:paraId="34756908" w14:textId="6F82E54D" w:rsidR="00DB4ABA" w:rsidRPr="00F27FB3" w:rsidRDefault="00A5210C" w:rsidP="00BE2052">
      <w:pPr>
        <w:ind w:leftChars="71" w:left="142"/>
        <w:jc w:val="both"/>
        <w:rPr>
          <w:rFonts w:ascii="微軟正黑體" w:eastAsia="微軟正黑體" w:hAnsi="微軟正黑體"/>
        </w:rPr>
      </w:pPr>
      <w:r w:rsidRPr="00F27FB3">
        <w:rPr>
          <w:rFonts w:ascii="微軟正黑體" w:eastAsia="微軟正黑體" w:hAnsi="微軟正黑體" w:hint="eastAsia"/>
          <w:color w:val="5F5F5F"/>
          <w:sz w:val="18"/>
          <w:szCs w:val="18"/>
        </w:rPr>
        <w:t>【編註】</w:t>
      </w:r>
      <w:r w:rsidR="00BC2A11" w:rsidRPr="00F27FB3">
        <w:rPr>
          <w:rFonts w:ascii="微軟正黑體" w:eastAsia="微軟正黑體" w:hAnsi="微軟正黑體" w:hint="eastAsia"/>
          <w:color w:val="5F5F5F"/>
          <w:sz w:val="18"/>
          <w:szCs w:val="18"/>
        </w:rPr>
        <w:t>本檔法規資料來源為官方資訊網，提供學習與參考為原則，</w:t>
      </w:r>
      <w:r w:rsidRPr="00F27FB3">
        <w:rPr>
          <w:rFonts w:ascii="微軟正黑體" w:eastAsia="微軟正黑體" w:hAnsi="微軟正黑體" w:hint="eastAsia"/>
          <w:color w:val="5F5F5F"/>
          <w:sz w:val="18"/>
          <w:szCs w:val="18"/>
        </w:rPr>
        <w:t>如需引用請以正式檔為準。如有發現待更正部份及您所需本站未收編之法規</w:t>
      </w:r>
      <w:r w:rsidRPr="00F27FB3">
        <w:rPr>
          <w:rFonts w:ascii="微軟正黑體" w:eastAsia="微軟正黑體" w:hAnsi="微軟正黑體" w:hint="eastAsia"/>
          <w:color w:val="5F5F5F"/>
          <w:sz w:val="18"/>
          <w:szCs w:val="20"/>
        </w:rPr>
        <w:t>，</w:t>
      </w:r>
      <w:r w:rsidRPr="00F27FB3">
        <w:rPr>
          <w:rFonts w:ascii="微軟正黑體" w:eastAsia="微軟正黑體" w:hAnsi="微軟正黑體"/>
          <w:color w:val="5F5F5F"/>
          <w:sz w:val="18"/>
          <w:szCs w:val="20"/>
        </w:rPr>
        <w:t>敬</w:t>
      </w:r>
      <w:r w:rsidRPr="00F27FB3">
        <w:rPr>
          <w:rFonts w:ascii="微軟正黑體" w:eastAsia="微軟正黑體" w:hAnsi="微軟正黑體" w:hint="eastAsia"/>
          <w:color w:val="5F5F5F"/>
          <w:sz w:val="18"/>
          <w:szCs w:val="20"/>
        </w:rPr>
        <w:t>請</w:t>
      </w:r>
      <w:hyperlink r:id="rId23" w:history="1">
        <w:r w:rsidRPr="00F27FB3">
          <w:rPr>
            <w:rStyle w:val="a3"/>
            <w:rFonts w:ascii="微軟正黑體" w:eastAsia="微軟正黑體" w:hAnsi="微軟正黑體"/>
            <w:sz w:val="18"/>
            <w:szCs w:val="20"/>
          </w:rPr>
          <w:t>告知</w:t>
        </w:r>
      </w:hyperlink>
      <w:r w:rsidRPr="00F27FB3">
        <w:rPr>
          <w:rFonts w:ascii="微軟正黑體" w:eastAsia="微軟正黑體" w:hAnsi="微軟正黑體" w:hint="eastAsia"/>
          <w:color w:val="5F5F5F"/>
          <w:sz w:val="18"/>
          <w:szCs w:val="20"/>
        </w:rPr>
        <w:t>，謝謝！</w:t>
      </w:r>
    </w:p>
    <w:sectPr w:rsidR="00DB4ABA" w:rsidRPr="00F27FB3">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51CF" w14:textId="77777777" w:rsidR="0085090C" w:rsidRDefault="0085090C">
      <w:r>
        <w:separator/>
      </w:r>
    </w:p>
  </w:endnote>
  <w:endnote w:type="continuationSeparator" w:id="0">
    <w:p w14:paraId="336913A5" w14:textId="77777777" w:rsidR="0085090C" w:rsidRDefault="0085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02C2" w14:textId="77777777" w:rsidR="001357A4" w:rsidRDefault="001357A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BB5BD06" w14:textId="77777777" w:rsidR="001357A4" w:rsidRDefault="001357A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457" w14:textId="77777777" w:rsidR="001357A4" w:rsidRDefault="001357A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2BEB09F" w14:textId="77777777" w:rsidR="001357A4" w:rsidRPr="0028362C" w:rsidRDefault="001357A4">
    <w:pPr>
      <w:pStyle w:val="a6"/>
      <w:ind w:right="360"/>
      <w:jc w:val="right"/>
      <w:rPr>
        <w:rFonts w:ascii="Arial Unicode MS" w:hAnsi="Arial Unicode MS"/>
        <w:sz w:val="18"/>
      </w:rPr>
    </w:pPr>
    <w:r>
      <w:rPr>
        <w:rFonts w:ascii="Arial Unicode MS" w:hAnsi="Arial Unicode MS" w:hint="eastAsia"/>
        <w:sz w:val="18"/>
      </w:rPr>
      <w:t>〈〈</w:t>
    </w:r>
    <w:r w:rsidRPr="0028362C">
      <w:rPr>
        <w:rFonts w:ascii="Arial Unicode MS" w:hAnsi="Arial Unicode MS" w:hint="eastAsia"/>
        <w:sz w:val="18"/>
      </w:rPr>
      <w:t>中華人民共和國人民法院組織法</w:t>
    </w:r>
    <w:r>
      <w:rPr>
        <w:rFonts w:ascii="Arial Unicode MS" w:hAnsi="Arial Unicode MS" w:hint="eastAsia"/>
        <w:sz w:val="18"/>
      </w:rPr>
      <w:t>〉〉</w:t>
    </w:r>
    <w:r w:rsidRPr="0028362C">
      <w:rPr>
        <w:rFonts w:ascii="Arial Unicode MS" w:hAnsi="Arial Unicode MS"/>
        <w:sz w:val="18"/>
      </w:rPr>
      <w:t>S</w:t>
    </w:r>
    <w:r w:rsidRPr="0028362C">
      <w:rPr>
        <w:rFonts w:ascii="Arial Unicode MS" w:hAnsi="Arial Unicode MS" w:hint="eastAsia"/>
        <w:sz w:val="18"/>
      </w:rPr>
      <w:t>-link</w:t>
    </w:r>
    <w:r w:rsidRPr="0028362C">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55ED" w14:textId="77777777" w:rsidR="0085090C" w:rsidRDefault="0085090C">
      <w:r>
        <w:separator/>
      </w:r>
    </w:p>
  </w:footnote>
  <w:footnote w:type="continuationSeparator" w:id="0">
    <w:p w14:paraId="0EBBFBED" w14:textId="77777777" w:rsidR="0085090C" w:rsidRDefault="00850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7434F"/>
    <w:rsid w:val="000A10F6"/>
    <w:rsid w:val="000D0049"/>
    <w:rsid w:val="00104058"/>
    <w:rsid w:val="00105039"/>
    <w:rsid w:val="0013113D"/>
    <w:rsid w:val="001357A4"/>
    <w:rsid w:val="00187906"/>
    <w:rsid w:val="001B3559"/>
    <w:rsid w:val="001D61D6"/>
    <w:rsid w:val="001E0497"/>
    <w:rsid w:val="001E1466"/>
    <w:rsid w:val="001F4F28"/>
    <w:rsid w:val="002031A3"/>
    <w:rsid w:val="00205A43"/>
    <w:rsid w:val="00216232"/>
    <w:rsid w:val="0022405B"/>
    <w:rsid w:val="00252552"/>
    <w:rsid w:val="0025376B"/>
    <w:rsid w:val="0028362C"/>
    <w:rsid w:val="002A00C9"/>
    <w:rsid w:val="002E5303"/>
    <w:rsid w:val="00315B26"/>
    <w:rsid w:val="003311DF"/>
    <w:rsid w:val="0036426F"/>
    <w:rsid w:val="00367403"/>
    <w:rsid w:val="003A098F"/>
    <w:rsid w:val="003B2E96"/>
    <w:rsid w:val="003E5417"/>
    <w:rsid w:val="00400024"/>
    <w:rsid w:val="00425BD2"/>
    <w:rsid w:val="00434129"/>
    <w:rsid w:val="004438D6"/>
    <w:rsid w:val="00450514"/>
    <w:rsid w:val="004648C5"/>
    <w:rsid w:val="004A0F4C"/>
    <w:rsid w:val="004A237E"/>
    <w:rsid w:val="004B565F"/>
    <w:rsid w:val="00501191"/>
    <w:rsid w:val="00507C3E"/>
    <w:rsid w:val="00520589"/>
    <w:rsid w:val="005362B2"/>
    <w:rsid w:val="00547303"/>
    <w:rsid w:val="00564924"/>
    <w:rsid w:val="00571199"/>
    <w:rsid w:val="005836A2"/>
    <w:rsid w:val="00593D8B"/>
    <w:rsid w:val="00596F16"/>
    <w:rsid w:val="005D43A1"/>
    <w:rsid w:val="005F243F"/>
    <w:rsid w:val="005F47C9"/>
    <w:rsid w:val="006327FE"/>
    <w:rsid w:val="00644D23"/>
    <w:rsid w:val="00655091"/>
    <w:rsid w:val="00657CE6"/>
    <w:rsid w:val="00671D16"/>
    <w:rsid w:val="0067643B"/>
    <w:rsid w:val="00680676"/>
    <w:rsid w:val="006F39F6"/>
    <w:rsid w:val="006F4F17"/>
    <w:rsid w:val="00703C53"/>
    <w:rsid w:val="00767D84"/>
    <w:rsid w:val="00777FBE"/>
    <w:rsid w:val="0079110D"/>
    <w:rsid w:val="007D4EF3"/>
    <w:rsid w:val="00826B78"/>
    <w:rsid w:val="00844618"/>
    <w:rsid w:val="0085090C"/>
    <w:rsid w:val="008901A5"/>
    <w:rsid w:val="008C25A3"/>
    <w:rsid w:val="008E0421"/>
    <w:rsid w:val="008E4075"/>
    <w:rsid w:val="008E6A53"/>
    <w:rsid w:val="008F5B52"/>
    <w:rsid w:val="0094452D"/>
    <w:rsid w:val="00984DE9"/>
    <w:rsid w:val="009B3480"/>
    <w:rsid w:val="009D0211"/>
    <w:rsid w:val="009F6333"/>
    <w:rsid w:val="00A5210C"/>
    <w:rsid w:val="00A84760"/>
    <w:rsid w:val="00A8721A"/>
    <w:rsid w:val="00A93C38"/>
    <w:rsid w:val="00AB0AFE"/>
    <w:rsid w:val="00B146D8"/>
    <w:rsid w:val="00B26BB2"/>
    <w:rsid w:val="00B35B21"/>
    <w:rsid w:val="00B86C53"/>
    <w:rsid w:val="00BC2A11"/>
    <w:rsid w:val="00BC7D4B"/>
    <w:rsid w:val="00BE2052"/>
    <w:rsid w:val="00C17CC6"/>
    <w:rsid w:val="00C2320F"/>
    <w:rsid w:val="00C2734E"/>
    <w:rsid w:val="00C55973"/>
    <w:rsid w:val="00C77ED6"/>
    <w:rsid w:val="00CA585D"/>
    <w:rsid w:val="00CD3C3B"/>
    <w:rsid w:val="00D10FE6"/>
    <w:rsid w:val="00D343A1"/>
    <w:rsid w:val="00D51F19"/>
    <w:rsid w:val="00D70BFB"/>
    <w:rsid w:val="00D759C3"/>
    <w:rsid w:val="00D82AA2"/>
    <w:rsid w:val="00D93244"/>
    <w:rsid w:val="00D93EC9"/>
    <w:rsid w:val="00DB4ABA"/>
    <w:rsid w:val="00DC15D1"/>
    <w:rsid w:val="00E040FE"/>
    <w:rsid w:val="00E45BC9"/>
    <w:rsid w:val="00E63D3F"/>
    <w:rsid w:val="00E67B0E"/>
    <w:rsid w:val="00E70715"/>
    <w:rsid w:val="00E71C1C"/>
    <w:rsid w:val="00E730E0"/>
    <w:rsid w:val="00E775C3"/>
    <w:rsid w:val="00E81E51"/>
    <w:rsid w:val="00EA5287"/>
    <w:rsid w:val="00EA7D2E"/>
    <w:rsid w:val="00EB2515"/>
    <w:rsid w:val="00EB3FC4"/>
    <w:rsid w:val="00EB6553"/>
    <w:rsid w:val="00EC7E2D"/>
    <w:rsid w:val="00EE53DC"/>
    <w:rsid w:val="00F1041B"/>
    <w:rsid w:val="00F11C83"/>
    <w:rsid w:val="00F2371C"/>
    <w:rsid w:val="00F27FB3"/>
    <w:rsid w:val="00F3074E"/>
    <w:rsid w:val="00F33317"/>
    <w:rsid w:val="00F33666"/>
    <w:rsid w:val="00F42708"/>
    <w:rsid w:val="00F52291"/>
    <w:rsid w:val="00F8210E"/>
    <w:rsid w:val="00F84390"/>
    <w:rsid w:val="00FD332D"/>
    <w:rsid w:val="00FD4053"/>
    <w:rsid w:val="00FE1B5B"/>
    <w:rsid w:val="00FE7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377CC0"/>
  <w15:docId w15:val="{1935BB8A-28D9-4E6C-8748-4D84D3BA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25376B"/>
    <w:pPr>
      <w:keepNext/>
      <w:adjustRightInd w:val="0"/>
      <w:snapToGrid w:val="0"/>
      <w:spacing w:beforeLines="30" w:before="108" w:afterLines="30" w:after="108"/>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25376B"/>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autoRedefine/>
    <w:semiHidden/>
    <w:unhideWhenUsed/>
    <w:qFormat/>
    <w:rsid w:val="00AB0AFE"/>
    <w:pPr>
      <w:widowControl/>
      <w:outlineLvl w:val="2"/>
    </w:pPr>
    <w:rPr>
      <w:rFonts w:ascii="新細明體" w:hAnsi="新細明體" w:cs="Arial Unicode MS"/>
      <w:bCs/>
      <w:color w:val="000000"/>
      <w:kern w:val="0"/>
      <w:szCs w:val="36"/>
    </w:rPr>
  </w:style>
  <w:style w:type="paragraph" w:styleId="4">
    <w:name w:val="heading 4"/>
    <w:basedOn w:val="a"/>
    <w:next w:val="a"/>
    <w:link w:val="40"/>
    <w:semiHidden/>
    <w:unhideWhenUsed/>
    <w:qFormat/>
    <w:rsid w:val="00E040FE"/>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105039"/>
    <w:rPr>
      <w:rFonts w:ascii="新細明體"/>
      <w:sz w:val="18"/>
      <w:szCs w:val="18"/>
    </w:rPr>
  </w:style>
  <w:style w:type="character" w:customStyle="1" w:styleId="a9">
    <w:name w:val="文件引導模式 字元"/>
    <w:link w:val="a8"/>
    <w:rsid w:val="00105039"/>
    <w:rPr>
      <w:rFonts w:ascii="新細明體"/>
      <w:kern w:val="2"/>
      <w:sz w:val="18"/>
      <w:szCs w:val="18"/>
    </w:rPr>
  </w:style>
  <w:style w:type="character" w:customStyle="1" w:styleId="30">
    <w:name w:val="標題 3 字元"/>
    <w:link w:val="3"/>
    <w:semiHidden/>
    <w:rsid w:val="00AB0AFE"/>
    <w:rPr>
      <w:rFonts w:ascii="新細明體" w:hAnsi="新細明體" w:cs="Arial Unicode MS"/>
      <w:bCs/>
      <w:color w:val="000000"/>
      <w:szCs w:val="36"/>
    </w:rPr>
  </w:style>
  <w:style w:type="character" w:customStyle="1" w:styleId="10">
    <w:name w:val="標題 1 字元"/>
    <w:link w:val="1"/>
    <w:uiPriority w:val="9"/>
    <w:rsid w:val="0025376B"/>
    <w:rPr>
      <w:rFonts w:ascii="Arial Unicode MS" w:hAnsi="Arial Unicode MS" w:cs="Arial Unicode MS"/>
      <w:b/>
      <w:bCs/>
      <w:color w:val="000080"/>
      <w:kern w:val="2"/>
      <w:szCs w:val="52"/>
    </w:rPr>
  </w:style>
  <w:style w:type="character" w:customStyle="1" w:styleId="20">
    <w:name w:val="標題 2 字元"/>
    <w:link w:val="2"/>
    <w:uiPriority w:val="9"/>
    <w:rsid w:val="0025376B"/>
    <w:rPr>
      <w:rFonts w:ascii="Arial Unicode MS" w:hAnsi="Arial Unicode MS" w:cs="Arial Unicode MS"/>
      <w:b/>
      <w:bCs/>
      <w:color w:val="990000"/>
      <w:kern w:val="2"/>
      <w:szCs w:val="48"/>
    </w:rPr>
  </w:style>
  <w:style w:type="character" w:customStyle="1" w:styleId="40">
    <w:name w:val="標題 4 字元"/>
    <w:link w:val="4"/>
    <w:semiHidden/>
    <w:rsid w:val="00E040FE"/>
    <w:rPr>
      <w:rFonts w:ascii="Cambria" w:eastAsia="新細明體" w:hAnsi="Cambria" w:cs="Times New Roman"/>
      <w:kern w:val="2"/>
      <w:sz w:val="36"/>
      <w:szCs w:val="36"/>
    </w:rPr>
  </w:style>
  <w:style w:type="character" w:styleId="aa">
    <w:name w:val="Unresolved Mention"/>
    <w:uiPriority w:val="99"/>
    <w:semiHidden/>
    <w:unhideWhenUsed/>
    <w:rsid w:val="00571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51769">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118648651">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 TargetMode="External"/><Relationship Id="rId13" Type="http://schemas.openxmlformats.org/officeDocument/2006/relationships/hyperlink" Target="file:///D:\Googledrive\!!s6law.net\6lawword\lawgb\&#20013;&#21326;&#20154;&#27665;&#20849;&#21644;&#22269;&#20154;&#27665;&#27861;&#38498;&#32452;&#32455;&#27861;.docx" TargetMode="External"/><Relationship Id="rId18" Type="http://schemas.openxmlformats.org/officeDocument/2006/relationships/hyperlink" Target="&#20013;&#33775;&#20154;&#27665;&#20849;&#21644;&#22283;&#25010;&#27861;.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6law.idv.tw/comment.htm"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20013;&#33775;&#20154;&#27665;&#20849;&#21644;&#22283;&#25010;&#27861;.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6law.idv.tw/6law/law-gb/&#20013;&#33775;&#20154;&#27665;&#20849;&#21644;&#22283;&#20154;&#27665;&#27861;&#38498;&#32068;&#32340;&#27861;.htm" TargetMode="External"/><Relationship Id="rId20" Type="http://schemas.openxmlformats.org/officeDocument/2006/relationships/hyperlink" Target="&#20013;&#33775;&#20154;&#27665;&#20849;&#21644;&#22283;&#20154;&#27665;&#35686;&#23519;&#2786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ulaw.cn/fulltext_form.aspx?Db=chl&amp;Gid=8099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S-link&#22823;&#38520;&#27861;&#35215;&#32034;&#24341;.docx" TargetMode="External"/><Relationship Id="rId23" Type="http://schemas.openxmlformats.org/officeDocument/2006/relationships/hyperlink" Target="http://www.6law.idv.tw/comment.htm" TargetMode="External"/><Relationship Id="rId10" Type="http://schemas.openxmlformats.org/officeDocument/2006/relationships/hyperlink" Target="http://www.6law.idv.tw/update.htm" TargetMode="External"/><Relationship Id="rId19" Type="http://schemas.openxmlformats.org/officeDocument/2006/relationships/hyperlink" Target="&#20013;&#33775;&#20154;&#27665;&#20849;&#21644;&#22283;&#27861;&#23448;&#27861;.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S-link&#38651;&#23376;&#20845;&#27861;&#32317;&#32034;&#24341;.docx" TargetMode="External"/><Relationship Id="rId22" Type="http://schemas.openxmlformats.org/officeDocument/2006/relationships/hyperlink" Target="../law-gb/&#20013;&#33775;&#20154;&#27665;&#20849;&#21644;&#22283;&#25010;&#27861;.docx"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724B2-6F9C-4F37-99C5-945812ED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1783</Words>
  <Characters>10164</Characters>
  <Application>Microsoft Office Word</Application>
  <DocSecurity>0</DocSecurity>
  <Lines>84</Lines>
  <Paragraphs>23</Paragraphs>
  <ScaleCrop>false</ScaleCrop>
  <Company/>
  <LinksUpToDate>false</LinksUpToDate>
  <CharactersWithSpaces>11924</CharactersWithSpaces>
  <SharedDoc>false</SharedDoc>
  <HLinks>
    <vt:vector size="84" baseType="variant">
      <vt:variant>
        <vt:i4>2949124</vt:i4>
      </vt:variant>
      <vt:variant>
        <vt:i4>39</vt:i4>
      </vt:variant>
      <vt:variant>
        <vt:i4>0</vt:i4>
      </vt:variant>
      <vt:variant>
        <vt:i4>5</vt:i4>
      </vt:variant>
      <vt:variant>
        <vt:lpwstr>mailto:anita399646@hotmail.com</vt:lpwstr>
      </vt:variant>
      <vt:variant>
        <vt:lpwstr/>
      </vt:variant>
      <vt:variant>
        <vt:i4>7274612</vt:i4>
      </vt:variant>
      <vt:variant>
        <vt:i4>36</vt:i4>
      </vt:variant>
      <vt:variant>
        <vt:i4>0</vt:i4>
      </vt:variant>
      <vt:variant>
        <vt:i4>5</vt:i4>
      </vt:variant>
      <vt:variant>
        <vt:lpwstr/>
      </vt:variant>
      <vt:variant>
        <vt:lpwstr>top</vt:lpwstr>
      </vt:variant>
      <vt:variant>
        <vt:i4>130186145</vt:i4>
      </vt:variant>
      <vt:variant>
        <vt:i4>33</vt:i4>
      </vt:variant>
      <vt:variant>
        <vt:i4>0</vt:i4>
      </vt:variant>
      <vt:variant>
        <vt:i4>5</vt:i4>
      </vt:variant>
      <vt:variant>
        <vt:lpwstr/>
      </vt:variant>
      <vt:variant>
        <vt:lpwstr>a章節索引</vt:lpwstr>
      </vt:variant>
      <vt:variant>
        <vt:i4>130186145</vt:i4>
      </vt:variant>
      <vt:variant>
        <vt:i4>30</vt:i4>
      </vt:variant>
      <vt:variant>
        <vt:i4>0</vt:i4>
      </vt:variant>
      <vt:variant>
        <vt:i4>5</vt:i4>
      </vt:variant>
      <vt:variant>
        <vt:lpwstr/>
      </vt:variant>
      <vt:variant>
        <vt:lpwstr>a章節索引</vt:lpwstr>
      </vt:variant>
      <vt:variant>
        <vt:i4>-629052836</vt:i4>
      </vt:variant>
      <vt:variant>
        <vt:i4>27</vt:i4>
      </vt:variant>
      <vt:variant>
        <vt:i4>0</vt:i4>
      </vt:variant>
      <vt:variant>
        <vt:i4>5</vt:i4>
      </vt:variant>
      <vt:variant>
        <vt:lpwstr>中華人民共和國憲法.doc</vt:lpwstr>
      </vt:variant>
      <vt:variant>
        <vt:lpwstr/>
      </vt:variant>
      <vt:variant>
        <vt:i4>-1606876236</vt:i4>
      </vt:variant>
      <vt:variant>
        <vt:i4>24</vt:i4>
      </vt:variant>
      <vt:variant>
        <vt:i4>0</vt:i4>
      </vt:variant>
      <vt:variant>
        <vt:i4>5</vt:i4>
      </vt:variant>
      <vt:variant>
        <vt:lpwstr/>
      </vt:variant>
      <vt:variant>
        <vt:lpwstr>_第三章__人民法院的審判人員和其他人員_1</vt:lpwstr>
      </vt:variant>
      <vt:variant>
        <vt:i4>-1425760969</vt:i4>
      </vt:variant>
      <vt:variant>
        <vt:i4>21</vt:i4>
      </vt:variant>
      <vt:variant>
        <vt:i4>0</vt:i4>
      </vt:variant>
      <vt:variant>
        <vt:i4>5</vt:i4>
      </vt:variant>
      <vt:variant>
        <vt:lpwstr/>
      </vt:variant>
      <vt:variant>
        <vt:lpwstr>_第二章_人民法院的組織和職權</vt:lpwstr>
      </vt:variant>
      <vt:variant>
        <vt:i4>26430976</vt:i4>
      </vt:variant>
      <vt:variant>
        <vt:i4>18</vt:i4>
      </vt:variant>
      <vt:variant>
        <vt:i4>0</vt:i4>
      </vt:variant>
      <vt:variant>
        <vt:i4>5</vt:i4>
      </vt:variant>
      <vt:variant>
        <vt:lpwstr/>
      </vt:variant>
      <vt:variant>
        <vt:lpwstr>_第一章__總</vt:lpwstr>
      </vt:variant>
      <vt:variant>
        <vt:i4>-2102818653</vt:i4>
      </vt:variant>
      <vt:variant>
        <vt:i4>15</vt:i4>
      </vt:variant>
      <vt:variant>
        <vt:i4>0</vt:i4>
      </vt:variant>
      <vt:variant>
        <vt:i4>5</vt:i4>
      </vt:variant>
      <vt:variant>
        <vt:lpwstr>http://www.6law.idv.tw/6law/law-gb/中華人民共和國人民法院組織法.htm</vt:lpwstr>
      </vt:variant>
      <vt:variant>
        <vt:lpwstr/>
      </vt:variant>
      <vt:variant>
        <vt:i4>-1069366686</vt:i4>
      </vt:variant>
      <vt:variant>
        <vt:i4>12</vt:i4>
      </vt:variant>
      <vt:variant>
        <vt:i4>0</vt:i4>
      </vt:variant>
      <vt:variant>
        <vt:i4>5</vt:i4>
      </vt:variant>
      <vt:variant>
        <vt:lpwstr>../S-link大陸法規索引.doc</vt:lpwstr>
      </vt:variant>
      <vt:variant>
        <vt:lpwstr>中華人民共和國人民法院組織法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中華人民共和國人民法院組織法</dc:title>
  <dc:subject/>
  <dc:creator>S-link 電子六法-黃婉玲</dc:creator>
  <cp:keywords/>
  <dc:description/>
  <cp:lastModifiedBy>黃婉玲 S-link電子六法</cp:lastModifiedBy>
  <cp:revision>22</cp:revision>
  <dcterms:created xsi:type="dcterms:W3CDTF">2014-11-28T01:01:00Z</dcterms:created>
  <dcterms:modified xsi:type="dcterms:W3CDTF">2022-01-06T19:52:00Z</dcterms:modified>
</cp:coreProperties>
</file>