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164A" w14:textId="77777777" w:rsidR="009F2DEC" w:rsidRPr="009F2DEC" w:rsidRDefault="009F2DEC" w:rsidP="009F2DEC">
      <w:pPr>
        <w:snapToGrid w:val="0"/>
        <w:ind w:rightChars="8" w:right="16"/>
        <w:jc w:val="right"/>
        <w:rPr>
          <w:rFonts w:ascii="微軟正黑體" w:eastAsia="微軟正黑體" w:hAnsi="微軟正黑體"/>
        </w:rPr>
      </w:pPr>
      <w:hyperlink r:id="rId7" w:history="1">
        <w:r w:rsidRPr="009F2DEC">
          <w:rPr>
            <w:rFonts w:ascii="微軟正黑體" w:eastAsia="微軟正黑體" w:hAnsi="微軟正黑體"/>
          </w:rPr>
          <w:pict w14:anchorId="0EB68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href="https://www.6laws.net/" style="width:32.6pt;height:32.6pt;visibility:visible;mso-wrap-style:square" o:button="t">
              <v:fill o:detectmouseclick="t"/>
              <v:imagedata r:id="rId8" o:title=""/>
            </v:shape>
          </w:pict>
        </w:r>
      </w:hyperlink>
    </w:p>
    <w:p w14:paraId="5C87C3A3" w14:textId="01962224" w:rsidR="009F2DEC" w:rsidRPr="009F2DEC" w:rsidRDefault="009F2DEC" w:rsidP="009F2DEC">
      <w:pPr>
        <w:snapToGrid w:val="0"/>
        <w:ind w:rightChars="8" w:right="16" w:firstLineChars="2880" w:firstLine="5184"/>
        <w:jc w:val="right"/>
        <w:rPr>
          <w:rFonts w:ascii="微軟正黑體" w:eastAsia="微軟正黑體" w:hAnsi="微軟正黑體"/>
          <w:b/>
          <w:color w:val="5F5F5F"/>
          <w:sz w:val="18"/>
        </w:rPr>
      </w:pPr>
      <w:bookmarkStart w:id="0" w:name="top"/>
      <w:bookmarkEnd w:id="0"/>
      <w:r w:rsidRPr="009F2DEC">
        <w:rPr>
          <w:rFonts w:ascii="微軟正黑體" w:eastAsia="微軟正黑體" w:hAnsi="微軟正黑體" w:hint="eastAsia"/>
          <w:color w:val="5F5F5F"/>
          <w:sz w:val="18"/>
          <w:lang w:val="zh-TW"/>
        </w:rPr>
        <w:t>【</w:t>
      </w:r>
      <w:hyperlink r:id="rId9" w:tgtFrame="_blank" w:history="1">
        <w:r w:rsidRPr="009F2DEC">
          <w:rPr>
            <w:rStyle w:val="a3"/>
            <w:rFonts w:ascii="微軟正黑體" w:eastAsia="微軟正黑體" w:hAnsi="微軟正黑體"/>
            <w:color w:val="5F5F5F"/>
            <w:sz w:val="18"/>
          </w:rPr>
          <w:t>更新</w:t>
        </w:r>
      </w:hyperlink>
      <w:r w:rsidRPr="009F2DEC">
        <w:rPr>
          <w:rFonts w:ascii="微軟正黑體" w:eastAsia="微軟正黑體" w:hAnsi="微軟正黑體" w:hint="eastAsia"/>
          <w:color w:val="7F7F7F"/>
          <w:sz w:val="18"/>
          <w:lang w:val="zh-TW"/>
        </w:rPr>
        <w:t>】</w:t>
      </w:r>
      <w:bookmarkStart w:id="1" w:name="_Hlk61780197"/>
      <w:r w:rsidR="00D52F8A" w:rsidRPr="00DE0F84">
        <w:rPr>
          <w:rFonts w:ascii="Segoe UI Emoji" w:hAnsi="Segoe UI Emoji" w:cs="Segoe UI Emoji"/>
          <w:sz w:val="18"/>
        </w:rPr>
        <w:t>⏰</w:t>
      </w:r>
      <w:bookmarkEnd w:id="1"/>
      <w:r w:rsidR="00B23351" w:rsidRPr="00D52F8A">
        <w:rPr>
          <w:sz w:val="18"/>
        </w:rPr>
        <w:t>2022/3/24</w:t>
      </w:r>
      <w:r w:rsidRPr="009F2DEC">
        <w:rPr>
          <w:rFonts w:ascii="微軟正黑體" w:eastAsia="微軟正黑體" w:hAnsi="微軟正黑體" w:hint="eastAsia"/>
          <w:color w:val="7F7F7F"/>
          <w:sz w:val="18"/>
          <w:lang w:val="zh-TW"/>
        </w:rPr>
        <w:t>【</w:t>
      </w:r>
      <w:r w:rsidRPr="009F2DEC">
        <w:rPr>
          <w:rFonts w:ascii="微軟正黑體" w:eastAsia="微軟正黑體" w:hAnsi="微軟正黑體" w:hint="eastAsia"/>
          <w:color w:val="7F7F7F"/>
          <w:sz w:val="18"/>
        </w:rPr>
        <w:t>編輯著作權者</w:t>
      </w:r>
      <w:r w:rsidRPr="009F2DEC">
        <w:rPr>
          <w:rFonts w:ascii="微軟正黑體" w:eastAsia="微軟正黑體" w:hAnsi="微軟正黑體" w:hint="eastAsia"/>
          <w:color w:val="7F7F7F"/>
          <w:sz w:val="18"/>
          <w:lang w:val="zh-TW"/>
        </w:rPr>
        <w:t>】</w:t>
      </w:r>
      <w:hyperlink r:id="rId10" w:tgtFrame="_blank" w:history="1">
        <w:r w:rsidRPr="009F2DEC">
          <w:rPr>
            <w:rStyle w:val="a3"/>
            <w:rFonts w:ascii="微軟正黑體" w:eastAsia="微軟正黑體" w:hAnsi="微軟正黑體"/>
            <w:color w:val="7F7F7F"/>
            <w:sz w:val="18"/>
          </w:rPr>
          <w:t>黃婉玲</w:t>
        </w:r>
      </w:hyperlink>
    </w:p>
    <w:p w14:paraId="5F692B3D" w14:textId="2EC01EBA" w:rsidR="009F2DEC" w:rsidRPr="009F2DEC" w:rsidRDefault="009F2DEC" w:rsidP="009F2DEC">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5F2503">
        <w:rPr>
          <w:rFonts w:ascii="微軟正黑體" w:eastAsia="微軟正黑體" w:hAnsi="微軟正黑體" w:hint="eastAsia"/>
          <w:color w:val="5F5F5F"/>
          <w:sz w:val="18"/>
          <w:szCs w:val="20"/>
        </w:rPr>
        <w:t>（建議使用工具列--〉檢視--〉文件引導模式</w:t>
      </w:r>
      <w:bookmarkStart w:id="4" w:name="_Hlk98860402"/>
      <w:r w:rsidRPr="005F2503">
        <w:rPr>
          <w:rFonts w:ascii="微軟正黑體" w:eastAsia="微軟正黑體" w:hAnsi="微軟正黑體" w:hint="eastAsia"/>
          <w:color w:val="5F5F5F"/>
          <w:sz w:val="18"/>
          <w:szCs w:val="20"/>
        </w:rPr>
        <w:t>/</w:t>
      </w:r>
      <w:hyperlink r:id="rId11" w:history="1">
        <w:r w:rsidRPr="00D52F8A">
          <w:rPr>
            <w:rStyle w:val="a3"/>
            <w:rFonts w:ascii="微軟正黑體" w:eastAsia="微軟正黑體" w:hAnsi="微軟正黑體" w:hint="eastAsia"/>
            <w:color w:val="5F5F5F"/>
            <w:sz w:val="18"/>
            <w:szCs w:val="20"/>
            <w:u w:val="none"/>
          </w:rPr>
          <w:t>功能窗格</w:t>
        </w:r>
      </w:hyperlink>
      <w:bookmarkEnd w:id="4"/>
      <w:r w:rsidRPr="005F2503">
        <w:rPr>
          <w:rFonts w:ascii="微軟正黑體" w:eastAsia="微軟正黑體" w:hAnsi="微軟正黑體" w:hint="eastAsia"/>
          <w:color w:val="5F5F5F"/>
          <w:sz w:val="18"/>
          <w:szCs w:val="20"/>
        </w:rPr>
        <w:t>）</w:t>
      </w:r>
      <w:bookmarkEnd w:id="2"/>
      <w:bookmarkEnd w:id="3"/>
    </w:p>
    <w:p w14:paraId="60ACB9FF" w14:textId="044E3AA8" w:rsidR="009F2DEC" w:rsidRPr="009F2DEC" w:rsidRDefault="009F2DEC" w:rsidP="009F2DEC">
      <w:pPr>
        <w:ind w:rightChars="-66" w:right="-132" w:firstLineChars="2880" w:firstLine="5184"/>
        <w:jc w:val="right"/>
        <w:rPr>
          <w:rFonts w:ascii="微軟正黑體" w:eastAsia="微軟正黑體" w:hAnsi="微軟正黑體"/>
          <w:b/>
          <w:color w:val="5F5F5F"/>
          <w:sz w:val="18"/>
        </w:rPr>
      </w:pPr>
      <w:r w:rsidRPr="009F2DEC">
        <w:rPr>
          <w:rFonts w:ascii="微軟正黑體" w:eastAsia="微軟正黑體" w:hAnsi="微軟正黑體" w:hint="eastAsia"/>
          <w:color w:val="FFFFFF"/>
          <w:sz w:val="18"/>
        </w:rPr>
        <w:t>‧</w:t>
      </w:r>
      <w:hyperlink r:id="rId12" w:history="1">
        <w:r w:rsidRPr="009F2DEC">
          <w:rPr>
            <w:rStyle w:val="a3"/>
            <w:rFonts w:ascii="微軟正黑體" w:eastAsia="微軟正黑體" w:hAnsi="微軟正黑體"/>
            <w:sz w:val="18"/>
          </w:rPr>
          <w:t>S-link總索引</w:t>
        </w:r>
      </w:hyperlink>
      <w:r w:rsidRPr="009F2DEC">
        <w:rPr>
          <w:rFonts w:ascii="微軟正黑體" w:eastAsia="微軟正黑體" w:hAnsi="微軟正黑體" w:hint="eastAsia"/>
          <w:b/>
          <w:color w:val="808000"/>
          <w:sz w:val="18"/>
        </w:rPr>
        <w:t>〉〉</w:t>
      </w:r>
      <w:hyperlink r:id="rId13" w:anchor="中華人民共和國人民調解法" w:history="1">
        <w:r w:rsidR="002D3C4C">
          <w:rPr>
            <w:rStyle w:val="a3"/>
            <w:rFonts w:ascii="微軟正黑體" w:eastAsia="微軟正黑體" w:hAnsi="微軟正黑體"/>
            <w:sz w:val="18"/>
          </w:rPr>
          <w:t>S-link中國法律法規索引</w:t>
        </w:r>
      </w:hyperlink>
      <w:r w:rsidRPr="009F2DEC">
        <w:rPr>
          <w:rFonts w:ascii="微軟正黑體" w:eastAsia="微軟正黑體" w:hAnsi="微軟正黑體" w:hint="eastAsia"/>
          <w:b/>
          <w:color w:val="5F5F5F"/>
          <w:sz w:val="18"/>
        </w:rPr>
        <w:t>〉〉</w:t>
      </w:r>
      <w:hyperlink r:id="rId14" w:tgtFrame="_blank" w:history="1">
        <w:r w:rsidRPr="009F2DEC">
          <w:rPr>
            <w:rStyle w:val="a3"/>
            <w:rFonts w:ascii="微軟正黑體" w:eastAsia="微軟正黑體" w:hAnsi="微軟正黑體"/>
            <w:sz w:val="18"/>
          </w:rPr>
          <w:t>線上網頁版</w:t>
        </w:r>
      </w:hyperlink>
      <w:r w:rsidRPr="009F2DEC">
        <w:rPr>
          <w:rFonts w:ascii="微軟正黑體" w:eastAsia="微軟正黑體" w:hAnsi="微軟正黑體" w:hint="eastAsia"/>
          <w:b/>
          <w:color w:val="5F5F5F"/>
          <w:sz w:val="18"/>
        </w:rPr>
        <w:t>〉〉</w:t>
      </w:r>
    </w:p>
    <w:p w14:paraId="29EFA11E" w14:textId="77777777" w:rsidR="009F2DEC" w:rsidRPr="009F2DEC" w:rsidRDefault="009F2DEC" w:rsidP="009F2DEC">
      <w:pPr>
        <w:ind w:rightChars="-66" w:right="-132" w:firstLineChars="2880" w:firstLine="5760"/>
        <w:jc w:val="right"/>
        <w:rPr>
          <w:rFonts w:ascii="微軟正黑體" w:eastAsia="微軟正黑體" w:hAnsi="微軟正黑體" w:hint="eastAsia"/>
          <w:color w:val="666699"/>
        </w:rPr>
      </w:pPr>
    </w:p>
    <w:p w14:paraId="6904CBD8" w14:textId="77777777" w:rsidR="009F2DEC" w:rsidRPr="009F2DEC" w:rsidRDefault="009F2DEC" w:rsidP="009F2DEC">
      <w:pPr>
        <w:jc w:val="both"/>
        <w:rPr>
          <w:rFonts w:ascii="微軟正黑體" w:eastAsia="微軟正黑體" w:hAnsi="微軟正黑體" w:hint="eastAsia"/>
          <w:b/>
          <w:bCs/>
          <w:color w:val="993300"/>
        </w:rPr>
      </w:pPr>
      <w:r w:rsidRPr="009F2DEC">
        <w:rPr>
          <w:rFonts w:ascii="微軟正黑體" w:eastAsia="微軟正黑體" w:hAnsi="微軟正黑體" w:hint="eastAsia"/>
          <w:b/>
          <w:bCs/>
          <w:color w:val="990000"/>
          <w:szCs w:val="20"/>
        </w:rPr>
        <w:t>【法律法規】</w:t>
      </w:r>
      <w:r w:rsidRPr="009F2DEC">
        <w:rPr>
          <w:rFonts w:ascii="微軟正黑體" w:eastAsia="微軟正黑體" w:hAnsi="微軟正黑體" w:hint="eastAsia"/>
          <w:bCs/>
          <w:shadow/>
          <w:sz w:val="32"/>
        </w:rPr>
        <w:t>中華人民共和國人民調解法</w:t>
      </w:r>
    </w:p>
    <w:p w14:paraId="780D1666" w14:textId="77777777" w:rsidR="009F2DEC" w:rsidRPr="009F2DEC" w:rsidRDefault="009F2DEC" w:rsidP="009F2DEC">
      <w:pPr>
        <w:jc w:val="both"/>
        <w:rPr>
          <w:rFonts w:ascii="微軟正黑體" w:eastAsia="微軟正黑體" w:hAnsi="微軟正黑體" w:hint="eastAsia"/>
          <w:color w:val="666699"/>
        </w:rPr>
      </w:pPr>
      <w:r w:rsidRPr="009F2DEC">
        <w:rPr>
          <w:rFonts w:ascii="微軟正黑體" w:eastAsia="微軟正黑體" w:hAnsi="微軟正黑體" w:hint="eastAsia"/>
          <w:b/>
          <w:bCs/>
          <w:color w:val="990000"/>
        </w:rPr>
        <w:t>【發佈單位】</w:t>
      </w:r>
      <w:r w:rsidRPr="009F2DEC">
        <w:rPr>
          <w:rFonts w:ascii="微軟正黑體" w:eastAsia="微軟正黑體" w:hAnsi="微軟正黑體" w:hint="eastAsia"/>
          <w:szCs w:val="26"/>
        </w:rPr>
        <w:t>全國人民代表大會常務委員會</w:t>
      </w:r>
    </w:p>
    <w:p w14:paraId="29214DB4" w14:textId="77777777" w:rsidR="009F2DEC" w:rsidRPr="009F2DEC" w:rsidRDefault="009F2DEC" w:rsidP="009F2DEC">
      <w:pPr>
        <w:jc w:val="both"/>
        <w:rPr>
          <w:rFonts w:ascii="微軟正黑體" w:eastAsia="微軟正黑體" w:hAnsi="微軟正黑體" w:hint="eastAsia"/>
          <w:color w:val="993300"/>
        </w:rPr>
      </w:pPr>
      <w:r w:rsidRPr="009F2DEC">
        <w:rPr>
          <w:rFonts w:ascii="微軟正黑體" w:eastAsia="微軟正黑體" w:hAnsi="微軟正黑體" w:hint="eastAsia"/>
          <w:b/>
          <w:bCs/>
          <w:color w:val="993300"/>
        </w:rPr>
        <w:t>【</w:t>
      </w:r>
      <w:r w:rsidRPr="009F2DEC">
        <w:rPr>
          <w:rFonts w:ascii="微軟正黑體" w:eastAsia="微軟正黑體" w:hAnsi="微軟正黑體" w:hint="eastAsia"/>
          <w:b/>
          <w:color w:val="990000"/>
          <w:szCs w:val="20"/>
        </w:rPr>
        <w:t>發佈/修正</w:t>
      </w:r>
      <w:r w:rsidRPr="009F2DEC">
        <w:rPr>
          <w:rFonts w:ascii="微軟正黑體" w:eastAsia="微軟正黑體" w:hAnsi="微軟正黑體" w:hint="eastAsia"/>
          <w:b/>
          <w:bCs/>
          <w:color w:val="993300"/>
        </w:rPr>
        <w:t>】</w:t>
      </w:r>
      <w:r w:rsidRPr="009F2DEC">
        <w:rPr>
          <w:rFonts w:ascii="微軟正黑體" w:eastAsia="微軟正黑體" w:hAnsi="微軟正黑體" w:hint="eastAsia"/>
        </w:rPr>
        <w:t>2010年8月28日</w:t>
      </w:r>
    </w:p>
    <w:p w14:paraId="7DAEB599" w14:textId="77777777" w:rsidR="009F2DEC" w:rsidRPr="009F2DEC" w:rsidRDefault="009F2DEC" w:rsidP="009F2DEC">
      <w:pPr>
        <w:jc w:val="both"/>
        <w:rPr>
          <w:rFonts w:ascii="微軟正黑體" w:eastAsia="微軟正黑體" w:hAnsi="微軟正黑體" w:hint="eastAsia"/>
        </w:rPr>
      </w:pPr>
      <w:r w:rsidRPr="009F2DEC">
        <w:rPr>
          <w:rFonts w:ascii="微軟正黑體" w:eastAsia="微軟正黑體" w:hAnsi="微軟正黑體" w:hint="eastAsia"/>
          <w:b/>
          <w:bCs/>
          <w:color w:val="990000"/>
        </w:rPr>
        <w:t>【實施日期】</w:t>
      </w:r>
      <w:r w:rsidRPr="009F2DEC">
        <w:rPr>
          <w:rFonts w:ascii="微軟正黑體" w:eastAsia="微軟正黑體" w:hAnsi="微軟正黑體" w:hint="eastAsia"/>
        </w:rPr>
        <w:t>2011年1月1日</w:t>
      </w:r>
    </w:p>
    <w:p w14:paraId="3279AC2A" w14:textId="77777777" w:rsidR="009F2DEC" w:rsidRPr="009F2DEC" w:rsidRDefault="009F2DEC" w:rsidP="009F2DEC">
      <w:pPr>
        <w:jc w:val="both"/>
        <w:rPr>
          <w:rFonts w:ascii="微軟正黑體" w:eastAsia="微軟正黑體" w:hAnsi="微軟正黑體" w:hint="eastAsia"/>
          <w:b/>
          <w:bCs/>
          <w:color w:val="993300"/>
          <w:szCs w:val="27"/>
          <w:lang w:val="zh-TW"/>
        </w:rPr>
      </w:pPr>
    </w:p>
    <w:p w14:paraId="00CE8B39" w14:textId="77777777" w:rsidR="009F2DEC" w:rsidRPr="009F2DEC" w:rsidRDefault="009F2DEC" w:rsidP="009F2DEC">
      <w:pPr>
        <w:pStyle w:val="1"/>
        <w:rPr>
          <w:rFonts w:ascii="微軟正黑體" w:eastAsia="微軟正黑體" w:hAnsi="微軟正黑體" w:hint="eastAsia"/>
          <w:color w:val="800000"/>
        </w:rPr>
      </w:pPr>
      <w:r w:rsidRPr="009F2DEC">
        <w:rPr>
          <w:rFonts w:ascii="微軟正黑體" w:eastAsia="微軟正黑體" w:hAnsi="微軟正黑體" w:hint="eastAsia"/>
          <w:color w:val="800000"/>
        </w:rPr>
        <w:t>【法規沿革】</w:t>
      </w:r>
    </w:p>
    <w:p w14:paraId="0EBFB385" w14:textId="77777777" w:rsidR="009F2DEC" w:rsidRPr="009F2DEC" w:rsidRDefault="009F2DEC" w:rsidP="009F2DEC">
      <w:pPr>
        <w:jc w:val="both"/>
        <w:rPr>
          <w:rFonts w:ascii="微軟正黑體" w:eastAsia="微軟正黑體" w:hAnsi="微軟正黑體" w:hint="eastAsia"/>
          <w:color w:val="993300"/>
          <w:sz w:val="18"/>
        </w:rPr>
      </w:pPr>
      <w:r w:rsidRPr="009F2DEC">
        <w:rPr>
          <w:rFonts w:ascii="微軟正黑體" w:eastAsia="微軟正黑體" w:hAnsi="微軟正黑體" w:hint="eastAsia"/>
          <w:b/>
          <w:bCs/>
          <w:sz w:val="18"/>
        </w:rPr>
        <w:t>．</w:t>
      </w:r>
      <w:r w:rsidRPr="009F2DEC">
        <w:rPr>
          <w:rFonts w:ascii="微軟正黑體" w:eastAsia="微軟正黑體" w:hAnsi="微軟正黑體" w:hint="eastAsia"/>
          <w:sz w:val="18"/>
        </w:rPr>
        <w:t>2010年8月28日中華人民共和國第十一屆全國人民代表大會常務委員會第十六次會議通過，自2011年1月1日起施行。中華人民共和國主席令（第三十四號）</w:t>
      </w:r>
    </w:p>
    <w:p w14:paraId="6B56B66E" w14:textId="77777777" w:rsidR="009F2DEC" w:rsidRPr="009F2DEC" w:rsidRDefault="009F2DEC" w:rsidP="009F2DEC">
      <w:pPr>
        <w:jc w:val="both"/>
        <w:rPr>
          <w:rFonts w:ascii="微軟正黑體" w:eastAsia="微軟正黑體" w:hAnsi="微軟正黑體" w:hint="eastAsia"/>
          <w:b/>
          <w:color w:val="666699"/>
        </w:rPr>
      </w:pPr>
      <w:bookmarkStart w:id="5" w:name="_第一章__總_則"/>
      <w:bookmarkEnd w:id="5"/>
    </w:p>
    <w:p w14:paraId="78A17961" w14:textId="77777777" w:rsidR="009F2DEC" w:rsidRPr="009F2DEC" w:rsidRDefault="009F2DEC" w:rsidP="009F2DEC">
      <w:pPr>
        <w:pStyle w:val="1"/>
        <w:rPr>
          <w:rFonts w:ascii="微軟正黑體" w:eastAsia="微軟正黑體" w:hAnsi="微軟正黑體" w:hint="eastAsia"/>
          <w:color w:val="800000"/>
        </w:rPr>
      </w:pPr>
      <w:bookmarkStart w:id="6" w:name="aaa"/>
      <w:bookmarkEnd w:id="6"/>
      <w:r w:rsidRPr="009F2DEC">
        <w:rPr>
          <w:rFonts w:ascii="微軟正黑體" w:eastAsia="微軟正黑體" w:hAnsi="微軟正黑體" w:hint="eastAsia"/>
          <w:color w:val="800000"/>
        </w:rPr>
        <w:t>【章節索引】</w:t>
      </w:r>
    </w:p>
    <w:p w14:paraId="65BA778C" w14:textId="2E83B37D"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第一章　</w:t>
      </w:r>
      <w:hyperlink w:anchor="_第一章__總" w:history="1">
        <w:r w:rsidRPr="009F2DEC">
          <w:rPr>
            <w:rStyle w:val="a3"/>
            <w:rFonts w:ascii="微軟正黑體" w:eastAsia="微軟正黑體" w:hAnsi="微軟正黑體"/>
          </w:rPr>
          <w:t>總則</w:t>
        </w:r>
      </w:hyperlink>
      <w:r w:rsidRPr="009F2DEC">
        <w:rPr>
          <w:rFonts w:ascii="微軟正黑體" w:eastAsia="微軟正黑體" w:hAnsi="微軟正黑體" w:hint="eastAsia"/>
          <w:color w:val="990000"/>
        </w:rPr>
        <w:t xml:space="preserve">　§1</w:t>
      </w:r>
    </w:p>
    <w:p w14:paraId="3D8912B2" w14:textId="2EBC950D"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第二章　</w:t>
      </w:r>
      <w:hyperlink w:anchor="_第二章__人民調解委員會" w:history="1">
        <w:r w:rsidRPr="009F2DEC">
          <w:rPr>
            <w:rStyle w:val="a3"/>
            <w:rFonts w:ascii="微軟正黑體" w:eastAsia="微軟正黑體" w:hAnsi="微軟正黑體"/>
          </w:rPr>
          <w:t>人民調解委員會</w:t>
        </w:r>
      </w:hyperlink>
      <w:r w:rsidRPr="009F2DEC">
        <w:rPr>
          <w:rFonts w:ascii="微軟正黑體" w:eastAsia="微軟正黑體" w:hAnsi="微軟正黑體" w:hint="eastAsia"/>
          <w:color w:val="990000"/>
        </w:rPr>
        <w:t xml:space="preserve">　§7</w:t>
      </w:r>
    </w:p>
    <w:p w14:paraId="4E9F1287" w14:textId="7D11A038"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第三章　</w:t>
      </w:r>
      <w:hyperlink w:anchor="_第三章__人民調解員" w:history="1">
        <w:r w:rsidRPr="009F2DEC">
          <w:rPr>
            <w:rStyle w:val="a3"/>
            <w:rFonts w:ascii="微軟正黑體" w:eastAsia="微軟正黑體" w:hAnsi="微軟正黑體"/>
          </w:rPr>
          <w:t>人民調解員</w:t>
        </w:r>
      </w:hyperlink>
      <w:r w:rsidRPr="009F2DEC">
        <w:rPr>
          <w:rFonts w:ascii="微軟正黑體" w:eastAsia="微軟正黑體" w:hAnsi="微軟正黑體" w:hint="eastAsia"/>
          <w:color w:val="990000"/>
        </w:rPr>
        <w:t xml:space="preserve">　§13</w:t>
      </w:r>
    </w:p>
    <w:p w14:paraId="4796930B" w14:textId="283C8EBD"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第四章　</w:t>
      </w:r>
      <w:hyperlink w:anchor="_第四章__調解程式" w:history="1">
        <w:r w:rsidRPr="009F2DEC">
          <w:rPr>
            <w:rStyle w:val="a3"/>
            <w:rFonts w:ascii="微軟正黑體" w:eastAsia="微軟正黑體" w:hAnsi="微軟正黑體"/>
          </w:rPr>
          <w:t>調解程序</w:t>
        </w:r>
      </w:hyperlink>
      <w:r w:rsidRPr="009F2DEC">
        <w:rPr>
          <w:rFonts w:ascii="微軟正黑體" w:eastAsia="微軟正黑體" w:hAnsi="微軟正黑體" w:hint="eastAsia"/>
          <w:color w:val="990000"/>
        </w:rPr>
        <w:t xml:space="preserve">　§17</w:t>
      </w:r>
    </w:p>
    <w:p w14:paraId="7693EA34" w14:textId="363CAF05"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第五章　</w:t>
      </w:r>
      <w:hyperlink w:anchor="_第五章__調解協議" w:history="1">
        <w:r w:rsidRPr="009F2DEC">
          <w:rPr>
            <w:rStyle w:val="a3"/>
            <w:rFonts w:ascii="微軟正黑體" w:eastAsia="微軟正黑體" w:hAnsi="微軟正黑體"/>
          </w:rPr>
          <w:t>調解協議</w:t>
        </w:r>
      </w:hyperlink>
      <w:r w:rsidRPr="009F2DEC">
        <w:rPr>
          <w:rFonts w:ascii="微軟正黑體" w:eastAsia="微軟正黑體" w:hAnsi="微軟正黑體" w:hint="eastAsia"/>
          <w:color w:val="990000"/>
        </w:rPr>
        <w:t xml:space="preserve">　§28</w:t>
      </w:r>
    </w:p>
    <w:p w14:paraId="238CCB99" w14:textId="51131BCC" w:rsidR="009F2DEC" w:rsidRPr="009F2DEC" w:rsidRDefault="009F2DEC" w:rsidP="009F2DEC">
      <w:pPr>
        <w:ind w:left="142"/>
        <w:jc w:val="both"/>
        <w:rPr>
          <w:rFonts w:ascii="微軟正黑體" w:eastAsia="微軟正黑體" w:hAnsi="微軟正黑體" w:hint="eastAsia"/>
          <w:color w:val="990000"/>
        </w:rPr>
      </w:pPr>
      <w:r w:rsidRPr="009F2DEC">
        <w:rPr>
          <w:rFonts w:ascii="微軟正黑體" w:eastAsia="微軟正黑體" w:hAnsi="微軟正黑體" w:hint="eastAsia"/>
          <w:color w:val="990000"/>
        </w:rPr>
        <w:t xml:space="preserve">第六章　</w:t>
      </w:r>
      <w:hyperlink w:anchor="_第六章__附則" w:history="1">
        <w:r w:rsidRPr="009F2DEC">
          <w:rPr>
            <w:rStyle w:val="a3"/>
            <w:rFonts w:ascii="微軟正黑體" w:eastAsia="微軟正黑體" w:hAnsi="微軟正黑體"/>
          </w:rPr>
          <w:t>附則</w:t>
        </w:r>
      </w:hyperlink>
      <w:r w:rsidRPr="009F2DEC">
        <w:rPr>
          <w:rFonts w:ascii="微軟正黑體" w:eastAsia="微軟正黑體" w:hAnsi="微軟正黑體" w:hint="eastAsia"/>
          <w:color w:val="990000"/>
        </w:rPr>
        <w:t xml:space="preserve">　§34</w:t>
      </w:r>
    </w:p>
    <w:p w14:paraId="6B6B660D" w14:textId="77777777" w:rsidR="009F2DEC" w:rsidRPr="009F2DEC" w:rsidRDefault="009F2DEC" w:rsidP="009F2DEC">
      <w:pPr>
        <w:ind w:left="142"/>
        <w:jc w:val="both"/>
        <w:rPr>
          <w:rFonts w:ascii="微軟正黑體" w:eastAsia="微軟正黑體" w:hAnsi="微軟正黑體" w:hint="eastAsia"/>
          <w:color w:val="666699"/>
        </w:rPr>
      </w:pPr>
    </w:p>
    <w:p w14:paraId="1236E6C7" w14:textId="77777777" w:rsidR="009F2DEC" w:rsidRPr="009F2DEC" w:rsidRDefault="009F2DEC" w:rsidP="009F2DEC">
      <w:pPr>
        <w:pStyle w:val="1"/>
        <w:rPr>
          <w:rFonts w:ascii="微軟正黑體" w:eastAsia="微軟正黑體" w:hAnsi="微軟正黑體" w:hint="eastAsia"/>
          <w:color w:val="800000"/>
        </w:rPr>
      </w:pPr>
      <w:r w:rsidRPr="009F2DEC">
        <w:rPr>
          <w:rFonts w:ascii="微軟正黑體" w:eastAsia="微軟正黑體" w:hAnsi="微軟正黑體" w:hint="eastAsia"/>
          <w:color w:val="800000"/>
        </w:rPr>
        <w:t>【法規內容】</w:t>
      </w:r>
    </w:p>
    <w:p w14:paraId="5F40230D" w14:textId="77777777" w:rsidR="009F2DEC" w:rsidRPr="009F2DEC" w:rsidRDefault="009F2DEC" w:rsidP="009F2DEC">
      <w:pPr>
        <w:pStyle w:val="1"/>
        <w:rPr>
          <w:rFonts w:ascii="微軟正黑體" w:eastAsia="微軟正黑體" w:hAnsi="微軟正黑體" w:hint="eastAsia"/>
        </w:rPr>
      </w:pPr>
      <w:bookmarkStart w:id="7" w:name="_第一章__總"/>
      <w:bookmarkEnd w:id="7"/>
      <w:r w:rsidRPr="009F2DEC">
        <w:rPr>
          <w:rFonts w:ascii="微軟正黑體" w:eastAsia="微軟正黑體" w:hAnsi="微軟正黑體" w:hint="eastAsia"/>
        </w:rPr>
        <w:t>第一章　　總　則</w:t>
      </w:r>
    </w:p>
    <w:p w14:paraId="3A8DA3DB"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第1條</w:t>
      </w:r>
    </w:p>
    <w:p w14:paraId="66D3E53E" w14:textId="68137B8F"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為了完善人民調解制度，規範人民調解活動，及時解決民間糾紛，維護社會和諧穩定，根據</w:t>
      </w:r>
      <w:hyperlink r:id="rId15" w:history="1">
        <w:r w:rsidRPr="009F2DEC">
          <w:rPr>
            <w:rStyle w:val="a3"/>
            <w:rFonts w:ascii="微軟正黑體" w:eastAsia="微軟正黑體" w:hAnsi="微軟正黑體"/>
          </w:rPr>
          <w:t>憲法</w:t>
        </w:r>
      </w:hyperlink>
      <w:r w:rsidRPr="009F2DEC">
        <w:rPr>
          <w:rFonts w:ascii="微軟正黑體" w:eastAsia="微軟正黑體" w:hAnsi="微軟正黑體" w:hint="eastAsia"/>
        </w:rPr>
        <w:t>，制定本法。</w:t>
      </w:r>
    </w:p>
    <w:p w14:paraId="6A0E6FCF"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第2條</w:t>
      </w:r>
    </w:p>
    <w:p w14:paraId="46E454CE"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本法所稱人民調解，是指人民調解委員會通過說服、疏導等方法，促使當事人在平等協商基礎上自願達成調解協議，解決民間糾紛的活動。</w:t>
      </w:r>
    </w:p>
    <w:p w14:paraId="40963F4C"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lastRenderedPageBreak/>
        <w:t>第3條</w:t>
      </w:r>
    </w:p>
    <w:p w14:paraId="5F0725FE"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人民調解委員會調解民間糾紛，應當遵循下列原則：</w:t>
      </w:r>
    </w:p>
    <w:p w14:paraId="304963E1"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（一）在當事人自願、平等的基礎上進行調解；</w:t>
      </w:r>
    </w:p>
    <w:p w14:paraId="0A898A14"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（二）不違背法律、法規和國家政策；</w:t>
      </w:r>
    </w:p>
    <w:p w14:paraId="5982E4DA"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（三）尊重當事人的權利，不得因調解而阻止當事人依法通過仲裁、行政、司法等途徑維護自己的權利。</w:t>
      </w:r>
    </w:p>
    <w:p w14:paraId="0D9252E5"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第4條</w:t>
      </w:r>
    </w:p>
    <w:p w14:paraId="4182CA8C"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人民調解委員會調解民間糾紛，不收取任何費用。</w:t>
      </w:r>
    </w:p>
    <w:p w14:paraId="51A12EE8"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第5條</w:t>
      </w:r>
    </w:p>
    <w:p w14:paraId="2F915027"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國務院司法行政部門負責指導全國的人民調解工作，縣級以上地方人民政府司法行政部門負責指導本行政區域的人民調解工作。</w:t>
      </w:r>
    </w:p>
    <w:p w14:paraId="74BCA1C9"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基層人民法院對人民調解委員會調解民間糾紛進行業務指導。</w:t>
      </w:r>
    </w:p>
    <w:p w14:paraId="03979003"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第6條</w:t>
      </w:r>
    </w:p>
    <w:p w14:paraId="687C7D7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國家鼓勵和支持人民調解工作。縣級以上地方人民政府對人民調解工作所需經費應當給予必要的支持和保障，對有突出貢獻的人民調解委員會和人民調解員按照國家規定給予表彰獎勵。</w:t>
      </w:r>
    </w:p>
    <w:p w14:paraId="0AE5DE74" w14:textId="651E37CD"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w:t>
      </w:r>
      <w:r w:rsidRPr="009F2DEC">
        <w:rPr>
          <w:rStyle w:val="a3"/>
          <w:rFonts w:ascii="微軟正黑體" w:eastAsia="微軟正黑體" w:hAnsi="微軟正黑體"/>
          <w:sz w:val="18"/>
          <w:u w:val="none"/>
        </w:rPr>
        <w:t xml:space="preserve">　　　　　　　　　　　　　　　　　　　　　　　　　　　　　　　　　　　　　　　　　　　　　</w:t>
      </w:r>
      <w:hyperlink w:anchor="aaa" w:history="1">
        <w:r w:rsidRPr="009F2DEC">
          <w:rPr>
            <w:rStyle w:val="a3"/>
            <w:rFonts w:ascii="微軟正黑體" w:eastAsia="微軟正黑體" w:hAnsi="微軟正黑體"/>
            <w:sz w:val="18"/>
          </w:rPr>
          <w:t>回索引</w:t>
        </w:r>
      </w:hyperlink>
      <w:r w:rsidRPr="009F2DEC">
        <w:rPr>
          <w:rFonts w:ascii="微軟正黑體" w:eastAsia="微軟正黑體" w:hAnsi="微軟正黑體" w:hint="eastAsia"/>
          <w:color w:val="808000"/>
          <w:sz w:val="18"/>
        </w:rPr>
        <w:t>〉〉</w:t>
      </w:r>
    </w:p>
    <w:p w14:paraId="2F93BFAA" w14:textId="77777777" w:rsidR="009F2DEC" w:rsidRPr="009F2DEC" w:rsidRDefault="009F2DEC" w:rsidP="009F2DEC">
      <w:pPr>
        <w:pStyle w:val="1"/>
        <w:rPr>
          <w:rFonts w:ascii="微軟正黑體" w:eastAsia="微軟正黑體" w:hAnsi="微軟正黑體" w:hint="eastAsia"/>
        </w:rPr>
      </w:pPr>
      <w:bookmarkStart w:id="8" w:name="_第二章__人民調解委員會"/>
      <w:bookmarkEnd w:id="8"/>
      <w:r w:rsidRPr="009F2DEC">
        <w:rPr>
          <w:rFonts w:ascii="微軟正黑體" w:eastAsia="微軟正黑體" w:hAnsi="微軟正黑體" w:hint="eastAsia"/>
        </w:rPr>
        <w:t>第二章　　人民調解委員會</w:t>
      </w:r>
    </w:p>
    <w:p w14:paraId="522CA716"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第7條</w:t>
      </w:r>
    </w:p>
    <w:p w14:paraId="1612D807"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人民調解委員會是依法設立的調解民間糾紛的群眾性組織。</w:t>
      </w:r>
    </w:p>
    <w:p w14:paraId="6BF640A2"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第8條</w:t>
      </w:r>
    </w:p>
    <w:p w14:paraId="611A7A9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村民委員會、居民委員會設立人民調解委員會。企業事業單位根據需要設立人民調解委員會。</w:t>
      </w:r>
    </w:p>
    <w:p w14:paraId="4FDECB4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人民調解委員會由委員三至九人組成，設主任一人，必要時，可以設副主任若干人</w:t>
      </w:r>
      <w:r w:rsidRPr="009F2DEC">
        <w:rPr>
          <w:rFonts w:ascii="微軟正黑體" w:eastAsia="微軟正黑體" w:hAnsi="微軟正黑體" w:hint="eastAsia"/>
        </w:rPr>
        <w:t>。</w:t>
      </w:r>
    </w:p>
    <w:p w14:paraId="312A22E3"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3</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人民調解委員會應當有婦女成員，多民族居住的地區應當有人數較少民族的成員。</w:t>
      </w:r>
    </w:p>
    <w:p w14:paraId="3889371B"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第9條</w:t>
      </w:r>
    </w:p>
    <w:p w14:paraId="0313DC1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村民委員會、居民委員會的人民調解委員會委員由村民會議或者村民代表會議、居民會議推選產生；企業事業單位設立的人民調解委員會委員由職工大會、職工代表大會或者工會組織推選產生。</w:t>
      </w:r>
    </w:p>
    <w:p w14:paraId="2BEEB9DE"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人民調解委員會委員每屆任期三年，可以連選連任。</w:t>
      </w:r>
    </w:p>
    <w:p w14:paraId="005D41E3"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第10條</w:t>
      </w:r>
    </w:p>
    <w:p w14:paraId="14B5497B"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縣級人民政府司法行政部門應當對本行政區域內人民調解委員會的設立情況進行統計，並且將人民調解委員會以及人員組成和調整情況及時通報所在地基層人民法院。</w:t>
      </w:r>
    </w:p>
    <w:p w14:paraId="09D0A704"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第11條</w:t>
      </w:r>
    </w:p>
    <w:p w14:paraId="24A3F032"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人民調解委員會應當建立健全各項調解工作制度，聽取群眾意見，接受群眾監督。</w:t>
      </w:r>
    </w:p>
    <w:p w14:paraId="40426C7C"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第12條</w:t>
      </w:r>
    </w:p>
    <w:p w14:paraId="4F48B78C"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村民委員會、居民委員會和企業事業單位應當為人民調解委員會開展工作提供辦公條件和必要的工作經</w:t>
      </w:r>
      <w:r w:rsidRPr="009F2DEC">
        <w:rPr>
          <w:rFonts w:ascii="微軟正黑體" w:eastAsia="微軟正黑體" w:hAnsi="微軟正黑體" w:hint="eastAsia"/>
        </w:rPr>
        <w:lastRenderedPageBreak/>
        <w:t>費。</w:t>
      </w:r>
    </w:p>
    <w:p w14:paraId="33B66248" w14:textId="534F9361"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w:t>
      </w:r>
      <w:r w:rsidRPr="009F2DEC">
        <w:rPr>
          <w:rStyle w:val="a3"/>
          <w:rFonts w:ascii="微軟正黑體" w:eastAsia="微軟正黑體" w:hAnsi="微軟正黑體"/>
          <w:sz w:val="18"/>
          <w:u w:val="none"/>
        </w:rPr>
        <w:t xml:space="preserve">　　　　　　　　　　　　　　　　　　　　　　　　　　　　　　　　　　　　　　　　　　　　　</w:t>
      </w:r>
      <w:hyperlink w:anchor="aaa" w:history="1">
        <w:r w:rsidRPr="009F2DEC">
          <w:rPr>
            <w:rStyle w:val="a3"/>
            <w:rFonts w:ascii="微軟正黑體" w:eastAsia="微軟正黑體" w:hAnsi="微軟正黑體"/>
            <w:sz w:val="18"/>
          </w:rPr>
          <w:t>回索引</w:t>
        </w:r>
      </w:hyperlink>
      <w:r w:rsidRPr="009F2DEC">
        <w:rPr>
          <w:rFonts w:ascii="微軟正黑體" w:eastAsia="微軟正黑體" w:hAnsi="微軟正黑體" w:hint="eastAsia"/>
          <w:color w:val="808000"/>
          <w:sz w:val="18"/>
        </w:rPr>
        <w:t>〉〉</w:t>
      </w:r>
    </w:p>
    <w:p w14:paraId="76E537A0" w14:textId="77777777" w:rsidR="009F2DEC" w:rsidRPr="009F2DEC" w:rsidRDefault="009F2DEC" w:rsidP="009F2DEC">
      <w:pPr>
        <w:pStyle w:val="1"/>
        <w:rPr>
          <w:rFonts w:ascii="微軟正黑體" w:eastAsia="微軟正黑體" w:hAnsi="微軟正黑體" w:hint="eastAsia"/>
        </w:rPr>
      </w:pPr>
      <w:bookmarkStart w:id="9" w:name="_第三章__人民調解員"/>
      <w:bookmarkEnd w:id="9"/>
      <w:r w:rsidRPr="009F2DEC">
        <w:rPr>
          <w:rFonts w:ascii="微軟正黑體" w:eastAsia="微軟正黑體" w:hAnsi="微軟正黑體" w:hint="eastAsia"/>
        </w:rPr>
        <w:t>第三章　　人民調解員</w:t>
      </w:r>
    </w:p>
    <w:p w14:paraId="5293DC4D"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第13條</w:t>
      </w:r>
    </w:p>
    <w:p w14:paraId="0D775476"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人民調解員由人民調解委員會委員和人民調解委員會聘任的人員擔任。</w:t>
      </w:r>
    </w:p>
    <w:p w14:paraId="35EFE838"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第14條</w:t>
      </w:r>
    </w:p>
    <w:p w14:paraId="4FAC6C68"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人民調解員應當由公道正派、熱心人民調解工作，並具有一定文化水平、政策水平和法律知識的成年公民擔任。</w:t>
      </w:r>
    </w:p>
    <w:p w14:paraId="24C7B73C"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縣級人民政府司法行政部門應當定期對人民調解員進行業務培訓。</w:t>
      </w:r>
    </w:p>
    <w:p w14:paraId="1CCD5064"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第15條</w:t>
      </w:r>
    </w:p>
    <w:p w14:paraId="0B91CCC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人民調解員在調解工作中有下列行為之一的，由其所在的人民調解委員會給予批評教育、責令改正，情節嚴重的，由推選或者聘任單位予以罷免或者解聘：</w:t>
      </w:r>
    </w:p>
    <w:p w14:paraId="73695D22"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（一）偏袒一方當事人的；</w:t>
      </w:r>
    </w:p>
    <w:p w14:paraId="2C26CAB4"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（二）侮辱當事人的；</w:t>
      </w:r>
    </w:p>
    <w:p w14:paraId="673B1DDA"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（三）索取、收受財物或者牟取其他不正當利益的；</w:t>
      </w:r>
    </w:p>
    <w:p w14:paraId="61F51274"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（四）洩露當事人的個人隱私、商業秘密的。</w:t>
      </w:r>
    </w:p>
    <w:p w14:paraId="11D1D950"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第16條</w:t>
      </w:r>
    </w:p>
    <w:p w14:paraId="3A8A9E7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從事調解工作，應當給予適當的誤工補貼；因從事調解工作致傷致殘，生活發生困難的，當地人民政府應當提供必要的醫療、生活救助；在人民調解工作崗位上犧牲的人民調解員，其配偶、子女按照國家規定享受撫恤和優待。</w:t>
      </w:r>
    </w:p>
    <w:p w14:paraId="72EF05BD" w14:textId="2ED5DD43"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w:t>
      </w:r>
      <w:r w:rsidRPr="009F2DEC">
        <w:rPr>
          <w:rStyle w:val="a3"/>
          <w:rFonts w:ascii="微軟正黑體" w:eastAsia="微軟正黑體" w:hAnsi="微軟正黑體"/>
          <w:sz w:val="18"/>
          <w:u w:val="none"/>
        </w:rPr>
        <w:t xml:space="preserve">　　　　　　　　　　　　　　　　　　　　　　　　　　　　　　　　　　　　　　　　　　　　　</w:t>
      </w:r>
      <w:hyperlink w:anchor="aaa" w:history="1">
        <w:r w:rsidRPr="009F2DEC">
          <w:rPr>
            <w:rStyle w:val="a3"/>
            <w:rFonts w:ascii="微軟正黑體" w:eastAsia="微軟正黑體" w:hAnsi="微軟正黑體"/>
            <w:sz w:val="18"/>
          </w:rPr>
          <w:t>回索引</w:t>
        </w:r>
      </w:hyperlink>
      <w:r w:rsidRPr="009F2DEC">
        <w:rPr>
          <w:rFonts w:ascii="微軟正黑體" w:eastAsia="微軟正黑體" w:hAnsi="微軟正黑體" w:hint="eastAsia"/>
          <w:color w:val="808000"/>
          <w:sz w:val="18"/>
        </w:rPr>
        <w:t>〉〉</w:t>
      </w:r>
    </w:p>
    <w:p w14:paraId="56BC05D1" w14:textId="77777777" w:rsidR="009F2DEC" w:rsidRPr="009F2DEC" w:rsidRDefault="009F2DEC" w:rsidP="009F2DEC">
      <w:pPr>
        <w:pStyle w:val="1"/>
        <w:rPr>
          <w:rFonts w:ascii="微軟正黑體" w:eastAsia="微軟正黑體" w:hAnsi="微軟正黑體" w:hint="eastAsia"/>
        </w:rPr>
      </w:pPr>
      <w:bookmarkStart w:id="10" w:name="_第四章__調解程式"/>
      <w:bookmarkEnd w:id="10"/>
      <w:r w:rsidRPr="009F2DEC">
        <w:rPr>
          <w:rFonts w:ascii="微軟正黑體" w:eastAsia="微軟正黑體" w:hAnsi="微軟正黑體" w:hint="eastAsia"/>
        </w:rPr>
        <w:t>第四章　　調解程序</w:t>
      </w:r>
    </w:p>
    <w:p w14:paraId="0637FAF8"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第17條</w:t>
      </w:r>
    </w:p>
    <w:p w14:paraId="2CA3BFFB"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當事人可以向人民調解委員會申請調解；人民調解委員會也可以主動調解。當事人一方明確拒絕調解的，不得調解。</w:t>
      </w:r>
    </w:p>
    <w:p w14:paraId="2108C964"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第18條</w:t>
      </w:r>
    </w:p>
    <w:p w14:paraId="6922C68F"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基層人民法院、公安機關對適宜通過人民調解方式解決的糾紛，可以在受理前告知當事人向人民調解委員會申請調解。</w:t>
      </w:r>
    </w:p>
    <w:p w14:paraId="762855DB"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第19條</w:t>
      </w:r>
    </w:p>
    <w:p w14:paraId="0472A0B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人民調解委員會根據調解糾紛的需要，可以指定一名或者數名人民調解員進行調解，也可以由當事人選擇一名或者數名人民調解員進行調解。</w:t>
      </w:r>
    </w:p>
    <w:p w14:paraId="3C8BF3D4"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lastRenderedPageBreak/>
        <w:t>第20條</w:t>
      </w:r>
    </w:p>
    <w:p w14:paraId="6015EF12"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人民調解員根據調解糾紛的需要，在徵得當事人的同意後，可以邀請當事人的親屬、鄰里、同事等參與調解，也可以邀請具有專門知識、特定經驗的人員或者有關社會組織的人員參與調解。</w:t>
      </w:r>
    </w:p>
    <w:p w14:paraId="44816453"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人民調解委員會支持當地公道正派、熱心調解、群眾認可的社會人士參與調解。</w:t>
      </w:r>
    </w:p>
    <w:p w14:paraId="32F29560"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第21條</w:t>
      </w:r>
    </w:p>
    <w:p w14:paraId="1F5959D2"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人民調解員調解民間糾紛，應當堅持原則，明法析理，主持公道。</w:t>
      </w:r>
    </w:p>
    <w:p w14:paraId="41D78DE1"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調解民間糾紛，應當及時、就地進行，防止矛盾激化。</w:t>
      </w:r>
    </w:p>
    <w:p w14:paraId="056ABA3F"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第22條</w:t>
      </w:r>
    </w:p>
    <w:p w14:paraId="6A77BDA1"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根據糾紛的不同情況，可以採取多種方式調解民間糾紛，充分聽取當事人的陳述，講解有關法律、法規和國家政策，耐心疏導，在當事人平等協商、互諒互讓的基礎上提出糾紛解決方案，幫助當事人自願達成調解協議。</w:t>
      </w:r>
    </w:p>
    <w:p w14:paraId="0EB2B2EA"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第23條</w:t>
      </w:r>
    </w:p>
    <w:p w14:paraId="78868449"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當事人在人民調解活動中享有下列權利：</w:t>
      </w:r>
    </w:p>
    <w:p w14:paraId="5B8DD71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（一）選擇或者接受人民調解員；</w:t>
      </w:r>
    </w:p>
    <w:p w14:paraId="6B81367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（二）接受調解、拒絕調解或者要求終止調解；</w:t>
      </w:r>
    </w:p>
    <w:p w14:paraId="57144EE6"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（三）要求調解公開進行或者不公開進行；</w:t>
      </w:r>
    </w:p>
    <w:p w14:paraId="4123A033"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（四）自主表達意願、自願達成調解協議。</w:t>
      </w:r>
    </w:p>
    <w:p w14:paraId="0EC5ABC8"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第24條</w:t>
      </w:r>
    </w:p>
    <w:p w14:paraId="505BD6AC"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當事人在人民調解活動中履行下列義務：</w:t>
      </w:r>
    </w:p>
    <w:p w14:paraId="6E47551B"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（一）如實陳述糾紛事實；</w:t>
      </w:r>
    </w:p>
    <w:p w14:paraId="4198D7BB"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（二）遵守調解現場秩序，尊重人民調解員；</w:t>
      </w:r>
    </w:p>
    <w:p w14:paraId="1F990291"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（三）尊重對方當事人行使權利。</w:t>
      </w:r>
    </w:p>
    <w:p w14:paraId="4C044227"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第25條</w:t>
      </w:r>
    </w:p>
    <w:p w14:paraId="5A6AA4F6"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人民調解員在調解糾紛過程中，發現糾紛有可能激化的，應當採取有針對性的預防措施；對有可能引起治安案件、刑事案件的糾紛，應當及時向當地公安機關或者其他有關部門報告。</w:t>
      </w:r>
    </w:p>
    <w:p w14:paraId="4847668E"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第26條</w:t>
      </w:r>
    </w:p>
    <w:p w14:paraId="763632B8"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人民調解員調解糾紛，調解不成的，應當終止調解，並依據有關法律、法規的規定，告知當事人可以依法通過仲裁、行政、司法等途徑維護自己的權利。</w:t>
      </w:r>
    </w:p>
    <w:p w14:paraId="1844B495"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第27條</w:t>
      </w:r>
    </w:p>
    <w:p w14:paraId="1ED075CC"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人民調解員應當記錄調解情況。人民調解委員會應當建立調解工作檔案，將調解登記、調解工作記錄、調解協議書等材料立卷歸檔。</w:t>
      </w:r>
    </w:p>
    <w:p w14:paraId="3E43D964" w14:textId="5D9611D4"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sz w:val="18"/>
        </w:rPr>
        <w:t xml:space="preserve">　　　　</w:t>
      </w:r>
      <w:r w:rsidRPr="009F2DEC">
        <w:rPr>
          <w:rStyle w:val="a3"/>
          <w:rFonts w:ascii="微軟正黑體" w:eastAsia="微軟正黑體" w:hAnsi="微軟正黑體"/>
          <w:sz w:val="18"/>
          <w:u w:val="none"/>
        </w:rPr>
        <w:t xml:space="preserve">　　　　　　　　　　　　　　　　　　　　　　　　　　　　　　　　　　　　　　　　　　　　　</w:t>
      </w:r>
      <w:hyperlink w:anchor="aaa" w:history="1">
        <w:r w:rsidRPr="009F2DEC">
          <w:rPr>
            <w:rStyle w:val="a3"/>
            <w:rFonts w:ascii="微軟正黑體" w:eastAsia="微軟正黑體" w:hAnsi="微軟正黑體"/>
            <w:sz w:val="18"/>
          </w:rPr>
          <w:t>回索引</w:t>
        </w:r>
      </w:hyperlink>
      <w:r w:rsidRPr="009F2DEC">
        <w:rPr>
          <w:rFonts w:ascii="微軟正黑體" w:eastAsia="微軟正黑體" w:hAnsi="微軟正黑體" w:hint="eastAsia"/>
          <w:color w:val="808000"/>
          <w:sz w:val="18"/>
        </w:rPr>
        <w:t>〉〉</w:t>
      </w:r>
    </w:p>
    <w:p w14:paraId="4BF7B9B4" w14:textId="77777777" w:rsidR="009F2DEC" w:rsidRPr="009F2DEC" w:rsidRDefault="009F2DEC" w:rsidP="009F2DEC">
      <w:pPr>
        <w:pStyle w:val="1"/>
        <w:rPr>
          <w:rFonts w:ascii="微軟正黑體" w:eastAsia="微軟正黑體" w:hAnsi="微軟正黑體" w:hint="eastAsia"/>
        </w:rPr>
      </w:pPr>
      <w:bookmarkStart w:id="11" w:name="_第五章__調解協議"/>
      <w:bookmarkEnd w:id="11"/>
      <w:r w:rsidRPr="009F2DEC">
        <w:rPr>
          <w:rFonts w:ascii="微軟正黑體" w:eastAsia="微軟正黑體" w:hAnsi="微軟正黑體" w:hint="eastAsia"/>
        </w:rPr>
        <w:lastRenderedPageBreak/>
        <w:t>第五章　　調解協議</w:t>
      </w:r>
    </w:p>
    <w:p w14:paraId="799C0933"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第28條</w:t>
      </w:r>
    </w:p>
    <w:p w14:paraId="7219EF6C"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經人民調解委員會調解達成調解協議的，可以製作調解協議書。當事人認為無需製作調解協議書的，可以採取口頭協議方式，人民調解員應當記錄協議內容。</w:t>
      </w:r>
    </w:p>
    <w:p w14:paraId="6802F2D9"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第29條</w:t>
      </w:r>
    </w:p>
    <w:p w14:paraId="542B6F55"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調解協議書可以載明下列事項：</w:t>
      </w:r>
    </w:p>
    <w:p w14:paraId="215AFD6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（一）當事人的基本情況；</w:t>
      </w:r>
    </w:p>
    <w:p w14:paraId="3AB90781"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（二）糾紛的主要事實、爭議事項以及各方當事人的責任；</w:t>
      </w:r>
    </w:p>
    <w:p w14:paraId="6761AF96"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（三）當事人達成調解協議的內容，履行的方式、期限。</w:t>
      </w:r>
    </w:p>
    <w:p w14:paraId="2999F186"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調解協議書自各方當事人簽名、蓋章或者按指印，人民調解員簽名並加蓋人民調解委員會印章之日起生效。調解協議書由當事人各執一份，人民調解委員會留存一份。</w:t>
      </w:r>
    </w:p>
    <w:p w14:paraId="11D367F7"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第30條</w:t>
      </w:r>
    </w:p>
    <w:p w14:paraId="764830BD"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口頭調解協議自各方當事人達成協議之日起生效。</w:t>
      </w:r>
    </w:p>
    <w:p w14:paraId="4A82C3D6"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第31條</w:t>
      </w:r>
    </w:p>
    <w:p w14:paraId="159FC847"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經人民調解委員會調解達成的調解協議，具有法律約束力，當事人應當按照約定履行。</w:t>
      </w:r>
    </w:p>
    <w:p w14:paraId="2DD315F9" w14:textId="77777777" w:rsidR="009F2DEC" w:rsidRPr="009F2DEC" w:rsidRDefault="009F2DEC" w:rsidP="009F2DEC">
      <w:pPr>
        <w:ind w:left="142"/>
        <w:jc w:val="both"/>
        <w:rPr>
          <w:rFonts w:ascii="微軟正黑體" w:eastAsia="微軟正黑體" w:hAnsi="微軟正黑體" w:hint="eastAsia"/>
          <w:color w:val="17365D"/>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人民調解委員會應當對調解協議的履行情況進行監督，督促當事人履行約定的義務。</w:t>
      </w:r>
    </w:p>
    <w:p w14:paraId="15FEC48E"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第32條</w:t>
      </w:r>
    </w:p>
    <w:p w14:paraId="69C73FEB"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經人民調解委員會調解達成調解協議後，當事人之間就調解協議的履行或者調解協議的內容發生爭議的，一方當事人可以向人民法院提起訴訟。</w:t>
      </w:r>
    </w:p>
    <w:p w14:paraId="1BEC0D63"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第33條</w:t>
      </w:r>
    </w:p>
    <w:p w14:paraId="49CA61D6"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經人民調解委員會調解達成調解協議後，雙方當事人認為有必要的，可以自調解協議生效之日起三十日內共同向人民法院申請司法確認，人民法院應當及時對調解協議進行審查，依法確認調解協議的效力。</w:t>
      </w:r>
    </w:p>
    <w:p w14:paraId="74182488"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2</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color w:val="17365D"/>
        </w:rPr>
        <w:t>人民法院依法確認調解協議有效，一方當事人拒絕履行或者未全部履行的，對方當事人可以向人民法院申請強制執行</w:t>
      </w:r>
      <w:r w:rsidRPr="009F2DEC">
        <w:rPr>
          <w:rFonts w:ascii="微軟正黑體" w:eastAsia="微軟正黑體" w:hAnsi="微軟正黑體" w:hint="eastAsia"/>
        </w:rPr>
        <w:t>。</w:t>
      </w:r>
    </w:p>
    <w:p w14:paraId="5D3E74C8"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3</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人民法院依法確認調解協議無效的，當事人可以通過人民調解方式變更原調解協議或者達成新的調解協議，也可以向人民法院提起訴訟。</w:t>
      </w:r>
    </w:p>
    <w:p w14:paraId="401314C4" w14:textId="6136DE96"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w:t>
      </w:r>
      <w:r w:rsidRPr="009F2DEC">
        <w:rPr>
          <w:rStyle w:val="a3"/>
          <w:rFonts w:ascii="微軟正黑體" w:eastAsia="微軟正黑體" w:hAnsi="微軟正黑體"/>
          <w:sz w:val="18"/>
          <w:u w:val="none"/>
        </w:rPr>
        <w:t xml:space="preserve">　　　　　　　　　　　　　　　　　　　　　　　　　　　　　　　　　　　　　　　　　　　　　</w:t>
      </w:r>
      <w:hyperlink w:anchor="aaa" w:history="1">
        <w:r w:rsidRPr="009F2DEC">
          <w:rPr>
            <w:rStyle w:val="a3"/>
            <w:rFonts w:ascii="微軟正黑體" w:eastAsia="微軟正黑體" w:hAnsi="微軟正黑體"/>
            <w:sz w:val="18"/>
          </w:rPr>
          <w:t>回索引</w:t>
        </w:r>
      </w:hyperlink>
      <w:r w:rsidRPr="009F2DEC">
        <w:rPr>
          <w:rFonts w:ascii="微軟正黑體" w:eastAsia="微軟正黑體" w:hAnsi="微軟正黑體" w:hint="eastAsia"/>
          <w:color w:val="808000"/>
          <w:sz w:val="18"/>
        </w:rPr>
        <w:t>〉〉</w:t>
      </w:r>
    </w:p>
    <w:p w14:paraId="37108390" w14:textId="77777777" w:rsidR="009F2DEC" w:rsidRPr="009F2DEC" w:rsidRDefault="009F2DEC" w:rsidP="009F2DEC">
      <w:pPr>
        <w:pStyle w:val="1"/>
        <w:rPr>
          <w:rFonts w:ascii="微軟正黑體" w:eastAsia="微軟正黑體" w:hAnsi="微軟正黑體" w:hint="eastAsia"/>
        </w:rPr>
      </w:pPr>
      <w:bookmarkStart w:id="12" w:name="_第六章__附則"/>
      <w:bookmarkEnd w:id="12"/>
      <w:r w:rsidRPr="009F2DEC">
        <w:rPr>
          <w:rFonts w:ascii="微軟正黑體" w:eastAsia="微軟正黑體" w:hAnsi="微軟正黑體" w:hint="eastAsia"/>
        </w:rPr>
        <w:t>第六章　　附則</w:t>
      </w:r>
    </w:p>
    <w:p w14:paraId="0F93F56B"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第34條</w:t>
      </w:r>
    </w:p>
    <w:p w14:paraId="3A3AD600"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rPr>
        <w:t xml:space="preserve">　　鄉鎮、街道以及社會團體或者其他組織根據需要可以參照本法有關規定設立人民調解委員會，調解民間糾紛。</w:t>
      </w:r>
    </w:p>
    <w:p w14:paraId="7E308674" w14:textId="77777777" w:rsidR="009F2DEC" w:rsidRPr="009F2DEC" w:rsidRDefault="009F2DEC" w:rsidP="009F2DEC">
      <w:pPr>
        <w:pStyle w:val="2"/>
        <w:rPr>
          <w:rFonts w:ascii="微軟正黑體" w:eastAsia="微軟正黑體" w:hAnsi="微軟正黑體" w:hint="eastAsia"/>
        </w:rPr>
      </w:pPr>
      <w:r w:rsidRPr="009F2DEC">
        <w:rPr>
          <w:rFonts w:ascii="微軟正黑體" w:eastAsia="微軟正黑體" w:hAnsi="微軟正黑體" w:hint="eastAsia"/>
        </w:rPr>
        <w:t>第35條</w:t>
      </w:r>
    </w:p>
    <w:p w14:paraId="26A302C8" w14:textId="77777777" w:rsidR="009F2DEC" w:rsidRPr="009F2DEC" w:rsidRDefault="009F2DEC" w:rsidP="009F2DEC">
      <w:pPr>
        <w:ind w:left="142"/>
        <w:jc w:val="both"/>
        <w:rPr>
          <w:rFonts w:ascii="微軟正黑體" w:eastAsia="微軟正黑體" w:hAnsi="微軟正黑體" w:hint="eastAsia"/>
        </w:rPr>
      </w:pPr>
      <w:r w:rsidRPr="009F2DEC">
        <w:rPr>
          <w:rFonts w:ascii="微軟正黑體" w:eastAsia="微軟正黑體" w:hAnsi="微軟正黑體" w:hint="eastAsia"/>
          <w:color w:val="404040"/>
          <w:sz w:val="16"/>
        </w:rPr>
        <w:t>﹝</w:t>
      </w:r>
      <w:r w:rsidRPr="009F2DEC">
        <w:rPr>
          <w:rFonts w:ascii="微軟正黑體" w:eastAsia="微軟正黑體" w:hAnsi="微軟正黑體"/>
          <w:color w:val="404040"/>
          <w:sz w:val="16"/>
        </w:rPr>
        <w:t>1</w:t>
      </w:r>
      <w:r w:rsidRPr="009F2DEC">
        <w:rPr>
          <w:rFonts w:ascii="微軟正黑體" w:eastAsia="微軟正黑體" w:hAnsi="微軟正黑體" w:hint="eastAsia"/>
          <w:color w:val="404040"/>
          <w:sz w:val="16"/>
        </w:rPr>
        <w:t>﹞</w:t>
      </w:r>
      <w:r w:rsidRPr="009F2DEC">
        <w:rPr>
          <w:rFonts w:ascii="微軟正黑體" w:eastAsia="微軟正黑體" w:hAnsi="微軟正黑體" w:hint="eastAsia"/>
        </w:rPr>
        <w:t>本法自2011年1月1日起施行。</w:t>
      </w:r>
    </w:p>
    <w:p w14:paraId="56AE8933" w14:textId="77777777" w:rsidR="009F2DEC" w:rsidRPr="009F2DEC" w:rsidRDefault="009F2DEC" w:rsidP="009F2DEC">
      <w:pPr>
        <w:ind w:left="142"/>
        <w:jc w:val="both"/>
        <w:rPr>
          <w:rFonts w:ascii="微軟正黑體" w:eastAsia="微軟正黑體" w:hAnsi="微軟正黑體" w:hint="eastAsia"/>
        </w:rPr>
      </w:pPr>
    </w:p>
    <w:p w14:paraId="00D23B81" w14:textId="77777777" w:rsidR="009F2DEC" w:rsidRPr="009F2DEC" w:rsidRDefault="009F2DEC" w:rsidP="009F2DEC">
      <w:pPr>
        <w:ind w:firstLineChars="100" w:firstLine="200"/>
        <w:rPr>
          <w:rFonts w:ascii="微軟正黑體" w:eastAsia="微軟正黑體" w:hAnsi="微軟正黑體" w:hint="eastAsia"/>
          <w:b/>
          <w:color w:val="993300"/>
        </w:rPr>
      </w:pPr>
    </w:p>
    <w:p w14:paraId="1C416C67" w14:textId="110601E7" w:rsidR="009F2DEC" w:rsidRPr="009F2DEC" w:rsidRDefault="009F2DEC" w:rsidP="009F2DEC">
      <w:pPr>
        <w:ind w:leftChars="50" w:left="100"/>
        <w:jc w:val="both"/>
        <w:rPr>
          <w:rFonts w:ascii="微軟正黑體" w:eastAsia="微軟正黑體" w:hAnsi="微軟正黑體" w:hint="eastAsia"/>
          <w:color w:val="808000"/>
          <w:szCs w:val="20"/>
        </w:rPr>
      </w:pPr>
      <w:bookmarkStart w:id="13" w:name="_Hlk67868759"/>
      <w:bookmarkStart w:id="14" w:name="_Hlk72269330"/>
      <w:bookmarkStart w:id="15" w:name="_Hlk73057648"/>
      <w:r w:rsidRPr="009F2DEC">
        <w:rPr>
          <w:rFonts w:ascii="微軟正黑體" w:eastAsia="微軟正黑體" w:hAnsi="微軟正黑體" w:hint="eastAsia"/>
          <w:color w:val="5F5F5F"/>
          <w:sz w:val="18"/>
        </w:rPr>
        <w:t>。。。。。。。。。。。。。。。。。。。。。。。。。。。。。。。。。。。。。。。。。。。。。。。。。。。。。。。。。。。。。。。。。。。。。。。。。。。。。。。。。。。。。。。。。。。。。。。。。。。</w:t>
      </w:r>
      <w:hyperlink w:anchor="top" w:history="1">
        <w:r w:rsidRPr="009F2DEC">
          <w:rPr>
            <w:rStyle w:val="a3"/>
            <w:rFonts w:ascii="微軟正黑體" w:eastAsia="微軟正黑體" w:hAnsi="微軟正黑體"/>
            <w:sz w:val="18"/>
          </w:rPr>
          <w:t>回主頁</w:t>
        </w:r>
      </w:hyperlink>
      <w:r w:rsidRPr="009F2DEC">
        <w:rPr>
          <w:rStyle w:val="a3"/>
          <w:rFonts w:ascii="微軟正黑體" w:eastAsia="微軟正黑體" w:hAnsi="微軟正黑體"/>
          <w:sz w:val="18"/>
          <w:u w:val="none"/>
        </w:rPr>
        <w:t>〉〉</w:t>
      </w:r>
    </w:p>
    <w:p w14:paraId="14E8692A" w14:textId="77777777" w:rsidR="009F2DEC" w:rsidRPr="009F2DEC" w:rsidRDefault="009F2DEC" w:rsidP="009F2DEC">
      <w:pPr>
        <w:jc w:val="both"/>
        <w:rPr>
          <w:rFonts w:ascii="微軟正黑體" w:eastAsia="微軟正黑體" w:hAnsi="微軟正黑體" w:hint="eastAsia"/>
          <w:color w:val="5F5F5F"/>
          <w:sz w:val="18"/>
          <w:szCs w:val="20"/>
        </w:rPr>
      </w:pPr>
      <w:r w:rsidRPr="009F2DEC">
        <w:rPr>
          <w:rFonts w:ascii="微軟正黑體" w:eastAsia="微軟正黑體" w:hAnsi="微軟正黑體" w:hint="eastAsia"/>
          <w:color w:val="808000"/>
          <w:sz w:val="18"/>
          <w:szCs w:val="18"/>
        </w:rPr>
        <w:t>【編注】</w:t>
      </w:r>
      <w:r w:rsidRPr="009F2DEC">
        <w:rPr>
          <w:rFonts w:ascii="微軟正黑體" w:eastAsia="微軟正黑體" w:hAnsi="微軟正黑體" w:hint="eastAsia"/>
          <w:color w:val="5F5F5F"/>
          <w:sz w:val="18"/>
          <w:szCs w:val="18"/>
        </w:rPr>
        <w:t>本法規數據來源為官方資訊網，提供學習與參考為原則，如需引用請以正式文件為準。如有發現待更正部份及您所需本站未收編之法規</w:t>
      </w:r>
      <w:r w:rsidRPr="009F2DEC">
        <w:rPr>
          <w:rFonts w:ascii="微軟正黑體" w:eastAsia="微軟正黑體" w:hAnsi="微軟正黑體" w:hint="eastAsia"/>
          <w:color w:val="5F5F5F"/>
          <w:sz w:val="18"/>
          <w:szCs w:val="20"/>
        </w:rPr>
        <w:t>，敬請</w:t>
      </w:r>
      <w:hyperlink r:id="rId16" w:history="1">
        <w:r w:rsidRPr="009F2DEC">
          <w:rPr>
            <w:rStyle w:val="a3"/>
            <w:rFonts w:ascii="微軟正黑體" w:eastAsia="微軟正黑體" w:hAnsi="微軟正黑體"/>
            <w:sz w:val="18"/>
            <w:szCs w:val="20"/>
          </w:rPr>
          <w:t>告知</w:t>
        </w:r>
      </w:hyperlink>
      <w:r w:rsidRPr="009F2DEC">
        <w:rPr>
          <w:rFonts w:ascii="微軟正黑體" w:eastAsia="微軟正黑體" w:hAnsi="微軟正黑體" w:hint="eastAsia"/>
          <w:color w:val="5F5F5F"/>
          <w:sz w:val="18"/>
          <w:szCs w:val="20"/>
        </w:rPr>
        <w:t>，謝謝！</w:t>
      </w:r>
      <w:bookmarkEnd w:id="13"/>
      <w:bookmarkEnd w:id="14"/>
      <w:bookmarkEnd w:id="15"/>
    </w:p>
    <w:p w14:paraId="27DBF028" w14:textId="77777777" w:rsidR="00DB4ABA" w:rsidRPr="009F2DEC" w:rsidRDefault="00DB4ABA" w:rsidP="009F2DEC">
      <w:pPr>
        <w:rPr>
          <w:rFonts w:ascii="微軟正黑體" w:eastAsia="微軟正黑體" w:hAnsi="微軟正黑體"/>
        </w:rPr>
      </w:pPr>
    </w:p>
    <w:sectPr w:rsidR="00DB4ABA" w:rsidRPr="009F2DEC">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92A1" w14:textId="77777777" w:rsidR="00717D5C" w:rsidRDefault="00717D5C">
      <w:r>
        <w:separator/>
      </w:r>
    </w:p>
  </w:endnote>
  <w:endnote w:type="continuationSeparator" w:id="0">
    <w:p w14:paraId="2B8BE58F" w14:textId="77777777" w:rsidR="00717D5C" w:rsidRDefault="0071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C4B9" w14:textId="77777777" w:rsidR="008E1B92" w:rsidRDefault="008E1B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F2DCDA" w14:textId="77777777" w:rsidR="008E1B92" w:rsidRDefault="008E1B9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0F7A" w14:textId="77777777" w:rsidR="008E1B92" w:rsidRDefault="008E1B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3726E">
      <w:rPr>
        <w:rStyle w:val="a7"/>
        <w:noProof/>
      </w:rPr>
      <w:t>1</w:t>
    </w:r>
    <w:r>
      <w:rPr>
        <w:rStyle w:val="a7"/>
      </w:rPr>
      <w:fldChar w:fldCharType="end"/>
    </w:r>
  </w:p>
  <w:p w14:paraId="440FA9D7" w14:textId="77777777" w:rsidR="008E1B92" w:rsidRPr="00FF4579" w:rsidRDefault="008C27B7" w:rsidP="009C7DF2">
    <w:pPr>
      <w:pStyle w:val="a6"/>
      <w:ind w:right="360"/>
      <w:jc w:val="right"/>
      <w:rPr>
        <w:rFonts w:ascii="Arial Unicode MS" w:hAnsi="Arial Unicode MS"/>
        <w:sz w:val="18"/>
      </w:rPr>
    </w:pPr>
    <w:r>
      <w:rPr>
        <w:rFonts w:ascii="Arial Unicode MS" w:hAnsi="Arial Unicode MS" w:hint="eastAsia"/>
        <w:color w:val="000000"/>
        <w:sz w:val="18"/>
      </w:rPr>
      <w:t>〈〈</w:t>
    </w:r>
    <w:r w:rsidR="008E1B92" w:rsidRPr="00CD03AB">
      <w:rPr>
        <w:rFonts w:ascii="Arial Unicode MS" w:hAnsi="Arial Unicode MS" w:hint="eastAsia"/>
        <w:color w:val="000000"/>
        <w:sz w:val="18"/>
      </w:rPr>
      <w:t>中華人民共和國人民調解法</w:t>
    </w:r>
    <w:r>
      <w:rPr>
        <w:rFonts w:ascii="Arial Unicode MS" w:hAnsi="Arial Unicode MS" w:hint="eastAsia"/>
        <w:color w:val="000000"/>
        <w:sz w:val="18"/>
      </w:rPr>
      <w:t>〉〉</w:t>
    </w:r>
    <w:r w:rsidR="008E1B92" w:rsidRPr="00FF4579">
      <w:rPr>
        <w:rFonts w:ascii="Arial Unicode MS" w:hAnsi="Arial Unicode MS" w:hint="eastAsia"/>
        <w:color w:val="000000"/>
        <w:sz w:val="18"/>
      </w:rPr>
      <w:t xml:space="preserve"> </w:t>
    </w:r>
    <w:r w:rsidR="008E1B92" w:rsidRPr="00FF4579">
      <w:rPr>
        <w:rFonts w:ascii="Arial Unicode MS" w:hAnsi="Arial Unicode MS"/>
        <w:sz w:val="18"/>
      </w:rPr>
      <w:t>S</w:t>
    </w:r>
    <w:r w:rsidR="008E1B92" w:rsidRPr="00FF4579">
      <w:rPr>
        <w:rFonts w:ascii="Arial Unicode MS" w:hAnsi="Arial Unicode MS" w:hint="eastAsia"/>
        <w:sz w:val="18"/>
      </w:rPr>
      <w:t xml:space="preserve">-link </w:t>
    </w:r>
    <w:r w:rsidR="008E1B92" w:rsidRPr="00FF4579">
      <w:rPr>
        <w:rFonts w:ascii="Arial Unicode MS" w:hAnsi="Arial Unicode MS" w:hint="eastAsia"/>
        <w:sz w:val="18"/>
      </w:rPr>
      <w:t>電子六法全書</w:t>
    </w:r>
  </w:p>
  <w:p w14:paraId="27F373E0" w14:textId="77777777" w:rsidR="008E1B92" w:rsidRDefault="008E1B92" w:rsidP="009C7DF2">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B2B5" w14:textId="77777777" w:rsidR="00717D5C" w:rsidRDefault="00717D5C">
      <w:r>
        <w:separator/>
      </w:r>
    </w:p>
  </w:footnote>
  <w:footnote w:type="continuationSeparator" w:id="0">
    <w:p w14:paraId="617EFEA2" w14:textId="77777777" w:rsidR="00717D5C" w:rsidRDefault="0071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1889"/>
    <w:rsid w:val="0002689F"/>
    <w:rsid w:val="000364E4"/>
    <w:rsid w:val="000757DB"/>
    <w:rsid w:val="000A22A0"/>
    <w:rsid w:val="000E72AF"/>
    <w:rsid w:val="00187906"/>
    <w:rsid w:val="001D3916"/>
    <w:rsid w:val="001D5B6D"/>
    <w:rsid w:val="001E1466"/>
    <w:rsid w:val="001E698B"/>
    <w:rsid w:val="001F4F28"/>
    <w:rsid w:val="00205A43"/>
    <w:rsid w:val="00216232"/>
    <w:rsid w:val="0024502A"/>
    <w:rsid w:val="00246691"/>
    <w:rsid w:val="002A00C9"/>
    <w:rsid w:val="002C7B09"/>
    <w:rsid w:val="002D3C4C"/>
    <w:rsid w:val="00306EA2"/>
    <w:rsid w:val="00357771"/>
    <w:rsid w:val="00367403"/>
    <w:rsid w:val="003A098F"/>
    <w:rsid w:val="003B3CDE"/>
    <w:rsid w:val="003E29AF"/>
    <w:rsid w:val="00400024"/>
    <w:rsid w:val="00422423"/>
    <w:rsid w:val="00425BD2"/>
    <w:rsid w:val="00434129"/>
    <w:rsid w:val="0043726E"/>
    <w:rsid w:val="004438D6"/>
    <w:rsid w:val="00460C64"/>
    <w:rsid w:val="004B565F"/>
    <w:rsid w:val="00507C3E"/>
    <w:rsid w:val="00520589"/>
    <w:rsid w:val="005362B2"/>
    <w:rsid w:val="00547303"/>
    <w:rsid w:val="00564924"/>
    <w:rsid w:val="00593D8B"/>
    <w:rsid w:val="00593E98"/>
    <w:rsid w:val="005C34B4"/>
    <w:rsid w:val="005E63EF"/>
    <w:rsid w:val="00600F86"/>
    <w:rsid w:val="006327FE"/>
    <w:rsid w:val="00644D23"/>
    <w:rsid w:val="00657CE6"/>
    <w:rsid w:val="00662D33"/>
    <w:rsid w:val="00671D16"/>
    <w:rsid w:val="006815F6"/>
    <w:rsid w:val="006B11E3"/>
    <w:rsid w:val="006B5ED1"/>
    <w:rsid w:val="006D6118"/>
    <w:rsid w:val="006F39F6"/>
    <w:rsid w:val="006F4F17"/>
    <w:rsid w:val="00703C53"/>
    <w:rsid w:val="00717D5C"/>
    <w:rsid w:val="00765B84"/>
    <w:rsid w:val="007737B7"/>
    <w:rsid w:val="00806F82"/>
    <w:rsid w:val="00826B78"/>
    <w:rsid w:val="00861746"/>
    <w:rsid w:val="00870E1E"/>
    <w:rsid w:val="0087646F"/>
    <w:rsid w:val="008C27B7"/>
    <w:rsid w:val="008C2F57"/>
    <w:rsid w:val="008E1B92"/>
    <w:rsid w:val="008E4075"/>
    <w:rsid w:val="008F5B52"/>
    <w:rsid w:val="008F62BC"/>
    <w:rsid w:val="008F6325"/>
    <w:rsid w:val="0094452D"/>
    <w:rsid w:val="00954333"/>
    <w:rsid w:val="00984DE9"/>
    <w:rsid w:val="009B3480"/>
    <w:rsid w:val="009C7DF2"/>
    <w:rsid w:val="009D0211"/>
    <w:rsid w:val="009D2C2B"/>
    <w:rsid w:val="009F2DEC"/>
    <w:rsid w:val="009F6333"/>
    <w:rsid w:val="00A0153F"/>
    <w:rsid w:val="00A03225"/>
    <w:rsid w:val="00A45202"/>
    <w:rsid w:val="00A54ED0"/>
    <w:rsid w:val="00A8721A"/>
    <w:rsid w:val="00AD4343"/>
    <w:rsid w:val="00AF2C2D"/>
    <w:rsid w:val="00B23351"/>
    <w:rsid w:val="00B26BB2"/>
    <w:rsid w:val="00B340AD"/>
    <w:rsid w:val="00B53C8C"/>
    <w:rsid w:val="00B67257"/>
    <w:rsid w:val="00B86C53"/>
    <w:rsid w:val="00BC16C5"/>
    <w:rsid w:val="00BF45AF"/>
    <w:rsid w:val="00C10D69"/>
    <w:rsid w:val="00C17CC6"/>
    <w:rsid w:val="00C55973"/>
    <w:rsid w:val="00C87E13"/>
    <w:rsid w:val="00CD03AB"/>
    <w:rsid w:val="00CD0FA6"/>
    <w:rsid w:val="00CD3C3B"/>
    <w:rsid w:val="00CF444E"/>
    <w:rsid w:val="00CF529D"/>
    <w:rsid w:val="00D10FE6"/>
    <w:rsid w:val="00D46AE7"/>
    <w:rsid w:val="00D51F19"/>
    <w:rsid w:val="00D52F8A"/>
    <w:rsid w:val="00D70BFB"/>
    <w:rsid w:val="00D759C3"/>
    <w:rsid w:val="00D93244"/>
    <w:rsid w:val="00DB4ABA"/>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309F3"/>
    <w:rsid w:val="00F52291"/>
    <w:rsid w:val="00F74152"/>
    <w:rsid w:val="00F808E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714A24"/>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F309F3"/>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F309F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F808E2"/>
    <w:rPr>
      <w:rFonts w:ascii="新細明體"/>
      <w:sz w:val="18"/>
      <w:szCs w:val="18"/>
    </w:rPr>
  </w:style>
  <w:style w:type="character" w:customStyle="1" w:styleId="a9">
    <w:name w:val="文件引導模式 字元"/>
    <w:link w:val="a8"/>
    <w:rsid w:val="00F808E2"/>
    <w:rPr>
      <w:rFonts w:ascii="新細明體"/>
      <w:kern w:val="2"/>
      <w:sz w:val="18"/>
      <w:szCs w:val="18"/>
    </w:rPr>
  </w:style>
  <w:style w:type="character" w:customStyle="1" w:styleId="20">
    <w:name w:val="標題 2 字元"/>
    <w:link w:val="2"/>
    <w:rsid w:val="00F309F3"/>
    <w:rPr>
      <w:rFonts w:ascii="Arial Unicode MS" w:hAnsi="Arial Unicode MS" w:cs="Arial Unicode MS"/>
      <w:b/>
      <w:bCs/>
      <w:color w:val="990000"/>
      <w:kern w:val="2"/>
      <w:szCs w:val="48"/>
    </w:rPr>
  </w:style>
  <w:style w:type="character" w:styleId="aa">
    <w:name w:val="Unresolved Mention"/>
    <w:uiPriority w:val="99"/>
    <w:semiHidden/>
    <w:unhideWhenUsed/>
    <w:rsid w:val="008C27B7"/>
    <w:rPr>
      <w:color w:val="605E5C"/>
      <w:shd w:val="clear" w:color="auto" w:fill="E1DFDD"/>
    </w:rPr>
  </w:style>
  <w:style w:type="character" w:customStyle="1" w:styleId="10">
    <w:name w:val="標題 1 字元"/>
    <w:link w:val="1"/>
    <w:rsid w:val="009F2DEC"/>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725">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105151432">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6law.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0154;&#27665;&#35843;&#35299;&#27861;.docx"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10" Type="http://schemas.openxmlformats.org/officeDocument/2006/relationships/hyperlink" Target="http://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154;&#27665;&#35519;&#35299;&#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Links>
    <vt:vector size="120" baseType="variant">
      <vt:variant>
        <vt:i4>2949124</vt:i4>
      </vt:variant>
      <vt:variant>
        <vt:i4>57</vt:i4>
      </vt:variant>
      <vt:variant>
        <vt:i4>0</vt:i4>
      </vt:variant>
      <vt:variant>
        <vt:i4>5</vt:i4>
      </vt:variant>
      <vt:variant>
        <vt:lpwstr>mailto:anita399646@hotmail.com</vt:lpwstr>
      </vt:variant>
      <vt:variant>
        <vt:lpwstr/>
      </vt:variant>
      <vt:variant>
        <vt:i4>7274612</vt:i4>
      </vt:variant>
      <vt:variant>
        <vt:i4>54</vt:i4>
      </vt:variant>
      <vt:variant>
        <vt:i4>0</vt:i4>
      </vt:variant>
      <vt:variant>
        <vt:i4>5</vt:i4>
      </vt:variant>
      <vt:variant>
        <vt:lpwstr/>
      </vt:variant>
      <vt:variant>
        <vt:lpwstr>top</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-629052836</vt:i4>
      </vt:variant>
      <vt:variant>
        <vt:i4>36</vt:i4>
      </vt:variant>
      <vt:variant>
        <vt:i4>0</vt:i4>
      </vt:variant>
      <vt:variant>
        <vt:i4>5</vt:i4>
      </vt:variant>
      <vt:variant>
        <vt:lpwstr>中華人民共和國憲法.doc</vt:lpwstr>
      </vt:variant>
      <vt:variant>
        <vt:lpwstr/>
      </vt:variant>
      <vt:variant>
        <vt:i4>1406453545</vt:i4>
      </vt:variant>
      <vt:variant>
        <vt:i4>33</vt:i4>
      </vt:variant>
      <vt:variant>
        <vt:i4>0</vt:i4>
      </vt:variant>
      <vt:variant>
        <vt:i4>5</vt:i4>
      </vt:variant>
      <vt:variant>
        <vt:lpwstr/>
      </vt:variant>
      <vt:variant>
        <vt:lpwstr>_第六章__附則</vt:lpwstr>
      </vt:variant>
      <vt:variant>
        <vt:i4>50370431</vt:i4>
      </vt:variant>
      <vt:variant>
        <vt:i4>30</vt:i4>
      </vt:variant>
      <vt:variant>
        <vt:i4>0</vt:i4>
      </vt:variant>
      <vt:variant>
        <vt:i4>5</vt:i4>
      </vt:variant>
      <vt:variant>
        <vt:lpwstr/>
      </vt:variant>
      <vt:variant>
        <vt:lpwstr>_第五章__調解協議</vt:lpwstr>
      </vt:variant>
      <vt:variant>
        <vt:i4>-679500177</vt:i4>
      </vt:variant>
      <vt:variant>
        <vt:i4>27</vt:i4>
      </vt:variant>
      <vt:variant>
        <vt:i4>0</vt:i4>
      </vt:variant>
      <vt:variant>
        <vt:i4>5</vt:i4>
      </vt:variant>
      <vt:variant>
        <vt:lpwstr/>
      </vt:variant>
      <vt:variant>
        <vt:lpwstr>_第四章__調解程式</vt:lpwstr>
      </vt:variant>
      <vt:variant>
        <vt:i4>-463369716</vt:i4>
      </vt:variant>
      <vt:variant>
        <vt:i4>24</vt:i4>
      </vt:variant>
      <vt:variant>
        <vt:i4>0</vt:i4>
      </vt:variant>
      <vt:variant>
        <vt:i4>5</vt:i4>
      </vt:variant>
      <vt:variant>
        <vt:lpwstr/>
      </vt:variant>
      <vt:variant>
        <vt:lpwstr>_第三章__人民調解員</vt:lpwstr>
      </vt:variant>
      <vt:variant>
        <vt:i4>-1333734563</vt:i4>
      </vt:variant>
      <vt:variant>
        <vt:i4>21</vt:i4>
      </vt:variant>
      <vt:variant>
        <vt:i4>0</vt:i4>
      </vt:variant>
      <vt:variant>
        <vt:i4>5</vt:i4>
      </vt:variant>
      <vt:variant>
        <vt:lpwstr/>
      </vt:variant>
      <vt:variant>
        <vt:lpwstr>_第二章__人民調解委員會</vt:lpwstr>
      </vt:variant>
      <vt:variant>
        <vt:i4>26430976</vt:i4>
      </vt:variant>
      <vt:variant>
        <vt:i4>18</vt:i4>
      </vt:variant>
      <vt:variant>
        <vt:i4>0</vt:i4>
      </vt:variant>
      <vt:variant>
        <vt:i4>5</vt:i4>
      </vt:variant>
      <vt:variant>
        <vt:lpwstr/>
      </vt:variant>
      <vt:variant>
        <vt:lpwstr>_第一章__總</vt:lpwstr>
      </vt:variant>
      <vt:variant>
        <vt:i4>-478407795</vt:i4>
      </vt:variant>
      <vt:variant>
        <vt:i4>15</vt:i4>
      </vt:variant>
      <vt:variant>
        <vt:i4>0</vt:i4>
      </vt:variant>
      <vt:variant>
        <vt:i4>5</vt:i4>
      </vt:variant>
      <vt:variant>
        <vt:lpwstr>http://www.6law.idv.tw/6law/law-gb/中華人民共和國人民調解法.htm</vt:lpwstr>
      </vt:variant>
      <vt:variant>
        <vt:lpwstr/>
      </vt:variant>
      <vt:variant>
        <vt:i4>1533846455</vt:i4>
      </vt:variant>
      <vt:variant>
        <vt:i4>12</vt:i4>
      </vt:variant>
      <vt:variant>
        <vt:i4>0</vt:i4>
      </vt:variant>
      <vt:variant>
        <vt:i4>5</vt:i4>
      </vt:variant>
      <vt:variant>
        <vt:lpwstr>../S-link大陸法規索引.doc</vt:lpwstr>
      </vt:variant>
      <vt:variant>
        <vt:lpwstr>中華人民共和國人民調解法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中華人民共和國人民調解法</dc:title>
  <dc:subject/>
  <dc:creator>S-link 電子六法-黃婉玲</dc:creator>
  <cp:keywords/>
  <cp:lastModifiedBy>黃婉玲 S-link電子六法</cp:lastModifiedBy>
  <cp:revision>10</cp:revision>
  <dcterms:created xsi:type="dcterms:W3CDTF">2014-11-28T01:01:00Z</dcterms:created>
  <dcterms:modified xsi:type="dcterms:W3CDTF">2022-03-24T08:36:00Z</dcterms:modified>
</cp:coreProperties>
</file>