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FA60B" w14:textId="24531554" w:rsidR="00C27580" w:rsidRDefault="007714A6" w:rsidP="00C27580">
      <w:pPr>
        <w:adjustRightInd w:val="0"/>
        <w:snapToGrid w:val="0"/>
        <w:ind w:rightChars="8" w:right="19"/>
        <w:jc w:val="right"/>
        <w:rPr>
          <w:rFonts w:ascii="Arial Unicode MS" w:hAnsi="Arial Unicode MS"/>
        </w:rPr>
      </w:pPr>
      <w:hyperlink r:id="rId7" w:history="1">
        <w:r>
          <w:pict w14:anchorId="2084DE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75pt;height:32.75pt;visibility:visible;mso-wrap-style:square" o:button="t">
              <v:fill o:detectmouseclick="t"/>
              <v:imagedata r:id="rId8" o:title=""/>
            </v:shape>
          </w:pict>
        </w:r>
      </w:hyperlink>
    </w:p>
    <w:p w14:paraId="7961BBD9" w14:textId="4AA57026" w:rsidR="00C27580" w:rsidRPr="007841B0" w:rsidRDefault="00C27580" w:rsidP="00C27580">
      <w:pPr>
        <w:adjustRightInd w:val="0"/>
        <w:snapToGrid w:val="0"/>
        <w:ind w:rightChars="8" w:right="19"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5C229D">
          <w:rPr>
            <w:rStyle w:val="a3"/>
            <w:sz w:val="18"/>
            <w:szCs w:val="20"/>
          </w:rPr>
          <w:t>更新</w:t>
        </w:r>
      </w:hyperlink>
      <w:r>
        <w:rPr>
          <w:rFonts w:hint="eastAsia"/>
          <w:color w:val="7F7F7F"/>
          <w:sz w:val="18"/>
          <w:szCs w:val="20"/>
          <w:lang w:val="zh-TW"/>
        </w:rPr>
        <w:t>】</w:t>
      </w:r>
      <w:bookmarkStart w:id="1" w:name="_Hlk28772297"/>
      <w:r w:rsidR="00632A43" w:rsidRPr="00632A43">
        <w:rPr>
          <w:rFonts w:ascii="Segoe UI Emoji" w:hAnsi="Segoe UI Emoji" w:cs="Segoe UI Emoji"/>
          <w:kern w:val="0"/>
          <w:sz w:val="18"/>
        </w:rPr>
        <w:t>⏰</w:t>
      </w:r>
      <w:bookmarkEnd w:id="1"/>
      <w:r w:rsidR="00A53EC5">
        <w:rPr>
          <w:rFonts w:ascii="Arial Unicode MS" w:hAnsi="Arial Unicode MS"/>
          <w:color w:val="7F7F7F"/>
          <w:sz w:val="18"/>
        </w:rPr>
        <w:t>2020/2/20</w:t>
      </w:r>
      <w:r>
        <w:rPr>
          <w:rFonts w:hint="eastAsia"/>
          <w:color w:val="7F7F7F"/>
          <w:sz w:val="18"/>
          <w:szCs w:val="20"/>
          <w:lang w:val="zh-TW"/>
        </w:rPr>
        <w:t>【</w:t>
      </w:r>
      <w:hyperlink r:id="rId10" w:history="1">
        <w:r w:rsidRPr="00CD7033">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35707B74" w14:textId="5E71A7A9" w:rsidR="00C27580" w:rsidRDefault="00C27580" w:rsidP="00C27580">
      <w:pPr>
        <w:ind w:rightChars="-66" w:right="-158"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724333">
        <w:rPr>
          <w:rFonts w:hint="eastAsia"/>
          <w:color w:val="808000"/>
          <w:sz w:val="18"/>
          <w:szCs w:val="20"/>
        </w:rPr>
        <w:t>〉</w:t>
      </w:r>
      <w:r>
        <w:rPr>
          <w:rFonts w:hint="eastAsia"/>
          <w:color w:val="808000"/>
          <w:sz w:val="18"/>
          <w:szCs w:val="20"/>
        </w:rPr>
        <w:t>檢視</w:t>
      </w:r>
      <w:r>
        <w:rPr>
          <w:rFonts w:hint="eastAsia"/>
          <w:color w:val="808000"/>
          <w:sz w:val="18"/>
          <w:szCs w:val="20"/>
        </w:rPr>
        <w:t>--</w:t>
      </w:r>
      <w:r w:rsidR="00724333">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373CE24A" w14:textId="1818D91C" w:rsidR="002A00C9" w:rsidRDefault="00C27580" w:rsidP="00C27580">
      <w:pPr>
        <w:ind w:rightChars="-66" w:right="-158" w:firstLineChars="2880" w:firstLine="5184"/>
        <w:jc w:val="right"/>
        <w:rPr>
          <w:rFonts w:ascii="Arial Unicode MS" w:hAnsi="Arial Unicode MS"/>
          <w:b/>
          <w:color w:val="5F5F5F"/>
          <w:sz w:val="18"/>
        </w:rPr>
      </w:pPr>
      <w:r w:rsidRPr="006E2734">
        <w:rPr>
          <w:rFonts w:ascii="Arial Unicode MS" w:hAnsi="Arial Unicode MS" w:hint="eastAsia"/>
          <w:color w:val="FFFFFF"/>
          <w:sz w:val="18"/>
        </w:rPr>
        <w:t>‧</w:t>
      </w:r>
      <w:hyperlink r:id="rId12"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724333">
        <w:rPr>
          <w:rFonts w:ascii="Arial Unicode MS" w:hAnsi="Arial Unicode MS" w:hint="eastAsia"/>
          <w:b/>
          <w:color w:val="808000"/>
          <w:sz w:val="18"/>
        </w:rPr>
        <w:t>〉〉</w:t>
      </w:r>
      <w:hyperlink r:id="rId13" w:anchor="中華人民共和國全國人民代表大會常務委員會議事規則"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724333">
        <w:rPr>
          <w:rFonts w:ascii="Arial Unicode MS" w:hAnsi="Arial Unicode MS" w:hint="eastAsia"/>
          <w:b/>
          <w:color w:val="5F5F5F"/>
          <w:sz w:val="18"/>
        </w:rPr>
        <w:t>〉〉</w:t>
      </w:r>
      <w:hyperlink r:id="rId14" w:tgtFrame="_blank" w:history="1">
        <w:r w:rsidRPr="00BC5C62">
          <w:rPr>
            <w:rStyle w:val="a3"/>
            <w:rFonts w:ascii="Arial Unicode MS" w:hAnsi="Arial Unicode MS" w:hint="eastAsia"/>
            <w:sz w:val="18"/>
          </w:rPr>
          <w:t>線上網頁版</w:t>
        </w:r>
      </w:hyperlink>
      <w:r w:rsidR="00724333">
        <w:rPr>
          <w:rFonts w:ascii="Arial Unicode MS" w:hAnsi="Arial Unicode MS" w:hint="eastAsia"/>
          <w:b/>
          <w:color w:val="5F5F5F"/>
          <w:sz w:val="18"/>
        </w:rPr>
        <w:t>〉〉</w:t>
      </w:r>
    </w:p>
    <w:p w14:paraId="35C1FFDC" w14:textId="77777777" w:rsidR="00CD7033" w:rsidRPr="00C27580" w:rsidRDefault="00CD7033" w:rsidP="00CD7033">
      <w:pPr>
        <w:ind w:rightChars="-66" w:right="-158" w:firstLineChars="2880" w:firstLine="5760"/>
        <w:jc w:val="right"/>
        <w:rPr>
          <w:rFonts w:ascii="Arial Unicode MS" w:hAnsi="Arial Unicode MS"/>
          <w:color w:val="666699"/>
          <w:sz w:val="20"/>
        </w:rPr>
      </w:pPr>
    </w:p>
    <w:p w14:paraId="6E815FA1" w14:textId="77777777" w:rsidR="002A00C9" w:rsidRPr="002C7B09" w:rsidRDefault="000364E4" w:rsidP="00167D7E">
      <w:pPr>
        <w:rPr>
          <w:rFonts w:ascii="Arial Unicode MS" w:hAnsi="Arial Unicode MS"/>
          <w:b/>
          <w:bCs/>
          <w:color w:val="993300"/>
          <w:sz w:val="20"/>
        </w:rPr>
      </w:pPr>
      <w:r w:rsidRPr="002C7B09">
        <w:rPr>
          <w:rFonts w:ascii="Arial Unicode MS" w:hAnsi="Arial Unicode MS"/>
          <w:b/>
          <w:bCs/>
          <w:color w:val="993300"/>
          <w:sz w:val="20"/>
          <w:szCs w:val="20"/>
        </w:rPr>
        <w:t>【</w:t>
      </w:r>
      <w:r w:rsidRPr="002C7B09">
        <w:rPr>
          <w:rFonts w:ascii="Arial Unicode MS" w:hAnsi="Arial Unicode MS" w:hint="eastAsia"/>
          <w:b/>
          <w:bCs/>
          <w:color w:val="993300"/>
          <w:sz w:val="20"/>
          <w:szCs w:val="20"/>
        </w:rPr>
        <w:t>大陸</w:t>
      </w:r>
      <w:r w:rsidRPr="002C7B09">
        <w:rPr>
          <w:rFonts w:ascii="Arial Unicode MS" w:hAnsi="Arial Unicode MS"/>
          <w:b/>
          <w:bCs/>
          <w:color w:val="993300"/>
          <w:sz w:val="20"/>
          <w:szCs w:val="20"/>
        </w:rPr>
        <w:t>法規】</w:t>
      </w:r>
      <w:r w:rsidR="00322203" w:rsidRPr="004E3729">
        <w:rPr>
          <w:rFonts w:eastAsia="標楷體" w:hint="eastAsia"/>
          <w:shadow/>
          <w:sz w:val="28"/>
          <w:szCs w:val="28"/>
        </w:rPr>
        <w:t>中華人民共和國全國人民代表大會常務委員會議事規則</w:t>
      </w:r>
    </w:p>
    <w:p w14:paraId="743E92FB" w14:textId="77777777" w:rsidR="002A00C9" w:rsidRPr="002C7B09" w:rsidRDefault="002A00C9" w:rsidP="00806F82">
      <w:pPr>
        <w:jc w:val="both"/>
        <w:rPr>
          <w:rFonts w:ascii="Arial Unicode MS" w:hAnsi="Arial Unicode MS"/>
          <w:color w:val="666699"/>
          <w:sz w:val="20"/>
        </w:rPr>
      </w:pPr>
      <w:r w:rsidRPr="002C7B09">
        <w:rPr>
          <w:rFonts w:ascii="Arial Unicode MS" w:hAnsi="Arial Unicode MS"/>
          <w:b/>
          <w:bCs/>
          <w:color w:val="993300"/>
          <w:sz w:val="20"/>
        </w:rPr>
        <w:t>【</w:t>
      </w:r>
      <w:r w:rsidRPr="002C7B09">
        <w:rPr>
          <w:rFonts w:ascii="Arial Unicode MS" w:hAnsi="Arial Unicode MS" w:hint="eastAsia"/>
          <w:b/>
          <w:bCs/>
          <w:color w:val="993300"/>
          <w:sz w:val="20"/>
        </w:rPr>
        <w:t>發布單位</w:t>
      </w:r>
      <w:r w:rsidRPr="002C7B09">
        <w:rPr>
          <w:rFonts w:ascii="Arial Unicode MS" w:hAnsi="Arial Unicode MS"/>
          <w:b/>
          <w:bCs/>
          <w:color w:val="993300"/>
          <w:sz w:val="20"/>
        </w:rPr>
        <w:t>】</w:t>
      </w:r>
      <w:r w:rsidR="00C7419F" w:rsidRPr="00BA32AB">
        <w:rPr>
          <w:rFonts w:ascii="Arial Unicode MS" w:hAnsi="Arial Unicode MS" w:hint="eastAsia"/>
          <w:sz w:val="18"/>
        </w:rPr>
        <w:t>全國人民代表大會常務委員會</w:t>
      </w:r>
    </w:p>
    <w:p w14:paraId="1F998BD1" w14:textId="77777777" w:rsidR="002A00C9" w:rsidRPr="000D4B53" w:rsidRDefault="002A00C9" w:rsidP="00806F82">
      <w:pPr>
        <w:jc w:val="both"/>
        <w:rPr>
          <w:rFonts w:ascii="Arial Unicode MS" w:hAnsi="Arial Unicode MS"/>
          <w:color w:val="993300"/>
          <w:sz w:val="20"/>
          <w:szCs w:val="20"/>
        </w:rPr>
      </w:pPr>
      <w:r w:rsidRPr="000D4B53">
        <w:rPr>
          <w:rFonts w:ascii="Arial Unicode MS" w:hAnsi="Arial Unicode MS"/>
          <w:b/>
          <w:bCs/>
          <w:color w:val="993300"/>
          <w:sz w:val="20"/>
          <w:szCs w:val="20"/>
        </w:rPr>
        <w:t>【</w:t>
      </w:r>
      <w:r w:rsidR="00D93244" w:rsidRPr="000D4B53">
        <w:rPr>
          <w:rFonts w:ascii="Arial Unicode MS" w:hAnsi="Arial Unicode MS" w:hint="eastAsia"/>
          <w:b/>
          <w:color w:val="993300"/>
          <w:sz w:val="20"/>
          <w:szCs w:val="20"/>
        </w:rPr>
        <w:t>頒</w:t>
      </w:r>
      <w:r w:rsidR="00EA7D2E" w:rsidRPr="000D4B53">
        <w:rPr>
          <w:rFonts w:ascii="Arial Unicode MS" w:hAnsi="Arial Unicode MS" w:hint="eastAsia"/>
          <w:b/>
          <w:color w:val="993300"/>
          <w:sz w:val="20"/>
          <w:szCs w:val="20"/>
        </w:rPr>
        <w:t>布</w:t>
      </w:r>
      <w:r w:rsidRPr="000D4B53">
        <w:rPr>
          <w:rFonts w:ascii="Arial Unicode MS" w:hAnsi="Arial Unicode MS" w:hint="eastAsia"/>
          <w:b/>
          <w:bCs/>
          <w:color w:val="993300"/>
          <w:sz w:val="20"/>
          <w:szCs w:val="20"/>
        </w:rPr>
        <w:t>日期</w:t>
      </w:r>
      <w:r w:rsidRPr="000D4B53">
        <w:rPr>
          <w:rFonts w:ascii="Arial Unicode MS" w:hAnsi="Arial Unicode MS"/>
          <w:b/>
          <w:bCs/>
          <w:color w:val="993300"/>
          <w:sz w:val="20"/>
          <w:szCs w:val="20"/>
        </w:rPr>
        <w:t>】</w:t>
      </w:r>
      <w:r w:rsidR="000D4B53" w:rsidRPr="000D4B53">
        <w:rPr>
          <w:rFonts w:ascii="Arial Unicode MS" w:hAnsi="Arial Unicode MS" w:hint="eastAsia"/>
          <w:sz w:val="20"/>
          <w:szCs w:val="20"/>
        </w:rPr>
        <w:t>2009</w:t>
      </w:r>
      <w:r w:rsidR="000D4B53" w:rsidRPr="000D4B53">
        <w:rPr>
          <w:rFonts w:ascii="Arial Unicode MS" w:hAnsi="Arial Unicode MS" w:hint="eastAsia"/>
          <w:sz w:val="20"/>
          <w:szCs w:val="20"/>
        </w:rPr>
        <w:t>年</w:t>
      </w:r>
      <w:r w:rsidR="000D4B53" w:rsidRPr="000D4B53">
        <w:rPr>
          <w:rFonts w:ascii="Arial Unicode MS" w:hAnsi="Arial Unicode MS" w:hint="eastAsia"/>
          <w:sz w:val="20"/>
          <w:szCs w:val="20"/>
        </w:rPr>
        <w:t>4</w:t>
      </w:r>
      <w:r w:rsidR="000D4B53" w:rsidRPr="000D4B53">
        <w:rPr>
          <w:rFonts w:ascii="Arial Unicode MS" w:hAnsi="Arial Unicode MS" w:hint="eastAsia"/>
          <w:sz w:val="20"/>
          <w:szCs w:val="20"/>
        </w:rPr>
        <w:t>月</w:t>
      </w:r>
      <w:r w:rsidR="000D4B53" w:rsidRPr="000D4B53">
        <w:rPr>
          <w:rFonts w:ascii="Arial Unicode MS" w:hAnsi="Arial Unicode MS" w:hint="eastAsia"/>
          <w:sz w:val="20"/>
          <w:szCs w:val="20"/>
        </w:rPr>
        <w:t>24</w:t>
      </w:r>
      <w:r w:rsidR="000D4B53" w:rsidRPr="000D4B53">
        <w:rPr>
          <w:rFonts w:ascii="Arial Unicode MS" w:hAnsi="Arial Unicode MS" w:hint="eastAsia"/>
          <w:sz w:val="20"/>
          <w:szCs w:val="20"/>
        </w:rPr>
        <w:t>日</w:t>
      </w:r>
    </w:p>
    <w:p w14:paraId="6095824D" w14:textId="77777777" w:rsidR="002A00C9" w:rsidRDefault="002A00C9" w:rsidP="00806F82">
      <w:pPr>
        <w:jc w:val="both"/>
        <w:rPr>
          <w:rFonts w:ascii="Arial Unicode MS" w:hAnsi="Arial Unicode MS"/>
          <w:sz w:val="20"/>
          <w:szCs w:val="20"/>
        </w:rPr>
      </w:pPr>
      <w:r w:rsidRPr="000D4B53">
        <w:rPr>
          <w:rFonts w:ascii="Arial Unicode MS" w:hAnsi="Arial Unicode MS"/>
          <w:b/>
          <w:bCs/>
          <w:color w:val="993300"/>
          <w:sz w:val="20"/>
          <w:szCs w:val="20"/>
        </w:rPr>
        <w:t>【</w:t>
      </w:r>
      <w:r w:rsidRPr="000D4B53">
        <w:rPr>
          <w:rFonts w:ascii="Arial Unicode MS" w:hAnsi="Arial Unicode MS" w:hint="eastAsia"/>
          <w:b/>
          <w:bCs/>
          <w:color w:val="993300"/>
          <w:sz w:val="20"/>
          <w:szCs w:val="20"/>
        </w:rPr>
        <w:t>實施日期</w:t>
      </w:r>
      <w:r w:rsidRPr="000D4B53">
        <w:rPr>
          <w:rFonts w:ascii="Arial Unicode MS" w:hAnsi="Arial Unicode MS"/>
          <w:b/>
          <w:bCs/>
          <w:color w:val="993300"/>
          <w:sz w:val="20"/>
          <w:szCs w:val="20"/>
        </w:rPr>
        <w:t>】</w:t>
      </w:r>
      <w:r w:rsidR="000D4B53" w:rsidRPr="000D4B53">
        <w:rPr>
          <w:rFonts w:ascii="Arial Unicode MS" w:hAnsi="Arial Unicode MS" w:hint="eastAsia"/>
          <w:sz w:val="20"/>
          <w:szCs w:val="20"/>
        </w:rPr>
        <w:t>2009</w:t>
      </w:r>
      <w:r w:rsidR="000D4B53" w:rsidRPr="000D4B53">
        <w:rPr>
          <w:rFonts w:ascii="Arial Unicode MS" w:hAnsi="Arial Unicode MS" w:hint="eastAsia"/>
          <w:sz w:val="20"/>
          <w:szCs w:val="20"/>
        </w:rPr>
        <w:t>年</w:t>
      </w:r>
      <w:r w:rsidR="000D4B53" w:rsidRPr="000D4B53">
        <w:rPr>
          <w:rFonts w:ascii="Arial Unicode MS" w:hAnsi="Arial Unicode MS" w:hint="eastAsia"/>
          <w:sz w:val="20"/>
          <w:szCs w:val="20"/>
        </w:rPr>
        <w:t>4</w:t>
      </w:r>
      <w:r w:rsidR="000D4B53" w:rsidRPr="000D4B53">
        <w:rPr>
          <w:rFonts w:ascii="Arial Unicode MS" w:hAnsi="Arial Unicode MS" w:hint="eastAsia"/>
          <w:sz w:val="20"/>
          <w:szCs w:val="20"/>
        </w:rPr>
        <w:t>月</w:t>
      </w:r>
      <w:r w:rsidR="000D4B53" w:rsidRPr="000D4B53">
        <w:rPr>
          <w:rFonts w:ascii="Arial Unicode MS" w:hAnsi="Arial Unicode MS" w:hint="eastAsia"/>
          <w:sz w:val="20"/>
          <w:szCs w:val="20"/>
        </w:rPr>
        <w:t>24</w:t>
      </w:r>
      <w:r w:rsidR="000D4B53" w:rsidRPr="000D4B53">
        <w:rPr>
          <w:rFonts w:ascii="Arial Unicode MS" w:hAnsi="Arial Unicode MS" w:hint="eastAsia"/>
          <w:sz w:val="20"/>
          <w:szCs w:val="20"/>
        </w:rPr>
        <w:t>日</w:t>
      </w:r>
    </w:p>
    <w:p w14:paraId="62B4B8B6" w14:textId="77777777" w:rsidR="004E3729" w:rsidRPr="000D4B53" w:rsidRDefault="004E3729" w:rsidP="00806F82">
      <w:pPr>
        <w:jc w:val="both"/>
        <w:rPr>
          <w:rFonts w:ascii="Arial Unicode MS" w:hAnsi="Arial Unicode MS"/>
          <w:b/>
          <w:bCs/>
          <w:color w:val="993300"/>
          <w:sz w:val="20"/>
          <w:szCs w:val="20"/>
          <w:lang w:val="zh-TW"/>
        </w:rPr>
      </w:pPr>
    </w:p>
    <w:p w14:paraId="4A1EF7CE" w14:textId="77777777" w:rsidR="00A0153F" w:rsidRPr="004E3729" w:rsidRDefault="001F4F28" w:rsidP="004E3729">
      <w:pPr>
        <w:pStyle w:val="1"/>
        <w:rPr>
          <w:color w:val="990000"/>
        </w:rPr>
      </w:pPr>
      <w:r w:rsidRPr="004E3729">
        <w:rPr>
          <w:color w:val="990000"/>
        </w:rPr>
        <w:t>【</w:t>
      </w:r>
      <w:r w:rsidR="002A00C9" w:rsidRPr="004E3729">
        <w:rPr>
          <w:rFonts w:hint="eastAsia"/>
          <w:color w:val="990000"/>
        </w:rPr>
        <w:t>法規沿革</w:t>
      </w:r>
      <w:r w:rsidR="002A00C9" w:rsidRPr="004E3729">
        <w:rPr>
          <w:color w:val="990000"/>
        </w:rPr>
        <w:t>】</w:t>
      </w:r>
    </w:p>
    <w:p w14:paraId="211583F0" w14:textId="77777777" w:rsidR="00E4461C" w:rsidRDefault="00C11D15" w:rsidP="00E95EB9">
      <w:pPr>
        <w:ind w:left="142"/>
        <w:jc w:val="both"/>
        <w:rPr>
          <w:rFonts w:ascii="Arial Unicode MS" w:hAnsi="Arial Unicode MS"/>
          <w:sz w:val="18"/>
        </w:rPr>
      </w:pPr>
      <w:r>
        <w:rPr>
          <w:rFonts w:ascii="Arial Unicode MS" w:hAnsi="Arial Unicode MS" w:hint="eastAsia"/>
          <w:sz w:val="18"/>
        </w:rPr>
        <w:t>‧</w:t>
      </w:r>
      <w:r w:rsidR="00E95EB9" w:rsidRPr="00E95EB9">
        <w:rPr>
          <w:rFonts w:ascii="Arial Unicode MS" w:hAnsi="Arial Unicode MS" w:hint="eastAsia"/>
          <w:sz w:val="18"/>
        </w:rPr>
        <w:t>1987</w:t>
      </w:r>
      <w:r w:rsidR="00E95EB9" w:rsidRPr="00E95EB9">
        <w:rPr>
          <w:rFonts w:ascii="Arial Unicode MS" w:hAnsi="Arial Unicode MS" w:hint="eastAsia"/>
          <w:sz w:val="18"/>
        </w:rPr>
        <w:t>年</w:t>
      </w:r>
      <w:r w:rsidR="00E95EB9" w:rsidRPr="00E95EB9">
        <w:rPr>
          <w:rFonts w:ascii="Arial Unicode MS" w:hAnsi="Arial Unicode MS" w:hint="eastAsia"/>
          <w:sz w:val="18"/>
        </w:rPr>
        <w:t>11</w:t>
      </w:r>
      <w:r w:rsidR="00E95EB9" w:rsidRPr="00E95EB9">
        <w:rPr>
          <w:rFonts w:ascii="Arial Unicode MS" w:hAnsi="Arial Unicode MS" w:hint="eastAsia"/>
          <w:sz w:val="18"/>
        </w:rPr>
        <w:t>月</w:t>
      </w:r>
      <w:r w:rsidR="00E95EB9" w:rsidRPr="00E95EB9">
        <w:rPr>
          <w:rFonts w:ascii="Arial Unicode MS" w:hAnsi="Arial Unicode MS" w:hint="eastAsia"/>
          <w:sz w:val="18"/>
        </w:rPr>
        <w:t>24</w:t>
      </w:r>
      <w:r w:rsidR="00E95EB9" w:rsidRPr="00E95EB9">
        <w:rPr>
          <w:rFonts w:ascii="Arial Unicode MS" w:hAnsi="Arial Unicode MS" w:hint="eastAsia"/>
          <w:sz w:val="18"/>
        </w:rPr>
        <w:t>日第六屆全國人民代表大會常務委員會第二十三次會議通過</w:t>
      </w:r>
    </w:p>
    <w:p w14:paraId="51734974" w14:textId="77777777" w:rsidR="00E85296" w:rsidRDefault="00E4461C" w:rsidP="00E4461C">
      <w:pPr>
        <w:ind w:left="142"/>
        <w:jc w:val="both"/>
        <w:rPr>
          <w:rFonts w:ascii="Arial Unicode MS" w:hAnsi="Arial Unicode MS"/>
          <w:sz w:val="18"/>
        </w:rPr>
      </w:pPr>
      <w:r>
        <w:rPr>
          <w:rFonts w:ascii="Arial Unicode MS" w:hAnsi="Arial Unicode MS" w:hint="eastAsia"/>
          <w:sz w:val="18"/>
        </w:rPr>
        <w:t>‧</w:t>
      </w:r>
      <w:r w:rsidR="00E95EB9" w:rsidRPr="00E95EB9">
        <w:rPr>
          <w:rFonts w:ascii="Arial Unicode MS" w:hAnsi="Arial Unicode MS" w:hint="eastAsia"/>
          <w:sz w:val="18"/>
        </w:rPr>
        <w:t>2009</w:t>
      </w:r>
      <w:r w:rsidR="00E95EB9" w:rsidRPr="00E95EB9">
        <w:rPr>
          <w:rFonts w:ascii="Arial Unicode MS" w:hAnsi="Arial Unicode MS" w:hint="eastAsia"/>
          <w:sz w:val="18"/>
        </w:rPr>
        <w:t>年</w:t>
      </w:r>
      <w:r w:rsidR="00E95EB9" w:rsidRPr="00E95EB9">
        <w:rPr>
          <w:rFonts w:ascii="Arial Unicode MS" w:hAnsi="Arial Unicode MS" w:hint="eastAsia"/>
          <w:sz w:val="18"/>
        </w:rPr>
        <w:t>4</w:t>
      </w:r>
      <w:r w:rsidR="00E95EB9" w:rsidRPr="00E95EB9">
        <w:rPr>
          <w:rFonts w:ascii="Arial Unicode MS" w:hAnsi="Arial Unicode MS" w:hint="eastAsia"/>
          <w:sz w:val="18"/>
        </w:rPr>
        <w:t>月</w:t>
      </w:r>
      <w:r w:rsidR="00E95EB9" w:rsidRPr="00E95EB9">
        <w:rPr>
          <w:rFonts w:ascii="Arial Unicode MS" w:hAnsi="Arial Unicode MS" w:hint="eastAsia"/>
          <w:sz w:val="18"/>
        </w:rPr>
        <w:t>24</w:t>
      </w:r>
      <w:r w:rsidR="00E95EB9" w:rsidRPr="00E95EB9">
        <w:rPr>
          <w:rFonts w:ascii="Arial Unicode MS" w:hAnsi="Arial Unicode MS" w:hint="eastAsia"/>
          <w:sz w:val="18"/>
        </w:rPr>
        <w:t>日第十一屆全國人民代表大會常務委員會第八次會議《關於修改〈中華人民共和國全國人民代表大會常務委員會議事規則〉的決定》修正）</w:t>
      </w:r>
      <w:r w:rsidR="00E85296" w:rsidRPr="00E85296">
        <w:rPr>
          <w:rFonts w:ascii="Arial Unicode MS" w:hAnsi="Arial Unicode MS" w:hint="eastAsia"/>
          <w:sz w:val="18"/>
        </w:rPr>
        <w:t>，自公佈之日起施行</w:t>
      </w:r>
    </w:p>
    <w:p w14:paraId="4ED5DAFB" w14:textId="77777777" w:rsidR="00EA5287" w:rsidRPr="00E4461C" w:rsidRDefault="00EA5287" w:rsidP="00806F82">
      <w:pPr>
        <w:jc w:val="both"/>
        <w:rPr>
          <w:rFonts w:ascii="Arial Unicode MS" w:hAnsi="Arial Unicode MS"/>
          <w:b/>
          <w:color w:val="666699"/>
          <w:sz w:val="20"/>
        </w:rPr>
      </w:pPr>
    </w:p>
    <w:p w14:paraId="7D3EA1FA" w14:textId="77777777" w:rsidR="00EC1757" w:rsidRPr="004E3729" w:rsidRDefault="00EC1757" w:rsidP="004E3729">
      <w:pPr>
        <w:pStyle w:val="1"/>
        <w:rPr>
          <w:color w:val="990000"/>
        </w:rPr>
      </w:pPr>
      <w:bookmarkStart w:id="2" w:name="aaa"/>
      <w:bookmarkEnd w:id="2"/>
      <w:r w:rsidRPr="004E3729">
        <w:rPr>
          <w:color w:val="990000"/>
        </w:rPr>
        <w:t>【</w:t>
      </w:r>
      <w:r w:rsidRPr="004E3729">
        <w:rPr>
          <w:rFonts w:hint="eastAsia"/>
          <w:color w:val="990000"/>
        </w:rPr>
        <w:t>章節索引</w:t>
      </w:r>
      <w:r w:rsidRPr="004E3729">
        <w:rPr>
          <w:color w:val="990000"/>
        </w:rPr>
        <w:t>】</w:t>
      </w:r>
    </w:p>
    <w:p w14:paraId="66D8E902" w14:textId="77777777" w:rsidR="00322203" w:rsidRPr="005B4257" w:rsidRDefault="005B4257" w:rsidP="00322203">
      <w:pPr>
        <w:ind w:left="142"/>
        <w:jc w:val="both"/>
        <w:rPr>
          <w:rFonts w:ascii="Arial Unicode MS" w:hAnsi="Arial Unicode MS"/>
          <w:color w:val="990000"/>
          <w:sz w:val="20"/>
        </w:rPr>
      </w:pPr>
      <w:r>
        <w:rPr>
          <w:rFonts w:ascii="Arial Unicode MS" w:hAnsi="Arial Unicode MS" w:hint="eastAsia"/>
          <w:color w:val="990000"/>
          <w:sz w:val="20"/>
        </w:rPr>
        <w:t xml:space="preserve">第一章　</w:t>
      </w:r>
      <w:hyperlink w:anchor="_第一章__總則" w:history="1">
        <w:r w:rsidR="00322203" w:rsidRPr="004B0A8B">
          <w:rPr>
            <w:rStyle w:val="a3"/>
            <w:rFonts w:ascii="Arial Unicode MS" w:hAnsi="Arial Unicode MS" w:hint="eastAsia"/>
          </w:rPr>
          <w:t>總則</w:t>
        </w:r>
      </w:hyperlink>
      <w:r>
        <w:rPr>
          <w:rFonts w:ascii="Arial Unicode MS" w:hAnsi="Arial Unicode MS" w:hint="eastAsia"/>
          <w:color w:val="990000"/>
          <w:sz w:val="20"/>
        </w:rPr>
        <w:t xml:space="preserve">　</w:t>
      </w:r>
      <w:r>
        <w:rPr>
          <w:rFonts w:ascii="新細明體" w:hAnsi="新細明體"/>
          <w:color w:val="990000"/>
          <w:sz w:val="20"/>
        </w:rPr>
        <w:t>§</w:t>
      </w:r>
      <w:r>
        <w:rPr>
          <w:rFonts w:ascii="Arial Unicode MS" w:hAnsi="Arial Unicode MS" w:hint="eastAsia"/>
          <w:color w:val="990000"/>
          <w:sz w:val="20"/>
        </w:rPr>
        <w:t>1</w:t>
      </w:r>
    </w:p>
    <w:p w14:paraId="2A6FCEDD" w14:textId="77777777" w:rsidR="00322203" w:rsidRPr="005B4257" w:rsidRDefault="005B4257" w:rsidP="00322203">
      <w:pPr>
        <w:ind w:left="142"/>
        <w:jc w:val="both"/>
        <w:rPr>
          <w:rFonts w:ascii="Arial Unicode MS" w:hAnsi="Arial Unicode MS"/>
          <w:color w:val="990000"/>
          <w:sz w:val="20"/>
        </w:rPr>
      </w:pPr>
      <w:r>
        <w:rPr>
          <w:rFonts w:ascii="Arial Unicode MS" w:hAnsi="Arial Unicode MS" w:hint="eastAsia"/>
          <w:color w:val="990000"/>
          <w:sz w:val="20"/>
        </w:rPr>
        <w:t xml:space="preserve">第二章　</w:t>
      </w:r>
      <w:hyperlink w:anchor="_第二章__會議的召開" w:history="1">
        <w:r w:rsidR="00322203" w:rsidRPr="004B0A8B">
          <w:rPr>
            <w:rStyle w:val="a3"/>
            <w:rFonts w:ascii="Arial Unicode MS" w:hAnsi="Arial Unicode MS" w:hint="eastAsia"/>
          </w:rPr>
          <w:t>會議的召開</w:t>
        </w:r>
      </w:hyperlink>
      <w:r>
        <w:rPr>
          <w:rFonts w:ascii="Arial Unicode MS" w:hAnsi="Arial Unicode MS" w:hint="eastAsia"/>
          <w:color w:val="990000"/>
          <w:sz w:val="20"/>
        </w:rPr>
        <w:t xml:space="preserve">　</w:t>
      </w:r>
      <w:r>
        <w:rPr>
          <w:rFonts w:ascii="新細明體" w:hAnsi="新細明體"/>
          <w:color w:val="990000"/>
          <w:sz w:val="20"/>
        </w:rPr>
        <w:t>§</w:t>
      </w:r>
      <w:r w:rsidR="004B0A8B">
        <w:rPr>
          <w:rFonts w:ascii="Arial Unicode MS" w:hAnsi="Arial Unicode MS" w:hint="eastAsia"/>
          <w:color w:val="990000"/>
          <w:sz w:val="20"/>
        </w:rPr>
        <w:t>3</w:t>
      </w:r>
    </w:p>
    <w:p w14:paraId="1E5FC5A9" w14:textId="77777777" w:rsidR="00322203" w:rsidRPr="005B4257" w:rsidRDefault="005B4257" w:rsidP="00322203">
      <w:pPr>
        <w:ind w:left="142"/>
        <w:jc w:val="both"/>
        <w:rPr>
          <w:rFonts w:ascii="Arial Unicode MS" w:hAnsi="Arial Unicode MS"/>
          <w:color w:val="990000"/>
          <w:sz w:val="20"/>
        </w:rPr>
      </w:pPr>
      <w:r>
        <w:rPr>
          <w:rFonts w:ascii="Arial Unicode MS" w:hAnsi="Arial Unicode MS" w:hint="eastAsia"/>
          <w:color w:val="990000"/>
          <w:sz w:val="20"/>
        </w:rPr>
        <w:t xml:space="preserve">第三章　</w:t>
      </w:r>
      <w:hyperlink w:anchor="_第三章__議案的提出和審議" w:history="1">
        <w:r w:rsidR="00322203" w:rsidRPr="004B0A8B">
          <w:rPr>
            <w:rStyle w:val="a3"/>
            <w:rFonts w:ascii="Arial Unicode MS" w:hAnsi="Arial Unicode MS" w:hint="eastAsia"/>
          </w:rPr>
          <w:t>議案的提出和審議</w:t>
        </w:r>
      </w:hyperlink>
      <w:r>
        <w:rPr>
          <w:rFonts w:ascii="Arial Unicode MS" w:hAnsi="Arial Unicode MS" w:hint="eastAsia"/>
          <w:color w:val="990000"/>
          <w:sz w:val="20"/>
        </w:rPr>
        <w:t xml:space="preserve">　</w:t>
      </w:r>
      <w:r>
        <w:rPr>
          <w:rFonts w:ascii="新細明體" w:hAnsi="新細明體"/>
          <w:color w:val="990000"/>
          <w:sz w:val="20"/>
        </w:rPr>
        <w:t>§</w:t>
      </w:r>
      <w:r>
        <w:rPr>
          <w:rFonts w:ascii="Arial Unicode MS" w:hAnsi="Arial Unicode MS" w:hint="eastAsia"/>
          <w:color w:val="990000"/>
          <w:sz w:val="20"/>
        </w:rPr>
        <w:t>1</w:t>
      </w:r>
      <w:r w:rsidR="004B0A8B">
        <w:rPr>
          <w:rFonts w:ascii="Arial Unicode MS" w:hAnsi="Arial Unicode MS" w:hint="eastAsia"/>
          <w:color w:val="990000"/>
          <w:sz w:val="20"/>
        </w:rPr>
        <w:t>1</w:t>
      </w:r>
    </w:p>
    <w:p w14:paraId="5B2EA1E9" w14:textId="77777777" w:rsidR="00322203" w:rsidRPr="005B4257" w:rsidRDefault="005B4257" w:rsidP="00322203">
      <w:pPr>
        <w:ind w:left="142"/>
        <w:jc w:val="both"/>
        <w:rPr>
          <w:rFonts w:ascii="Arial Unicode MS" w:hAnsi="Arial Unicode MS"/>
          <w:color w:val="990000"/>
          <w:sz w:val="20"/>
        </w:rPr>
      </w:pPr>
      <w:r>
        <w:rPr>
          <w:rFonts w:ascii="Arial Unicode MS" w:hAnsi="Arial Unicode MS" w:hint="eastAsia"/>
          <w:color w:val="990000"/>
          <w:sz w:val="20"/>
        </w:rPr>
        <w:t xml:space="preserve">第四章　</w:t>
      </w:r>
      <w:hyperlink w:anchor="_第四章__聽取和審議工作報告" w:history="1">
        <w:r w:rsidR="00322203" w:rsidRPr="004B0A8B">
          <w:rPr>
            <w:rStyle w:val="a3"/>
            <w:rFonts w:ascii="Arial Unicode MS" w:hAnsi="Arial Unicode MS" w:hint="eastAsia"/>
          </w:rPr>
          <w:t>聽取和審議工作報告</w:t>
        </w:r>
      </w:hyperlink>
      <w:r>
        <w:rPr>
          <w:rFonts w:ascii="Arial Unicode MS" w:hAnsi="Arial Unicode MS" w:hint="eastAsia"/>
          <w:color w:val="990000"/>
          <w:sz w:val="20"/>
        </w:rPr>
        <w:t xml:space="preserve">　</w:t>
      </w:r>
      <w:r>
        <w:rPr>
          <w:rFonts w:ascii="新細明體" w:hAnsi="新細明體"/>
          <w:color w:val="990000"/>
          <w:sz w:val="20"/>
        </w:rPr>
        <w:t>§</w:t>
      </w:r>
      <w:r w:rsidR="004B0A8B">
        <w:rPr>
          <w:rFonts w:ascii="Arial Unicode MS" w:hAnsi="Arial Unicode MS" w:hint="eastAsia"/>
          <w:color w:val="990000"/>
          <w:sz w:val="20"/>
        </w:rPr>
        <w:t>22</w:t>
      </w:r>
    </w:p>
    <w:p w14:paraId="2706465B" w14:textId="77777777" w:rsidR="00322203" w:rsidRPr="005B4257" w:rsidRDefault="005B4257" w:rsidP="00322203">
      <w:pPr>
        <w:ind w:left="142"/>
        <w:jc w:val="both"/>
        <w:rPr>
          <w:rFonts w:ascii="Arial Unicode MS" w:hAnsi="Arial Unicode MS"/>
          <w:color w:val="990000"/>
          <w:sz w:val="20"/>
        </w:rPr>
      </w:pPr>
      <w:r>
        <w:rPr>
          <w:rFonts w:ascii="Arial Unicode MS" w:hAnsi="Arial Unicode MS" w:hint="eastAsia"/>
          <w:color w:val="990000"/>
          <w:sz w:val="20"/>
        </w:rPr>
        <w:t xml:space="preserve">第五章　</w:t>
      </w:r>
      <w:hyperlink w:anchor="_第五章__詢問和質詢" w:history="1">
        <w:r w:rsidR="00322203" w:rsidRPr="004B0A8B">
          <w:rPr>
            <w:rStyle w:val="a3"/>
            <w:rFonts w:ascii="Arial Unicode MS" w:hAnsi="Arial Unicode MS" w:hint="eastAsia"/>
          </w:rPr>
          <w:t>詢問和質詢</w:t>
        </w:r>
      </w:hyperlink>
      <w:r>
        <w:rPr>
          <w:rFonts w:ascii="Arial Unicode MS" w:hAnsi="Arial Unicode MS" w:hint="eastAsia"/>
          <w:color w:val="990000"/>
          <w:sz w:val="20"/>
        </w:rPr>
        <w:t xml:space="preserve">　</w:t>
      </w:r>
      <w:r>
        <w:rPr>
          <w:rFonts w:ascii="新細明體" w:hAnsi="新細明體"/>
          <w:color w:val="990000"/>
          <w:sz w:val="20"/>
        </w:rPr>
        <w:t>§</w:t>
      </w:r>
      <w:r w:rsidR="004B0A8B">
        <w:rPr>
          <w:rFonts w:ascii="Arial Unicode MS" w:hAnsi="Arial Unicode MS" w:hint="eastAsia"/>
          <w:color w:val="990000"/>
          <w:sz w:val="20"/>
        </w:rPr>
        <w:t>25</w:t>
      </w:r>
    </w:p>
    <w:p w14:paraId="36C5DB50" w14:textId="77777777" w:rsidR="00322203" w:rsidRPr="005B4257" w:rsidRDefault="005B4257" w:rsidP="00322203">
      <w:pPr>
        <w:ind w:left="142"/>
        <w:jc w:val="both"/>
        <w:rPr>
          <w:rFonts w:ascii="Arial Unicode MS" w:hAnsi="Arial Unicode MS"/>
          <w:color w:val="990000"/>
          <w:sz w:val="20"/>
        </w:rPr>
      </w:pPr>
      <w:r>
        <w:rPr>
          <w:rFonts w:ascii="Arial Unicode MS" w:hAnsi="Arial Unicode MS" w:hint="eastAsia"/>
          <w:color w:val="990000"/>
          <w:sz w:val="20"/>
        </w:rPr>
        <w:t xml:space="preserve">第六章　</w:t>
      </w:r>
      <w:hyperlink w:anchor="_第六章__發言和表決" w:history="1">
        <w:r w:rsidR="00322203" w:rsidRPr="004B0A8B">
          <w:rPr>
            <w:rStyle w:val="a3"/>
            <w:rFonts w:ascii="Arial Unicode MS" w:hAnsi="Arial Unicode MS" w:hint="eastAsia"/>
          </w:rPr>
          <w:t>發言和表決</w:t>
        </w:r>
      </w:hyperlink>
      <w:r>
        <w:rPr>
          <w:rFonts w:ascii="Arial Unicode MS" w:hAnsi="Arial Unicode MS" w:hint="eastAsia"/>
          <w:color w:val="990000"/>
          <w:sz w:val="20"/>
        </w:rPr>
        <w:t xml:space="preserve">　</w:t>
      </w:r>
      <w:r>
        <w:rPr>
          <w:rFonts w:ascii="新細明體" w:hAnsi="新細明體"/>
          <w:color w:val="990000"/>
          <w:sz w:val="20"/>
        </w:rPr>
        <w:t>§</w:t>
      </w:r>
      <w:r w:rsidR="004B0A8B">
        <w:rPr>
          <w:rFonts w:ascii="Arial Unicode MS" w:hAnsi="Arial Unicode MS" w:hint="eastAsia"/>
          <w:color w:val="990000"/>
          <w:sz w:val="20"/>
        </w:rPr>
        <w:t>30</w:t>
      </w:r>
    </w:p>
    <w:p w14:paraId="5F7B6620" w14:textId="77777777" w:rsidR="00322203" w:rsidRPr="005B4257" w:rsidRDefault="005B4257" w:rsidP="00322203">
      <w:pPr>
        <w:ind w:left="142"/>
        <w:jc w:val="both"/>
        <w:rPr>
          <w:rFonts w:ascii="Arial Unicode MS" w:hAnsi="Arial Unicode MS"/>
          <w:color w:val="990000"/>
          <w:sz w:val="20"/>
        </w:rPr>
      </w:pPr>
      <w:r>
        <w:rPr>
          <w:rFonts w:ascii="Arial Unicode MS" w:hAnsi="Arial Unicode MS" w:hint="eastAsia"/>
          <w:color w:val="990000"/>
          <w:sz w:val="20"/>
        </w:rPr>
        <w:t xml:space="preserve">第七章　</w:t>
      </w:r>
      <w:hyperlink w:anchor="_第七章__附則" w:history="1">
        <w:r w:rsidR="00322203" w:rsidRPr="004B0A8B">
          <w:rPr>
            <w:rStyle w:val="a3"/>
            <w:rFonts w:ascii="Arial Unicode MS" w:hAnsi="Arial Unicode MS" w:hint="eastAsia"/>
          </w:rPr>
          <w:t>附則</w:t>
        </w:r>
      </w:hyperlink>
      <w:r>
        <w:rPr>
          <w:rFonts w:ascii="Arial Unicode MS" w:hAnsi="Arial Unicode MS" w:hint="eastAsia"/>
          <w:color w:val="990000"/>
          <w:sz w:val="20"/>
        </w:rPr>
        <w:t xml:space="preserve">　</w:t>
      </w:r>
      <w:r>
        <w:rPr>
          <w:rFonts w:ascii="新細明體" w:hAnsi="新細明體"/>
          <w:color w:val="990000"/>
          <w:sz w:val="20"/>
        </w:rPr>
        <w:t>§</w:t>
      </w:r>
      <w:r w:rsidR="004B0A8B">
        <w:rPr>
          <w:rFonts w:ascii="Arial Unicode MS" w:hAnsi="Arial Unicode MS" w:hint="eastAsia"/>
          <w:color w:val="990000"/>
          <w:sz w:val="20"/>
        </w:rPr>
        <w:t>36</w:t>
      </w:r>
    </w:p>
    <w:p w14:paraId="1C09C034" w14:textId="77777777" w:rsidR="00E95EB9" w:rsidRDefault="00E95EB9" w:rsidP="00322203">
      <w:pPr>
        <w:ind w:left="142"/>
        <w:jc w:val="both"/>
        <w:rPr>
          <w:rFonts w:ascii="Arial Unicode MS" w:hAnsi="Arial Unicode MS"/>
          <w:sz w:val="20"/>
        </w:rPr>
      </w:pPr>
    </w:p>
    <w:p w14:paraId="3D1F57EB" w14:textId="77777777" w:rsidR="00E95EB9" w:rsidRPr="004E3729" w:rsidRDefault="00E95EB9" w:rsidP="004E3729">
      <w:pPr>
        <w:pStyle w:val="1"/>
        <w:rPr>
          <w:color w:val="990000"/>
        </w:rPr>
      </w:pPr>
      <w:r w:rsidRPr="004E3729">
        <w:rPr>
          <w:color w:val="990000"/>
        </w:rPr>
        <w:t>【</w:t>
      </w:r>
      <w:r w:rsidRPr="004E3729">
        <w:rPr>
          <w:rFonts w:hint="eastAsia"/>
          <w:color w:val="990000"/>
        </w:rPr>
        <w:t>法規內容</w:t>
      </w:r>
      <w:r w:rsidRPr="004E3729">
        <w:rPr>
          <w:color w:val="990000"/>
        </w:rPr>
        <w:t>】</w:t>
      </w:r>
    </w:p>
    <w:p w14:paraId="767CA1B8" w14:textId="77777777" w:rsidR="00322203" w:rsidRPr="004E3729" w:rsidRDefault="00322203" w:rsidP="004E3729">
      <w:pPr>
        <w:pStyle w:val="1"/>
      </w:pPr>
      <w:r w:rsidRPr="004E3729">
        <w:rPr>
          <w:rFonts w:hint="eastAsia"/>
        </w:rPr>
        <w:t>第一章　　總</w:t>
      </w:r>
      <w:r w:rsidR="004E3729" w:rsidRPr="004E3729">
        <w:rPr>
          <w:rFonts w:hint="eastAsia"/>
        </w:rPr>
        <w:t xml:space="preserve">　</w:t>
      </w:r>
      <w:r w:rsidRPr="004E3729">
        <w:rPr>
          <w:rFonts w:hint="eastAsia"/>
        </w:rPr>
        <w:t>則</w:t>
      </w:r>
    </w:p>
    <w:p w14:paraId="2654F766" w14:textId="77777777" w:rsidR="00E95EB9" w:rsidRPr="0005002C" w:rsidRDefault="00322203" w:rsidP="0005002C">
      <w:pPr>
        <w:pStyle w:val="2"/>
      </w:pPr>
      <w:r w:rsidRPr="0005002C">
        <w:rPr>
          <w:rFonts w:hint="eastAsia"/>
        </w:rPr>
        <w:t>第</w:t>
      </w:r>
      <w:r w:rsidR="0033723E">
        <w:rPr>
          <w:rFonts w:hint="eastAsia"/>
        </w:rPr>
        <w:t>1</w:t>
      </w:r>
      <w:r w:rsidRPr="0005002C">
        <w:rPr>
          <w:rFonts w:hint="eastAsia"/>
        </w:rPr>
        <w:t>條</w:t>
      </w:r>
    </w:p>
    <w:p w14:paraId="24A3B8BB"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根據</w:t>
      </w:r>
      <w:hyperlink r:id="rId15" w:history="1">
        <w:r w:rsidRPr="0054252B">
          <w:rPr>
            <w:rStyle w:val="a3"/>
            <w:rFonts w:ascii="Arial Unicode MS" w:hAnsi="Arial Unicode MS" w:hint="eastAsia"/>
          </w:rPr>
          <w:t>憲法</w:t>
        </w:r>
      </w:hyperlink>
      <w:r w:rsidRPr="00322203">
        <w:rPr>
          <w:rFonts w:ascii="Arial Unicode MS" w:hAnsi="Arial Unicode MS" w:hint="eastAsia"/>
          <w:sz w:val="20"/>
        </w:rPr>
        <w:t>、</w:t>
      </w:r>
      <w:hyperlink r:id="rId16" w:history="1">
        <w:r w:rsidRPr="0054252B">
          <w:rPr>
            <w:rStyle w:val="a3"/>
            <w:rFonts w:ascii="Arial Unicode MS" w:hAnsi="Arial Unicode MS" w:hint="eastAsia"/>
          </w:rPr>
          <w:t>全國人民代表大會組織法</w:t>
        </w:r>
      </w:hyperlink>
      <w:r w:rsidRPr="00322203">
        <w:rPr>
          <w:rFonts w:ascii="Arial Unicode MS" w:hAnsi="Arial Unicode MS" w:hint="eastAsia"/>
          <w:sz w:val="20"/>
        </w:rPr>
        <w:t>和全國人民代表大會常務委員會工作的實踐經驗，制定本規則。</w:t>
      </w:r>
    </w:p>
    <w:p w14:paraId="37F2AC02" w14:textId="77777777" w:rsidR="00E95EB9" w:rsidRPr="005B4257" w:rsidRDefault="00322203" w:rsidP="0005002C">
      <w:pPr>
        <w:pStyle w:val="2"/>
      </w:pPr>
      <w:r w:rsidRPr="005B4257">
        <w:rPr>
          <w:rFonts w:hint="eastAsia"/>
        </w:rPr>
        <w:t>第</w:t>
      </w:r>
      <w:r w:rsidR="0033723E">
        <w:rPr>
          <w:rFonts w:hint="eastAsia"/>
        </w:rPr>
        <w:t>2</w:t>
      </w:r>
      <w:r w:rsidRPr="005B4257">
        <w:rPr>
          <w:rFonts w:hint="eastAsia"/>
        </w:rPr>
        <w:t>條</w:t>
      </w:r>
    </w:p>
    <w:p w14:paraId="73BDACE7" w14:textId="77777777" w:rsid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全國人民代表大會常務委員會審議議案、決定問題，應當充分發揚民主，實行民主集中制的原則。</w:t>
      </w:r>
    </w:p>
    <w:p w14:paraId="4E9F1480" w14:textId="7E907516" w:rsidR="0054252B" w:rsidRPr="00322203" w:rsidRDefault="004B0A8B" w:rsidP="00322203">
      <w:pPr>
        <w:ind w:left="142"/>
        <w:jc w:val="both"/>
        <w:rPr>
          <w:rFonts w:ascii="Arial Unicode MS" w:hAnsi="Arial Unicode MS"/>
          <w:sz w:val="20"/>
        </w:rPr>
      </w:pPr>
      <w:r w:rsidRPr="00D760F1">
        <w:rPr>
          <w:rFonts w:ascii="Arial Unicode MS" w:hAnsi="Arial Unicode MS"/>
          <w:color w:val="808000"/>
          <w:sz w:val="18"/>
        </w:rPr>
        <w:t xml:space="preserve">　　　　　　　　　　　　　　　　　　　　　　　　　　　　　　　　　　　　　　　　　　　　　　　　　</w:t>
      </w:r>
      <w:hyperlink w:anchor="aaa" w:history="1">
        <w:r w:rsidRPr="00D760F1">
          <w:rPr>
            <w:rStyle w:val="a3"/>
            <w:rFonts w:ascii="Arial Unicode MS" w:hAnsi="Arial Unicode MS" w:hint="eastAsia"/>
            <w:sz w:val="18"/>
          </w:rPr>
          <w:t>回索引</w:t>
        </w:r>
      </w:hyperlink>
      <w:r w:rsidR="00724333">
        <w:rPr>
          <w:rFonts w:ascii="Arial Unicode MS" w:hAnsi="Arial Unicode MS" w:hint="eastAsia"/>
          <w:color w:val="808000"/>
          <w:sz w:val="18"/>
        </w:rPr>
        <w:t>〉〉</w:t>
      </w:r>
    </w:p>
    <w:p w14:paraId="47E252A2" w14:textId="77777777" w:rsidR="00322203" w:rsidRPr="00322203" w:rsidRDefault="00322203" w:rsidP="004E3729">
      <w:pPr>
        <w:pStyle w:val="1"/>
      </w:pPr>
      <w:bookmarkStart w:id="3" w:name="_第二章__會議的召開"/>
      <w:bookmarkEnd w:id="3"/>
      <w:r w:rsidRPr="00322203">
        <w:rPr>
          <w:rFonts w:hint="eastAsia"/>
        </w:rPr>
        <w:t>第二章　　會議的召開</w:t>
      </w:r>
    </w:p>
    <w:p w14:paraId="5088EC6A" w14:textId="77777777" w:rsidR="00E95EB9" w:rsidRPr="005B4257" w:rsidRDefault="00322203" w:rsidP="001E54FF">
      <w:pPr>
        <w:pStyle w:val="2"/>
      </w:pPr>
      <w:r w:rsidRPr="005B4257">
        <w:rPr>
          <w:rFonts w:hint="eastAsia"/>
        </w:rPr>
        <w:t>第</w:t>
      </w:r>
      <w:r w:rsidR="0033723E">
        <w:rPr>
          <w:rFonts w:hint="eastAsia"/>
        </w:rPr>
        <w:t>3</w:t>
      </w:r>
      <w:r w:rsidRPr="005B4257">
        <w:rPr>
          <w:rFonts w:hint="eastAsia"/>
        </w:rPr>
        <w:t>條</w:t>
      </w:r>
    </w:p>
    <w:p w14:paraId="2FE27700"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全國人民代表大會常務委員會會議一般每兩個月舉行一次；有特殊需要的時候，可以臨時召集會議。</w:t>
      </w:r>
    </w:p>
    <w:p w14:paraId="1DFC0256" w14:textId="77777777" w:rsidR="00322203" w:rsidRPr="00B856DB" w:rsidRDefault="0054252B" w:rsidP="00322203">
      <w:pPr>
        <w:ind w:left="142"/>
        <w:jc w:val="both"/>
        <w:rPr>
          <w:rFonts w:ascii="Arial Unicode MS" w:hAnsi="Arial Unicode MS"/>
          <w:color w:val="17365D"/>
          <w:sz w:val="20"/>
        </w:rPr>
      </w:pPr>
      <w:r w:rsidRPr="00B856DB">
        <w:rPr>
          <w:rFonts w:ascii="Arial Unicode MS" w:hAnsi="Arial Unicode MS" w:hint="eastAsia"/>
          <w:color w:val="17365D"/>
          <w:sz w:val="20"/>
        </w:rPr>
        <w:t xml:space="preserve">　　</w:t>
      </w:r>
      <w:r w:rsidR="00322203" w:rsidRPr="00B856DB">
        <w:rPr>
          <w:rFonts w:ascii="Arial Unicode MS" w:hAnsi="Arial Unicode MS" w:hint="eastAsia"/>
          <w:color w:val="17365D"/>
          <w:sz w:val="20"/>
        </w:rPr>
        <w:t>常務委員會會議由委員長召集並主持。委員長可以委託副委員長主持會議。</w:t>
      </w:r>
    </w:p>
    <w:p w14:paraId="67F24DB8" w14:textId="77777777" w:rsidR="00E95EB9" w:rsidRPr="005B4257" w:rsidRDefault="00322203" w:rsidP="001E54FF">
      <w:pPr>
        <w:pStyle w:val="2"/>
      </w:pPr>
      <w:r w:rsidRPr="005B4257">
        <w:rPr>
          <w:rFonts w:hint="eastAsia"/>
        </w:rPr>
        <w:lastRenderedPageBreak/>
        <w:t>第</w:t>
      </w:r>
      <w:r w:rsidR="0033723E">
        <w:rPr>
          <w:rFonts w:hint="eastAsia"/>
        </w:rPr>
        <w:t>4</w:t>
      </w:r>
      <w:r w:rsidRPr="005B4257">
        <w:rPr>
          <w:rFonts w:hint="eastAsia"/>
        </w:rPr>
        <w:t>條</w:t>
      </w:r>
    </w:p>
    <w:p w14:paraId="559C79B0"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常務委員會會議必須有常務委員會全體組成人員的過半數出席，才能舉行。</w:t>
      </w:r>
    </w:p>
    <w:p w14:paraId="6EF539B7" w14:textId="77777777" w:rsidR="00E95EB9" w:rsidRPr="005B4257" w:rsidRDefault="00322203" w:rsidP="001E54FF">
      <w:pPr>
        <w:pStyle w:val="2"/>
      </w:pPr>
      <w:r w:rsidRPr="005B4257">
        <w:rPr>
          <w:rFonts w:hint="eastAsia"/>
        </w:rPr>
        <w:t>第</w:t>
      </w:r>
      <w:r w:rsidR="0033723E">
        <w:rPr>
          <w:rFonts w:hint="eastAsia"/>
        </w:rPr>
        <w:t>5</w:t>
      </w:r>
      <w:r w:rsidRPr="005B4257">
        <w:rPr>
          <w:rFonts w:hint="eastAsia"/>
        </w:rPr>
        <w:t>條</w:t>
      </w:r>
    </w:p>
    <w:p w14:paraId="50B40715"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委員長會議擬訂常務委員會會議議程草案，提請常務委員會全體會議決定。</w:t>
      </w:r>
    </w:p>
    <w:p w14:paraId="25809629" w14:textId="77777777" w:rsidR="00322203" w:rsidRPr="00B856DB" w:rsidRDefault="00B856DB" w:rsidP="00322203">
      <w:pPr>
        <w:ind w:left="142"/>
        <w:jc w:val="both"/>
        <w:rPr>
          <w:rFonts w:ascii="Arial Unicode MS" w:hAnsi="Arial Unicode MS"/>
          <w:color w:val="17365D"/>
          <w:sz w:val="20"/>
        </w:rPr>
      </w:pPr>
      <w:r w:rsidRPr="00B856DB">
        <w:rPr>
          <w:rFonts w:ascii="Arial Unicode MS" w:hAnsi="Arial Unicode MS" w:hint="eastAsia"/>
          <w:color w:val="17365D"/>
          <w:sz w:val="20"/>
        </w:rPr>
        <w:t xml:space="preserve">　　</w:t>
      </w:r>
      <w:r w:rsidR="00322203" w:rsidRPr="00B856DB">
        <w:rPr>
          <w:rFonts w:ascii="Arial Unicode MS" w:hAnsi="Arial Unicode MS" w:hint="eastAsia"/>
          <w:color w:val="17365D"/>
          <w:sz w:val="20"/>
        </w:rPr>
        <w:t>常務委員會舉行會議期間，需要調整議程的，由委員長會議提出，經常務委員會全體會議同意。</w:t>
      </w:r>
    </w:p>
    <w:p w14:paraId="510D5B17" w14:textId="77777777" w:rsidR="00E95EB9" w:rsidRPr="005B4257" w:rsidRDefault="00322203" w:rsidP="001E54FF">
      <w:pPr>
        <w:pStyle w:val="2"/>
      </w:pPr>
      <w:r w:rsidRPr="005B4257">
        <w:rPr>
          <w:rFonts w:hint="eastAsia"/>
        </w:rPr>
        <w:t>第</w:t>
      </w:r>
      <w:r w:rsidR="0033723E">
        <w:rPr>
          <w:rFonts w:hint="eastAsia"/>
        </w:rPr>
        <w:t>6</w:t>
      </w:r>
      <w:r w:rsidRPr="005B4257">
        <w:rPr>
          <w:rFonts w:hint="eastAsia"/>
        </w:rPr>
        <w:t>條</w:t>
      </w:r>
    </w:p>
    <w:p w14:paraId="086C640A"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常務委員會舉行會議，應當在會議舉行七日以前，將開會日期、建議會議討論的主要事項，通知常務委員會組成人員和列席會議的人員；臨時召集的會議，可以臨時通知。</w:t>
      </w:r>
    </w:p>
    <w:p w14:paraId="41468F93" w14:textId="77777777" w:rsidR="00E95EB9" w:rsidRPr="005B4257" w:rsidRDefault="00322203" w:rsidP="001E54FF">
      <w:pPr>
        <w:pStyle w:val="2"/>
      </w:pPr>
      <w:r w:rsidRPr="005B4257">
        <w:rPr>
          <w:rFonts w:hint="eastAsia"/>
        </w:rPr>
        <w:t>第</w:t>
      </w:r>
      <w:r w:rsidR="0033723E">
        <w:rPr>
          <w:rFonts w:hint="eastAsia"/>
        </w:rPr>
        <w:t>7</w:t>
      </w:r>
      <w:r w:rsidRPr="005B4257">
        <w:rPr>
          <w:rFonts w:hint="eastAsia"/>
        </w:rPr>
        <w:t>條</w:t>
      </w:r>
    </w:p>
    <w:p w14:paraId="4AFEE03B"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常務委員會舉行會議的時候，國務院、中央軍事委員會、最高人民法院、最高人民檢察院的負責人列席會議。</w:t>
      </w:r>
    </w:p>
    <w:p w14:paraId="2EED0B81" w14:textId="77777777" w:rsidR="00322203" w:rsidRPr="00B856DB" w:rsidRDefault="005B4257" w:rsidP="00322203">
      <w:pPr>
        <w:ind w:left="142"/>
        <w:jc w:val="both"/>
        <w:rPr>
          <w:rFonts w:ascii="Arial Unicode MS" w:hAnsi="Arial Unicode MS"/>
          <w:color w:val="17365D"/>
          <w:sz w:val="20"/>
        </w:rPr>
      </w:pPr>
      <w:r w:rsidRPr="00B856DB">
        <w:rPr>
          <w:rFonts w:ascii="Arial Unicode MS" w:hAnsi="Arial Unicode MS" w:hint="eastAsia"/>
          <w:color w:val="17365D"/>
          <w:sz w:val="20"/>
        </w:rPr>
        <w:t xml:space="preserve">　　</w:t>
      </w:r>
      <w:r w:rsidR="00322203" w:rsidRPr="00B856DB">
        <w:rPr>
          <w:rFonts w:ascii="Arial Unicode MS" w:hAnsi="Arial Unicode MS" w:hint="eastAsia"/>
          <w:color w:val="17365D"/>
          <w:sz w:val="20"/>
        </w:rPr>
        <w:t>不是常務委員會組成人員的全國人民代表大會專門委員會主任委員、副主任委員、委員，常務委員會副秘書長、工作委員會主任、副主任，有關部門負責人，列席會議。</w:t>
      </w:r>
    </w:p>
    <w:p w14:paraId="56DF260F" w14:textId="77777777" w:rsidR="00E95EB9" w:rsidRPr="005B4257" w:rsidRDefault="00322203" w:rsidP="001E54FF">
      <w:pPr>
        <w:pStyle w:val="2"/>
      </w:pPr>
      <w:r w:rsidRPr="005B4257">
        <w:rPr>
          <w:rFonts w:hint="eastAsia"/>
        </w:rPr>
        <w:t>第</w:t>
      </w:r>
      <w:r w:rsidR="0033723E">
        <w:rPr>
          <w:rFonts w:hint="eastAsia"/>
        </w:rPr>
        <w:t>8</w:t>
      </w:r>
      <w:r w:rsidRPr="005B4257">
        <w:rPr>
          <w:rFonts w:hint="eastAsia"/>
        </w:rPr>
        <w:t>條</w:t>
      </w:r>
    </w:p>
    <w:p w14:paraId="49C3F141"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常務委員會舉行會議的時候，各省、自治區、直轄市的人民代表大會常務委員會主任或者副主任一人列席會議，並可以邀請有關的全國人民代表大會代表列席會議。</w:t>
      </w:r>
    </w:p>
    <w:p w14:paraId="7D0B225A" w14:textId="77777777" w:rsidR="00E95EB9" w:rsidRPr="005B4257" w:rsidRDefault="00322203" w:rsidP="001E54FF">
      <w:pPr>
        <w:pStyle w:val="2"/>
      </w:pPr>
      <w:r w:rsidRPr="005B4257">
        <w:rPr>
          <w:rFonts w:hint="eastAsia"/>
        </w:rPr>
        <w:t>第</w:t>
      </w:r>
      <w:r w:rsidR="0033723E">
        <w:rPr>
          <w:rFonts w:hint="eastAsia"/>
        </w:rPr>
        <w:t>9</w:t>
      </w:r>
      <w:r w:rsidRPr="005B4257">
        <w:rPr>
          <w:rFonts w:hint="eastAsia"/>
        </w:rPr>
        <w:t>條</w:t>
      </w:r>
    </w:p>
    <w:p w14:paraId="2F31CB6F"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常務委員會舉行會議的時候，召開全體會議，並召開分組會議和聯組會議。</w:t>
      </w:r>
    </w:p>
    <w:p w14:paraId="24563B2A" w14:textId="77777777" w:rsidR="00322203" w:rsidRPr="00B856DB" w:rsidRDefault="004739B9" w:rsidP="00322203">
      <w:pPr>
        <w:ind w:left="142"/>
        <w:jc w:val="both"/>
        <w:rPr>
          <w:rFonts w:ascii="Arial Unicode MS" w:hAnsi="Arial Unicode MS"/>
          <w:color w:val="17365D"/>
          <w:sz w:val="20"/>
        </w:rPr>
      </w:pPr>
      <w:r w:rsidRPr="00B856DB">
        <w:rPr>
          <w:rFonts w:ascii="Arial Unicode MS" w:hAnsi="Arial Unicode MS" w:hint="eastAsia"/>
          <w:color w:val="17365D"/>
          <w:sz w:val="20"/>
        </w:rPr>
        <w:t xml:space="preserve">　　</w:t>
      </w:r>
      <w:r w:rsidR="00322203" w:rsidRPr="00B856DB">
        <w:rPr>
          <w:rFonts w:ascii="Arial Unicode MS" w:hAnsi="Arial Unicode MS" w:hint="eastAsia"/>
          <w:color w:val="17365D"/>
          <w:sz w:val="20"/>
        </w:rPr>
        <w:t>常務委員會分組會議由委員長會議確定若干名召集人，輪流主持會議。分組名單由常務委員會辦事機構擬訂，報秘書長審定，並定期調整。</w:t>
      </w:r>
    </w:p>
    <w:p w14:paraId="1B288BEF" w14:textId="77777777" w:rsidR="00322203" w:rsidRPr="00322203" w:rsidRDefault="004739B9" w:rsidP="00322203">
      <w:pPr>
        <w:ind w:left="142"/>
        <w:jc w:val="both"/>
        <w:rPr>
          <w:rFonts w:ascii="Arial Unicode MS" w:hAnsi="Arial Unicode MS"/>
          <w:sz w:val="20"/>
        </w:rPr>
      </w:pPr>
      <w:r>
        <w:rPr>
          <w:rFonts w:ascii="Arial Unicode MS" w:hAnsi="Arial Unicode MS" w:hint="eastAsia"/>
          <w:sz w:val="20"/>
        </w:rPr>
        <w:t xml:space="preserve">　　</w:t>
      </w:r>
      <w:r w:rsidR="00322203" w:rsidRPr="00322203">
        <w:rPr>
          <w:rFonts w:ascii="Arial Unicode MS" w:hAnsi="Arial Unicode MS" w:hint="eastAsia"/>
          <w:sz w:val="20"/>
        </w:rPr>
        <w:t>常務委員會舉行聯組會議，由委員長主持。委員長可以委託副委員長主持會議。</w:t>
      </w:r>
    </w:p>
    <w:p w14:paraId="7D8D02D9" w14:textId="77777777" w:rsidR="00E95EB9" w:rsidRPr="005B4257" w:rsidRDefault="0033723E" w:rsidP="001E54FF">
      <w:pPr>
        <w:pStyle w:val="2"/>
      </w:pPr>
      <w:r>
        <w:rPr>
          <w:rFonts w:hint="eastAsia"/>
        </w:rPr>
        <w:t>第</w:t>
      </w:r>
      <w:r>
        <w:rPr>
          <w:rFonts w:hint="eastAsia"/>
        </w:rPr>
        <w:t>1</w:t>
      </w:r>
      <w:r w:rsidR="00C27580">
        <w:rPr>
          <w:rFonts w:hint="eastAsia"/>
        </w:rPr>
        <w:t>0</w:t>
      </w:r>
      <w:r w:rsidR="00322203" w:rsidRPr="005B4257">
        <w:rPr>
          <w:rFonts w:hint="eastAsia"/>
        </w:rPr>
        <w:t>條</w:t>
      </w:r>
    </w:p>
    <w:p w14:paraId="25B3336C" w14:textId="77777777" w:rsid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常務委員會舉行會議的時候，常務委員會組成人員除因病或者其他特殊原因請假的以外，應當出席會議。</w:t>
      </w:r>
    </w:p>
    <w:p w14:paraId="66C881FC" w14:textId="5761EEBD" w:rsidR="00E95EB9" w:rsidRPr="00322203" w:rsidRDefault="004B0A8B" w:rsidP="00322203">
      <w:pPr>
        <w:ind w:left="142"/>
        <w:jc w:val="both"/>
        <w:rPr>
          <w:rFonts w:ascii="Arial Unicode MS" w:hAnsi="Arial Unicode MS"/>
          <w:sz w:val="20"/>
        </w:rPr>
      </w:pPr>
      <w:r w:rsidRPr="00D760F1">
        <w:rPr>
          <w:rFonts w:ascii="Arial Unicode MS" w:hAnsi="Arial Unicode MS"/>
          <w:color w:val="808000"/>
          <w:sz w:val="18"/>
        </w:rPr>
        <w:t xml:space="preserve">　　　　　　　　　　　　　　　　　　　　　　　　　　　　　　　　　　　　　　　　　　　　　　　　　</w:t>
      </w:r>
      <w:hyperlink w:anchor="aaa" w:history="1">
        <w:r w:rsidRPr="00D760F1">
          <w:rPr>
            <w:rStyle w:val="a3"/>
            <w:rFonts w:ascii="Arial Unicode MS" w:hAnsi="Arial Unicode MS" w:hint="eastAsia"/>
            <w:sz w:val="18"/>
          </w:rPr>
          <w:t>回索引</w:t>
        </w:r>
      </w:hyperlink>
      <w:r w:rsidR="00724333">
        <w:rPr>
          <w:rFonts w:ascii="Arial Unicode MS" w:hAnsi="Arial Unicode MS" w:hint="eastAsia"/>
          <w:color w:val="808000"/>
          <w:sz w:val="18"/>
        </w:rPr>
        <w:t>〉〉</w:t>
      </w:r>
    </w:p>
    <w:p w14:paraId="352F92E3" w14:textId="77777777" w:rsidR="00322203" w:rsidRPr="00322203" w:rsidRDefault="00322203" w:rsidP="004E3729">
      <w:pPr>
        <w:pStyle w:val="1"/>
      </w:pPr>
      <w:bookmarkStart w:id="4" w:name="_第三章__議案的提出和審議"/>
      <w:bookmarkEnd w:id="4"/>
      <w:r w:rsidRPr="00322203">
        <w:rPr>
          <w:rFonts w:hint="eastAsia"/>
        </w:rPr>
        <w:t>第三章　　議案的提出和審議</w:t>
      </w:r>
    </w:p>
    <w:p w14:paraId="7D22EF58" w14:textId="77777777" w:rsidR="005B4257" w:rsidRPr="0054252B" w:rsidRDefault="0033723E" w:rsidP="001E54FF">
      <w:pPr>
        <w:pStyle w:val="2"/>
      </w:pPr>
      <w:r>
        <w:rPr>
          <w:rFonts w:hint="eastAsia"/>
        </w:rPr>
        <w:t>第</w:t>
      </w:r>
      <w:r>
        <w:rPr>
          <w:rFonts w:hint="eastAsia"/>
        </w:rPr>
        <w:t>11</w:t>
      </w:r>
      <w:r w:rsidR="00322203" w:rsidRPr="0054252B">
        <w:rPr>
          <w:rFonts w:hint="eastAsia"/>
        </w:rPr>
        <w:t>條</w:t>
      </w:r>
    </w:p>
    <w:p w14:paraId="4044FDDA"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委員長會議可以向常務委員會提出屬於常務委員會職權範圍內的議案，由常務委員會會議審議。</w:t>
      </w:r>
    </w:p>
    <w:p w14:paraId="31CB69D7" w14:textId="77777777" w:rsidR="00322203" w:rsidRPr="00B856DB" w:rsidRDefault="0054252B" w:rsidP="00322203">
      <w:pPr>
        <w:ind w:left="142"/>
        <w:jc w:val="both"/>
        <w:rPr>
          <w:rFonts w:ascii="Arial Unicode MS" w:hAnsi="Arial Unicode MS"/>
          <w:color w:val="17365D"/>
          <w:sz w:val="20"/>
        </w:rPr>
      </w:pPr>
      <w:r w:rsidRPr="00B856DB">
        <w:rPr>
          <w:rFonts w:ascii="Arial Unicode MS" w:hAnsi="Arial Unicode MS" w:hint="eastAsia"/>
          <w:color w:val="17365D"/>
          <w:sz w:val="20"/>
        </w:rPr>
        <w:t xml:space="preserve">　　</w:t>
      </w:r>
      <w:r w:rsidR="00322203" w:rsidRPr="00B856DB">
        <w:rPr>
          <w:rFonts w:ascii="Arial Unicode MS" w:hAnsi="Arial Unicode MS" w:hint="eastAsia"/>
          <w:color w:val="17365D"/>
          <w:sz w:val="20"/>
        </w:rPr>
        <w:t>國務院，中央軍事委員會，最高人民法院，最高人民檢察院，全國人民代表大會各專門委員會，可以向常務委員會提出屬於常務委員會職權範圍內的議案，由委員長會議決定提請常務委員會會議審議，或者先交有關的專門委員會審議、提出報告，再決定提請常務委員會會議審議。</w:t>
      </w:r>
    </w:p>
    <w:p w14:paraId="63A8282F" w14:textId="77777777" w:rsidR="00322203" w:rsidRPr="00322203" w:rsidRDefault="0054252B" w:rsidP="00322203">
      <w:pPr>
        <w:ind w:left="142"/>
        <w:jc w:val="both"/>
        <w:rPr>
          <w:rFonts w:ascii="Arial Unicode MS" w:hAnsi="Arial Unicode MS"/>
          <w:sz w:val="20"/>
        </w:rPr>
      </w:pPr>
      <w:r>
        <w:rPr>
          <w:rFonts w:ascii="Arial Unicode MS" w:hAnsi="Arial Unicode MS" w:hint="eastAsia"/>
          <w:sz w:val="20"/>
        </w:rPr>
        <w:t xml:space="preserve">　　</w:t>
      </w:r>
      <w:r w:rsidR="00322203" w:rsidRPr="00322203">
        <w:rPr>
          <w:rFonts w:ascii="Arial Unicode MS" w:hAnsi="Arial Unicode MS" w:hint="eastAsia"/>
          <w:sz w:val="20"/>
        </w:rPr>
        <w:t>常務委員會組成人員十人以上聯名，可以向常務委員會提出屬於常務委員會職權範圍內的議案，由委員長會議決定提請常務委員會會議審議，或者先交有關的專門委員會審議、提出報告，再決定是否提請常務委員會會議審議；不提請常務委員會會議審議的，應當向常務委員會會議報告或者向提案人說明。</w:t>
      </w:r>
    </w:p>
    <w:p w14:paraId="451A6D10" w14:textId="77777777" w:rsidR="005B4257" w:rsidRPr="0054252B" w:rsidRDefault="0033723E" w:rsidP="001E54FF">
      <w:pPr>
        <w:pStyle w:val="2"/>
      </w:pPr>
      <w:r>
        <w:rPr>
          <w:rFonts w:hint="eastAsia"/>
        </w:rPr>
        <w:t>第</w:t>
      </w:r>
      <w:r>
        <w:rPr>
          <w:rFonts w:hint="eastAsia"/>
        </w:rPr>
        <w:t>12</w:t>
      </w:r>
      <w:r w:rsidR="00322203" w:rsidRPr="0054252B">
        <w:rPr>
          <w:rFonts w:hint="eastAsia"/>
        </w:rPr>
        <w:t>條</w:t>
      </w:r>
    </w:p>
    <w:p w14:paraId="21D6DE6C"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委員長會議根據工作需要，可以委託常務委員會的工作委員會、辦公廳起草議案草案，並向常務委員會會議作說明。</w:t>
      </w:r>
    </w:p>
    <w:p w14:paraId="4B1FA662" w14:textId="77777777" w:rsidR="005B4257" w:rsidRPr="0054252B" w:rsidRDefault="0033723E" w:rsidP="001E54FF">
      <w:pPr>
        <w:pStyle w:val="2"/>
      </w:pPr>
      <w:r>
        <w:rPr>
          <w:rFonts w:hint="eastAsia"/>
        </w:rPr>
        <w:lastRenderedPageBreak/>
        <w:t>第</w:t>
      </w:r>
      <w:r>
        <w:rPr>
          <w:rFonts w:hint="eastAsia"/>
        </w:rPr>
        <w:t>13</w:t>
      </w:r>
      <w:r w:rsidR="00322203" w:rsidRPr="0054252B">
        <w:rPr>
          <w:rFonts w:hint="eastAsia"/>
        </w:rPr>
        <w:t>條</w:t>
      </w:r>
    </w:p>
    <w:p w14:paraId="183ECC94"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對列入常務委員會會議議程的議案，提議案的機關、有關的專門委員會、常務委員會有關工作部門應當提供有關的資料。</w:t>
      </w:r>
    </w:p>
    <w:p w14:paraId="3C3B0E7A" w14:textId="77777777" w:rsidR="00322203" w:rsidRPr="00B856DB" w:rsidRDefault="00361930" w:rsidP="00322203">
      <w:pPr>
        <w:ind w:left="142"/>
        <w:jc w:val="both"/>
        <w:rPr>
          <w:rFonts w:ascii="Arial Unicode MS" w:hAnsi="Arial Unicode MS"/>
          <w:color w:val="17365D"/>
          <w:sz w:val="20"/>
        </w:rPr>
      </w:pPr>
      <w:r w:rsidRPr="00B856DB">
        <w:rPr>
          <w:rFonts w:ascii="Arial Unicode MS" w:hAnsi="Arial Unicode MS" w:hint="eastAsia"/>
          <w:color w:val="17365D"/>
          <w:sz w:val="20"/>
        </w:rPr>
        <w:t xml:space="preserve">　　</w:t>
      </w:r>
      <w:r w:rsidR="00322203" w:rsidRPr="00B856DB">
        <w:rPr>
          <w:rFonts w:ascii="Arial Unicode MS" w:hAnsi="Arial Unicode MS" w:hint="eastAsia"/>
          <w:color w:val="17365D"/>
          <w:sz w:val="20"/>
        </w:rPr>
        <w:t>任免案應當附有擬任免人員的基本情況和任免理由；必要的時候，有關負責人應當到會回答詢問。</w:t>
      </w:r>
    </w:p>
    <w:p w14:paraId="40A72773" w14:textId="77777777" w:rsidR="005B4257" w:rsidRPr="0054252B" w:rsidRDefault="0033723E" w:rsidP="001E54FF">
      <w:pPr>
        <w:pStyle w:val="2"/>
      </w:pPr>
      <w:r>
        <w:rPr>
          <w:rFonts w:hint="eastAsia"/>
        </w:rPr>
        <w:t>第</w:t>
      </w:r>
      <w:r>
        <w:rPr>
          <w:rFonts w:hint="eastAsia"/>
        </w:rPr>
        <w:t>14</w:t>
      </w:r>
      <w:r w:rsidR="00322203" w:rsidRPr="0054252B">
        <w:rPr>
          <w:rFonts w:hint="eastAsia"/>
        </w:rPr>
        <w:t>條</w:t>
      </w:r>
    </w:p>
    <w:p w14:paraId="67A14B67"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常務委員會全體會議聽取關於議案的說明。</w:t>
      </w:r>
    </w:p>
    <w:p w14:paraId="31D6AC73" w14:textId="77777777" w:rsidR="00322203" w:rsidRPr="00B856DB" w:rsidRDefault="0054252B" w:rsidP="00322203">
      <w:pPr>
        <w:ind w:left="142"/>
        <w:jc w:val="both"/>
        <w:rPr>
          <w:rFonts w:ascii="Arial Unicode MS" w:hAnsi="Arial Unicode MS"/>
          <w:color w:val="17365D"/>
          <w:sz w:val="20"/>
        </w:rPr>
      </w:pPr>
      <w:r w:rsidRPr="00B856DB">
        <w:rPr>
          <w:rFonts w:ascii="Arial Unicode MS" w:hAnsi="Arial Unicode MS" w:hint="eastAsia"/>
          <w:color w:val="17365D"/>
          <w:sz w:val="20"/>
        </w:rPr>
        <w:t xml:space="preserve">　　</w:t>
      </w:r>
      <w:r w:rsidR="00322203" w:rsidRPr="00B856DB">
        <w:rPr>
          <w:rFonts w:ascii="Arial Unicode MS" w:hAnsi="Arial Unicode MS" w:hint="eastAsia"/>
          <w:color w:val="17365D"/>
          <w:sz w:val="20"/>
        </w:rPr>
        <w:t>常務委員會全體會議聽取議案說明後，由分組會議進行審議，並由有關的專門委員會進行審議。</w:t>
      </w:r>
    </w:p>
    <w:p w14:paraId="13A27F30" w14:textId="77777777" w:rsidR="005B4257" w:rsidRPr="0054252B" w:rsidRDefault="0033723E" w:rsidP="001E54FF">
      <w:pPr>
        <w:pStyle w:val="2"/>
      </w:pPr>
      <w:r>
        <w:rPr>
          <w:rFonts w:hint="eastAsia"/>
        </w:rPr>
        <w:t>第</w:t>
      </w:r>
      <w:r>
        <w:rPr>
          <w:rFonts w:hint="eastAsia"/>
        </w:rPr>
        <w:t>15</w:t>
      </w:r>
      <w:r w:rsidR="00322203" w:rsidRPr="0054252B">
        <w:rPr>
          <w:rFonts w:hint="eastAsia"/>
        </w:rPr>
        <w:t>條</w:t>
      </w:r>
    </w:p>
    <w:p w14:paraId="5BF60BE2"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列入會議議程的法律草案，常務委員會聽取說明並初步審議後，交有關專門委員會審議和法律委員會統一審議，由法律委員會向下次或者以後的常務委員會會議提出審議結果的報告，並將其他有關專門委員會的審議意見印發常務委員會會議。</w:t>
      </w:r>
    </w:p>
    <w:p w14:paraId="0932C6D4" w14:textId="77777777" w:rsidR="00322203" w:rsidRPr="00B856DB" w:rsidRDefault="0054252B" w:rsidP="00322203">
      <w:pPr>
        <w:ind w:left="142"/>
        <w:jc w:val="both"/>
        <w:rPr>
          <w:rFonts w:ascii="Arial Unicode MS" w:hAnsi="Arial Unicode MS"/>
          <w:color w:val="17365D"/>
          <w:sz w:val="20"/>
        </w:rPr>
      </w:pPr>
      <w:r w:rsidRPr="00B856DB">
        <w:rPr>
          <w:rFonts w:ascii="Arial Unicode MS" w:hAnsi="Arial Unicode MS" w:hint="eastAsia"/>
          <w:color w:val="17365D"/>
          <w:sz w:val="20"/>
        </w:rPr>
        <w:t xml:space="preserve">　　</w:t>
      </w:r>
      <w:r w:rsidR="00322203" w:rsidRPr="00B856DB">
        <w:rPr>
          <w:rFonts w:ascii="Arial Unicode MS" w:hAnsi="Arial Unicode MS" w:hint="eastAsia"/>
          <w:color w:val="17365D"/>
          <w:sz w:val="20"/>
        </w:rPr>
        <w:t>有關法律問題的決定的議案和修改法律的議案，法律委員會審議後，可以向本次常務委員會會議提出審議結果的報告，也可以向下次或者以後的常務委員會會議提出審議結果的報告。</w:t>
      </w:r>
    </w:p>
    <w:p w14:paraId="7C0271CD" w14:textId="77777777" w:rsidR="005B4257" w:rsidRPr="0054252B" w:rsidRDefault="0033723E" w:rsidP="001E54FF">
      <w:pPr>
        <w:pStyle w:val="2"/>
      </w:pPr>
      <w:r>
        <w:rPr>
          <w:rFonts w:hint="eastAsia"/>
        </w:rPr>
        <w:t>第</w:t>
      </w:r>
      <w:r>
        <w:rPr>
          <w:rFonts w:hint="eastAsia"/>
        </w:rPr>
        <w:t>16</w:t>
      </w:r>
      <w:r w:rsidR="00322203" w:rsidRPr="0054252B">
        <w:rPr>
          <w:rFonts w:hint="eastAsia"/>
        </w:rPr>
        <w:t>條</w:t>
      </w:r>
    </w:p>
    <w:p w14:paraId="04D4CDEC"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提請批准決算和預算調整方案的議案，交財政經濟委員會審議，也可以同時交其他有關專門委員會審議，由財政經濟委員會向常務委員會會議提出審查結果的報告。</w:t>
      </w:r>
    </w:p>
    <w:p w14:paraId="72EC815E" w14:textId="77777777" w:rsidR="00322203" w:rsidRPr="00B856DB" w:rsidRDefault="00361930" w:rsidP="00322203">
      <w:pPr>
        <w:ind w:left="142"/>
        <w:jc w:val="both"/>
        <w:rPr>
          <w:rFonts w:ascii="Arial Unicode MS" w:hAnsi="Arial Unicode MS"/>
          <w:color w:val="17365D"/>
          <w:sz w:val="20"/>
        </w:rPr>
      </w:pPr>
      <w:r w:rsidRPr="00B856DB">
        <w:rPr>
          <w:rFonts w:ascii="Arial Unicode MS" w:hAnsi="Arial Unicode MS" w:hint="eastAsia"/>
          <w:color w:val="17365D"/>
          <w:sz w:val="20"/>
        </w:rPr>
        <w:t xml:space="preserve">　　</w:t>
      </w:r>
      <w:r w:rsidR="00322203" w:rsidRPr="00B856DB">
        <w:rPr>
          <w:rFonts w:ascii="Arial Unicode MS" w:hAnsi="Arial Unicode MS" w:hint="eastAsia"/>
          <w:color w:val="17365D"/>
          <w:sz w:val="20"/>
        </w:rPr>
        <w:t>提請批准條約和協定的議案，交外事委員會審議，也可以同時交其他有關專門委員會審議，由外事委員會向常務委員會會議提出審核結果的報告。</w:t>
      </w:r>
    </w:p>
    <w:p w14:paraId="762BDA8C" w14:textId="77777777" w:rsidR="005B4257" w:rsidRPr="0054252B" w:rsidRDefault="0033723E" w:rsidP="001E54FF">
      <w:pPr>
        <w:pStyle w:val="2"/>
      </w:pPr>
      <w:r>
        <w:rPr>
          <w:rFonts w:hint="eastAsia"/>
        </w:rPr>
        <w:t>第</w:t>
      </w:r>
      <w:r>
        <w:rPr>
          <w:rFonts w:hint="eastAsia"/>
        </w:rPr>
        <w:t>17</w:t>
      </w:r>
      <w:r w:rsidR="00322203" w:rsidRPr="0054252B">
        <w:rPr>
          <w:rFonts w:hint="eastAsia"/>
        </w:rPr>
        <w:t>條</w:t>
      </w:r>
    </w:p>
    <w:p w14:paraId="0B6C202D"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常務委員會聯組會議可以聽取和審議專門委員會對議案審議意見的彙報，對會議議題進行討論。</w:t>
      </w:r>
    </w:p>
    <w:p w14:paraId="4E1B26CE" w14:textId="77777777" w:rsidR="005B4257" w:rsidRPr="0054252B" w:rsidRDefault="0033723E" w:rsidP="001E54FF">
      <w:pPr>
        <w:pStyle w:val="2"/>
      </w:pPr>
      <w:r>
        <w:rPr>
          <w:rFonts w:hint="eastAsia"/>
        </w:rPr>
        <w:t>第</w:t>
      </w:r>
      <w:r>
        <w:rPr>
          <w:rFonts w:hint="eastAsia"/>
        </w:rPr>
        <w:t>18</w:t>
      </w:r>
      <w:r w:rsidR="00322203" w:rsidRPr="0054252B">
        <w:rPr>
          <w:rFonts w:hint="eastAsia"/>
        </w:rPr>
        <w:t>條</w:t>
      </w:r>
    </w:p>
    <w:p w14:paraId="02AC791E"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提議案的機關的負責人可以在常務委員會全體會議、聯組會議上對議案作補充說明。</w:t>
      </w:r>
    </w:p>
    <w:p w14:paraId="2DAF23EE" w14:textId="77777777" w:rsidR="0054252B" w:rsidRPr="0054252B" w:rsidRDefault="0033723E" w:rsidP="001E54FF">
      <w:pPr>
        <w:pStyle w:val="2"/>
      </w:pPr>
      <w:r>
        <w:rPr>
          <w:rFonts w:hint="eastAsia"/>
        </w:rPr>
        <w:t>第</w:t>
      </w:r>
      <w:r>
        <w:rPr>
          <w:rFonts w:hint="eastAsia"/>
        </w:rPr>
        <w:t>19</w:t>
      </w:r>
      <w:r w:rsidR="00322203" w:rsidRPr="0054252B">
        <w:rPr>
          <w:rFonts w:hint="eastAsia"/>
        </w:rPr>
        <w:t>條</w:t>
      </w:r>
    </w:p>
    <w:p w14:paraId="33022580"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列入常務委員會會議議程的議案，在交付表決前，提案人要求撤回的，經委員長會議同意，對該議案的審議即行終止。</w:t>
      </w:r>
    </w:p>
    <w:p w14:paraId="74656747" w14:textId="77777777" w:rsidR="005B4257" w:rsidRPr="0054252B" w:rsidRDefault="00322203" w:rsidP="001E54FF">
      <w:pPr>
        <w:pStyle w:val="2"/>
      </w:pPr>
      <w:r w:rsidRPr="0054252B">
        <w:rPr>
          <w:rFonts w:hint="eastAsia"/>
        </w:rPr>
        <w:t>第</w:t>
      </w:r>
      <w:r w:rsidR="0033723E">
        <w:rPr>
          <w:rFonts w:hint="eastAsia"/>
        </w:rPr>
        <w:t>20</w:t>
      </w:r>
      <w:r w:rsidR="0033723E">
        <w:rPr>
          <w:rFonts w:hint="eastAsia"/>
        </w:rPr>
        <w:t>條</w:t>
      </w:r>
    </w:p>
    <w:p w14:paraId="71380F71"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擬提請常務委員會全體會議表決的議案，在審議中有重大問題需要進一步研究的，經委員長或者委員長會議提出，聯組會議或者全體會議同意，可以暫不付表決，交有關專門委員會進一步審議，提出審議報告。</w:t>
      </w:r>
    </w:p>
    <w:p w14:paraId="0EB55D9C" w14:textId="77777777" w:rsidR="005B4257" w:rsidRPr="0054252B" w:rsidRDefault="00322203" w:rsidP="001E54FF">
      <w:pPr>
        <w:pStyle w:val="2"/>
      </w:pPr>
      <w:r w:rsidRPr="0054252B">
        <w:rPr>
          <w:rFonts w:hint="eastAsia"/>
        </w:rPr>
        <w:t>第</w:t>
      </w:r>
      <w:r w:rsidR="0033723E">
        <w:rPr>
          <w:rFonts w:hint="eastAsia"/>
        </w:rPr>
        <w:t>21</w:t>
      </w:r>
      <w:r w:rsidRPr="0054252B">
        <w:rPr>
          <w:rFonts w:hint="eastAsia"/>
        </w:rPr>
        <w:t>條</w:t>
      </w:r>
    </w:p>
    <w:p w14:paraId="5ED4F160" w14:textId="77777777" w:rsid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常務委員會認為必要的時候，可以組織關於特定問題的調查委員會，並且根據調查委員會的報告，作出相應的決議。</w:t>
      </w:r>
    </w:p>
    <w:p w14:paraId="2A3CE98F" w14:textId="22366746" w:rsidR="005B4257" w:rsidRPr="00322203" w:rsidRDefault="004B0A8B" w:rsidP="00322203">
      <w:pPr>
        <w:ind w:left="142"/>
        <w:jc w:val="both"/>
        <w:rPr>
          <w:rFonts w:ascii="Arial Unicode MS" w:hAnsi="Arial Unicode MS"/>
          <w:sz w:val="20"/>
        </w:rPr>
      </w:pPr>
      <w:r w:rsidRPr="00D760F1">
        <w:rPr>
          <w:rFonts w:ascii="Arial Unicode MS" w:hAnsi="Arial Unicode MS"/>
          <w:color w:val="808000"/>
          <w:sz w:val="18"/>
        </w:rPr>
        <w:t xml:space="preserve">　　　　　　　　　　　　　　　　　　　　　　　　　　　　　　　　　　　　　　　　　　　　　　　　　</w:t>
      </w:r>
      <w:hyperlink w:anchor="aaa" w:history="1">
        <w:r w:rsidRPr="00D760F1">
          <w:rPr>
            <w:rStyle w:val="a3"/>
            <w:rFonts w:ascii="Arial Unicode MS" w:hAnsi="Arial Unicode MS" w:hint="eastAsia"/>
            <w:sz w:val="18"/>
          </w:rPr>
          <w:t>回索引</w:t>
        </w:r>
      </w:hyperlink>
      <w:r w:rsidR="00724333">
        <w:rPr>
          <w:rFonts w:ascii="Arial Unicode MS" w:hAnsi="Arial Unicode MS" w:hint="eastAsia"/>
          <w:color w:val="808000"/>
          <w:sz w:val="18"/>
        </w:rPr>
        <w:t>〉〉</w:t>
      </w:r>
    </w:p>
    <w:p w14:paraId="7DD8EC2F" w14:textId="77777777" w:rsidR="00322203" w:rsidRPr="00322203" w:rsidRDefault="00322203" w:rsidP="004E3729">
      <w:pPr>
        <w:pStyle w:val="1"/>
      </w:pPr>
      <w:bookmarkStart w:id="5" w:name="_第四章__聽取和審議工作報告"/>
      <w:bookmarkEnd w:id="5"/>
      <w:r w:rsidRPr="00322203">
        <w:rPr>
          <w:rFonts w:hint="eastAsia"/>
        </w:rPr>
        <w:t>第四章　　聽取和審議工作報告</w:t>
      </w:r>
    </w:p>
    <w:p w14:paraId="05E9D418" w14:textId="77777777" w:rsidR="005B4257" w:rsidRPr="0054252B" w:rsidRDefault="00322203" w:rsidP="001E54FF">
      <w:pPr>
        <w:pStyle w:val="2"/>
      </w:pPr>
      <w:r w:rsidRPr="0054252B">
        <w:rPr>
          <w:rFonts w:hint="eastAsia"/>
        </w:rPr>
        <w:t>第</w:t>
      </w:r>
      <w:r w:rsidR="0033723E">
        <w:rPr>
          <w:rFonts w:hint="eastAsia"/>
        </w:rPr>
        <w:t>22</w:t>
      </w:r>
      <w:r w:rsidRPr="0054252B">
        <w:rPr>
          <w:rFonts w:hint="eastAsia"/>
        </w:rPr>
        <w:t>條</w:t>
      </w:r>
    </w:p>
    <w:p w14:paraId="767A4A7F"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常務委員會全體會議聽取國務院、最高人民法院、最高人民檢察院的專項工作報告，聽取國民經濟和社會</w:t>
      </w:r>
      <w:r w:rsidRPr="00322203">
        <w:rPr>
          <w:rFonts w:ascii="Arial Unicode MS" w:hAnsi="Arial Unicode MS" w:hint="eastAsia"/>
          <w:sz w:val="20"/>
        </w:rPr>
        <w:lastRenderedPageBreak/>
        <w:t>發展計畫、預算執行情況報告，聽取決算報告和審計工作報告，聽取常務委員會執法檢查組提出的執法檢查報告，聽取其他報告。</w:t>
      </w:r>
    </w:p>
    <w:p w14:paraId="4C88E9AA" w14:textId="77777777" w:rsidR="005B4257" w:rsidRPr="0054252B" w:rsidRDefault="00322203" w:rsidP="001E54FF">
      <w:pPr>
        <w:pStyle w:val="2"/>
      </w:pPr>
      <w:r w:rsidRPr="0054252B">
        <w:rPr>
          <w:rFonts w:hint="eastAsia"/>
        </w:rPr>
        <w:t>第</w:t>
      </w:r>
      <w:r w:rsidR="0033723E">
        <w:rPr>
          <w:rFonts w:hint="eastAsia"/>
        </w:rPr>
        <w:t>23</w:t>
      </w:r>
      <w:r w:rsidRPr="0054252B">
        <w:rPr>
          <w:rFonts w:hint="eastAsia"/>
        </w:rPr>
        <w:t>條</w:t>
      </w:r>
    </w:p>
    <w:p w14:paraId="3B78FE97"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常務委員會全體會議聽取工作報告後，可以由分組會議和聯組會議進行審議。</w:t>
      </w:r>
    </w:p>
    <w:p w14:paraId="2BCBCCE9" w14:textId="77777777" w:rsidR="00322203" w:rsidRPr="00B856DB" w:rsidRDefault="0054252B" w:rsidP="00322203">
      <w:pPr>
        <w:ind w:left="142"/>
        <w:jc w:val="both"/>
        <w:rPr>
          <w:rFonts w:ascii="Arial Unicode MS" w:hAnsi="Arial Unicode MS"/>
          <w:color w:val="17365D"/>
          <w:sz w:val="20"/>
        </w:rPr>
      </w:pPr>
      <w:r w:rsidRPr="00B856DB">
        <w:rPr>
          <w:rFonts w:ascii="Arial Unicode MS" w:hAnsi="Arial Unicode MS" w:hint="eastAsia"/>
          <w:color w:val="17365D"/>
          <w:sz w:val="20"/>
        </w:rPr>
        <w:t xml:space="preserve">　　</w:t>
      </w:r>
      <w:r w:rsidR="00322203" w:rsidRPr="00B856DB">
        <w:rPr>
          <w:rFonts w:ascii="Arial Unicode MS" w:hAnsi="Arial Unicode MS" w:hint="eastAsia"/>
          <w:color w:val="17365D"/>
          <w:sz w:val="20"/>
        </w:rPr>
        <w:t>委員長會議可以決定將工作報告交有關的專門委員會審議，提出意見。</w:t>
      </w:r>
    </w:p>
    <w:p w14:paraId="4480C941" w14:textId="77777777" w:rsidR="005B4257" w:rsidRPr="0054252B" w:rsidRDefault="00322203" w:rsidP="001E54FF">
      <w:pPr>
        <w:pStyle w:val="2"/>
      </w:pPr>
      <w:r w:rsidRPr="0054252B">
        <w:rPr>
          <w:rFonts w:hint="eastAsia"/>
        </w:rPr>
        <w:t>第</w:t>
      </w:r>
      <w:r w:rsidR="0033723E">
        <w:rPr>
          <w:rFonts w:hint="eastAsia"/>
        </w:rPr>
        <w:t>24</w:t>
      </w:r>
      <w:r w:rsidRPr="0054252B">
        <w:rPr>
          <w:rFonts w:hint="eastAsia"/>
        </w:rPr>
        <w:t>條</w:t>
      </w:r>
    </w:p>
    <w:p w14:paraId="1BB5AED0" w14:textId="77777777" w:rsid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常務委員會認為必要的時候，可以對工作報告作出決議。</w:t>
      </w:r>
    </w:p>
    <w:p w14:paraId="24002021" w14:textId="065DF14B" w:rsidR="005B4257" w:rsidRPr="00322203" w:rsidRDefault="004B0A8B" w:rsidP="00322203">
      <w:pPr>
        <w:ind w:left="142"/>
        <w:jc w:val="both"/>
        <w:rPr>
          <w:rFonts w:ascii="Arial Unicode MS" w:hAnsi="Arial Unicode MS"/>
          <w:sz w:val="20"/>
        </w:rPr>
      </w:pPr>
      <w:r w:rsidRPr="00D760F1">
        <w:rPr>
          <w:rFonts w:ascii="Arial Unicode MS" w:hAnsi="Arial Unicode MS"/>
          <w:color w:val="808000"/>
          <w:sz w:val="18"/>
        </w:rPr>
        <w:t xml:space="preserve">　　　　　　　　　　　　　　　　　　　　　　　　　　　　　　　　　　　　　　　　　　　　　　　　　</w:t>
      </w:r>
      <w:hyperlink w:anchor="aaa" w:history="1">
        <w:r w:rsidRPr="00D760F1">
          <w:rPr>
            <w:rStyle w:val="a3"/>
            <w:rFonts w:ascii="Arial Unicode MS" w:hAnsi="Arial Unicode MS" w:hint="eastAsia"/>
            <w:sz w:val="18"/>
          </w:rPr>
          <w:t>回索引</w:t>
        </w:r>
      </w:hyperlink>
      <w:r w:rsidR="00724333">
        <w:rPr>
          <w:rFonts w:ascii="Arial Unicode MS" w:hAnsi="Arial Unicode MS" w:hint="eastAsia"/>
          <w:color w:val="808000"/>
          <w:sz w:val="18"/>
        </w:rPr>
        <w:t>〉〉</w:t>
      </w:r>
    </w:p>
    <w:p w14:paraId="33DD5F2A" w14:textId="77777777" w:rsidR="00322203" w:rsidRPr="00322203" w:rsidRDefault="00322203" w:rsidP="004E3729">
      <w:pPr>
        <w:pStyle w:val="1"/>
      </w:pPr>
      <w:bookmarkStart w:id="6" w:name="_第五章__詢問和質詢"/>
      <w:bookmarkEnd w:id="6"/>
      <w:r w:rsidRPr="00322203">
        <w:rPr>
          <w:rFonts w:hint="eastAsia"/>
        </w:rPr>
        <w:t>第五章　　詢問和質詢</w:t>
      </w:r>
    </w:p>
    <w:p w14:paraId="4E98AB8B" w14:textId="77777777" w:rsidR="005B4257" w:rsidRPr="0054252B" w:rsidRDefault="00322203" w:rsidP="001E54FF">
      <w:pPr>
        <w:pStyle w:val="2"/>
      </w:pPr>
      <w:r w:rsidRPr="0054252B">
        <w:rPr>
          <w:rFonts w:hint="eastAsia"/>
        </w:rPr>
        <w:t>第</w:t>
      </w:r>
      <w:r w:rsidR="0033723E">
        <w:rPr>
          <w:rFonts w:hint="eastAsia"/>
        </w:rPr>
        <w:t>25</w:t>
      </w:r>
      <w:r w:rsidRPr="0054252B">
        <w:rPr>
          <w:rFonts w:hint="eastAsia"/>
        </w:rPr>
        <w:t>條</w:t>
      </w:r>
    </w:p>
    <w:p w14:paraId="51F9D2CE"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常務委員會分組會議對議案或者有關的工作報告進行審議的時候，應當通知有關部門派人到會，聽取意見，回答詢問。</w:t>
      </w:r>
    </w:p>
    <w:p w14:paraId="78190478" w14:textId="77777777" w:rsidR="00322203" w:rsidRPr="00B856DB" w:rsidRDefault="00211832" w:rsidP="00322203">
      <w:pPr>
        <w:ind w:left="142"/>
        <w:jc w:val="both"/>
        <w:rPr>
          <w:rFonts w:ascii="Arial Unicode MS" w:hAnsi="Arial Unicode MS"/>
          <w:color w:val="17365D"/>
          <w:sz w:val="20"/>
        </w:rPr>
      </w:pPr>
      <w:r w:rsidRPr="00B856DB">
        <w:rPr>
          <w:rFonts w:ascii="Arial Unicode MS" w:hAnsi="Arial Unicode MS" w:hint="eastAsia"/>
          <w:color w:val="17365D"/>
          <w:sz w:val="20"/>
        </w:rPr>
        <w:t xml:space="preserve">　　</w:t>
      </w:r>
      <w:r w:rsidR="00322203" w:rsidRPr="00B856DB">
        <w:rPr>
          <w:rFonts w:ascii="Arial Unicode MS" w:hAnsi="Arial Unicode MS" w:hint="eastAsia"/>
          <w:color w:val="17365D"/>
          <w:sz w:val="20"/>
        </w:rPr>
        <w:t>常務委員會聯組會議對議案或者有關的工作報告進行審議的時候，應當通知有關負責人到會，聽取意見，回答詢問。</w:t>
      </w:r>
    </w:p>
    <w:p w14:paraId="72CD756A" w14:textId="77777777" w:rsidR="005B4257" w:rsidRPr="0054252B" w:rsidRDefault="00322203" w:rsidP="001E54FF">
      <w:pPr>
        <w:pStyle w:val="2"/>
      </w:pPr>
      <w:r w:rsidRPr="0054252B">
        <w:rPr>
          <w:rFonts w:hint="eastAsia"/>
        </w:rPr>
        <w:t>第</w:t>
      </w:r>
      <w:r w:rsidR="0033723E">
        <w:rPr>
          <w:rFonts w:hint="eastAsia"/>
        </w:rPr>
        <w:t>26</w:t>
      </w:r>
      <w:r w:rsidRPr="0054252B">
        <w:rPr>
          <w:rFonts w:hint="eastAsia"/>
        </w:rPr>
        <w:t>條</w:t>
      </w:r>
    </w:p>
    <w:p w14:paraId="4F1E4D3B"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在常務委員會會議期間，常務委員會組成人員十人以上聯名，可以向常務委員會書面提出對國務院及國務院各部門和最高人民法院、最高人民檢察院的質詢案。</w:t>
      </w:r>
    </w:p>
    <w:p w14:paraId="5885B5A9" w14:textId="77777777" w:rsidR="005B4257" w:rsidRPr="0054252B" w:rsidRDefault="00322203" w:rsidP="001E54FF">
      <w:pPr>
        <w:pStyle w:val="2"/>
      </w:pPr>
      <w:r w:rsidRPr="0054252B">
        <w:rPr>
          <w:rFonts w:hint="eastAsia"/>
        </w:rPr>
        <w:t>第</w:t>
      </w:r>
      <w:r w:rsidR="0033723E">
        <w:rPr>
          <w:rFonts w:hint="eastAsia"/>
        </w:rPr>
        <w:t>27</w:t>
      </w:r>
      <w:r w:rsidRPr="0054252B">
        <w:rPr>
          <w:rFonts w:hint="eastAsia"/>
        </w:rPr>
        <w:t>條</w:t>
      </w:r>
    </w:p>
    <w:p w14:paraId="1C96FD72" w14:textId="2BAB4EC6"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質詢案必須寫明質詢</w:t>
      </w:r>
      <w:r w:rsidR="007714A6" w:rsidRPr="007714A6">
        <w:rPr>
          <w:rFonts w:ascii="Arial Unicode MS" w:hAnsi="Arial Unicode MS" w:hint="eastAsia"/>
          <w:sz w:val="20"/>
        </w:rPr>
        <w:t>對象</w:t>
      </w:r>
      <w:bookmarkStart w:id="7" w:name="_GoBack"/>
      <w:bookmarkEnd w:id="7"/>
      <w:r w:rsidRPr="00322203">
        <w:rPr>
          <w:rFonts w:ascii="Arial Unicode MS" w:hAnsi="Arial Unicode MS" w:hint="eastAsia"/>
          <w:sz w:val="20"/>
        </w:rPr>
        <w:t>、質詢的問題和內容。</w:t>
      </w:r>
    </w:p>
    <w:p w14:paraId="6785CB37" w14:textId="77777777" w:rsidR="005B4257" w:rsidRPr="0054252B" w:rsidRDefault="00322203" w:rsidP="001E54FF">
      <w:pPr>
        <w:pStyle w:val="2"/>
      </w:pPr>
      <w:r w:rsidRPr="0054252B">
        <w:rPr>
          <w:rFonts w:hint="eastAsia"/>
        </w:rPr>
        <w:t>第</w:t>
      </w:r>
      <w:r w:rsidR="0033723E">
        <w:rPr>
          <w:rFonts w:hint="eastAsia"/>
        </w:rPr>
        <w:t>28</w:t>
      </w:r>
      <w:r w:rsidRPr="0054252B">
        <w:rPr>
          <w:rFonts w:hint="eastAsia"/>
        </w:rPr>
        <w:t>條</w:t>
      </w:r>
    </w:p>
    <w:p w14:paraId="12D1DDCA"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質詢案由委員長會議決定交由有關的專門委員會審議或者提請常務委員會會議審議。</w:t>
      </w:r>
    </w:p>
    <w:p w14:paraId="18365BF0" w14:textId="77777777" w:rsidR="005B4257" w:rsidRPr="0054252B" w:rsidRDefault="00322203" w:rsidP="001E54FF">
      <w:pPr>
        <w:pStyle w:val="2"/>
      </w:pPr>
      <w:r w:rsidRPr="0054252B">
        <w:rPr>
          <w:rFonts w:hint="eastAsia"/>
        </w:rPr>
        <w:t>第</w:t>
      </w:r>
      <w:r w:rsidR="0033723E">
        <w:rPr>
          <w:rFonts w:hint="eastAsia"/>
        </w:rPr>
        <w:t>29</w:t>
      </w:r>
      <w:r w:rsidRPr="0054252B">
        <w:rPr>
          <w:rFonts w:hint="eastAsia"/>
        </w:rPr>
        <w:t>條</w:t>
      </w:r>
    </w:p>
    <w:p w14:paraId="7871B996"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質詢案由委員長會議決定，由受質詢機關的負責人在常務委員會會議上或者有關的專門委員會會議上口頭答覆，或者由受質詢機關書面答覆。在專門委員會會議上答覆的，專門委員會應當向常務委員會或者委員長會議提出報告。</w:t>
      </w:r>
    </w:p>
    <w:p w14:paraId="3DE9A08F" w14:textId="77777777" w:rsidR="00322203" w:rsidRPr="00B856DB" w:rsidRDefault="0054252B" w:rsidP="00322203">
      <w:pPr>
        <w:ind w:left="142"/>
        <w:jc w:val="both"/>
        <w:rPr>
          <w:rFonts w:ascii="Arial Unicode MS" w:hAnsi="Arial Unicode MS"/>
          <w:color w:val="17365D"/>
          <w:sz w:val="20"/>
        </w:rPr>
      </w:pPr>
      <w:r w:rsidRPr="00B856DB">
        <w:rPr>
          <w:rFonts w:ascii="Arial Unicode MS" w:hAnsi="Arial Unicode MS" w:hint="eastAsia"/>
          <w:color w:val="17365D"/>
          <w:sz w:val="20"/>
        </w:rPr>
        <w:t xml:space="preserve">　　</w:t>
      </w:r>
      <w:r w:rsidR="00322203" w:rsidRPr="00B856DB">
        <w:rPr>
          <w:rFonts w:ascii="Arial Unicode MS" w:hAnsi="Arial Unicode MS" w:hint="eastAsia"/>
          <w:color w:val="17365D"/>
          <w:sz w:val="20"/>
        </w:rPr>
        <w:t>質詢案以書面答覆的，應當由被質詢機關負責人簽署，並印發常務委員會組成人員和有關的專門委員會。</w:t>
      </w:r>
    </w:p>
    <w:p w14:paraId="46C16B89" w14:textId="77777777" w:rsidR="00322203" w:rsidRPr="008E67DB" w:rsidRDefault="008E67DB" w:rsidP="00322203">
      <w:pPr>
        <w:ind w:left="142"/>
        <w:jc w:val="both"/>
        <w:rPr>
          <w:rFonts w:ascii="Arial Unicode MS" w:hAnsi="Arial Unicode MS"/>
          <w:color w:val="000000"/>
          <w:sz w:val="20"/>
        </w:rPr>
      </w:pPr>
      <w:r w:rsidRPr="008E67DB">
        <w:rPr>
          <w:rFonts w:ascii="Arial Unicode MS" w:hAnsi="Arial Unicode MS" w:hint="eastAsia"/>
          <w:color w:val="000000"/>
          <w:sz w:val="20"/>
        </w:rPr>
        <w:t xml:space="preserve">　　</w:t>
      </w:r>
      <w:r w:rsidR="00322203" w:rsidRPr="008E67DB">
        <w:rPr>
          <w:rFonts w:ascii="Arial Unicode MS" w:hAnsi="Arial Unicode MS" w:hint="eastAsia"/>
          <w:color w:val="000000"/>
          <w:sz w:val="20"/>
        </w:rPr>
        <w:t>專門委員會審議質詢案的時候，提質詢案的常務委員會組成人員可以出席會議，發表意見。</w:t>
      </w:r>
    </w:p>
    <w:p w14:paraId="05473B98" w14:textId="63F3B284" w:rsidR="005B4257" w:rsidRPr="00322203" w:rsidRDefault="004B0A8B" w:rsidP="00322203">
      <w:pPr>
        <w:ind w:left="142"/>
        <w:jc w:val="both"/>
        <w:rPr>
          <w:rFonts w:ascii="Arial Unicode MS" w:hAnsi="Arial Unicode MS"/>
          <w:sz w:val="20"/>
        </w:rPr>
      </w:pPr>
      <w:r w:rsidRPr="00D760F1">
        <w:rPr>
          <w:rFonts w:ascii="Arial Unicode MS" w:hAnsi="Arial Unicode MS"/>
          <w:color w:val="808000"/>
          <w:sz w:val="18"/>
        </w:rPr>
        <w:t xml:space="preserve">　　　　　　　　　　　　　　　　　　　　　　　　　　　　　　　　　　　　　　　　　　　　　　　　　</w:t>
      </w:r>
      <w:hyperlink w:anchor="aaa" w:history="1">
        <w:r w:rsidRPr="00D760F1">
          <w:rPr>
            <w:rStyle w:val="a3"/>
            <w:rFonts w:ascii="Arial Unicode MS" w:hAnsi="Arial Unicode MS" w:hint="eastAsia"/>
            <w:sz w:val="18"/>
          </w:rPr>
          <w:t>回索引</w:t>
        </w:r>
      </w:hyperlink>
      <w:r w:rsidR="00724333">
        <w:rPr>
          <w:rFonts w:ascii="Arial Unicode MS" w:hAnsi="Arial Unicode MS" w:hint="eastAsia"/>
          <w:color w:val="808000"/>
          <w:sz w:val="18"/>
        </w:rPr>
        <w:t>〉〉</w:t>
      </w:r>
    </w:p>
    <w:p w14:paraId="18C5DB03" w14:textId="77777777" w:rsidR="00322203" w:rsidRPr="00322203" w:rsidRDefault="00322203" w:rsidP="004E3729">
      <w:pPr>
        <w:pStyle w:val="1"/>
      </w:pPr>
      <w:bookmarkStart w:id="8" w:name="_第六章__發言和表決"/>
      <w:bookmarkEnd w:id="8"/>
      <w:r w:rsidRPr="00322203">
        <w:rPr>
          <w:rFonts w:hint="eastAsia"/>
        </w:rPr>
        <w:t>第六章　　發言和表決</w:t>
      </w:r>
    </w:p>
    <w:p w14:paraId="796FBCAE" w14:textId="77777777" w:rsidR="005B4257" w:rsidRPr="0054252B" w:rsidRDefault="00322203" w:rsidP="001E54FF">
      <w:pPr>
        <w:pStyle w:val="2"/>
      </w:pPr>
      <w:r w:rsidRPr="0054252B">
        <w:rPr>
          <w:rFonts w:hint="eastAsia"/>
        </w:rPr>
        <w:t>第</w:t>
      </w:r>
      <w:r w:rsidR="0033723E">
        <w:rPr>
          <w:rFonts w:hint="eastAsia"/>
        </w:rPr>
        <w:t>30</w:t>
      </w:r>
      <w:r w:rsidR="0033723E">
        <w:rPr>
          <w:rFonts w:hint="eastAsia"/>
        </w:rPr>
        <w:t>條</w:t>
      </w:r>
    </w:p>
    <w:p w14:paraId="4EA66110"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常務委員會組成人員在全體會議、聯組會議和分組會議上發言，應當圍繞會議確定的議題進行。</w:t>
      </w:r>
    </w:p>
    <w:p w14:paraId="5FE67468" w14:textId="77777777" w:rsidR="00322203" w:rsidRPr="00B856DB" w:rsidRDefault="00211832" w:rsidP="00322203">
      <w:pPr>
        <w:ind w:left="142"/>
        <w:jc w:val="both"/>
        <w:rPr>
          <w:rFonts w:ascii="Arial Unicode MS" w:hAnsi="Arial Unicode MS"/>
          <w:color w:val="17365D"/>
          <w:sz w:val="20"/>
        </w:rPr>
      </w:pPr>
      <w:r w:rsidRPr="00B856DB">
        <w:rPr>
          <w:rFonts w:ascii="Arial Unicode MS" w:hAnsi="Arial Unicode MS" w:hint="eastAsia"/>
          <w:color w:val="17365D"/>
          <w:sz w:val="20"/>
        </w:rPr>
        <w:t xml:space="preserve">　　</w:t>
      </w:r>
      <w:r w:rsidR="00322203" w:rsidRPr="00B856DB">
        <w:rPr>
          <w:rFonts w:ascii="Arial Unicode MS" w:hAnsi="Arial Unicode MS" w:hint="eastAsia"/>
          <w:color w:val="17365D"/>
          <w:sz w:val="20"/>
        </w:rPr>
        <w:t>常務委員會全體會議或者聯組會議安排對有關議題進行審議的時候，常務委員會組成人員要求發言的，應當在會前由本人向常務委員會辦事機構提出，由會議主持人安排，按順序發言。在全體會議和聯組會議上臨時要求發言的，經會議主持人同意，始得發言。在分組會議上要求發言的，經會議主持人同意，即可發言。</w:t>
      </w:r>
    </w:p>
    <w:p w14:paraId="270CB291" w14:textId="77777777" w:rsidR="00322203" w:rsidRPr="00322203" w:rsidRDefault="006B1ABA" w:rsidP="00322203">
      <w:pPr>
        <w:ind w:left="142"/>
        <w:jc w:val="both"/>
        <w:rPr>
          <w:rFonts w:ascii="Arial Unicode MS" w:hAnsi="Arial Unicode MS"/>
          <w:sz w:val="20"/>
        </w:rPr>
      </w:pPr>
      <w:r>
        <w:rPr>
          <w:rFonts w:ascii="Arial Unicode MS" w:hAnsi="Arial Unicode MS" w:hint="eastAsia"/>
          <w:sz w:val="20"/>
        </w:rPr>
        <w:t xml:space="preserve">　　</w:t>
      </w:r>
      <w:r w:rsidR="00322203" w:rsidRPr="00322203">
        <w:rPr>
          <w:rFonts w:ascii="Arial Unicode MS" w:hAnsi="Arial Unicode MS" w:hint="eastAsia"/>
          <w:sz w:val="20"/>
        </w:rPr>
        <w:t>列席會議的人員的發言，適用本章有關規定。</w:t>
      </w:r>
    </w:p>
    <w:p w14:paraId="2D2B3706" w14:textId="77777777" w:rsidR="005B4257" w:rsidRPr="0054252B" w:rsidRDefault="00322203" w:rsidP="001E54FF">
      <w:pPr>
        <w:pStyle w:val="2"/>
      </w:pPr>
      <w:r w:rsidRPr="0054252B">
        <w:rPr>
          <w:rFonts w:hint="eastAsia"/>
        </w:rPr>
        <w:lastRenderedPageBreak/>
        <w:t>第</w:t>
      </w:r>
      <w:r w:rsidR="0033723E">
        <w:rPr>
          <w:rFonts w:hint="eastAsia"/>
        </w:rPr>
        <w:t>31</w:t>
      </w:r>
      <w:r w:rsidRPr="0054252B">
        <w:rPr>
          <w:rFonts w:hint="eastAsia"/>
        </w:rPr>
        <w:t>條</w:t>
      </w:r>
    </w:p>
    <w:p w14:paraId="6DEAAC8E"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在全體會議上的發言，不超過十分鐘；在聯組會議和分組會議上，第一次發言不超過十五分鐘，第二次對同一問題的發言不超過十分鐘。事先提出要求，經會議主持人同意的，可以延長發言時間。</w:t>
      </w:r>
    </w:p>
    <w:p w14:paraId="5EEAB972" w14:textId="77777777" w:rsidR="00322203" w:rsidRPr="00B856DB" w:rsidRDefault="0054252B" w:rsidP="00322203">
      <w:pPr>
        <w:ind w:left="142"/>
        <w:jc w:val="both"/>
        <w:rPr>
          <w:rFonts w:ascii="Arial Unicode MS" w:hAnsi="Arial Unicode MS"/>
          <w:color w:val="17365D"/>
          <w:sz w:val="20"/>
        </w:rPr>
      </w:pPr>
      <w:r w:rsidRPr="00B856DB">
        <w:rPr>
          <w:rFonts w:ascii="Arial Unicode MS" w:hAnsi="Arial Unicode MS" w:hint="eastAsia"/>
          <w:color w:val="17365D"/>
          <w:sz w:val="20"/>
        </w:rPr>
        <w:t xml:space="preserve">　　</w:t>
      </w:r>
      <w:r w:rsidR="00322203" w:rsidRPr="00B856DB">
        <w:rPr>
          <w:rFonts w:ascii="Arial Unicode MS" w:hAnsi="Arial Unicode MS" w:hint="eastAsia"/>
          <w:color w:val="17365D"/>
          <w:sz w:val="20"/>
        </w:rPr>
        <w:t>在常務委員會會議上的發言，由常務委員會辦事機構工作人員記錄，經發言人核對簽字後，編印會議簡報和存檔。</w:t>
      </w:r>
    </w:p>
    <w:p w14:paraId="6DD93FF9" w14:textId="77777777" w:rsidR="005B4257" w:rsidRPr="005B4257" w:rsidRDefault="00322203" w:rsidP="001E54FF">
      <w:pPr>
        <w:pStyle w:val="2"/>
      </w:pPr>
      <w:r w:rsidRPr="005B4257">
        <w:rPr>
          <w:rFonts w:hint="eastAsia"/>
        </w:rPr>
        <w:t>第</w:t>
      </w:r>
      <w:r w:rsidR="0033723E">
        <w:rPr>
          <w:rFonts w:hint="eastAsia"/>
        </w:rPr>
        <w:t>32</w:t>
      </w:r>
      <w:r w:rsidRPr="005B4257">
        <w:rPr>
          <w:rFonts w:hint="eastAsia"/>
        </w:rPr>
        <w:t>條</w:t>
      </w:r>
    </w:p>
    <w:p w14:paraId="4278336F"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表決議案由常務委員會全體組成人員的過半數通過。</w:t>
      </w:r>
    </w:p>
    <w:p w14:paraId="185A0C75" w14:textId="77777777" w:rsidR="00322203" w:rsidRPr="00B856DB" w:rsidRDefault="005B4257" w:rsidP="00322203">
      <w:pPr>
        <w:ind w:left="142"/>
        <w:jc w:val="both"/>
        <w:rPr>
          <w:rFonts w:ascii="Arial Unicode MS" w:hAnsi="Arial Unicode MS"/>
          <w:color w:val="17365D"/>
          <w:sz w:val="20"/>
        </w:rPr>
      </w:pPr>
      <w:r w:rsidRPr="00B856DB">
        <w:rPr>
          <w:rFonts w:ascii="Arial Unicode MS" w:hAnsi="Arial Unicode MS" w:hint="eastAsia"/>
          <w:color w:val="17365D"/>
          <w:sz w:val="20"/>
        </w:rPr>
        <w:t xml:space="preserve">　　</w:t>
      </w:r>
      <w:r w:rsidR="00322203" w:rsidRPr="00B856DB">
        <w:rPr>
          <w:rFonts w:ascii="Arial Unicode MS" w:hAnsi="Arial Unicode MS" w:hint="eastAsia"/>
          <w:color w:val="17365D"/>
          <w:sz w:val="20"/>
        </w:rPr>
        <w:t>表決結果由會議主持人當場宣佈。</w:t>
      </w:r>
    </w:p>
    <w:p w14:paraId="519CA3E4" w14:textId="77777777" w:rsidR="005B4257" w:rsidRPr="005B4257" w:rsidRDefault="00322203" w:rsidP="001E54FF">
      <w:pPr>
        <w:pStyle w:val="2"/>
      </w:pPr>
      <w:r w:rsidRPr="005B4257">
        <w:rPr>
          <w:rFonts w:hint="eastAsia"/>
        </w:rPr>
        <w:t>第</w:t>
      </w:r>
      <w:r w:rsidR="0033723E">
        <w:rPr>
          <w:rFonts w:hint="eastAsia"/>
        </w:rPr>
        <w:t>33</w:t>
      </w:r>
      <w:r w:rsidRPr="005B4257">
        <w:rPr>
          <w:rFonts w:hint="eastAsia"/>
        </w:rPr>
        <w:t>條</w:t>
      </w:r>
    </w:p>
    <w:p w14:paraId="0148554C"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交付表決的議案，有修正案的，先表決修正案。</w:t>
      </w:r>
    </w:p>
    <w:p w14:paraId="4EFCF490" w14:textId="77777777" w:rsidR="005B4257" w:rsidRPr="005B4257" w:rsidRDefault="00322203" w:rsidP="001E54FF">
      <w:pPr>
        <w:pStyle w:val="2"/>
      </w:pPr>
      <w:r w:rsidRPr="005B4257">
        <w:rPr>
          <w:rFonts w:hint="eastAsia"/>
        </w:rPr>
        <w:t>第</w:t>
      </w:r>
      <w:r w:rsidR="0033723E">
        <w:rPr>
          <w:rFonts w:hint="eastAsia"/>
        </w:rPr>
        <w:t>34</w:t>
      </w:r>
      <w:r w:rsidRPr="005B4257">
        <w:rPr>
          <w:rFonts w:hint="eastAsia"/>
        </w:rPr>
        <w:t>條</w:t>
      </w:r>
    </w:p>
    <w:p w14:paraId="593F1BBE" w14:textId="77777777" w:rsidR="00322203" w:rsidRPr="00B856DB" w:rsidRDefault="00322203" w:rsidP="00322203">
      <w:pPr>
        <w:ind w:left="142"/>
        <w:jc w:val="both"/>
        <w:rPr>
          <w:rFonts w:ascii="Arial Unicode MS" w:hAnsi="Arial Unicode MS"/>
          <w:color w:val="17365D"/>
          <w:sz w:val="20"/>
        </w:rPr>
      </w:pPr>
      <w:r w:rsidRPr="00B856DB">
        <w:rPr>
          <w:rFonts w:ascii="Arial Unicode MS" w:hAnsi="Arial Unicode MS" w:hint="eastAsia"/>
          <w:color w:val="17365D"/>
          <w:sz w:val="20"/>
        </w:rPr>
        <w:t xml:space="preserve">　　任免案逐人表決，根據情況也可以合併表決。</w:t>
      </w:r>
    </w:p>
    <w:p w14:paraId="65182EC0" w14:textId="77777777" w:rsidR="005B4257" w:rsidRPr="005B4257" w:rsidRDefault="00322203" w:rsidP="001E54FF">
      <w:pPr>
        <w:pStyle w:val="2"/>
      </w:pPr>
      <w:r w:rsidRPr="005B4257">
        <w:rPr>
          <w:rFonts w:hint="eastAsia"/>
        </w:rPr>
        <w:t>第</w:t>
      </w:r>
      <w:r w:rsidR="0033723E">
        <w:rPr>
          <w:rFonts w:hint="eastAsia"/>
        </w:rPr>
        <w:t>35</w:t>
      </w:r>
      <w:r w:rsidRPr="005B4257">
        <w:rPr>
          <w:rFonts w:hint="eastAsia"/>
        </w:rPr>
        <w:t>條</w:t>
      </w:r>
    </w:p>
    <w:p w14:paraId="6BC656B6" w14:textId="77777777" w:rsid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常務委員會表決議案，採用無記名方式、舉手方式或者其他方式。</w:t>
      </w:r>
    </w:p>
    <w:p w14:paraId="32F97197" w14:textId="218F4DD0" w:rsidR="005B4257" w:rsidRPr="00322203" w:rsidRDefault="004B0A8B" w:rsidP="00322203">
      <w:pPr>
        <w:ind w:left="142"/>
        <w:jc w:val="both"/>
        <w:rPr>
          <w:rFonts w:ascii="Arial Unicode MS" w:hAnsi="Arial Unicode MS"/>
          <w:sz w:val="20"/>
        </w:rPr>
      </w:pPr>
      <w:r w:rsidRPr="00D760F1">
        <w:rPr>
          <w:rFonts w:ascii="Arial Unicode MS" w:hAnsi="Arial Unicode MS"/>
          <w:color w:val="808000"/>
          <w:sz w:val="18"/>
        </w:rPr>
        <w:t xml:space="preserve">　　　　　　　　　　　　　　　　　　　　　　　　　　　　　　　　　　　　　　　　　　　　　　　　　</w:t>
      </w:r>
      <w:hyperlink w:anchor="aaa" w:history="1">
        <w:r w:rsidRPr="00D760F1">
          <w:rPr>
            <w:rStyle w:val="a3"/>
            <w:rFonts w:ascii="Arial Unicode MS" w:hAnsi="Arial Unicode MS" w:hint="eastAsia"/>
            <w:sz w:val="18"/>
          </w:rPr>
          <w:t>回索引</w:t>
        </w:r>
      </w:hyperlink>
      <w:r w:rsidR="00724333">
        <w:rPr>
          <w:rFonts w:ascii="Arial Unicode MS" w:hAnsi="Arial Unicode MS" w:hint="eastAsia"/>
          <w:color w:val="808000"/>
          <w:sz w:val="18"/>
        </w:rPr>
        <w:t>〉〉</w:t>
      </w:r>
    </w:p>
    <w:p w14:paraId="26876FDF" w14:textId="77777777" w:rsidR="00322203" w:rsidRPr="00322203" w:rsidRDefault="00322203" w:rsidP="004E3729">
      <w:pPr>
        <w:pStyle w:val="1"/>
      </w:pPr>
      <w:bookmarkStart w:id="9" w:name="_第七章__附則"/>
      <w:bookmarkEnd w:id="9"/>
      <w:r w:rsidRPr="00322203">
        <w:rPr>
          <w:rFonts w:hint="eastAsia"/>
        </w:rPr>
        <w:t>第七章　　附則</w:t>
      </w:r>
    </w:p>
    <w:p w14:paraId="34DB7276" w14:textId="77777777" w:rsidR="005B4257" w:rsidRPr="005B4257" w:rsidRDefault="00322203" w:rsidP="001E54FF">
      <w:pPr>
        <w:pStyle w:val="2"/>
      </w:pPr>
      <w:r w:rsidRPr="005B4257">
        <w:rPr>
          <w:rFonts w:hint="eastAsia"/>
        </w:rPr>
        <w:t>第</w:t>
      </w:r>
      <w:r w:rsidR="0033723E">
        <w:rPr>
          <w:rFonts w:hint="eastAsia"/>
        </w:rPr>
        <w:t>36</w:t>
      </w:r>
      <w:r w:rsidRPr="005B4257">
        <w:rPr>
          <w:rFonts w:hint="eastAsia"/>
        </w:rPr>
        <w:t>條</w:t>
      </w:r>
    </w:p>
    <w:p w14:paraId="61C2F866" w14:textId="77777777" w:rsidR="00322203" w:rsidRPr="00322203" w:rsidRDefault="00322203" w:rsidP="00322203">
      <w:pPr>
        <w:ind w:left="142"/>
        <w:jc w:val="both"/>
        <w:rPr>
          <w:rFonts w:ascii="Arial Unicode MS" w:hAnsi="Arial Unicode MS"/>
          <w:sz w:val="20"/>
        </w:rPr>
      </w:pPr>
      <w:r w:rsidRPr="00322203">
        <w:rPr>
          <w:rFonts w:ascii="Arial Unicode MS" w:hAnsi="Arial Unicode MS" w:hint="eastAsia"/>
          <w:sz w:val="20"/>
        </w:rPr>
        <w:t xml:space="preserve">　　本規則自公佈之日起施行。</w:t>
      </w:r>
    </w:p>
    <w:p w14:paraId="0FC0519A" w14:textId="77777777" w:rsidR="00C85C66" w:rsidRPr="00C85C66" w:rsidRDefault="00C85C66" w:rsidP="00C85C66">
      <w:pPr>
        <w:ind w:left="142"/>
        <w:jc w:val="both"/>
        <w:rPr>
          <w:rFonts w:ascii="Arial Unicode MS" w:hAnsi="Arial Unicode MS"/>
          <w:sz w:val="20"/>
        </w:rPr>
      </w:pPr>
    </w:p>
    <w:p w14:paraId="60072DAD" w14:textId="77777777" w:rsidR="00C85C66" w:rsidRPr="00C85C66" w:rsidRDefault="00C85C66" w:rsidP="00C85C66">
      <w:pPr>
        <w:ind w:left="142"/>
        <w:jc w:val="both"/>
        <w:rPr>
          <w:rFonts w:ascii="Arial Unicode MS" w:hAnsi="Arial Unicode MS"/>
          <w:sz w:val="20"/>
        </w:rPr>
      </w:pPr>
    </w:p>
    <w:p w14:paraId="09DFB453" w14:textId="77777777" w:rsidR="00632A43" w:rsidRPr="00C1655B" w:rsidRDefault="00632A43" w:rsidP="00632A43">
      <w:pPr>
        <w:ind w:leftChars="50" w:left="12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710B03">
        <w:rPr>
          <w:rStyle w:val="a3"/>
          <w:rFonts w:ascii="Arial Unicode MS" w:hAnsi="Arial Unicode MS" w:hint="eastAsia"/>
          <w:b/>
          <w:sz w:val="18"/>
          <w:u w:val="none"/>
        </w:rPr>
        <w:t>〉〉</w:t>
      </w:r>
    </w:p>
    <w:p w14:paraId="01033784" w14:textId="6615921E" w:rsidR="00DB4ABA" w:rsidRPr="00CD7033" w:rsidRDefault="00632A43" w:rsidP="00632A43">
      <w:pPr>
        <w:ind w:leftChars="50" w:left="120"/>
        <w:jc w:val="both"/>
        <w:rPr>
          <w:rFonts w:ascii="Arial Unicode MS" w:hAnsi="Arial Unicode MS"/>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7" w:history="1">
        <w:r w:rsidRPr="006D2FD2">
          <w:rPr>
            <w:rStyle w:val="a3"/>
            <w:rFonts w:ascii="Arial Unicode MS" w:hAnsi="Arial Unicode MS"/>
            <w:sz w:val="18"/>
            <w:szCs w:val="20"/>
          </w:rPr>
          <w:t>告知</w:t>
        </w:r>
      </w:hyperlink>
      <w:r w:rsidRPr="003D460F">
        <w:rPr>
          <w:rFonts w:hint="eastAsia"/>
          <w:color w:val="5F5F5F"/>
          <w:sz w:val="18"/>
          <w:szCs w:val="20"/>
        </w:rPr>
        <w:t>，謝謝！</w:t>
      </w:r>
    </w:p>
    <w:sectPr w:rsidR="00DB4ABA" w:rsidRPr="00CD7033">
      <w:footerReference w:type="even" r:id="rId18"/>
      <w:footerReference w:type="default" r:id="rId1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C0C04" w14:textId="77777777" w:rsidR="000A6B6E" w:rsidRDefault="000A6B6E">
      <w:r>
        <w:separator/>
      </w:r>
    </w:p>
  </w:endnote>
  <w:endnote w:type="continuationSeparator" w:id="0">
    <w:p w14:paraId="5B85323A" w14:textId="77777777" w:rsidR="000A6B6E" w:rsidRDefault="000A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F5226" w14:textId="77777777"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FF47C9" w14:textId="77777777" w:rsidR="00CD0FA6" w:rsidRDefault="00CD0FA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216A7" w14:textId="77777777"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374D5">
      <w:rPr>
        <w:rStyle w:val="a7"/>
        <w:noProof/>
      </w:rPr>
      <w:t>5</w:t>
    </w:r>
    <w:r>
      <w:rPr>
        <w:rStyle w:val="a7"/>
      </w:rPr>
      <w:fldChar w:fldCharType="end"/>
    </w:r>
  </w:p>
  <w:p w14:paraId="6EEBDA4F" w14:textId="5ED7484F" w:rsidR="00CD0FA6" w:rsidRDefault="00724333" w:rsidP="009C7DF2">
    <w:pPr>
      <w:pStyle w:val="a6"/>
      <w:ind w:right="360"/>
      <w:jc w:val="right"/>
    </w:pPr>
    <w:r>
      <w:rPr>
        <w:rFonts w:ascii="Arial Unicode MS" w:hAnsi="Arial Unicode MS" w:hint="eastAsia"/>
        <w:color w:val="000000"/>
        <w:sz w:val="18"/>
      </w:rPr>
      <w:t>〈〈</w:t>
    </w:r>
    <w:r w:rsidR="00167D7E" w:rsidRPr="0005002C">
      <w:rPr>
        <w:rFonts w:ascii="Arial Unicode MS" w:hAnsi="Arial Unicode MS" w:hint="eastAsia"/>
        <w:sz w:val="18"/>
      </w:rPr>
      <w:t>中華人民共和國全國人民代表大會常務委員會議事規則</w:t>
    </w:r>
    <w:r>
      <w:rPr>
        <w:rFonts w:ascii="Arial Unicode MS" w:hAnsi="Arial Unicode MS" w:hint="eastAsia"/>
        <w:color w:val="000000"/>
        <w:sz w:val="18"/>
      </w:rPr>
      <w:t>〉〉</w:t>
    </w:r>
    <w:r w:rsidR="009C7DF2" w:rsidRPr="0005002C">
      <w:rPr>
        <w:rFonts w:ascii="Arial Unicode MS" w:hAnsi="Arial Unicode MS" w:hint="eastAsia"/>
        <w:color w:val="000000"/>
        <w:sz w:val="18"/>
      </w:rPr>
      <w:t xml:space="preserve"> </w:t>
    </w:r>
    <w:r w:rsidR="009C7DF2" w:rsidRPr="0005002C">
      <w:rPr>
        <w:rFonts w:ascii="Arial Unicode MS" w:hAnsi="Arial Unicode MS"/>
        <w:sz w:val="18"/>
      </w:rPr>
      <w:t>S</w:t>
    </w:r>
    <w:r w:rsidR="009C7DF2" w:rsidRPr="0005002C">
      <w:rPr>
        <w:rFonts w:ascii="Arial Unicode MS" w:hAnsi="Arial Unicode MS" w:hint="eastAsia"/>
        <w:sz w:val="18"/>
      </w:rPr>
      <w:t xml:space="preserve">-link </w:t>
    </w:r>
    <w:r w:rsidR="009C7DF2" w:rsidRPr="0005002C">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1D7A8" w14:textId="77777777" w:rsidR="000A6B6E" w:rsidRDefault="000A6B6E">
      <w:r>
        <w:separator/>
      </w:r>
    </w:p>
  </w:footnote>
  <w:footnote w:type="continuationSeparator" w:id="0">
    <w:p w14:paraId="6FACE4EB" w14:textId="77777777" w:rsidR="000A6B6E" w:rsidRDefault="000A6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51F19"/>
    <w:rsid w:val="0002689F"/>
    <w:rsid w:val="000364E4"/>
    <w:rsid w:val="0005002C"/>
    <w:rsid w:val="000757DB"/>
    <w:rsid w:val="00087C6E"/>
    <w:rsid w:val="000A22A0"/>
    <w:rsid w:val="000A6B6E"/>
    <w:rsid w:val="000D4B53"/>
    <w:rsid w:val="000F530B"/>
    <w:rsid w:val="001109BB"/>
    <w:rsid w:val="00152D5C"/>
    <w:rsid w:val="00167D7E"/>
    <w:rsid w:val="00187906"/>
    <w:rsid w:val="001A0FD4"/>
    <w:rsid w:val="001D3916"/>
    <w:rsid w:val="001D5B6D"/>
    <w:rsid w:val="001E1466"/>
    <w:rsid w:val="001E54FF"/>
    <w:rsid w:val="001E698B"/>
    <w:rsid w:val="001F4F28"/>
    <w:rsid w:val="00205A43"/>
    <w:rsid w:val="00211832"/>
    <w:rsid w:val="00216232"/>
    <w:rsid w:val="00246691"/>
    <w:rsid w:val="002636C5"/>
    <w:rsid w:val="002A00C9"/>
    <w:rsid w:val="002C267A"/>
    <w:rsid w:val="002C7B09"/>
    <w:rsid w:val="002D15CB"/>
    <w:rsid w:val="002F05D0"/>
    <w:rsid w:val="00322203"/>
    <w:rsid w:val="003305D4"/>
    <w:rsid w:val="0033723E"/>
    <w:rsid w:val="00357771"/>
    <w:rsid w:val="00361930"/>
    <w:rsid w:val="00367403"/>
    <w:rsid w:val="003A098F"/>
    <w:rsid w:val="003A5B81"/>
    <w:rsid w:val="003B175B"/>
    <w:rsid w:val="003B2334"/>
    <w:rsid w:val="00400024"/>
    <w:rsid w:val="00422423"/>
    <w:rsid w:val="004241AC"/>
    <w:rsid w:val="00425BD2"/>
    <w:rsid w:val="00434129"/>
    <w:rsid w:val="004438D6"/>
    <w:rsid w:val="004739B9"/>
    <w:rsid w:val="004B0A8B"/>
    <w:rsid w:val="004B565F"/>
    <w:rsid w:val="004E3729"/>
    <w:rsid w:val="00507C3E"/>
    <w:rsid w:val="00520589"/>
    <w:rsid w:val="005362B2"/>
    <w:rsid w:val="0054252B"/>
    <w:rsid w:val="00547303"/>
    <w:rsid w:val="00564924"/>
    <w:rsid w:val="00593D8B"/>
    <w:rsid w:val="00593E98"/>
    <w:rsid w:val="005B4257"/>
    <w:rsid w:val="005C229D"/>
    <w:rsid w:val="006327FE"/>
    <w:rsid w:val="00632A43"/>
    <w:rsid w:val="00644D23"/>
    <w:rsid w:val="00657CE6"/>
    <w:rsid w:val="00662D33"/>
    <w:rsid w:val="00671D16"/>
    <w:rsid w:val="006815F6"/>
    <w:rsid w:val="006A470F"/>
    <w:rsid w:val="006B11E3"/>
    <w:rsid w:val="006B1ABA"/>
    <w:rsid w:val="006F39F6"/>
    <w:rsid w:val="006F4F17"/>
    <w:rsid w:val="00703C53"/>
    <w:rsid w:val="00724333"/>
    <w:rsid w:val="007659BF"/>
    <w:rsid w:val="007714A6"/>
    <w:rsid w:val="007805C7"/>
    <w:rsid w:val="007C1422"/>
    <w:rsid w:val="007F3D75"/>
    <w:rsid w:val="007F61B2"/>
    <w:rsid w:val="00806F82"/>
    <w:rsid w:val="00826B78"/>
    <w:rsid w:val="00861746"/>
    <w:rsid w:val="008C23C2"/>
    <w:rsid w:val="008C2F57"/>
    <w:rsid w:val="008E4075"/>
    <w:rsid w:val="008E67DB"/>
    <w:rsid w:val="008F5B52"/>
    <w:rsid w:val="009437A3"/>
    <w:rsid w:val="0094452D"/>
    <w:rsid w:val="00984DE9"/>
    <w:rsid w:val="009B3480"/>
    <w:rsid w:val="009C7DF2"/>
    <w:rsid w:val="009D0211"/>
    <w:rsid w:val="009F6333"/>
    <w:rsid w:val="00A0153F"/>
    <w:rsid w:val="00A25E1E"/>
    <w:rsid w:val="00A438FE"/>
    <w:rsid w:val="00A53EC5"/>
    <w:rsid w:val="00A54ED0"/>
    <w:rsid w:val="00A8721A"/>
    <w:rsid w:val="00AF2C2D"/>
    <w:rsid w:val="00B26BB2"/>
    <w:rsid w:val="00B340AD"/>
    <w:rsid w:val="00B53C8C"/>
    <w:rsid w:val="00B67257"/>
    <w:rsid w:val="00B856DB"/>
    <w:rsid w:val="00B86C53"/>
    <w:rsid w:val="00C11D15"/>
    <w:rsid w:val="00C17CC6"/>
    <w:rsid w:val="00C27580"/>
    <w:rsid w:val="00C55973"/>
    <w:rsid w:val="00C7419F"/>
    <w:rsid w:val="00C85C66"/>
    <w:rsid w:val="00CD0FA6"/>
    <w:rsid w:val="00CD3C3B"/>
    <w:rsid w:val="00CD7033"/>
    <w:rsid w:val="00CF444E"/>
    <w:rsid w:val="00D03BFB"/>
    <w:rsid w:val="00D10FE6"/>
    <w:rsid w:val="00D46AE7"/>
    <w:rsid w:val="00D51F19"/>
    <w:rsid w:val="00D70BFB"/>
    <w:rsid w:val="00D759C3"/>
    <w:rsid w:val="00D93244"/>
    <w:rsid w:val="00DB4ABA"/>
    <w:rsid w:val="00DF4ADE"/>
    <w:rsid w:val="00E374D5"/>
    <w:rsid w:val="00E4461C"/>
    <w:rsid w:val="00E52397"/>
    <w:rsid w:val="00E67B0E"/>
    <w:rsid w:val="00E70715"/>
    <w:rsid w:val="00E730E0"/>
    <w:rsid w:val="00E85296"/>
    <w:rsid w:val="00E95805"/>
    <w:rsid w:val="00E95EB9"/>
    <w:rsid w:val="00EA5287"/>
    <w:rsid w:val="00EA7D2E"/>
    <w:rsid w:val="00EB2515"/>
    <w:rsid w:val="00EC1757"/>
    <w:rsid w:val="00EC27F7"/>
    <w:rsid w:val="00EE53DC"/>
    <w:rsid w:val="00F11C83"/>
    <w:rsid w:val="00F229F5"/>
    <w:rsid w:val="00F2371C"/>
    <w:rsid w:val="00F26DC0"/>
    <w:rsid w:val="00F3074E"/>
    <w:rsid w:val="00F475CC"/>
    <w:rsid w:val="00F51E5F"/>
    <w:rsid w:val="00F52291"/>
    <w:rsid w:val="00F73EBF"/>
    <w:rsid w:val="00FA3056"/>
    <w:rsid w:val="00FE1B5B"/>
    <w:rsid w:val="00FF585F"/>
    <w:rsid w:val="00FF5B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08FC19"/>
  <w15:docId w15:val="{55EB6B9C-4E11-4BD4-8D1D-FDD05FEE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4E3729"/>
    <w:pPr>
      <w:keepNext/>
      <w:adjustRightInd w:val="0"/>
      <w:snapToGrid w:val="0"/>
      <w:spacing w:before="100" w:beforeAutospacing="1" w:after="100" w:afterAutospacing="1"/>
      <w:outlineLvl w:val="0"/>
    </w:pPr>
    <w:rPr>
      <w:rFonts w:ascii="Arial Unicode MS" w:hAnsi="Arial Unicode MS" w:cs="Arial Unicode MS"/>
      <w:b/>
      <w:bCs/>
      <w:color w:val="333399"/>
      <w:sz w:val="20"/>
      <w:szCs w:val="52"/>
    </w:rPr>
  </w:style>
  <w:style w:type="paragraph" w:styleId="2">
    <w:name w:val="heading 2"/>
    <w:basedOn w:val="a"/>
    <w:next w:val="a"/>
    <w:link w:val="20"/>
    <w:unhideWhenUsed/>
    <w:qFormat/>
    <w:rsid w:val="0005002C"/>
    <w:pPr>
      <w:keepNext/>
      <w:adjustRightInd w:val="0"/>
      <w:snapToGrid w:val="0"/>
      <w:spacing w:before="100" w:beforeAutospacing="1" w:after="100" w:afterAutospacing="1"/>
      <w:outlineLvl w:val="1"/>
    </w:pPr>
    <w:rPr>
      <w:rFonts w:ascii="Arial Unicode MS" w:hAnsi="Arial Unicode MS" w:cs="Arial Unicode MS"/>
      <w:b/>
      <w:bCs/>
      <w:color w:val="990000"/>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Document Map"/>
    <w:basedOn w:val="a"/>
    <w:link w:val="a9"/>
    <w:rsid w:val="005B4257"/>
    <w:rPr>
      <w:rFonts w:ascii="新細明體" w:hAnsi="新細明體"/>
      <w:sz w:val="20"/>
      <w:szCs w:val="18"/>
    </w:rPr>
  </w:style>
  <w:style w:type="character" w:customStyle="1" w:styleId="a9">
    <w:name w:val="文件引導模式 字元"/>
    <w:link w:val="a8"/>
    <w:rsid w:val="005B4257"/>
    <w:rPr>
      <w:rFonts w:ascii="新細明體" w:hAnsi="新細明體"/>
      <w:kern w:val="2"/>
      <w:szCs w:val="18"/>
    </w:rPr>
  </w:style>
  <w:style w:type="character" w:customStyle="1" w:styleId="20">
    <w:name w:val="標題 2 字元"/>
    <w:link w:val="2"/>
    <w:rsid w:val="0005002C"/>
    <w:rPr>
      <w:rFonts w:ascii="Arial Unicode MS" w:hAnsi="Arial Unicode MS" w:cs="Arial Unicode MS"/>
      <w:b/>
      <w:bCs/>
      <w:color w:val="990000"/>
      <w:kern w:val="2"/>
      <w:szCs w:val="48"/>
    </w:rPr>
  </w:style>
  <w:style w:type="character" w:styleId="aa">
    <w:name w:val="Unresolved Mention"/>
    <w:basedOn w:val="a0"/>
    <w:uiPriority w:val="99"/>
    <w:semiHidden/>
    <w:unhideWhenUsed/>
    <w:rsid w:val="00724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https://www.6laws.net/comment.htm" TargetMode="External"/><Relationship Id="rId2" Type="http://schemas.openxmlformats.org/officeDocument/2006/relationships/styles" Target="styles.xml"/><Relationship Id="rId16" Type="http://schemas.openxmlformats.org/officeDocument/2006/relationships/hyperlink" Target="../law-gb/&#20013;&#33775;&#20154;&#27665;&#20849;&#21644;&#22283;&#20840;&#22283;&#20154;&#27665;&#20195;&#34920;&#22823;&#26371;&#32068;&#32340;&#27861;.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5" Type="http://schemas.openxmlformats.org/officeDocument/2006/relationships/footnotes" Target="footnotes.xml"/><Relationship Id="rId15" Type="http://schemas.openxmlformats.org/officeDocument/2006/relationships/hyperlink" Target="../law-gb/&#20013;&#33775;&#20154;&#27665;&#20849;&#21644;&#22283;&#25010;&#27861;.docx" TargetMode="External"/><Relationship Id="rId10" Type="http://schemas.openxmlformats.org/officeDocument/2006/relationships/hyperlink" Target="http://www.pkulaw.cn/fulltext_form.aspx?Db=chl&amp;Gid=11635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20840;&#22283;&#20154;&#27665;&#20195;&#34920;&#22823;&#26371;&#24120;&#21209;&#22996;&#21729;&#26371;&#35696;&#20107;&#35215;&#21063;.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Links>
    <vt:vector size="138" baseType="variant">
      <vt:variant>
        <vt:i4>2949124</vt:i4>
      </vt:variant>
      <vt:variant>
        <vt:i4>66</vt:i4>
      </vt:variant>
      <vt:variant>
        <vt:i4>0</vt:i4>
      </vt:variant>
      <vt:variant>
        <vt:i4>5</vt:i4>
      </vt:variant>
      <vt:variant>
        <vt:lpwstr>mailto:anita399646@hotmail.com</vt:lpwstr>
      </vt:variant>
      <vt:variant>
        <vt:lpwstr/>
      </vt:variant>
      <vt:variant>
        <vt:i4>7274612</vt:i4>
      </vt:variant>
      <vt:variant>
        <vt:i4>63</vt:i4>
      </vt:variant>
      <vt:variant>
        <vt:i4>0</vt:i4>
      </vt:variant>
      <vt:variant>
        <vt:i4>5</vt:i4>
      </vt:variant>
      <vt:variant>
        <vt:lpwstr/>
      </vt:variant>
      <vt:variant>
        <vt:lpwstr>top</vt:lpwstr>
      </vt:variant>
      <vt:variant>
        <vt:i4>6357089</vt:i4>
      </vt:variant>
      <vt:variant>
        <vt:i4>60</vt:i4>
      </vt:variant>
      <vt:variant>
        <vt:i4>0</vt:i4>
      </vt:variant>
      <vt:variant>
        <vt:i4>5</vt:i4>
      </vt:variant>
      <vt:variant>
        <vt:lpwstr/>
      </vt:variant>
      <vt:variant>
        <vt:lpwstr>aaa</vt:lpwstr>
      </vt:variant>
      <vt:variant>
        <vt:i4>6357089</vt:i4>
      </vt:variant>
      <vt:variant>
        <vt:i4>57</vt:i4>
      </vt:variant>
      <vt:variant>
        <vt:i4>0</vt:i4>
      </vt:variant>
      <vt:variant>
        <vt:i4>5</vt:i4>
      </vt:variant>
      <vt:variant>
        <vt:lpwstr/>
      </vt:variant>
      <vt:variant>
        <vt:lpwstr>aaa</vt:lpwstr>
      </vt:variant>
      <vt:variant>
        <vt:i4>6357089</vt:i4>
      </vt:variant>
      <vt:variant>
        <vt:i4>54</vt:i4>
      </vt:variant>
      <vt:variant>
        <vt:i4>0</vt:i4>
      </vt:variant>
      <vt:variant>
        <vt:i4>5</vt:i4>
      </vt:variant>
      <vt:variant>
        <vt:lpwstr/>
      </vt:variant>
      <vt:variant>
        <vt:lpwstr>aaa</vt:lpwstr>
      </vt:variant>
      <vt:variant>
        <vt:i4>6357089</vt:i4>
      </vt:variant>
      <vt:variant>
        <vt:i4>51</vt:i4>
      </vt:variant>
      <vt:variant>
        <vt:i4>0</vt:i4>
      </vt:variant>
      <vt:variant>
        <vt:i4>5</vt:i4>
      </vt:variant>
      <vt:variant>
        <vt:lpwstr/>
      </vt:variant>
      <vt:variant>
        <vt:lpwstr>aaa</vt:lpwstr>
      </vt:variant>
      <vt:variant>
        <vt:i4>6357089</vt:i4>
      </vt:variant>
      <vt:variant>
        <vt:i4>48</vt:i4>
      </vt:variant>
      <vt:variant>
        <vt:i4>0</vt:i4>
      </vt:variant>
      <vt:variant>
        <vt:i4>5</vt:i4>
      </vt:variant>
      <vt:variant>
        <vt:lpwstr/>
      </vt:variant>
      <vt:variant>
        <vt:lpwstr>aaa</vt:lpwstr>
      </vt:variant>
      <vt:variant>
        <vt:i4>6357089</vt:i4>
      </vt:variant>
      <vt:variant>
        <vt:i4>45</vt:i4>
      </vt:variant>
      <vt:variant>
        <vt:i4>0</vt:i4>
      </vt:variant>
      <vt:variant>
        <vt:i4>5</vt:i4>
      </vt:variant>
      <vt:variant>
        <vt:lpwstr/>
      </vt:variant>
      <vt:variant>
        <vt:lpwstr>aaa</vt:lpwstr>
      </vt:variant>
      <vt:variant>
        <vt:i4>-1561154423</vt:i4>
      </vt:variant>
      <vt:variant>
        <vt:i4>42</vt:i4>
      </vt:variant>
      <vt:variant>
        <vt:i4>0</vt:i4>
      </vt:variant>
      <vt:variant>
        <vt:i4>5</vt:i4>
      </vt:variant>
      <vt:variant>
        <vt:lpwstr>中華人民共和國全國人民代表大會組織法.doc</vt:lpwstr>
      </vt:variant>
      <vt:variant>
        <vt:lpwstr/>
      </vt:variant>
      <vt:variant>
        <vt:i4>-629052836</vt:i4>
      </vt:variant>
      <vt:variant>
        <vt:i4>39</vt:i4>
      </vt:variant>
      <vt:variant>
        <vt:i4>0</vt:i4>
      </vt:variant>
      <vt:variant>
        <vt:i4>5</vt:i4>
      </vt:variant>
      <vt:variant>
        <vt:lpwstr>中華人民共和國憲法.doc</vt:lpwstr>
      </vt:variant>
      <vt:variant>
        <vt:lpwstr/>
      </vt:variant>
      <vt:variant>
        <vt:i4>1406457927</vt:i4>
      </vt:variant>
      <vt:variant>
        <vt:i4>36</vt:i4>
      </vt:variant>
      <vt:variant>
        <vt:i4>0</vt:i4>
      </vt:variant>
      <vt:variant>
        <vt:i4>5</vt:i4>
      </vt:variant>
      <vt:variant>
        <vt:lpwstr/>
      </vt:variant>
      <vt:variant>
        <vt:lpwstr>_第七章__附則</vt:lpwstr>
      </vt:variant>
      <vt:variant>
        <vt:i4>66810781</vt:i4>
      </vt:variant>
      <vt:variant>
        <vt:i4>33</vt:i4>
      </vt:variant>
      <vt:variant>
        <vt:i4>0</vt:i4>
      </vt:variant>
      <vt:variant>
        <vt:i4>5</vt:i4>
      </vt:variant>
      <vt:variant>
        <vt:lpwstr/>
      </vt:variant>
      <vt:variant>
        <vt:lpwstr>_第六章__發言和表決</vt:lpwstr>
      </vt:variant>
      <vt:variant>
        <vt:i4>-667512710</vt:i4>
      </vt:variant>
      <vt:variant>
        <vt:i4>30</vt:i4>
      </vt:variant>
      <vt:variant>
        <vt:i4>0</vt:i4>
      </vt:variant>
      <vt:variant>
        <vt:i4>5</vt:i4>
      </vt:variant>
      <vt:variant>
        <vt:lpwstr/>
      </vt:variant>
      <vt:variant>
        <vt:lpwstr>_第五章__詢問和質詢</vt:lpwstr>
      </vt:variant>
      <vt:variant>
        <vt:i4>209208838</vt:i4>
      </vt:variant>
      <vt:variant>
        <vt:i4>27</vt:i4>
      </vt:variant>
      <vt:variant>
        <vt:i4>0</vt:i4>
      </vt:variant>
      <vt:variant>
        <vt:i4>5</vt:i4>
      </vt:variant>
      <vt:variant>
        <vt:lpwstr/>
      </vt:variant>
      <vt:variant>
        <vt:lpwstr>_第四章__聽取和審議工作報告</vt:lpwstr>
      </vt:variant>
      <vt:variant>
        <vt:i4>-705185298</vt:i4>
      </vt:variant>
      <vt:variant>
        <vt:i4>24</vt:i4>
      </vt:variant>
      <vt:variant>
        <vt:i4>0</vt:i4>
      </vt:variant>
      <vt:variant>
        <vt:i4>5</vt:i4>
      </vt:variant>
      <vt:variant>
        <vt:lpwstr/>
      </vt:variant>
      <vt:variant>
        <vt:lpwstr>_第三章__議案的提出和審議</vt:lpwstr>
      </vt:variant>
      <vt:variant>
        <vt:i4>-653304053</vt:i4>
      </vt:variant>
      <vt:variant>
        <vt:i4>21</vt:i4>
      </vt:variant>
      <vt:variant>
        <vt:i4>0</vt:i4>
      </vt:variant>
      <vt:variant>
        <vt:i4>5</vt:i4>
      </vt:variant>
      <vt:variant>
        <vt:lpwstr/>
      </vt:variant>
      <vt:variant>
        <vt:lpwstr>_第二章__會議的召開</vt:lpwstr>
      </vt:variant>
      <vt:variant>
        <vt:i4>1406414909</vt:i4>
      </vt:variant>
      <vt:variant>
        <vt:i4>18</vt:i4>
      </vt:variant>
      <vt:variant>
        <vt:i4>0</vt:i4>
      </vt:variant>
      <vt:variant>
        <vt:i4>5</vt:i4>
      </vt:variant>
      <vt:variant>
        <vt:lpwstr/>
      </vt:variant>
      <vt:variant>
        <vt:lpwstr>_第一章__總則</vt:lpwstr>
      </vt:variant>
      <vt:variant>
        <vt:i4>-700919960</vt:i4>
      </vt:variant>
      <vt:variant>
        <vt:i4>15</vt:i4>
      </vt:variant>
      <vt:variant>
        <vt:i4>0</vt:i4>
      </vt:variant>
      <vt:variant>
        <vt:i4>5</vt:i4>
      </vt:variant>
      <vt:variant>
        <vt:lpwstr>http://www.6law.idv.tw/6law/law-gb/中華人民共和國全國人民代表大會常務委員會議事規則.htm</vt:lpwstr>
      </vt:variant>
      <vt:variant>
        <vt:lpwstr/>
      </vt:variant>
      <vt:variant>
        <vt:i4>-2021026061</vt:i4>
      </vt:variant>
      <vt:variant>
        <vt:i4>12</vt:i4>
      </vt:variant>
      <vt:variant>
        <vt:i4>0</vt:i4>
      </vt:variant>
      <vt:variant>
        <vt:i4>5</vt:i4>
      </vt:variant>
      <vt:variant>
        <vt:lpwstr>../S-link大陸法規索引.doc</vt:lpwstr>
      </vt:variant>
      <vt:variant>
        <vt:lpwstr>中華人民共和國全國人民代表大會常務委員會議事規則</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中華人民共和國全國人民代表大會常務委員會議事規則</dc:title>
  <dc:subject/>
  <dc:creator>S-link 電子六法-黃婉玲</dc:creator>
  <cp:keywords/>
  <cp:lastModifiedBy>黃婉玲 S-link電子六法</cp:lastModifiedBy>
  <cp:revision>10</cp:revision>
  <dcterms:created xsi:type="dcterms:W3CDTF">2014-11-28T01:02:00Z</dcterms:created>
  <dcterms:modified xsi:type="dcterms:W3CDTF">2020-02-20T17:34:00Z</dcterms:modified>
</cp:coreProperties>
</file>