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2D1" w:rsidRDefault="00855953" w:rsidP="005D7873">
      <w:pPr>
        <w:adjustRightInd w:val="0"/>
        <w:snapToGrid w:val="0"/>
        <w:ind w:rightChars="8" w:right="16"/>
        <w:jc w:val="right"/>
        <w:rPr>
          <w:rFonts w:ascii="Arial Unicode MS" w:hAnsi="Arial Unicode MS"/>
        </w:rPr>
      </w:pPr>
      <w:r>
        <w:rPr>
          <w:rFonts w:ascii="Arial Unicode MS" w:hAnsi="Arial Unicode MS"/>
          <w:noProof/>
        </w:rPr>
        <w:drawing>
          <wp:inline distT="0" distB="0" distL="0" distR="0">
            <wp:extent cx="505460" cy="464185"/>
            <wp:effectExtent l="0" t="0" r="8890" b="0"/>
            <wp:docPr id="1" name="圖片 1" descr="6lawr">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6law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5460" cy="464185"/>
                    </a:xfrm>
                    <a:prstGeom prst="rect">
                      <a:avLst/>
                    </a:prstGeom>
                    <a:noFill/>
                    <a:ln>
                      <a:noFill/>
                    </a:ln>
                  </pic:spPr>
                </pic:pic>
              </a:graphicData>
            </a:graphic>
          </wp:inline>
        </w:drawing>
      </w:r>
    </w:p>
    <w:p w:rsidR="00AB02D1" w:rsidRDefault="00AB02D1" w:rsidP="005D7873">
      <w:pPr>
        <w:tabs>
          <w:tab w:val="left" w:pos="9498"/>
        </w:tabs>
        <w:adjustRightInd w:val="0"/>
        <w:snapToGrid w:val="0"/>
        <w:ind w:left="4313" w:rightChars="8" w:right="16" w:hangingChars="2396" w:hanging="4313"/>
        <w:jc w:val="right"/>
        <w:rPr>
          <w:color w:val="7F7F7F"/>
          <w:sz w:val="18"/>
          <w:szCs w:val="20"/>
        </w:rPr>
      </w:pPr>
      <w:bookmarkStart w:id="0" w:name="top"/>
      <w:bookmarkEnd w:id="0"/>
      <w:r>
        <w:rPr>
          <w:rFonts w:hint="eastAsia"/>
          <w:color w:val="5F5F5F"/>
          <w:sz w:val="18"/>
          <w:szCs w:val="20"/>
          <w:lang w:val="zh-TW"/>
        </w:rPr>
        <w:t>【</w:t>
      </w:r>
      <w:hyperlink r:id="rId10" w:tgtFrame="_blank" w:history="1">
        <w:r w:rsidRPr="00C60626">
          <w:rPr>
            <w:rStyle w:val="a3"/>
            <w:color w:val="5F5F5F"/>
            <w:sz w:val="18"/>
            <w:szCs w:val="20"/>
          </w:rPr>
          <w:t>更新</w:t>
        </w:r>
      </w:hyperlink>
      <w:r>
        <w:rPr>
          <w:rFonts w:hint="eastAsia"/>
          <w:color w:val="7F7F7F"/>
          <w:sz w:val="18"/>
          <w:szCs w:val="20"/>
          <w:lang w:val="zh-TW"/>
        </w:rPr>
        <w:t>】</w:t>
      </w:r>
      <w:r w:rsidR="00FC111B">
        <w:rPr>
          <w:rFonts w:ascii="Arial Unicode MS" w:hAnsi="Arial Unicode MS"/>
          <w:color w:val="5F5F5F"/>
          <w:sz w:val="18"/>
          <w:szCs w:val="20"/>
        </w:rPr>
        <w:t>2018/5/19</w:t>
      </w:r>
      <w:r>
        <w:rPr>
          <w:rFonts w:hint="eastAsia"/>
          <w:color w:val="7F7F7F"/>
          <w:sz w:val="18"/>
          <w:szCs w:val="20"/>
          <w:lang w:val="zh-TW"/>
        </w:rPr>
        <w:t>【</w:t>
      </w:r>
      <w:r>
        <w:rPr>
          <w:rFonts w:hint="eastAsia"/>
          <w:color w:val="7F7F7F"/>
          <w:sz w:val="18"/>
          <w:szCs w:val="20"/>
        </w:rPr>
        <w:t>編輯著作權者</w:t>
      </w:r>
      <w:r>
        <w:rPr>
          <w:rFonts w:hint="eastAsia"/>
          <w:color w:val="7F7F7F"/>
          <w:sz w:val="18"/>
          <w:szCs w:val="20"/>
          <w:lang w:val="zh-TW"/>
        </w:rPr>
        <w:t>】</w:t>
      </w:r>
      <w:hyperlink r:id="rId11" w:tgtFrame="_blank" w:history="1">
        <w:r w:rsidRPr="00515C5A">
          <w:rPr>
            <w:rStyle w:val="a3"/>
            <w:sz w:val="18"/>
            <w:szCs w:val="20"/>
          </w:rPr>
          <w:t>黃婉玲</w:t>
        </w:r>
      </w:hyperlink>
    </w:p>
    <w:p w:rsidR="00AB02D1" w:rsidRDefault="00172209" w:rsidP="00AB02D1">
      <w:pPr>
        <w:adjustRightInd w:val="0"/>
        <w:snapToGrid w:val="0"/>
        <w:jc w:val="right"/>
        <w:rPr>
          <w:color w:val="808000"/>
          <w:sz w:val="18"/>
          <w:szCs w:val="20"/>
        </w:rPr>
      </w:pPr>
      <w:r>
        <w:rPr>
          <w:rFonts w:hint="eastAsia"/>
          <w:color w:val="808000"/>
          <w:sz w:val="18"/>
          <w:szCs w:val="20"/>
        </w:rPr>
        <w:t>（建議使用工具列</w:t>
      </w:r>
      <w:r>
        <w:rPr>
          <w:rFonts w:hint="eastAsia"/>
          <w:color w:val="808000"/>
          <w:sz w:val="18"/>
          <w:szCs w:val="20"/>
        </w:rPr>
        <w:t>--</w:t>
      </w:r>
      <w:r w:rsidR="00A52880">
        <w:rPr>
          <w:rFonts w:hint="eastAsia"/>
          <w:color w:val="808000"/>
          <w:sz w:val="18"/>
          <w:szCs w:val="20"/>
        </w:rPr>
        <w:t>〉</w:t>
      </w:r>
      <w:r>
        <w:rPr>
          <w:rFonts w:hint="eastAsia"/>
          <w:color w:val="808000"/>
          <w:sz w:val="18"/>
          <w:szCs w:val="20"/>
        </w:rPr>
        <w:t>檢視</w:t>
      </w:r>
      <w:r>
        <w:rPr>
          <w:rFonts w:hint="eastAsia"/>
          <w:color w:val="808000"/>
          <w:sz w:val="18"/>
          <w:szCs w:val="20"/>
        </w:rPr>
        <w:t>--</w:t>
      </w:r>
      <w:r w:rsidR="00A52880">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rsidR="00201E46" w:rsidRDefault="006A1F4C" w:rsidP="00D44AB2">
      <w:pPr>
        <w:jc w:val="right"/>
        <w:rPr>
          <w:rFonts w:ascii="Arial Unicode MS" w:hAnsi="Arial Unicode MS" w:hint="eastAsia"/>
          <w:b/>
          <w:color w:val="5F5F5F"/>
          <w:sz w:val="18"/>
        </w:rPr>
      </w:pPr>
      <w:hyperlink r:id="rId12" w:history="1">
        <w:r w:rsidR="00D44AB2">
          <w:rPr>
            <w:rFonts w:ascii="Arial Unicode MS" w:hAnsi="Arial Unicode MS" w:hint="eastAsia"/>
            <w:color w:val="808000"/>
            <w:sz w:val="18"/>
            <w:szCs w:val="20"/>
            <w:u w:val="single"/>
          </w:rPr>
          <w:t>S-link</w:t>
        </w:r>
        <w:r w:rsidR="00D44AB2">
          <w:rPr>
            <w:rFonts w:ascii="Arial Unicode MS" w:hAnsi="Arial Unicode MS" w:hint="eastAsia"/>
            <w:color w:val="808000"/>
            <w:sz w:val="18"/>
            <w:szCs w:val="20"/>
            <w:u w:val="single"/>
          </w:rPr>
          <w:t>總索引</w:t>
        </w:r>
      </w:hyperlink>
      <w:r w:rsidR="00A52880">
        <w:rPr>
          <w:rFonts w:ascii="Arial Unicode MS" w:hAnsi="Arial Unicode MS" w:hint="eastAsia"/>
          <w:b/>
          <w:color w:val="808000"/>
          <w:sz w:val="18"/>
          <w:szCs w:val="20"/>
        </w:rPr>
        <w:t>〉〉</w:t>
      </w:r>
      <w:hyperlink r:id="rId13" w:anchor="中華人民共和國國防教育法" w:history="1">
        <w:r w:rsidR="00D44AB2" w:rsidRPr="00B309AA">
          <w:rPr>
            <w:rStyle w:val="a3"/>
            <w:rFonts w:ascii="Arial Unicode MS" w:hAnsi="Arial Unicode MS" w:hint="eastAsia"/>
            <w:sz w:val="18"/>
          </w:rPr>
          <w:t>S-link</w:t>
        </w:r>
        <w:r w:rsidR="00D44AB2" w:rsidRPr="00B309AA">
          <w:rPr>
            <w:rStyle w:val="a3"/>
            <w:rFonts w:ascii="Arial Unicode MS" w:hAnsi="Arial Unicode MS" w:hint="eastAsia"/>
            <w:sz w:val="18"/>
          </w:rPr>
          <w:t>大陸法規索引</w:t>
        </w:r>
      </w:hyperlink>
      <w:r w:rsidR="00A52880">
        <w:rPr>
          <w:rFonts w:ascii="Arial Unicode MS" w:hAnsi="Arial Unicode MS" w:hint="eastAsia"/>
          <w:b/>
          <w:color w:val="5F5F5F"/>
          <w:sz w:val="18"/>
        </w:rPr>
        <w:t>〉〉</w:t>
      </w:r>
      <w:hyperlink r:id="rId14" w:tgtFrame="_blank" w:history="1">
        <w:r w:rsidR="00D44AB2" w:rsidRPr="007E576E">
          <w:rPr>
            <w:rStyle w:val="a3"/>
            <w:rFonts w:hint="eastAsia"/>
            <w:sz w:val="18"/>
          </w:rPr>
          <w:t>線上網頁版</w:t>
        </w:r>
      </w:hyperlink>
      <w:r w:rsidR="00A52880">
        <w:rPr>
          <w:rFonts w:ascii="Arial Unicode MS" w:hAnsi="Arial Unicode MS" w:hint="eastAsia"/>
          <w:b/>
          <w:color w:val="5F5F5F"/>
          <w:sz w:val="18"/>
        </w:rPr>
        <w:t>〉〉</w:t>
      </w:r>
    </w:p>
    <w:p w:rsidR="00A343D5" w:rsidRPr="00E9022C" w:rsidRDefault="00A343D5" w:rsidP="00D44AB2">
      <w:pPr>
        <w:jc w:val="right"/>
        <w:rPr>
          <w:rFonts w:ascii="Arial Unicode MS" w:hAnsi="Arial Unicode MS"/>
          <w:color w:val="000000"/>
          <w:u w:val="single"/>
        </w:rPr>
      </w:pPr>
    </w:p>
    <w:p w:rsidR="00172209" w:rsidRPr="00E9022C" w:rsidRDefault="00201E46" w:rsidP="00D44AB2">
      <w:pPr>
        <w:tabs>
          <w:tab w:val="num" w:pos="960"/>
        </w:tabs>
        <w:spacing w:afterLines="50" w:after="180"/>
        <w:ind w:left="200" w:hanging="200"/>
        <w:jc w:val="both"/>
        <w:rPr>
          <w:rFonts w:ascii="Arial Unicode MS" w:hAnsi="Arial Unicode MS"/>
          <w:b/>
          <w:bCs/>
          <w:color w:val="993300"/>
          <w:szCs w:val="20"/>
        </w:rPr>
      </w:pPr>
      <w:r w:rsidRPr="00B2293B">
        <w:rPr>
          <w:rFonts w:ascii="Arial Unicode MS" w:hAnsi="Arial Unicode MS"/>
          <w:b/>
          <w:bCs/>
          <w:color w:val="990000"/>
          <w:szCs w:val="20"/>
        </w:rPr>
        <w:t>【</w:t>
      </w:r>
      <w:r w:rsidRPr="00B2293B">
        <w:rPr>
          <w:rFonts w:ascii="Arial Unicode MS" w:hAnsi="Arial Unicode MS" w:hint="eastAsia"/>
          <w:b/>
          <w:bCs/>
          <w:color w:val="990000"/>
          <w:szCs w:val="20"/>
        </w:rPr>
        <w:t>大陸</w:t>
      </w:r>
      <w:r w:rsidRPr="00B2293B">
        <w:rPr>
          <w:rFonts w:ascii="Arial Unicode MS" w:hAnsi="Arial Unicode MS"/>
          <w:b/>
          <w:bCs/>
          <w:color w:val="990000"/>
          <w:szCs w:val="20"/>
        </w:rPr>
        <w:t>法規】</w:t>
      </w:r>
      <w:r w:rsidR="00384DCA" w:rsidRPr="00384DCA">
        <w:rPr>
          <w:rFonts w:ascii="標楷體" w:eastAsia="標楷體" w:hAnsi="標楷體" w:hint="eastAsia"/>
          <w:bCs/>
          <w:color w:val="000000"/>
          <w:kern w:val="0"/>
          <w:sz w:val="32"/>
          <w:szCs w:val="22"/>
          <w14:shadow w14:blurRad="50800" w14:dist="38100" w14:dir="2700000" w14:sx="100000" w14:sy="100000" w14:kx="0" w14:ky="0" w14:algn="tl">
            <w14:srgbClr w14:val="000000">
              <w14:alpha w14:val="60000"/>
            </w14:srgbClr>
          </w14:shadow>
        </w:rPr>
        <w:t>中華人民共和國國防教育法</w:t>
      </w:r>
    </w:p>
    <w:p w:rsidR="00201E46" w:rsidRPr="00E9022C" w:rsidRDefault="00201E46" w:rsidP="00201E46">
      <w:pPr>
        <w:tabs>
          <w:tab w:val="num" w:pos="960"/>
        </w:tabs>
        <w:ind w:left="200" w:hangingChars="100" w:hanging="200"/>
        <w:rPr>
          <w:rFonts w:ascii="Arial Unicode MS" w:hAnsi="Arial Unicode MS"/>
          <w:color w:val="333333"/>
        </w:rPr>
      </w:pPr>
      <w:r w:rsidRPr="00B2293B">
        <w:rPr>
          <w:rFonts w:ascii="Arial Unicode MS" w:hAnsi="Arial Unicode MS"/>
          <w:b/>
          <w:color w:val="990000"/>
        </w:rPr>
        <w:t>【</w:t>
      </w:r>
      <w:r w:rsidRPr="00B2293B">
        <w:rPr>
          <w:rFonts w:ascii="Arial Unicode MS" w:hAnsi="Arial Unicode MS" w:hint="eastAsia"/>
          <w:b/>
          <w:color w:val="990000"/>
        </w:rPr>
        <w:t>發布單位</w:t>
      </w:r>
      <w:r w:rsidRPr="00B2293B">
        <w:rPr>
          <w:rFonts w:ascii="Arial Unicode MS" w:hAnsi="Arial Unicode MS"/>
          <w:b/>
          <w:color w:val="990000"/>
        </w:rPr>
        <w:t>】</w:t>
      </w:r>
      <w:r w:rsidR="0087702E" w:rsidRPr="0087702E">
        <w:rPr>
          <w:rFonts w:ascii="Arial Unicode MS" w:hAnsi="Arial Unicode MS" w:hint="eastAsia"/>
          <w:szCs w:val="20"/>
        </w:rPr>
        <w:t>全國人民代表大會常務委員會</w:t>
      </w:r>
    </w:p>
    <w:p w:rsidR="00201E46" w:rsidRPr="00177DCB" w:rsidRDefault="00201E46">
      <w:pPr>
        <w:tabs>
          <w:tab w:val="num" w:pos="960"/>
        </w:tabs>
        <w:rPr>
          <w:rFonts w:ascii="Arial Unicode MS" w:hAnsi="Arial Unicode MS"/>
          <w:bCs/>
          <w:color w:val="333333"/>
          <w:szCs w:val="20"/>
        </w:rPr>
      </w:pPr>
      <w:r w:rsidRPr="00B2293B">
        <w:rPr>
          <w:rFonts w:ascii="Arial Unicode MS" w:hAnsi="Arial Unicode MS"/>
          <w:b/>
          <w:color w:val="990000"/>
          <w:szCs w:val="20"/>
        </w:rPr>
        <w:t>【</w:t>
      </w:r>
      <w:r w:rsidRPr="00B2293B">
        <w:rPr>
          <w:rFonts w:ascii="Arial Unicode MS" w:hAnsi="Arial Unicode MS" w:hint="eastAsia"/>
          <w:b/>
          <w:color w:val="990000"/>
          <w:szCs w:val="20"/>
        </w:rPr>
        <w:t>發布日期</w:t>
      </w:r>
      <w:r w:rsidRPr="00B2293B">
        <w:rPr>
          <w:rFonts w:ascii="Arial Unicode MS" w:hAnsi="Arial Unicode MS"/>
          <w:b/>
          <w:color w:val="990000"/>
          <w:szCs w:val="20"/>
        </w:rPr>
        <w:t>】</w:t>
      </w:r>
      <w:r w:rsidR="00F0194F" w:rsidRPr="00076862">
        <w:rPr>
          <w:rFonts w:ascii="Arial Unicode MS" w:hAnsi="Arial Unicode MS" w:hint="eastAsia"/>
          <w:bCs/>
          <w:color w:val="000000"/>
          <w:sz w:val="18"/>
        </w:rPr>
        <w:t>2018</w:t>
      </w:r>
      <w:r w:rsidR="00F0194F" w:rsidRPr="00076862">
        <w:rPr>
          <w:rFonts w:ascii="Arial Unicode MS" w:hAnsi="Arial Unicode MS" w:hint="eastAsia"/>
          <w:bCs/>
          <w:color w:val="000000"/>
          <w:sz w:val="18"/>
        </w:rPr>
        <w:t>年</w:t>
      </w:r>
      <w:r w:rsidR="00F0194F" w:rsidRPr="00076862">
        <w:rPr>
          <w:rFonts w:ascii="Arial Unicode MS" w:hAnsi="Arial Unicode MS" w:hint="eastAsia"/>
          <w:bCs/>
          <w:color w:val="000000"/>
          <w:sz w:val="18"/>
        </w:rPr>
        <w:t>4</w:t>
      </w:r>
      <w:r w:rsidR="00F0194F" w:rsidRPr="00076862">
        <w:rPr>
          <w:rFonts w:ascii="Arial Unicode MS" w:hAnsi="Arial Unicode MS" w:hint="eastAsia"/>
          <w:bCs/>
          <w:color w:val="000000"/>
          <w:sz w:val="18"/>
        </w:rPr>
        <w:t>月</w:t>
      </w:r>
      <w:r w:rsidR="00F0194F" w:rsidRPr="00076862">
        <w:rPr>
          <w:rFonts w:ascii="Arial Unicode MS" w:hAnsi="Arial Unicode MS" w:hint="eastAsia"/>
          <w:bCs/>
          <w:color w:val="000000"/>
          <w:sz w:val="18"/>
        </w:rPr>
        <w:t>27</w:t>
      </w:r>
      <w:r w:rsidR="00F0194F" w:rsidRPr="00076862">
        <w:rPr>
          <w:rFonts w:ascii="Arial Unicode MS" w:hAnsi="Arial Unicode MS" w:hint="eastAsia"/>
          <w:bCs/>
          <w:color w:val="000000"/>
          <w:sz w:val="18"/>
        </w:rPr>
        <w:t>日</w:t>
      </w:r>
    </w:p>
    <w:p w:rsidR="00201E46" w:rsidRDefault="00201E46">
      <w:pPr>
        <w:ind w:left="1401" w:hangingChars="700" w:hanging="1401"/>
        <w:rPr>
          <w:rFonts w:ascii="Arial Unicode MS" w:hAnsi="Arial Unicode MS"/>
        </w:rPr>
      </w:pPr>
      <w:r w:rsidRPr="00B2293B">
        <w:rPr>
          <w:rFonts w:ascii="Arial Unicode MS" w:hAnsi="Arial Unicode MS"/>
          <w:b/>
          <w:color w:val="990000"/>
        </w:rPr>
        <w:t>【</w:t>
      </w:r>
      <w:r w:rsidRPr="00B2293B">
        <w:rPr>
          <w:rFonts w:ascii="Arial Unicode MS" w:hAnsi="Arial Unicode MS" w:hint="eastAsia"/>
          <w:b/>
          <w:color w:val="990000"/>
        </w:rPr>
        <w:t>實施日期</w:t>
      </w:r>
      <w:r w:rsidRPr="00B2293B">
        <w:rPr>
          <w:rFonts w:ascii="Arial Unicode MS" w:hAnsi="Arial Unicode MS"/>
          <w:b/>
          <w:color w:val="990000"/>
        </w:rPr>
        <w:t>】</w:t>
      </w:r>
      <w:r w:rsidR="00F0194F" w:rsidRPr="00076862">
        <w:rPr>
          <w:rFonts w:ascii="Arial Unicode MS" w:hAnsi="Arial Unicode MS" w:hint="eastAsia"/>
          <w:bCs/>
          <w:color w:val="000000"/>
          <w:sz w:val="18"/>
        </w:rPr>
        <w:t>2018</w:t>
      </w:r>
      <w:r w:rsidR="00F0194F" w:rsidRPr="00076862">
        <w:rPr>
          <w:rFonts w:ascii="Arial Unicode MS" w:hAnsi="Arial Unicode MS" w:hint="eastAsia"/>
          <w:bCs/>
          <w:color w:val="000000"/>
          <w:sz w:val="18"/>
        </w:rPr>
        <w:t>年</w:t>
      </w:r>
      <w:r w:rsidR="00F0194F" w:rsidRPr="00076862">
        <w:rPr>
          <w:rFonts w:ascii="Arial Unicode MS" w:hAnsi="Arial Unicode MS" w:hint="eastAsia"/>
          <w:bCs/>
          <w:color w:val="000000"/>
          <w:sz w:val="18"/>
        </w:rPr>
        <w:t>4</w:t>
      </w:r>
      <w:r w:rsidR="00F0194F" w:rsidRPr="00076862">
        <w:rPr>
          <w:rFonts w:ascii="Arial Unicode MS" w:hAnsi="Arial Unicode MS" w:hint="eastAsia"/>
          <w:bCs/>
          <w:color w:val="000000"/>
          <w:sz w:val="18"/>
        </w:rPr>
        <w:t>月</w:t>
      </w:r>
      <w:r w:rsidR="00F0194F" w:rsidRPr="00076862">
        <w:rPr>
          <w:rFonts w:ascii="Arial Unicode MS" w:hAnsi="Arial Unicode MS" w:hint="eastAsia"/>
          <w:bCs/>
          <w:color w:val="000000"/>
          <w:sz w:val="18"/>
        </w:rPr>
        <w:t>27</w:t>
      </w:r>
      <w:r w:rsidR="00F0194F" w:rsidRPr="00076862">
        <w:rPr>
          <w:rFonts w:ascii="Arial Unicode MS" w:hAnsi="Arial Unicode MS" w:hint="eastAsia"/>
          <w:bCs/>
          <w:color w:val="000000"/>
          <w:sz w:val="18"/>
        </w:rPr>
        <w:t>日</w:t>
      </w:r>
    </w:p>
    <w:p w:rsidR="00177DCB" w:rsidRPr="00E9022C" w:rsidRDefault="00177DCB" w:rsidP="00177DCB">
      <w:pPr>
        <w:ind w:left="1400" w:hangingChars="700" w:hanging="1400"/>
        <w:rPr>
          <w:rFonts w:ascii="Arial Unicode MS" w:hAnsi="Arial Unicode MS"/>
          <w:color w:val="333333"/>
        </w:rPr>
      </w:pPr>
    </w:p>
    <w:p w:rsidR="001974AB" w:rsidRPr="00A343D5" w:rsidRDefault="00201E46" w:rsidP="00A343D5">
      <w:pPr>
        <w:pStyle w:val="1"/>
        <w:rPr>
          <w:color w:val="990000"/>
        </w:rPr>
      </w:pPr>
      <w:r w:rsidRPr="00A343D5">
        <w:rPr>
          <w:color w:val="990000"/>
        </w:rPr>
        <w:t>【</w:t>
      </w:r>
      <w:r w:rsidRPr="00A343D5">
        <w:rPr>
          <w:rFonts w:hint="eastAsia"/>
          <w:color w:val="990000"/>
        </w:rPr>
        <w:t>法規沿革</w:t>
      </w:r>
      <w:r w:rsidRPr="00A343D5">
        <w:rPr>
          <w:color w:val="990000"/>
        </w:rPr>
        <w:t>】</w:t>
      </w:r>
    </w:p>
    <w:p w:rsidR="00201E46" w:rsidRDefault="003F1567" w:rsidP="005D7873">
      <w:pPr>
        <w:ind w:leftChars="59" w:left="118"/>
        <w:rPr>
          <w:rFonts w:ascii="Arial Unicode MS" w:hAnsi="Arial Unicode MS" w:hint="eastAsia"/>
          <w:bCs/>
          <w:color w:val="000000"/>
          <w:sz w:val="18"/>
        </w:rPr>
      </w:pPr>
      <w:r w:rsidRPr="003F1567">
        <w:rPr>
          <w:rFonts w:ascii="Arial Unicode MS" w:hAnsi="Arial Unicode MS" w:hint="eastAsia"/>
          <w:bCs/>
          <w:color w:val="000000"/>
          <w:sz w:val="18"/>
        </w:rPr>
        <w:t>‧</w:t>
      </w:r>
      <w:r w:rsidR="00A343D5" w:rsidRPr="00A343D5">
        <w:rPr>
          <w:rFonts w:ascii="Arial Unicode MS" w:hAnsi="Arial Unicode MS" w:hint="eastAsia"/>
          <w:bCs/>
          <w:color w:val="000000"/>
          <w:sz w:val="18"/>
        </w:rPr>
        <w:t>2001</w:t>
      </w:r>
      <w:r w:rsidR="00A343D5" w:rsidRPr="00A343D5">
        <w:rPr>
          <w:rFonts w:ascii="Arial Unicode MS" w:hAnsi="Arial Unicode MS" w:hint="eastAsia"/>
          <w:bCs/>
          <w:color w:val="000000"/>
          <w:sz w:val="18"/>
        </w:rPr>
        <w:t>年</w:t>
      </w:r>
      <w:r w:rsidR="00A343D5" w:rsidRPr="00A343D5">
        <w:rPr>
          <w:rFonts w:ascii="Arial Unicode MS" w:hAnsi="Arial Unicode MS" w:hint="eastAsia"/>
          <w:bCs/>
          <w:color w:val="000000"/>
          <w:sz w:val="18"/>
        </w:rPr>
        <w:t>4</w:t>
      </w:r>
      <w:r w:rsidR="00A343D5" w:rsidRPr="00A343D5">
        <w:rPr>
          <w:rFonts w:ascii="Arial Unicode MS" w:hAnsi="Arial Unicode MS" w:hint="eastAsia"/>
          <w:bCs/>
          <w:color w:val="000000"/>
          <w:sz w:val="18"/>
        </w:rPr>
        <w:t>月</w:t>
      </w:r>
      <w:r w:rsidR="00A343D5" w:rsidRPr="00A343D5">
        <w:rPr>
          <w:rFonts w:ascii="Arial Unicode MS" w:hAnsi="Arial Unicode MS" w:hint="eastAsia"/>
          <w:bCs/>
          <w:color w:val="000000"/>
          <w:sz w:val="18"/>
        </w:rPr>
        <w:t>28</w:t>
      </w:r>
      <w:r w:rsidR="00A343D5" w:rsidRPr="00A343D5">
        <w:rPr>
          <w:rFonts w:ascii="Arial Unicode MS" w:hAnsi="Arial Unicode MS" w:hint="eastAsia"/>
          <w:bCs/>
          <w:color w:val="000000"/>
          <w:sz w:val="18"/>
        </w:rPr>
        <w:t>日第九屆全國人民代表大會常務委員會第二十一次會議通過</w:t>
      </w:r>
      <w:r w:rsidR="00A343D5" w:rsidRPr="00A343D5">
        <w:rPr>
          <w:rFonts w:ascii="Arial Unicode MS" w:hAnsi="Arial Unicode MS" w:hint="eastAsia"/>
          <w:bCs/>
          <w:color w:val="000000"/>
          <w:sz w:val="18"/>
        </w:rPr>
        <w:t xml:space="preserve"> </w:t>
      </w:r>
      <w:r w:rsidR="00A343D5" w:rsidRPr="00A343D5">
        <w:rPr>
          <w:rFonts w:ascii="Arial Unicode MS" w:hAnsi="Arial Unicode MS" w:hint="eastAsia"/>
          <w:bCs/>
          <w:color w:val="000000"/>
          <w:sz w:val="18"/>
        </w:rPr>
        <w:t>中華人民共和國主席令第</w:t>
      </w:r>
      <w:r w:rsidR="00A343D5" w:rsidRPr="00A343D5">
        <w:rPr>
          <w:rFonts w:ascii="Arial Unicode MS" w:hAnsi="Arial Unicode MS" w:hint="eastAsia"/>
          <w:bCs/>
          <w:color w:val="000000"/>
          <w:sz w:val="18"/>
        </w:rPr>
        <w:t>52</w:t>
      </w:r>
      <w:r w:rsidR="00A343D5" w:rsidRPr="00A343D5">
        <w:rPr>
          <w:rFonts w:ascii="Arial Unicode MS" w:hAnsi="Arial Unicode MS" w:hint="eastAsia"/>
          <w:bCs/>
          <w:color w:val="000000"/>
          <w:sz w:val="18"/>
        </w:rPr>
        <w:t>號公布</w:t>
      </w:r>
      <w:r w:rsidR="00A343D5" w:rsidRPr="00A343D5">
        <w:rPr>
          <w:rFonts w:ascii="Arial Unicode MS" w:hAnsi="Arial Unicode MS" w:hint="eastAsia"/>
          <w:bCs/>
          <w:color w:val="000000"/>
          <w:sz w:val="18"/>
        </w:rPr>
        <w:t xml:space="preserve"> </w:t>
      </w:r>
      <w:r w:rsidR="00A343D5" w:rsidRPr="00A343D5">
        <w:rPr>
          <w:rFonts w:ascii="Arial Unicode MS" w:hAnsi="Arial Unicode MS" w:hint="eastAsia"/>
          <w:bCs/>
          <w:color w:val="000000"/>
          <w:sz w:val="18"/>
        </w:rPr>
        <w:t>自公布之日起施行</w:t>
      </w:r>
    </w:p>
    <w:p w:rsidR="00732427" w:rsidRPr="00732427" w:rsidRDefault="00732427" w:rsidP="005D7873">
      <w:pPr>
        <w:ind w:leftChars="59" w:left="118"/>
        <w:rPr>
          <w:rFonts w:ascii="Arial Unicode MS" w:hAnsi="Arial Unicode MS"/>
          <w:bCs/>
          <w:color w:val="000000"/>
          <w:sz w:val="18"/>
        </w:rPr>
      </w:pPr>
      <w:r w:rsidRPr="003F1567">
        <w:rPr>
          <w:rFonts w:ascii="Arial Unicode MS" w:hAnsi="Arial Unicode MS" w:hint="eastAsia"/>
          <w:bCs/>
          <w:color w:val="000000"/>
          <w:sz w:val="18"/>
        </w:rPr>
        <w:t>‧</w:t>
      </w:r>
      <w:r w:rsidRPr="00076862">
        <w:rPr>
          <w:rFonts w:ascii="Arial Unicode MS" w:hAnsi="Arial Unicode MS" w:hint="eastAsia"/>
          <w:bCs/>
          <w:color w:val="000000"/>
          <w:sz w:val="18"/>
        </w:rPr>
        <w:t>2018</w:t>
      </w:r>
      <w:r w:rsidRPr="00076862">
        <w:rPr>
          <w:rFonts w:ascii="Arial Unicode MS" w:hAnsi="Arial Unicode MS" w:hint="eastAsia"/>
          <w:bCs/>
          <w:color w:val="000000"/>
          <w:sz w:val="18"/>
        </w:rPr>
        <w:t>年</w:t>
      </w:r>
      <w:r w:rsidRPr="00076862">
        <w:rPr>
          <w:rFonts w:ascii="Arial Unicode MS" w:hAnsi="Arial Unicode MS" w:hint="eastAsia"/>
          <w:bCs/>
          <w:color w:val="000000"/>
          <w:sz w:val="18"/>
        </w:rPr>
        <w:t>4</w:t>
      </w:r>
      <w:r w:rsidRPr="00076862">
        <w:rPr>
          <w:rFonts w:ascii="Arial Unicode MS" w:hAnsi="Arial Unicode MS" w:hint="eastAsia"/>
          <w:bCs/>
          <w:color w:val="000000"/>
          <w:sz w:val="18"/>
        </w:rPr>
        <w:t>月</w:t>
      </w:r>
      <w:r w:rsidRPr="00076862">
        <w:rPr>
          <w:rFonts w:ascii="Arial Unicode MS" w:hAnsi="Arial Unicode MS" w:hint="eastAsia"/>
          <w:bCs/>
          <w:color w:val="000000"/>
          <w:sz w:val="18"/>
        </w:rPr>
        <w:t>27</w:t>
      </w:r>
      <w:r w:rsidRPr="00076862">
        <w:rPr>
          <w:rFonts w:ascii="Arial Unicode MS" w:hAnsi="Arial Unicode MS" w:hint="eastAsia"/>
          <w:bCs/>
          <w:color w:val="000000"/>
          <w:sz w:val="18"/>
        </w:rPr>
        <w:t>日中華人民共和國主席令第六號《</w:t>
      </w:r>
      <w:hyperlink r:id="rId15" w:anchor="a3" w:history="1">
        <w:r w:rsidRPr="00076862">
          <w:rPr>
            <w:rStyle w:val="a3"/>
            <w:rFonts w:ascii="Arial Unicode MS" w:hAnsi="Arial Unicode MS" w:hint="eastAsia"/>
            <w:bCs/>
            <w:sz w:val="18"/>
          </w:rPr>
          <w:t>全國人</w:t>
        </w:r>
        <w:r w:rsidRPr="00076862">
          <w:rPr>
            <w:rStyle w:val="a3"/>
            <w:rFonts w:ascii="Arial Unicode MS" w:hAnsi="Arial Unicode MS" w:hint="eastAsia"/>
            <w:bCs/>
            <w:sz w:val="18"/>
          </w:rPr>
          <w:t>大</w:t>
        </w:r>
        <w:r w:rsidRPr="00076862">
          <w:rPr>
            <w:rStyle w:val="a3"/>
            <w:rFonts w:ascii="Arial Unicode MS" w:hAnsi="Arial Unicode MS" w:hint="eastAsia"/>
            <w:bCs/>
            <w:sz w:val="18"/>
          </w:rPr>
          <w:t>常委</w:t>
        </w:r>
        <w:r w:rsidRPr="00076862">
          <w:rPr>
            <w:rStyle w:val="a3"/>
            <w:rFonts w:ascii="Arial Unicode MS" w:hAnsi="Arial Unicode MS" w:hint="eastAsia"/>
            <w:bCs/>
            <w:sz w:val="18"/>
          </w:rPr>
          <w:t>會</w:t>
        </w:r>
        <w:r w:rsidRPr="00076862">
          <w:rPr>
            <w:rStyle w:val="a3"/>
            <w:rFonts w:ascii="Arial Unicode MS" w:hAnsi="Arial Unicode MS" w:hint="eastAsia"/>
            <w:bCs/>
            <w:sz w:val="18"/>
          </w:rPr>
          <w:t>關於</w:t>
        </w:r>
        <w:r w:rsidRPr="00076862">
          <w:rPr>
            <w:rStyle w:val="a3"/>
            <w:rFonts w:ascii="Arial Unicode MS" w:hAnsi="Arial Unicode MS" w:hint="eastAsia"/>
            <w:bCs/>
            <w:sz w:val="18"/>
          </w:rPr>
          <w:t>修</w:t>
        </w:r>
        <w:r w:rsidRPr="00076862">
          <w:rPr>
            <w:rStyle w:val="a3"/>
            <w:rFonts w:ascii="Arial Unicode MS" w:hAnsi="Arial Unicode MS" w:hint="eastAsia"/>
            <w:bCs/>
            <w:sz w:val="18"/>
          </w:rPr>
          <w:t>改《中華人民共和國國境衛生檢疫法》等六部法律的決定</w:t>
        </w:r>
      </w:hyperlink>
      <w:r w:rsidRPr="00076862">
        <w:rPr>
          <w:rFonts w:ascii="Arial Unicode MS" w:hAnsi="Arial Unicode MS" w:hint="eastAsia"/>
          <w:bCs/>
          <w:color w:val="000000"/>
          <w:sz w:val="18"/>
        </w:rPr>
        <w:t>》修正</w:t>
      </w:r>
      <w:r w:rsidR="00FC111B" w:rsidRPr="00B07DFA">
        <w:rPr>
          <w:rFonts w:ascii="Arial Unicode MS" w:hAnsi="Arial Unicode MS" w:hint="eastAsia"/>
          <w:sz w:val="18"/>
        </w:rPr>
        <w:t>（註：修改</w:t>
      </w:r>
      <w:hyperlink w:anchor="a8" w:history="1">
        <w:r w:rsidR="00FC111B" w:rsidRPr="00FC111B">
          <w:rPr>
            <w:rStyle w:val="a3"/>
            <w:rFonts w:ascii="Arial Unicode MS" w:hAnsi="Arial Unicode MS" w:hint="eastAsia"/>
            <w:sz w:val="18"/>
          </w:rPr>
          <w:t>第八</w:t>
        </w:r>
        <w:r w:rsidR="00FC111B" w:rsidRPr="00FC111B">
          <w:rPr>
            <w:rStyle w:val="a3"/>
            <w:rFonts w:ascii="Arial Unicode MS" w:hAnsi="Arial Unicode MS" w:hint="eastAsia"/>
            <w:sz w:val="18"/>
          </w:rPr>
          <w:t>條</w:t>
        </w:r>
      </w:hyperlink>
      <w:r w:rsidR="00FC111B" w:rsidRPr="00B07DFA">
        <w:rPr>
          <w:rFonts w:ascii="Arial Unicode MS" w:hAnsi="Arial Unicode MS" w:hint="eastAsia"/>
          <w:sz w:val="18"/>
        </w:rPr>
        <w:t>）</w:t>
      </w:r>
    </w:p>
    <w:p w:rsidR="00A343D5" w:rsidRPr="003F1567" w:rsidRDefault="00A343D5" w:rsidP="005D7873">
      <w:pPr>
        <w:ind w:leftChars="118" w:left="300" w:hangingChars="32" w:hanging="64"/>
        <w:rPr>
          <w:rFonts w:ascii="Arial Unicode MS" w:hAnsi="Arial Unicode MS"/>
          <w:b/>
          <w:bCs/>
          <w:color w:val="800000"/>
          <w:szCs w:val="27"/>
        </w:rPr>
      </w:pPr>
    </w:p>
    <w:p w:rsidR="001635EA" w:rsidRPr="00A343D5" w:rsidRDefault="00201E46" w:rsidP="00A343D5">
      <w:pPr>
        <w:pStyle w:val="1"/>
        <w:rPr>
          <w:color w:val="990000"/>
        </w:rPr>
      </w:pPr>
      <w:bookmarkStart w:id="1" w:name="a章節索引"/>
      <w:bookmarkEnd w:id="1"/>
      <w:r w:rsidRPr="00A343D5">
        <w:rPr>
          <w:color w:val="990000"/>
        </w:rPr>
        <w:t>【</w:t>
      </w:r>
      <w:r w:rsidRPr="00A343D5">
        <w:rPr>
          <w:rFonts w:hint="eastAsia"/>
          <w:color w:val="990000"/>
        </w:rPr>
        <w:t>章節索引</w:t>
      </w:r>
      <w:r w:rsidRPr="00A343D5">
        <w:rPr>
          <w:color w:val="990000"/>
        </w:rPr>
        <w:t>】</w:t>
      </w:r>
    </w:p>
    <w:p w:rsidR="00A343D5" w:rsidRPr="00A343D5" w:rsidRDefault="00A343D5" w:rsidP="00A343D5">
      <w:pPr>
        <w:ind w:left="142"/>
        <w:rPr>
          <w:rFonts w:ascii="Arial Unicode MS" w:hAnsi="Arial Unicode MS" w:hint="eastAsia"/>
          <w:color w:val="990000"/>
        </w:rPr>
      </w:pPr>
      <w:r w:rsidRPr="00A343D5">
        <w:rPr>
          <w:rFonts w:ascii="Arial Unicode MS" w:hAnsi="Arial Unicode MS" w:hint="eastAsia"/>
          <w:color w:val="990000"/>
        </w:rPr>
        <w:t xml:space="preserve">第一章　</w:t>
      </w:r>
      <w:hyperlink w:anchor="_第一章__總" w:history="1">
        <w:r w:rsidRPr="00FB4D81">
          <w:rPr>
            <w:rStyle w:val="a3"/>
            <w:rFonts w:ascii="Arial Unicode MS" w:hAnsi="Arial Unicode MS" w:hint="eastAsia"/>
          </w:rPr>
          <w:t>總</w:t>
        </w:r>
        <w:r w:rsidRPr="00FB4D81">
          <w:rPr>
            <w:rStyle w:val="a3"/>
            <w:rFonts w:ascii="Arial Unicode MS" w:hAnsi="Arial Unicode MS" w:hint="eastAsia"/>
          </w:rPr>
          <w:t>則</w:t>
        </w:r>
      </w:hyperlink>
      <w:r w:rsidRPr="00A343D5">
        <w:rPr>
          <w:rFonts w:ascii="Arial Unicode MS" w:hAnsi="Arial Unicode MS" w:hint="eastAsia"/>
          <w:color w:val="990000"/>
        </w:rPr>
        <w:t xml:space="preserve">　</w:t>
      </w:r>
      <w:r w:rsidRPr="000E3015">
        <w:rPr>
          <w:rFonts w:ascii="Arial Unicode MS" w:hAnsi="Arial Unicode MS"/>
          <w:color w:val="990000"/>
        </w:rPr>
        <w:t>§</w:t>
      </w:r>
      <w:r w:rsidRPr="000E3015">
        <w:rPr>
          <w:rFonts w:ascii="Arial Unicode MS" w:hAnsi="Arial Unicode MS" w:hint="eastAsia"/>
          <w:color w:val="990000"/>
        </w:rPr>
        <w:t>1</w:t>
      </w:r>
      <w:bookmarkStart w:id="2" w:name="_GoBack"/>
      <w:bookmarkEnd w:id="2"/>
    </w:p>
    <w:p w:rsidR="00A343D5" w:rsidRPr="00A343D5" w:rsidRDefault="00A343D5" w:rsidP="00A343D5">
      <w:pPr>
        <w:ind w:left="142"/>
        <w:rPr>
          <w:rFonts w:ascii="Arial Unicode MS" w:hAnsi="Arial Unicode MS" w:hint="eastAsia"/>
          <w:color w:val="990000"/>
        </w:rPr>
      </w:pPr>
      <w:r w:rsidRPr="00A343D5">
        <w:rPr>
          <w:rFonts w:ascii="Arial Unicode MS" w:hAnsi="Arial Unicode MS" w:hint="eastAsia"/>
          <w:color w:val="990000"/>
        </w:rPr>
        <w:t xml:space="preserve">第二章　</w:t>
      </w:r>
      <w:hyperlink w:anchor="_第二章__學校國防教育" w:history="1">
        <w:r w:rsidRPr="00FB4D81">
          <w:rPr>
            <w:rStyle w:val="a3"/>
            <w:rFonts w:ascii="Arial Unicode MS" w:hAnsi="Arial Unicode MS" w:hint="eastAsia"/>
          </w:rPr>
          <w:t>學校國</w:t>
        </w:r>
        <w:r w:rsidRPr="00FB4D81">
          <w:rPr>
            <w:rStyle w:val="a3"/>
            <w:rFonts w:ascii="Arial Unicode MS" w:hAnsi="Arial Unicode MS" w:hint="eastAsia"/>
          </w:rPr>
          <w:t>防</w:t>
        </w:r>
        <w:r w:rsidRPr="00FB4D81">
          <w:rPr>
            <w:rStyle w:val="a3"/>
            <w:rFonts w:ascii="Arial Unicode MS" w:hAnsi="Arial Unicode MS" w:hint="eastAsia"/>
          </w:rPr>
          <w:t>教育</w:t>
        </w:r>
      </w:hyperlink>
      <w:r w:rsidRPr="00A343D5">
        <w:rPr>
          <w:rFonts w:ascii="Arial Unicode MS" w:hAnsi="Arial Unicode MS" w:hint="eastAsia"/>
          <w:color w:val="990000"/>
        </w:rPr>
        <w:t xml:space="preserve">　</w:t>
      </w:r>
      <w:r w:rsidRPr="000E3015">
        <w:rPr>
          <w:rFonts w:ascii="Arial Unicode MS" w:hAnsi="Arial Unicode MS"/>
          <w:color w:val="990000"/>
        </w:rPr>
        <w:t>§</w:t>
      </w:r>
      <w:r w:rsidRPr="000E3015">
        <w:rPr>
          <w:rFonts w:ascii="Arial Unicode MS" w:hAnsi="Arial Unicode MS" w:hint="eastAsia"/>
          <w:color w:val="990000"/>
        </w:rPr>
        <w:t>1</w:t>
      </w:r>
      <w:r w:rsidR="00FB4D81">
        <w:rPr>
          <w:rFonts w:ascii="Arial Unicode MS" w:hAnsi="Arial Unicode MS" w:hint="eastAsia"/>
          <w:color w:val="990000"/>
        </w:rPr>
        <w:t>3</w:t>
      </w:r>
    </w:p>
    <w:p w:rsidR="00A343D5" w:rsidRPr="00A343D5" w:rsidRDefault="00A343D5" w:rsidP="00A343D5">
      <w:pPr>
        <w:ind w:left="142"/>
        <w:rPr>
          <w:rFonts w:ascii="Arial Unicode MS" w:hAnsi="Arial Unicode MS" w:hint="eastAsia"/>
          <w:color w:val="990000"/>
        </w:rPr>
      </w:pPr>
      <w:r w:rsidRPr="00A343D5">
        <w:rPr>
          <w:rFonts w:ascii="Arial Unicode MS" w:hAnsi="Arial Unicode MS" w:hint="eastAsia"/>
          <w:color w:val="990000"/>
        </w:rPr>
        <w:t xml:space="preserve">第三章　</w:t>
      </w:r>
      <w:hyperlink w:anchor="_第三章__社會國防教育" w:history="1">
        <w:r w:rsidRPr="00FB4D81">
          <w:rPr>
            <w:rStyle w:val="a3"/>
            <w:rFonts w:ascii="Arial Unicode MS" w:hAnsi="Arial Unicode MS" w:hint="eastAsia"/>
          </w:rPr>
          <w:t>社會國防</w:t>
        </w:r>
        <w:r w:rsidRPr="00FB4D81">
          <w:rPr>
            <w:rStyle w:val="a3"/>
            <w:rFonts w:ascii="Arial Unicode MS" w:hAnsi="Arial Unicode MS" w:hint="eastAsia"/>
          </w:rPr>
          <w:t>教</w:t>
        </w:r>
        <w:r w:rsidRPr="00FB4D81">
          <w:rPr>
            <w:rStyle w:val="a3"/>
            <w:rFonts w:ascii="Arial Unicode MS" w:hAnsi="Arial Unicode MS" w:hint="eastAsia"/>
          </w:rPr>
          <w:t>育</w:t>
        </w:r>
      </w:hyperlink>
      <w:r w:rsidRPr="00A343D5">
        <w:rPr>
          <w:rFonts w:ascii="Arial Unicode MS" w:hAnsi="Arial Unicode MS" w:hint="eastAsia"/>
          <w:color w:val="990000"/>
        </w:rPr>
        <w:t xml:space="preserve">　</w:t>
      </w:r>
      <w:r w:rsidRPr="000E3015">
        <w:rPr>
          <w:rFonts w:ascii="Arial Unicode MS" w:hAnsi="Arial Unicode MS"/>
          <w:color w:val="990000"/>
        </w:rPr>
        <w:t>§</w:t>
      </w:r>
      <w:r w:rsidRPr="000E3015">
        <w:rPr>
          <w:rFonts w:ascii="Arial Unicode MS" w:hAnsi="Arial Unicode MS" w:hint="eastAsia"/>
          <w:color w:val="990000"/>
        </w:rPr>
        <w:t>1</w:t>
      </w:r>
      <w:r w:rsidR="00FB4D81">
        <w:rPr>
          <w:rFonts w:ascii="Arial Unicode MS" w:hAnsi="Arial Unicode MS" w:hint="eastAsia"/>
          <w:color w:val="990000"/>
        </w:rPr>
        <w:t>8</w:t>
      </w:r>
    </w:p>
    <w:p w:rsidR="00A343D5" w:rsidRPr="00A343D5" w:rsidRDefault="00A343D5" w:rsidP="00A343D5">
      <w:pPr>
        <w:ind w:left="142"/>
        <w:rPr>
          <w:rFonts w:ascii="Arial Unicode MS" w:hAnsi="Arial Unicode MS" w:hint="eastAsia"/>
          <w:color w:val="990000"/>
        </w:rPr>
      </w:pPr>
      <w:r w:rsidRPr="00A343D5">
        <w:rPr>
          <w:rFonts w:ascii="Arial Unicode MS" w:hAnsi="Arial Unicode MS" w:hint="eastAsia"/>
          <w:color w:val="990000"/>
        </w:rPr>
        <w:t xml:space="preserve">第四章　</w:t>
      </w:r>
      <w:hyperlink w:anchor="_第四章__國防教育的保障" w:history="1">
        <w:r w:rsidRPr="00FB4D81">
          <w:rPr>
            <w:rStyle w:val="a3"/>
            <w:rFonts w:ascii="Arial Unicode MS" w:hAnsi="Arial Unicode MS" w:hint="eastAsia"/>
          </w:rPr>
          <w:t>國防教育的</w:t>
        </w:r>
        <w:r w:rsidRPr="00FB4D81">
          <w:rPr>
            <w:rStyle w:val="a3"/>
            <w:rFonts w:ascii="Arial Unicode MS" w:hAnsi="Arial Unicode MS" w:hint="eastAsia"/>
          </w:rPr>
          <w:t>保</w:t>
        </w:r>
        <w:r w:rsidRPr="00FB4D81">
          <w:rPr>
            <w:rStyle w:val="a3"/>
            <w:rFonts w:ascii="Arial Unicode MS" w:hAnsi="Arial Unicode MS" w:hint="eastAsia"/>
          </w:rPr>
          <w:t>障</w:t>
        </w:r>
      </w:hyperlink>
      <w:r w:rsidRPr="00A343D5">
        <w:rPr>
          <w:rFonts w:ascii="Arial Unicode MS" w:hAnsi="Arial Unicode MS" w:hint="eastAsia"/>
          <w:color w:val="990000"/>
        </w:rPr>
        <w:t xml:space="preserve">　</w:t>
      </w:r>
      <w:r w:rsidRPr="000E3015">
        <w:rPr>
          <w:rFonts w:ascii="Arial Unicode MS" w:hAnsi="Arial Unicode MS"/>
          <w:color w:val="990000"/>
        </w:rPr>
        <w:t>§</w:t>
      </w:r>
      <w:r w:rsidR="00FB4D81">
        <w:rPr>
          <w:rFonts w:ascii="Arial Unicode MS" w:hAnsi="Arial Unicode MS" w:hint="eastAsia"/>
          <w:color w:val="990000"/>
        </w:rPr>
        <w:t>24</w:t>
      </w:r>
    </w:p>
    <w:p w:rsidR="00A343D5" w:rsidRPr="00A343D5" w:rsidRDefault="00A343D5" w:rsidP="00A343D5">
      <w:pPr>
        <w:ind w:left="142"/>
        <w:rPr>
          <w:rFonts w:ascii="Arial Unicode MS" w:hAnsi="Arial Unicode MS" w:hint="eastAsia"/>
          <w:color w:val="990000"/>
        </w:rPr>
      </w:pPr>
      <w:r w:rsidRPr="00A343D5">
        <w:rPr>
          <w:rFonts w:ascii="Arial Unicode MS" w:hAnsi="Arial Unicode MS" w:hint="eastAsia"/>
          <w:color w:val="990000"/>
        </w:rPr>
        <w:t xml:space="preserve">第五章　</w:t>
      </w:r>
      <w:hyperlink w:anchor="_第五章__法律責任" w:history="1">
        <w:r w:rsidRPr="00FB4D81">
          <w:rPr>
            <w:rStyle w:val="a3"/>
            <w:rFonts w:ascii="Arial Unicode MS" w:hAnsi="Arial Unicode MS" w:hint="eastAsia"/>
          </w:rPr>
          <w:t>法</w:t>
        </w:r>
        <w:r w:rsidRPr="00FB4D81">
          <w:rPr>
            <w:rStyle w:val="a3"/>
            <w:rFonts w:ascii="Arial Unicode MS" w:hAnsi="Arial Unicode MS" w:hint="eastAsia"/>
          </w:rPr>
          <w:t>律</w:t>
        </w:r>
        <w:r w:rsidRPr="00FB4D81">
          <w:rPr>
            <w:rStyle w:val="a3"/>
            <w:rFonts w:ascii="Arial Unicode MS" w:hAnsi="Arial Unicode MS" w:hint="eastAsia"/>
          </w:rPr>
          <w:t>責</w:t>
        </w:r>
        <w:r w:rsidRPr="00FB4D81">
          <w:rPr>
            <w:rStyle w:val="a3"/>
            <w:rFonts w:ascii="Arial Unicode MS" w:hAnsi="Arial Unicode MS" w:hint="eastAsia"/>
          </w:rPr>
          <w:t>任</w:t>
        </w:r>
      </w:hyperlink>
      <w:r w:rsidRPr="00A343D5">
        <w:rPr>
          <w:rFonts w:ascii="Arial Unicode MS" w:hAnsi="Arial Unicode MS" w:hint="eastAsia"/>
          <w:color w:val="990000"/>
        </w:rPr>
        <w:t xml:space="preserve">　</w:t>
      </w:r>
      <w:r w:rsidR="00FB4D81" w:rsidRPr="000E3015">
        <w:rPr>
          <w:rFonts w:ascii="Arial Unicode MS" w:hAnsi="Arial Unicode MS"/>
          <w:color w:val="990000"/>
        </w:rPr>
        <w:t>§</w:t>
      </w:r>
      <w:r w:rsidR="00A929E6">
        <w:rPr>
          <w:rFonts w:ascii="Arial Unicode MS" w:hAnsi="Arial Unicode MS" w:hint="eastAsia"/>
          <w:color w:val="990000"/>
        </w:rPr>
        <w:t>33</w:t>
      </w:r>
    </w:p>
    <w:p w:rsidR="00B2293B" w:rsidRDefault="00A343D5" w:rsidP="00A343D5">
      <w:pPr>
        <w:ind w:left="142"/>
      </w:pPr>
      <w:r w:rsidRPr="00A343D5">
        <w:rPr>
          <w:rFonts w:ascii="Arial Unicode MS" w:hAnsi="Arial Unicode MS" w:hint="eastAsia"/>
          <w:color w:val="990000"/>
        </w:rPr>
        <w:t xml:space="preserve">第六章　</w:t>
      </w:r>
      <w:hyperlink w:anchor="_第六章__附" w:history="1">
        <w:r w:rsidRPr="00FB4D81">
          <w:rPr>
            <w:rStyle w:val="a3"/>
            <w:rFonts w:ascii="Arial Unicode MS" w:hAnsi="Arial Unicode MS" w:hint="eastAsia"/>
          </w:rPr>
          <w:t>附則</w:t>
        </w:r>
      </w:hyperlink>
      <w:r w:rsidRPr="00A343D5">
        <w:rPr>
          <w:rFonts w:ascii="Arial Unicode MS" w:hAnsi="Arial Unicode MS" w:hint="eastAsia"/>
          <w:color w:val="990000"/>
        </w:rPr>
        <w:t xml:space="preserve">　</w:t>
      </w:r>
      <w:r w:rsidR="00B41E26" w:rsidRPr="000E3015">
        <w:rPr>
          <w:rFonts w:ascii="Arial Unicode MS" w:hAnsi="Arial Unicode MS"/>
          <w:color w:val="990000"/>
        </w:rPr>
        <w:t>§</w:t>
      </w:r>
      <w:r w:rsidR="00FB4D81">
        <w:rPr>
          <w:rFonts w:ascii="Arial Unicode MS" w:hAnsi="Arial Unicode MS" w:hint="eastAsia"/>
          <w:color w:val="990000"/>
        </w:rPr>
        <w:t>38</w:t>
      </w:r>
    </w:p>
    <w:p w:rsidR="00F96907" w:rsidRPr="00E9022C" w:rsidRDefault="00F96907" w:rsidP="00A343D5">
      <w:pPr>
        <w:ind w:leftChars="75" w:left="150" w:firstLineChars="90" w:firstLine="180"/>
        <w:rPr>
          <w:rFonts w:ascii="Arial Unicode MS" w:hAnsi="Arial Unicode MS"/>
          <w:color w:val="800000"/>
        </w:rPr>
      </w:pPr>
    </w:p>
    <w:p w:rsidR="00201E46" w:rsidRPr="00FE632C" w:rsidRDefault="00201E46" w:rsidP="00A343D5">
      <w:pPr>
        <w:pStyle w:val="1"/>
        <w:rPr>
          <w:color w:val="990000"/>
          <w:szCs w:val="27"/>
          <w:lang w:val="zh-TW"/>
        </w:rPr>
      </w:pPr>
      <w:r w:rsidRPr="00FE632C">
        <w:rPr>
          <w:color w:val="990000"/>
        </w:rPr>
        <w:t>【</w:t>
      </w:r>
      <w:r w:rsidRPr="00FE632C">
        <w:rPr>
          <w:rFonts w:hint="eastAsia"/>
          <w:color w:val="990000"/>
        </w:rPr>
        <w:t>法規內容</w:t>
      </w:r>
      <w:r w:rsidRPr="00FE632C">
        <w:rPr>
          <w:color w:val="990000"/>
        </w:rPr>
        <w:t>】</w:t>
      </w:r>
    </w:p>
    <w:p w:rsidR="00201E46" w:rsidRPr="00334965" w:rsidRDefault="00201E46" w:rsidP="00A343D5">
      <w:pPr>
        <w:pStyle w:val="1"/>
      </w:pPr>
      <w:bookmarkStart w:id="3" w:name="_第一章__總"/>
      <w:bookmarkEnd w:id="3"/>
      <w:r w:rsidRPr="00334965">
        <w:rPr>
          <w:rFonts w:hint="eastAsia"/>
        </w:rPr>
        <w:t>第一章　　總　則</w:t>
      </w:r>
    </w:p>
    <w:p w:rsidR="001635EA" w:rsidRPr="005D7873" w:rsidRDefault="00201E46" w:rsidP="00A343D5">
      <w:pPr>
        <w:pStyle w:val="2"/>
      </w:pPr>
      <w:bookmarkStart w:id="4" w:name="a1"/>
      <w:bookmarkEnd w:id="4"/>
      <w:r w:rsidRPr="005D7873">
        <w:rPr>
          <w:rFonts w:hint="eastAsia"/>
        </w:rPr>
        <w:t>第</w:t>
      </w:r>
      <w:r w:rsidR="005D7873" w:rsidRPr="005D7873">
        <w:rPr>
          <w:rFonts w:hint="eastAsia"/>
        </w:rPr>
        <w:t>1</w:t>
      </w:r>
      <w:r w:rsidR="001635EA" w:rsidRPr="005D7873">
        <w:rPr>
          <w:rFonts w:hint="eastAsia"/>
        </w:rPr>
        <w:t>條</w:t>
      </w:r>
    </w:p>
    <w:p w:rsidR="00384DCA" w:rsidRDefault="00384DCA" w:rsidP="00A343D5">
      <w:pPr>
        <w:ind w:left="142"/>
      </w:pPr>
      <w:r>
        <w:t xml:space="preserve">　　為了普及和加強國防教育，發揚愛國主義精神，促進國防建設和社會主義精神文明建設，根據</w:t>
      </w:r>
      <w:hyperlink r:id="rId16" w:history="1">
        <w:r w:rsidRPr="00A929E6">
          <w:rPr>
            <w:rStyle w:val="a3"/>
            <w:rFonts w:ascii="Times New Roman" w:hAnsi="Times New Roman"/>
          </w:rPr>
          <w:t>國</w:t>
        </w:r>
        <w:r w:rsidRPr="00A929E6">
          <w:rPr>
            <w:rStyle w:val="a3"/>
            <w:rFonts w:ascii="Times New Roman" w:hAnsi="Times New Roman"/>
          </w:rPr>
          <w:t>防</w:t>
        </w:r>
        <w:r w:rsidRPr="00A929E6">
          <w:rPr>
            <w:rStyle w:val="a3"/>
            <w:rFonts w:ascii="Times New Roman" w:hAnsi="Times New Roman"/>
          </w:rPr>
          <w:t>法</w:t>
        </w:r>
      </w:hyperlink>
      <w:r>
        <w:t>和</w:t>
      </w:r>
      <w:hyperlink r:id="rId17" w:history="1">
        <w:r w:rsidRPr="00A929E6">
          <w:rPr>
            <w:rStyle w:val="a3"/>
            <w:rFonts w:ascii="Times New Roman" w:hAnsi="Times New Roman"/>
          </w:rPr>
          <w:t>教</w:t>
        </w:r>
        <w:r w:rsidRPr="00A929E6">
          <w:rPr>
            <w:rStyle w:val="a3"/>
            <w:rFonts w:ascii="Times New Roman" w:hAnsi="Times New Roman"/>
          </w:rPr>
          <w:t>育</w:t>
        </w:r>
        <w:r w:rsidRPr="00A929E6">
          <w:rPr>
            <w:rStyle w:val="a3"/>
            <w:rFonts w:ascii="Times New Roman" w:hAnsi="Times New Roman"/>
          </w:rPr>
          <w:t>法</w:t>
        </w:r>
      </w:hyperlink>
      <w:r>
        <w:t>，制定本法。</w:t>
      </w:r>
    </w:p>
    <w:p w:rsidR="00384DCA" w:rsidRDefault="00384DCA" w:rsidP="00A343D5">
      <w:pPr>
        <w:pStyle w:val="2"/>
      </w:pPr>
      <w:bookmarkStart w:id="5" w:name="a2"/>
      <w:bookmarkEnd w:id="5"/>
      <w:r>
        <w:t>第</w:t>
      </w:r>
      <w:r>
        <w:t>2</w:t>
      </w:r>
      <w:r>
        <w:t>條</w:t>
      </w:r>
    </w:p>
    <w:p w:rsidR="00384DCA" w:rsidRDefault="00384DCA" w:rsidP="00A343D5">
      <w:pPr>
        <w:ind w:left="142"/>
      </w:pPr>
      <w:r>
        <w:t xml:space="preserve">　　國防教育是建設和鞏固國防的基礎，是增強民族凝聚力、提高全民素質的重要途徑。</w:t>
      </w:r>
    </w:p>
    <w:p w:rsidR="00384DCA" w:rsidRDefault="00384DCA" w:rsidP="00A343D5">
      <w:pPr>
        <w:pStyle w:val="2"/>
      </w:pPr>
      <w:bookmarkStart w:id="6" w:name="a3"/>
      <w:bookmarkEnd w:id="6"/>
      <w:r>
        <w:t>第</w:t>
      </w:r>
      <w:r>
        <w:t>3</w:t>
      </w:r>
      <w:r>
        <w:t>條</w:t>
      </w:r>
    </w:p>
    <w:p w:rsidR="00384DCA" w:rsidRDefault="00384DCA" w:rsidP="00A343D5">
      <w:pPr>
        <w:ind w:left="142"/>
      </w:pPr>
      <w:r>
        <w:t xml:space="preserve">　　國家通過開展國防教育，使公民增強國防觀念，掌握基本的國防知識，學習必要的軍事技能，激發愛國熱情，自覺履行國防義務。</w:t>
      </w:r>
    </w:p>
    <w:p w:rsidR="00384DCA" w:rsidRDefault="00384DCA" w:rsidP="00A343D5">
      <w:pPr>
        <w:pStyle w:val="2"/>
      </w:pPr>
      <w:bookmarkStart w:id="7" w:name="a4"/>
      <w:bookmarkEnd w:id="7"/>
      <w:r>
        <w:t>第</w:t>
      </w:r>
      <w:r>
        <w:t>4</w:t>
      </w:r>
      <w:r>
        <w:t>條</w:t>
      </w:r>
    </w:p>
    <w:p w:rsidR="00384DCA" w:rsidRDefault="00384DCA" w:rsidP="00A343D5">
      <w:pPr>
        <w:ind w:left="142"/>
      </w:pPr>
      <w:r>
        <w:t xml:space="preserve">　　國防教育貫徹全民參與、長期堅持、講求實效的方針，實行經常教育與集中教育相結合、普及教育與重點教</w:t>
      </w:r>
      <w:r>
        <w:lastRenderedPageBreak/>
        <w:t>育相結合、理論教育與行為教育相結合的原則，針對不同對象確定相應的教育內容分類組織實施。</w:t>
      </w:r>
    </w:p>
    <w:p w:rsidR="00384DCA" w:rsidRDefault="00384DCA" w:rsidP="00A343D5">
      <w:pPr>
        <w:pStyle w:val="2"/>
      </w:pPr>
      <w:bookmarkStart w:id="8" w:name="a5"/>
      <w:bookmarkEnd w:id="8"/>
      <w:r>
        <w:t>第</w:t>
      </w:r>
      <w:r>
        <w:t>5</w:t>
      </w:r>
      <w:r>
        <w:t>條</w:t>
      </w:r>
    </w:p>
    <w:p w:rsidR="00384DCA" w:rsidRDefault="00384DCA" w:rsidP="00A343D5">
      <w:pPr>
        <w:ind w:left="142"/>
      </w:pPr>
      <w:r>
        <w:t xml:space="preserve">　　中華人民共和國公民都有接受國防教育的權利和義務。</w:t>
      </w:r>
    </w:p>
    <w:p w:rsidR="00384DCA" w:rsidRPr="00720C28" w:rsidRDefault="00384DCA" w:rsidP="00A343D5">
      <w:pPr>
        <w:ind w:left="142"/>
        <w:rPr>
          <w:color w:val="17365D"/>
        </w:rPr>
      </w:pPr>
      <w:r w:rsidRPr="00720C28">
        <w:rPr>
          <w:color w:val="17365D"/>
        </w:rPr>
        <w:t xml:space="preserve">　　普及和加強國防教育是全社會的共同責任。</w:t>
      </w:r>
    </w:p>
    <w:p w:rsidR="00384DCA" w:rsidRDefault="00384DCA" w:rsidP="00A343D5">
      <w:pPr>
        <w:ind w:left="142"/>
      </w:pPr>
      <w:r>
        <w:t xml:space="preserve">　　一切國家機關和武裝力量、各政黨和各社會團體、各企業事業組織以及基層群眾性自治組織，都應當根據各自的實際情況組織本地區、本部門、本單位開展國防教育。</w:t>
      </w:r>
    </w:p>
    <w:p w:rsidR="00384DCA" w:rsidRDefault="00384DCA" w:rsidP="00A343D5">
      <w:pPr>
        <w:pStyle w:val="2"/>
      </w:pPr>
      <w:bookmarkStart w:id="9" w:name="a6"/>
      <w:bookmarkEnd w:id="9"/>
      <w:r>
        <w:t>第</w:t>
      </w:r>
      <w:r>
        <w:t>6</w:t>
      </w:r>
      <w:r>
        <w:t>條</w:t>
      </w:r>
    </w:p>
    <w:p w:rsidR="00384DCA" w:rsidRDefault="00384DCA" w:rsidP="00A343D5">
      <w:pPr>
        <w:ind w:left="142"/>
      </w:pPr>
      <w:r>
        <w:t xml:space="preserve">　　國務院領導全國的國防教育工作。中央軍事委員會協同國務院開展全民國防教育。</w:t>
      </w:r>
    </w:p>
    <w:p w:rsidR="00384DCA" w:rsidRPr="00720C28" w:rsidRDefault="00384DCA" w:rsidP="00A343D5">
      <w:pPr>
        <w:ind w:left="142"/>
        <w:rPr>
          <w:color w:val="17365D"/>
        </w:rPr>
      </w:pPr>
      <w:r w:rsidRPr="00720C28">
        <w:rPr>
          <w:color w:val="17365D"/>
        </w:rPr>
        <w:t xml:space="preserve">　　地方各級人民政府領導本行政區域內的國防教育工作。駐地軍事機關協助和支持地方人民政府開展國防教育。</w:t>
      </w:r>
    </w:p>
    <w:p w:rsidR="00384DCA" w:rsidRDefault="00384DCA" w:rsidP="00A343D5">
      <w:pPr>
        <w:pStyle w:val="2"/>
      </w:pPr>
      <w:bookmarkStart w:id="10" w:name="a7"/>
      <w:bookmarkEnd w:id="10"/>
      <w:r>
        <w:t>第</w:t>
      </w:r>
      <w:r>
        <w:t>7</w:t>
      </w:r>
      <w:r>
        <w:t>條</w:t>
      </w:r>
    </w:p>
    <w:p w:rsidR="00384DCA" w:rsidRDefault="00384DCA" w:rsidP="00A343D5">
      <w:pPr>
        <w:ind w:left="142"/>
      </w:pPr>
      <w:r>
        <w:t xml:space="preserve">　　國家國防教育工作機構規劃、組織、指導和協調全國的國防教育工作。</w:t>
      </w:r>
    </w:p>
    <w:p w:rsidR="00384DCA" w:rsidRPr="00720C28" w:rsidRDefault="00384DCA" w:rsidP="00A343D5">
      <w:pPr>
        <w:ind w:left="142"/>
        <w:rPr>
          <w:color w:val="17365D"/>
        </w:rPr>
      </w:pPr>
      <w:r w:rsidRPr="00720C28">
        <w:rPr>
          <w:color w:val="17365D"/>
        </w:rPr>
        <w:t xml:space="preserve">　　縣級以上地方負責國防教育工作的機構組織、指導、協調和檢查本行政區域內的國防教育工作。</w:t>
      </w:r>
    </w:p>
    <w:p w:rsidR="00384DCA" w:rsidRDefault="00384DCA" w:rsidP="00A343D5">
      <w:pPr>
        <w:pStyle w:val="2"/>
      </w:pPr>
      <w:bookmarkStart w:id="11" w:name="a8"/>
      <w:bookmarkEnd w:id="11"/>
      <w:r>
        <w:t>第</w:t>
      </w:r>
      <w:r>
        <w:t>8</w:t>
      </w:r>
      <w:r>
        <w:t>條</w:t>
      </w:r>
    </w:p>
    <w:p w:rsidR="00FC111B" w:rsidRDefault="00FC111B" w:rsidP="00FC111B">
      <w:pPr>
        <w:ind w:left="142"/>
      </w:pPr>
      <w:r>
        <w:t xml:space="preserve">　　教育、</w:t>
      </w:r>
      <w:r w:rsidR="008F5221" w:rsidRPr="008F5221">
        <w:rPr>
          <w:rFonts w:ascii="Arial Unicode MS" w:hAnsi="Arial Unicode MS" w:hint="eastAsia"/>
          <w:szCs w:val="20"/>
        </w:rPr>
        <w:t>退役軍人事務</w:t>
      </w:r>
      <w:r>
        <w:t>、文化宣傳等部門，在各自職責範圍內負責國防教育工作。</w:t>
      </w:r>
    </w:p>
    <w:p w:rsidR="00FC111B" w:rsidRPr="00FC111B" w:rsidRDefault="00FC111B" w:rsidP="00FC111B">
      <w:pPr>
        <w:ind w:left="142"/>
        <w:rPr>
          <w:color w:val="17365D"/>
        </w:rPr>
      </w:pPr>
      <w:r w:rsidRPr="00FC111B">
        <w:rPr>
          <w:color w:val="17365D"/>
        </w:rPr>
        <w:t xml:space="preserve">　　徵兵、國防科研生產、國民經濟動員、人民防空、國防交通、軍事設施保護等工作的主管部門，依照本法和有關法律、法規的規定，負責國防教育工作。</w:t>
      </w:r>
    </w:p>
    <w:p w:rsidR="00FC111B" w:rsidRDefault="00FC111B" w:rsidP="00FC111B">
      <w:pPr>
        <w:ind w:left="142"/>
      </w:pPr>
      <w:r>
        <w:t xml:space="preserve">　　工會、共產主義青年團、婦女聯合會以及其他有關社會團體，協助人民政府開展國防教育。</w:t>
      </w:r>
    </w:p>
    <w:p w:rsidR="00FC111B" w:rsidRPr="00487966" w:rsidRDefault="00B67FD7" w:rsidP="00487966">
      <w:pPr>
        <w:pStyle w:val="3"/>
        <w:rPr>
          <w:rFonts w:hint="eastAsia"/>
        </w:rPr>
      </w:pPr>
      <w:r w:rsidRPr="00487966">
        <w:rPr>
          <w:rFonts w:hint="eastAsia"/>
        </w:rPr>
        <w:t>--2018</w:t>
      </w:r>
      <w:r w:rsidRPr="00487966">
        <w:rPr>
          <w:rFonts w:hint="eastAsia"/>
        </w:rPr>
        <w:t>年</w:t>
      </w:r>
      <w:r w:rsidRPr="00487966">
        <w:rPr>
          <w:rFonts w:hint="eastAsia"/>
        </w:rPr>
        <w:t>4</w:t>
      </w:r>
      <w:r w:rsidRPr="00487966">
        <w:rPr>
          <w:rFonts w:hint="eastAsia"/>
        </w:rPr>
        <w:t>月</w:t>
      </w:r>
      <w:r w:rsidRPr="00487966">
        <w:rPr>
          <w:rFonts w:hint="eastAsia"/>
        </w:rPr>
        <w:t>27</w:t>
      </w:r>
      <w:r w:rsidRPr="00487966">
        <w:rPr>
          <w:rFonts w:hint="eastAsia"/>
        </w:rPr>
        <w:t>日修正前條文</w:t>
      </w:r>
      <w:r w:rsidRPr="00487966">
        <w:rPr>
          <w:rFonts w:hint="eastAsia"/>
        </w:rPr>
        <w:t>--</w:t>
      </w:r>
      <w:hyperlink r:id="rId18" w:history="1">
        <w:r w:rsidRPr="00487966">
          <w:rPr>
            <w:rStyle w:val="a3"/>
          </w:rPr>
          <w:t>比對</w:t>
        </w:r>
        <w:r w:rsidRPr="00487966">
          <w:rPr>
            <w:rStyle w:val="a3"/>
          </w:rPr>
          <w:t>程</w:t>
        </w:r>
        <w:r w:rsidRPr="00487966">
          <w:rPr>
            <w:rStyle w:val="a3"/>
          </w:rPr>
          <w:t>式</w:t>
        </w:r>
      </w:hyperlink>
    </w:p>
    <w:p w:rsidR="00384DCA" w:rsidRPr="00FC111B" w:rsidRDefault="00384DCA" w:rsidP="00A343D5">
      <w:pPr>
        <w:ind w:left="142"/>
        <w:rPr>
          <w:color w:val="5F5F5F"/>
        </w:rPr>
      </w:pPr>
      <w:r w:rsidRPr="00FC111B">
        <w:rPr>
          <w:color w:val="5F5F5F"/>
        </w:rPr>
        <w:t xml:space="preserve">　　教育、民政、文化宣傳等部門，在各自職責範圍內負責國防教育工作。</w:t>
      </w:r>
    </w:p>
    <w:p w:rsidR="00384DCA" w:rsidRPr="00FC111B" w:rsidRDefault="00384DCA" w:rsidP="00A343D5">
      <w:pPr>
        <w:ind w:left="142"/>
        <w:rPr>
          <w:color w:val="666699"/>
        </w:rPr>
      </w:pPr>
      <w:r w:rsidRPr="00FC111B">
        <w:rPr>
          <w:color w:val="666699"/>
        </w:rPr>
        <w:t xml:space="preserve">　　徵兵、國防科研生產、國民經濟動員、人民防空、國防交通、軍事設施保護等工作的主管部門，依照本法和有關法律、法規的</w:t>
      </w:r>
      <w:r w:rsidRPr="00FC111B">
        <w:rPr>
          <w:color w:val="666699"/>
        </w:rPr>
        <w:t>規定，負責國防教育工作</w:t>
      </w:r>
      <w:r w:rsidRPr="00FC111B">
        <w:rPr>
          <w:color w:val="666699"/>
        </w:rPr>
        <w:t>。</w:t>
      </w:r>
    </w:p>
    <w:p w:rsidR="00384DCA" w:rsidRPr="00FC111B" w:rsidRDefault="00384DCA" w:rsidP="00A343D5">
      <w:pPr>
        <w:ind w:left="142"/>
        <w:rPr>
          <w:color w:val="5F5F5F"/>
        </w:rPr>
      </w:pPr>
      <w:r w:rsidRPr="00FC111B">
        <w:rPr>
          <w:color w:val="5F5F5F"/>
        </w:rPr>
        <w:t xml:space="preserve">　　工會、共產主義</w:t>
      </w:r>
      <w:r w:rsidRPr="00FC111B">
        <w:rPr>
          <w:color w:val="5F5F5F"/>
        </w:rPr>
        <w:t>青年團、婦女聯合會以及其他有關社會團體，協助人民政府開展國防教育。</w:t>
      </w:r>
    </w:p>
    <w:p w:rsidR="00384DCA" w:rsidRDefault="00384DCA" w:rsidP="00A343D5">
      <w:pPr>
        <w:pStyle w:val="2"/>
      </w:pPr>
      <w:bookmarkStart w:id="12" w:name="a9"/>
      <w:bookmarkEnd w:id="12"/>
      <w:r>
        <w:t>第</w:t>
      </w:r>
      <w:r>
        <w:t>9</w:t>
      </w:r>
      <w:r>
        <w:t>條</w:t>
      </w:r>
    </w:p>
    <w:p w:rsidR="00384DCA" w:rsidRDefault="00384DCA" w:rsidP="00A343D5">
      <w:pPr>
        <w:ind w:left="142"/>
      </w:pPr>
      <w:r>
        <w:t xml:space="preserve">　　中國人民解放軍、中國人民武裝警察部隊按照中央軍事委員會的有關規定開展國防教育。</w:t>
      </w:r>
    </w:p>
    <w:p w:rsidR="00384DCA" w:rsidRDefault="00384DCA" w:rsidP="00A343D5">
      <w:pPr>
        <w:pStyle w:val="2"/>
      </w:pPr>
      <w:bookmarkStart w:id="13" w:name="a10"/>
      <w:bookmarkEnd w:id="13"/>
      <w:r>
        <w:t>第</w:t>
      </w:r>
      <w:r>
        <w:t>10</w:t>
      </w:r>
      <w:r>
        <w:t>條</w:t>
      </w:r>
    </w:p>
    <w:p w:rsidR="00384DCA" w:rsidRDefault="00384DCA" w:rsidP="00A343D5">
      <w:pPr>
        <w:ind w:left="142"/>
      </w:pPr>
      <w:r>
        <w:t xml:space="preserve">　　國家支持、鼓勵社會組織和個人開展有益於國防教育的活動。</w:t>
      </w:r>
    </w:p>
    <w:p w:rsidR="00384DCA" w:rsidRDefault="00384DCA" w:rsidP="00A343D5">
      <w:pPr>
        <w:pStyle w:val="2"/>
      </w:pPr>
      <w:bookmarkStart w:id="14" w:name="a11"/>
      <w:bookmarkEnd w:id="14"/>
      <w:r>
        <w:t>第</w:t>
      </w:r>
      <w:r>
        <w:t>11</w:t>
      </w:r>
      <w:r>
        <w:t>條</w:t>
      </w:r>
    </w:p>
    <w:p w:rsidR="00384DCA" w:rsidRDefault="00384DCA" w:rsidP="00A343D5">
      <w:pPr>
        <w:ind w:left="142"/>
      </w:pPr>
      <w:r>
        <w:t xml:space="preserve">　　國家和社會對在國防教育工作中作出突出貢獻的組織和個人，採取各種形式給予表彰和獎勵。</w:t>
      </w:r>
    </w:p>
    <w:p w:rsidR="00384DCA" w:rsidRDefault="00384DCA" w:rsidP="00A343D5">
      <w:pPr>
        <w:pStyle w:val="2"/>
      </w:pPr>
      <w:bookmarkStart w:id="15" w:name="a12"/>
      <w:bookmarkEnd w:id="15"/>
      <w:r>
        <w:t>第</w:t>
      </w:r>
      <w:r>
        <w:t>12</w:t>
      </w:r>
      <w:r>
        <w:t>條</w:t>
      </w:r>
    </w:p>
    <w:p w:rsidR="00384DCA" w:rsidRDefault="00384DCA" w:rsidP="00A343D5">
      <w:pPr>
        <w:ind w:left="142"/>
        <w:rPr>
          <w:rFonts w:hint="eastAsia"/>
        </w:rPr>
      </w:pPr>
      <w:r>
        <w:t xml:space="preserve">　　國家設立全民國防教育日。</w:t>
      </w:r>
    </w:p>
    <w:p w:rsidR="00A343D5" w:rsidRDefault="00A343D5" w:rsidP="00A343D5">
      <w:pPr>
        <w:ind w:left="142"/>
      </w:pPr>
      <w:r w:rsidRPr="00E9022C">
        <w:rPr>
          <w:rFonts w:ascii="Arial Unicode MS" w:hAnsi="Arial Unicode MS"/>
          <w:color w:val="808000"/>
          <w:sz w:val="18"/>
        </w:rPr>
        <w:t xml:space="preserve">　　　　　　　　　　　　　　　　　　　　　　　　　　　　　　　　　　　　　　　　　　　　　　　　　</w:t>
      </w:r>
      <w:hyperlink w:anchor="a章節索引" w:history="1">
        <w:r w:rsidRPr="00E9022C">
          <w:rPr>
            <w:rStyle w:val="a3"/>
            <w:rFonts w:ascii="Arial Unicode MS" w:hAnsi="Arial Unicode MS" w:hint="eastAsia"/>
            <w:sz w:val="18"/>
          </w:rPr>
          <w:t>回</w:t>
        </w:r>
        <w:r w:rsidRPr="00E9022C">
          <w:rPr>
            <w:rStyle w:val="a3"/>
            <w:rFonts w:ascii="Arial Unicode MS" w:hAnsi="Arial Unicode MS" w:hint="eastAsia"/>
            <w:sz w:val="18"/>
          </w:rPr>
          <w:t>索</w:t>
        </w:r>
        <w:r w:rsidRPr="00E9022C">
          <w:rPr>
            <w:rStyle w:val="a3"/>
            <w:rFonts w:ascii="Arial Unicode MS" w:hAnsi="Arial Unicode MS" w:hint="eastAsia"/>
            <w:sz w:val="18"/>
          </w:rPr>
          <w:t>引</w:t>
        </w:r>
      </w:hyperlink>
      <w:r>
        <w:rPr>
          <w:rFonts w:ascii="Arial Unicode MS" w:hAnsi="Arial Unicode MS" w:hint="eastAsia"/>
          <w:color w:val="808000"/>
          <w:sz w:val="18"/>
        </w:rPr>
        <w:t>〉〉</w:t>
      </w:r>
    </w:p>
    <w:p w:rsidR="00384DCA" w:rsidRDefault="00384DCA" w:rsidP="00A343D5">
      <w:pPr>
        <w:pStyle w:val="1"/>
      </w:pPr>
      <w:bookmarkStart w:id="16" w:name="_第二章__學校國防教育"/>
      <w:bookmarkEnd w:id="16"/>
      <w:r>
        <w:t>第二章</w:t>
      </w:r>
      <w:r w:rsidR="00A343D5">
        <w:t xml:space="preserve">　　</w:t>
      </w:r>
      <w:r>
        <w:t>學校國防教育</w:t>
      </w:r>
    </w:p>
    <w:p w:rsidR="00384DCA" w:rsidRDefault="00384DCA" w:rsidP="00A343D5">
      <w:pPr>
        <w:pStyle w:val="2"/>
      </w:pPr>
      <w:bookmarkStart w:id="17" w:name="a13"/>
      <w:bookmarkEnd w:id="17"/>
      <w:r>
        <w:t>第</w:t>
      </w:r>
      <w:r>
        <w:t>13</w:t>
      </w:r>
      <w:r>
        <w:t>條</w:t>
      </w:r>
    </w:p>
    <w:p w:rsidR="00384DCA" w:rsidRDefault="00384DCA" w:rsidP="00A343D5">
      <w:pPr>
        <w:ind w:left="142"/>
      </w:pPr>
      <w:r>
        <w:t xml:space="preserve">　　學校的國防教育是全民國防教育的基礎，是實施素質教育的重要內容。</w:t>
      </w:r>
    </w:p>
    <w:p w:rsidR="00384DCA" w:rsidRPr="00720C28" w:rsidRDefault="00384DCA" w:rsidP="00A343D5">
      <w:pPr>
        <w:ind w:left="142"/>
        <w:rPr>
          <w:color w:val="17365D"/>
        </w:rPr>
      </w:pPr>
      <w:r w:rsidRPr="00720C28">
        <w:rPr>
          <w:color w:val="17365D"/>
        </w:rPr>
        <w:lastRenderedPageBreak/>
        <w:t xml:space="preserve">　　教育行政部門應當將國防教育列入工作計劃，加強對學校國防教育的組織、指導和監督，並對學校國防教育工作定期進行考核。</w:t>
      </w:r>
    </w:p>
    <w:p w:rsidR="00384DCA" w:rsidRDefault="00384DCA" w:rsidP="00A343D5">
      <w:pPr>
        <w:pStyle w:val="2"/>
      </w:pPr>
      <w:bookmarkStart w:id="18" w:name="a14"/>
      <w:bookmarkEnd w:id="18"/>
      <w:r>
        <w:t>第</w:t>
      </w:r>
      <w:r>
        <w:t>14</w:t>
      </w:r>
      <w:r>
        <w:t>條</w:t>
      </w:r>
    </w:p>
    <w:p w:rsidR="00384DCA" w:rsidRDefault="00384DCA" w:rsidP="00A343D5">
      <w:pPr>
        <w:ind w:left="142"/>
      </w:pPr>
      <w:r>
        <w:t xml:space="preserve">　　小學和初級中學應當將國防教育的內容納入有關課程，將課堂教學與課外活動相結合，對學生進行國防教育。</w:t>
      </w:r>
    </w:p>
    <w:p w:rsidR="00384DCA" w:rsidRPr="00720C28" w:rsidRDefault="00384DCA" w:rsidP="00A343D5">
      <w:pPr>
        <w:ind w:left="142"/>
        <w:rPr>
          <w:color w:val="17365D"/>
        </w:rPr>
      </w:pPr>
      <w:r w:rsidRPr="00720C28">
        <w:rPr>
          <w:color w:val="17365D"/>
        </w:rPr>
        <w:t xml:space="preserve">　　有條件的小學和初級中學可以組織學生開展以國防教育為主題的少年軍校活動。教育行政部門、共產主義青年團組織和其他有關部門應當加強對少年軍校活動的指導與管理。</w:t>
      </w:r>
    </w:p>
    <w:p w:rsidR="00384DCA" w:rsidRDefault="00384DCA" w:rsidP="00A343D5">
      <w:pPr>
        <w:ind w:left="142"/>
      </w:pPr>
      <w:r>
        <w:t xml:space="preserve">　　小學和初級中學可以根據需要聘請校外輔導員，協助學校開展多種形式的國防教育活動。</w:t>
      </w:r>
    </w:p>
    <w:p w:rsidR="00384DCA" w:rsidRDefault="00384DCA" w:rsidP="00A343D5">
      <w:pPr>
        <w:pStyle w:val="2"/>
      </w:pPr>
      <w:bookmarkStart w:id="19" w:name="a15"/>
      <w:bookmarkEnd w:id="19"/>
      <w:r>
        <w:t>第</w:t>
      </w:r>
      <w:r>
        <w:t>15</w:t>
      </w:r>
      <w:r>
        <w:t>條</w:t>
      </w:r>
    </w:p>
    <w:p w:rsidR="00384DCA" w:rsidRDefault="00384DCA" w:rsidP="00A343D5">
      <w:pPr>
        <w:ind w:left="142"/>
      </w:pPr>
      <w:r>
        <w:t xml:space="preserve">　　高等學校、高級中學和相當於高級中學的學校應當將課堂教學與軍事訓練相結合，對學生進行國防教育。</w:t>
      </w:r>
    </w:p>
    <w:p w:rsidR="00384DCA" w:rsidRPr="00720C28" w:rsidRDefault="00384DCA" w:rsidP="00A343D5">
      <w:pPr>
        <w:ind w:left="142"/>
        <w:rPr>
          <w:color w:val="17365D"/>
        </w:rPr>
      </w:pPr>
      <w:r w:rsidRPr="00720C28">
        <w:rPr>
          <w:color w:val="17365D"/>
        </w:rPr>
        <w:t xml:space="preserve">　　高等學校應當設置適當的國防教育課程，高級中學和相當於高級中學的學校應當在有關課程中安排專門的國防教育內容，並可以在學生中開展形式多樣的國防教育活動。</w:t>
      </w:r>
    </w:p>
    <w:p w:rsidR="00384DCA" w:rsidRDefault="00384DCA" w:rsidP="00A343D5">
      <w:pPr>
        <w:ind w:left="142"/>
      </w:pPr>
      <w:r>
        <w:t xml:space="preserve">　　高等學校、高級中學和相當於高級中學的學校學生的軍事訓練，由學校負責軍事訓練的機構或者軍事教員按照國家有關規定組織實施。軍事機關應當協助學校組織學生的軍事訓練。</w:t>
      </w:r>
    </w:p>
    <w:p w:rsidR="00384DCA" w:rsidRDefault="00384DCA" w:rsidP="00A343D5">
      <w:pPr>
        <w:pStyle w:val="2"/>
      </w:pPr>
      <w:bookmarkStart w:id="20" w:name="a16"/>
      <w:bookmarkEnd w:id="20"/>
      <w:r>
        <w:t>第</w:t>
      </w:r>
      <w:r>
        <w:t>16</w:t>
      </w:r>
      <w:r>
        <w:t>條</w:t>
      </w:r>
    </w:p>
    <w:p w:rsidR="00384DCA" w:rsidRDefault="00384DCA" w:rsidP="00A343D5">
      <w:pPr>
        <w:ind w:left="142"/>
      </w:pPr>
      <w:r>
        <w:t xml:space="preserve">　　學校應當將國防教育列入學校的工作和教學計劃，採取有效措施，保證國防教育的品質和效果。</w:t>
      </w:r>
    </w:p>
    <w:p w:rsidR="00384DCA" w:rsidRPr="00720C28" w:rsidRDefault="00384DCA" w:rsidP="00A343D5">
      <w:pPr>
        <w:ind w:left="142"/>
        <w:rPr>
          <w:color w:val="17365D"/>
        </w:rPr>
      </w:pPr>
      <w:r w:rsidRPr="00720C28">
        <w:rPr>
          <w:color w:val="17365D"/>
        </w:rPr>
        <w:t xml:space="preserve">　　學校組織軍事訓練活動，應當採取措施，加強安全保障。</w:t>
      </w:r>
    </w:p>
    <w:p w:rsidR="00384DCA" w:rsidRDefault="00384DCA" w:rsidP="00A343D5">
      <w:pPr>
        <w:pStyle w:val="2"/>
      </w:pPr>
      <w:bookmarkStart w:id="21" w:name="a17"/>
      <w:bookmarkEnd w:id="21"/>
      <w:r>
        <w:t>第</w:t>
      </w:r>
      <w:r>
        <w:t>17</w:t>
      </w:r>
      <w:r>
        <w:t>條</w:t>
      </w:r>
    </w:p>
    <w:p w:rsidR="00384DCA" w:rsidRDefault="00384DCA" w:rsidP="00A343D5">
      <w:pPr>
        <w:ind w:left="142"/>
      </w:pPr>
      <w:r>
        <w:t xml:space="preserve">　　負責培訓國家工作人員的各類教育機構，應當將國防教育納入培訓計劃，設置適當的國防教育課程。</w:t>
      </w:r>
    </w:p>
    <w:p w:rsidR="00384DCA" w:rsidRDefault="00384DCA" w:rsidP="00A343D5">
      <w:pPr>
        <w:ind w:left="142"/>
        <w:rPr>
          <w:rFonts w:hint="eastAsia"/>
          <w:color w:val="17365D"/>
        </w:rPr>
      </w:pPr>
      <w:r w:rsidRPr="00720C28">
        <w:rPr>
          <w:color w:val="17365D"/>
        </w:rPr>
        <w:t xml:space="preserve">　　國家根據需要選送地方和部門的負責人到有關軍事院校接受培訓，學習和掌握履行領導職責所必需的國防知識。</w:t>
      </w:r>
    </w:p>
    <w:p w:rsidR="00720C28" w:rsidRPr="00720C28" w:rsidRDefault="00FB4D81" w:rsidP="00A343D5">
      <w:pPr>
        <w:ind w:left="142"/>
        <w:rPr>
          <w:color w:val="17365D"/>
        </w:rPr>
      </w:pPr>
      <w:r w:rsidRPr="00E9022C">
        <w:rPr>
          <w:rFonts w:ascii="Arial Unicode MS" w:hAnsi="Arial Unicode MS"/>
          <w:color w:val="808000"/>
          <w:sz w:val="18"/>
        </w:rPr>
        <w:t xml:space="preserve">　　　　　　　　　　　　　　　　　　　　　　　　　　　　　　　　　　　　　　　　　　　　　　　　　</w:t>
      </w:r>
      <w:hyperlink w:anchor="a章節索引" w:history="1">
        <w:r w:rsidRPr="00E9022C">
          <w:rPr>
            <w:rStyle w:val="a3"/>
            <w:rFonts w:ascii="Arial Unicode MS" w:hAnsi="Arial Unicode MS" w:hint="eastAsia"/>
            <w:sz w:val="18"/>
          </w:rPr>
          <w:t>回</w:t>
        </w:r>
        <w:r w:rsidRPr="00E9022C">
          <w:rPr>
            <w:rStyle w:val="a3"/>
            <w:rFonts w:ascii="Arial Unicode MS" w:hAnsi="Arial Unicode MS" w:hint="eastAsia"/>
            <w:sz w:val="18"/>
          </w:rPr>
          <w:t>索</w:t>
        </w:r>
        <w:r w:rsidRPr="00E9022C">
          <w:rPr>
            <w:rStyle w:val="a3"/>
            <w:rFonts w:ascii="Arial Unicode MS" w:hAnsi="Arial Unicode MS" w:hint="eastAsia"/>
            <w:sz w:val="18"/>
          </w:rPr>
          <w:t>引</w:t>
        </w:r>
      </w:hyperlink>
      <w:r>
        <w:rPr>
          <w:rFonts w:ascii="Arial Unicode MS" w:hAnsi="Arial Unicode MS" w:hint="eastAsia"/>
          <w:color w:val="808000"/>
          <w:sz w:val="18"/>
        </w:rPr>
        <w:t>〉〉</w:t>
      </w:r>
    </w:p>
    <w:p w:rsidR="00384DCA" w:rsidRDefault="00384DCA" w:rsidP="00A343D5">
      <w:pPr>
        <w:pStyle w:val="1"/>
      </w:pPr>
      <w:bookmarkStart w:id="22" w:name="_第三章__社會國防教育"/>
      <w:bookmarkEnd w:id="22"/>
      <w:r>
        <w:t>第三章</w:t>
      </w:r>
      <w:r w:rsidR="00A343D5">
        <w:t xml:space="preserve">　　</w:t>
      </w:r>
      <w:r>
        <w:t>社會國防教育</w:t>
      </w:r>
    </w:p>
    <w:p w:rsidR="00384DCA" w:rsidRDefault="00384DCA" w:rsidP="00A343D5">
      <w:pPr>
        <w:pStyle w:val="2"/>
      </w:pPr>
      <w:bookmarkStart w:id="23" w:name="a18"/>
      <w:bookmarkEnd w:id="23"/>
      <w:r>
        <w:t>第</w:t>
      </w:r>
      <w:r>
        <w:t>18</w:t>
      </w:r>
      <w:r>
        <w:t>條</w:t>
      </w:r>
    </w:p>
    <w:p w:rsidR="00384DCA" w:rsidRDefault="00384DCA" w:rsidP="00A343D5">
      <w:pPr>
        <w:ind w:left="142"/>
      </w:pPr>
      <w:r>
        <w:t xml:space="preserve">　　國家機關應當根據各自的工作性質和特點，採取多種形式對工作人員進行國防教育。</w:t>
      </w:r>
    </w:p>
    <w:p w:rsidR="00384DCA" w:rsidRPr="00720C28" w:rsidRDefault="00384DCA" w:rsidP="00A343D5">
      <w:pPr>
        <w:ind w:left="142"/>
        <w:rPr>
          <w:color w:val="17365D"/>
        </w:rPr>
      </w:pPr>
      <w:r w:rsidRPr="00720C28">
        <w:rPr>
          <w:color w:val="17365D"/>
        </w:rPr>
        <w:t xml:space="preserve">　　國家機關工作人員應當具備基本的國防知識。從事國防建設事業的國家機關工作人員，必須學習和掌握履行職責所必需的國防知識。</w:t>
      </w:r>
    </w:p>
    <w:p w:rsidR="00384DCA" w:rsidRDefault="00384DCA" w:rsidP="00A343D5">
      <w:pPr>
        <w:ind w:left="142"/>
      </w:pPr>
      <w:r>
        <w:t xml:space="preserve">　　各地區、各部門的領導人員應當依法履行組織、領導本地區、本部門開展國防教育的職責。</w:t>
      </w:r>
    </w:p>
    <w:p w:rsidR="00384DCA" w:rsidRDefault="00384DCA" w:rsidP="00A343D5">
      <w:pPr>
        <w:pStyle w:val="2"/>
      </w:pPr>
      <w:bookmarkStart w:id="24" w:name="a19"/>
      <w:bookmarkEnd w:id="24"/>
      <w:r>
        <w:t>第</w:t>
      </w:r>
      <w:r>
        <w:t>19</w:t>
      </w:r>
      <w:r>
        <w:t>條</w:t>
      </w:r>
    </w:p>
    <w:p w:rsidR="00384DCA" w:rsidRDefault="00384DCA" w:rsidP="00A343D5">
      <w:pPr>
        <w:ind w:left="142"/>
      </w:pPr>
      <w:r>
        <w:t xml:space="preserve">　　企業事業組織應當將國防教育列入職工教育計劃，結合政治教育、業務培訓、文化體育等活動，對職工進行國防教育。</w:t>
      </w:r>
    </w:p>
    <w:p w:rsidR="00384DCA" w:rsidRPr="00720C28" w:rsidRDefault="00384DCA" w:rsidP="00A343D5">
      <w:pPr>
        <w:ind w:left="142"/>
        <w:rPr>
          <w:color w:val="17365D"/>
        </w:rPr>
      </w:pPr>
      <w:r w:rsidRPr="00720C28">
        <w:rPr>
          <w:color w:val="17365D"/>
        </w:rPr>
        <w:t xml:space="preserve">　　承擔國防科研生產、國防設施建設、國防交通保障等任務的企業事業組織，應當根據所擔負的任務，制定相應的國防教育計劃，有針對性地對職工進行國防教育。</w:t>
      </w:r>
    </w:p>
    <w:p w:rsidR="00384DCA" w:rsidRDefault="00384DCA" w:rsidP="00A343D5">
      <w:pPr>
        <w:ind w:left="142"/>
      </w:pPr>
      <w:r>
        <w:t xml:space="preserve">　　社會團體應當根據各自的活動特點開展國防教育。</w:t>
      </w:r>
    </w:p>
    <w:p w:rsidR="00384DCA" w:rsidRDefault="00384DCA" w:rsidP="00A343D5">
      <w:pPr>
        <w:pStyle w:val="2"/>
      </w:pPr>
      <w:bookmarkStart w:id="25" w:name="a20"/>
      <w:bookmarkEnd w:id="25"/>
      <w:r>
        <w:t>第</w:t>
      </w:r>
      <w:r>
        <w:t>20</w:t>
      </w:r>
      <w:r>
        <w:t>條</w:t>
      </w:r>
    </w:p>
    <w:p w:rsidR="00384DCA" w:rsidRDefault="00384DCA" w:rsidP="00A343D5">
      <w:pPr>
        <w:ind w:left="142"/>
      </w:pPr>
      <w:r>
        <w:t xml:space="preserve">　　軍區、省軍區（衛戍區、警備區）、軍分區（警備區）和縣、自治縣、市、市轄區的人民武裝部按照國家和</w:t>
      </w:r>
      <w:r>
        <w:lastRenderedPageBreak/>
        <w:t>軍隊的有關規定，結合政治教育和組織整頓、軍事訓練、執行勤務、徵兵工作以及重大節日、紀念日活動，對民兵、預備役人員進行國防教育。</w:t>
      </w:r>
    </w:p>
    <w:p w:rsidR="00384DCA" w:rsidRPr="00720C28" w:rsidRDefault="00384DCA" w:rsidP="00A343D5">
      <w:pPr>
        <w:ind w:left="142"/>
        <w:rPr>
          <w:color w:val="17365D"/>
        </w:rPr>
      </w:pPr>
      <w:r w:rsidRPr="00720C28">
        <w:rPr>
          <w:color w:val="17365D"/>
        </w:rPr>
        <w:t xml:space="preserve">　　民兵、預備役人員的國防教育，應當以基幹民兵、第一類預備役人員和擔任領導職務的民兵、預備役人員為重點，建立和完善制度，保證受教育的人員、教育時間和教育內容的落實。</w:t>
      </w:r>
    </w:p>
    <w:p w:rsidR="00384DCA" w:rsidRDefault="00384DCA" w:rsidP="00A343D5">
      <w:pPr>
        <w:pStyle w:val="2"/>
      </w:pPr>
      <w:bookmarkStart w:id="26" w:name="a21"/>
      <w:bookmarkEnd w:id="26"/>
      <w:r>
        <w:t>第</w:t>
      </w:r>
      <w:r>
        <w:t>21</w:t>
      </w:r>
      <w:r>
        <w:t>條</w:t>
      </w:r>
    </w:p>
    <w:p w:rsidR="00384DCA" w:rsidRDefault="00384DCA" w:rsidP="00A343D5">
      <w:pPr>
        <w:ind w:left="142"/>
      </w:pPr>
      <w:r>
        <w:t xml:space="preserve">　　城市居民委員會、農村村民委員會應當將國防教育納入社區、農村社會主義精神文明建設的內容，結合徵兵工作、擁軍優屬以及重大節日、紀念日活動，對居民、村民進行國防教育。</w:t>
      </w:r>
    </w:p>
    <w:p w:rsidR="00384DCA" w:rsidRPr="00720C28" w:rsidRDefault="00384DCA" w:rsidP="00A343D5">
      <w:pPr>
        <w:ind w:left="142"/>
        <w:rPr>
          <w:color w:val="17365D"/>
        </w:rPr>
      </w:pPr>
      <w:r w:rsidRPr="00720C28">
        <w:rPr>
          <w:color w:val="17365D"/>
        </w:rPr>
        <w:t xml:space="preserve">　　城市居民委員會、農村村民委員會可以聘請退役軍人協助開展國防教育。</w:t>
      </w:r>
    </w:p>
    <w:p w:rsidR="00384DCA" w:rsidRDefault="00384DCA" w:rsidP="00A343D5">
      <w:pPr>
        <w:pStyle w:val="2"/>
      </w:pPr>
      <w:bookmarkStart w:id="27" w:name="a22"/>
      <w:bookmarkEnd w:id="27"/>
      <w:r>
        <w:t>第</w:t>
      </w:r>
      <w:r>
        <w:t>22</w:t>
      </w:r>
      <w:r>
        <w:t>條</w:t>
      </w:r>
    </w:p>
    <w:p w:rsidR="00384DCA" w:rsidRDefault="00384DCA" w:rsidP="00A343D5">
      <w:pPr>
        <w:ind w:left="142"/>
      </w:pPr>
      <w:r>
        <w:t xml:space="preserve">　　文化、新聞、出版、廣播、電影、電視等部門和單位應當根據形勢和任務的要求，採取多種形式開展國防教育。</w:t>
      </w:r>
    </w:p>
    <w:p w:rsidR="00384DCA" w:rsidRPr="00720C28" w:rsidRDefault="00384DCA" w:rsidP="00A343D5">
      <w:pPr>
        <w:ind w:left="142"/>
        <w:rPr>
          <w:color w:val="17365D"/>
        </w:rPr>
      </w:pPr>
      <w:r w:rsidRPr="00720C28">
        <w:rPr>
          <w:color w:val="17365D"/>
        </w:rPr>
        <w:t xml:space="preserve">　　中央和省、自治區、直轄市以及設區的市的廣播電臺、電視臺、報刊應當開設國防教育節目或者欄目，普及國防知識。</w:t>
      </w:r>
    </w:p>
    <w:p w:rsidR="00384DCA" w:rsidRDefault="00384DCA" w:rsidP="00A343D5">
      <w:pPr>
        <w:pStyle w:val="2"/>
      </w:pPr>
      <w:bookmarkStart w:id="28" w:name="a23"/>
      <w:bookmarkEnd w:id="28"/>
      <w:r>
        <w:t>第</w:t>
      </w:r>
      <w:r>
        <w:t>23</w:t>
      </w:r>
      <w:r>
        <w:t>條</w:t>
      </w:r>
    </w:p>
    <w:p w:rsidR="00384DCA" w:rsidRDefault="00384DCA" w:rsidP="00A343D5">
      <w:pPr>
        <w:ind w:left="142"/>
        <w:rPr>
          <w:rFonts w:hint="eastAsia"/>
        </w:rPr>
      </w:pPr>
      <w:r>
        <w:t xml:space="preserve">　　烈士陵園、革命遺址和其他具有國防教育功能的博物館、紀念館、科技館、文化館、青少年宮等場所，應當為公民接受國防教育提供便利，對有組織的國防教育活動實行優惠或者免費；依照本法第</w:t>
      </w:r>
      <w:hyperlink w:anchor="a28" w:history="1">
        <w:r w:rsidRPr="00720C28">
          <w:rPr>
            <w:rStyle w:val="a3"/>
            <w:rFonts w:ascii="Times New Roman" w:hAnsi="Times New Roman"/>
          </w:rPr>
          <w:t>二十八</w:t>
        </w:r>
      </w:hyperlink>
      <w:r>
        <w:t>條的規定被命名為國防教育基地的，應當對有組織的中小學生免費開放；在全民國防教育日向社會免費開放。</w:t>
      </w:r>
    </w:p>
    <w:p w:rsidR="00720C28" w:rsidRDefault="00FB4D81" w:rsidP="00A343D5">
      <w:pPr>
        <w:ind w:left="142"/>
      </w:pPr>
      <w:r w:rsidRPr="00E9022C">
        <w:rPr>
          <w:rFonts w:ascii="Arial Unicode MS" w:hAnsi="Arial Unicode MS"/>
          <w:color w:val="808000"/>
          <w:sz w:val="18"/>
        </w:rPr>
        <w:t xml:space="preserve">　　　　　　　　　　　　　　　　　　　　　　　　　　　　　　　　　　　　　　　　　　　　　　　　　</w:t>
      </w:r>
      <w:hyperlink w:anchor="a章節索引" w:history="1">
        <w:r w:rsidRPr="00E9022C">
          <w:rPr>
            <w:rStyle w:val="a3"/>
            <w:rFonts w:ascii="Arial Unicode MS" w:hAnsi="Arial Unicode MS" w:hint="eastAsia"/>
            <w:sz w:val="18"/>
          </w:rPr>
          <w:t>回</w:t>
        </w:r>
        <w:r w:rsidRPr="00E9022C">
          <w:rPr>
            <w:rStyle w:val="a3"/>
            <w:rFonts w:ascii="Arial Unicode MS" w:hAnsi="Arial Unicode MS" w:hint="eastAsia"/>
            <w:sz w:val="18"/>
          </w:rPr>
          <w:t>索</w:t>
        </w:r>
        <w:r w:rsidRPr="00E9022C">
          <w:rPr>
            <w:rStyle w:val="a3"/>
            <w:rFonts w:ascii="Arial Unicode MS" w:hAnsi="Arial Unicode MS" w:hint="eastAsia"/>
            <w:sz w:val="18"/>
          </w:rPr>
          <w:t>引</w:t>
        </w:r>
      </w:hyperlink>
      <w:r>
        <w:rPr>
          <w:rFonts w:ascii="Arial Unicode MS" w:hAnsi="Arial Unicode MS" w:hint="eastAsia"/>
          <w:color w:val="808000"/>
          <w:sz w:val="18"/>
        </w:rPr>
        <w:t>〉〉</w:t>
      </w:r>
    </w:p>
    <w:p w:rsidR="00384DCA" w:rsidRDefault="00384DCA" w:rsidP="00A343D5">
      <w:pPr>
        <w:pStyle w:val="1"/>
      </w:pPr>
      <w:bookmarkStart w:id="29" w:name="_第四章__國防教育的保障"/>
      <w:bookmarkEnd w:id="29"/>
      <w:r>
        <w:t>第四章</w:t>
      </w:r>
      <w:r w:rsidR="00A343D5">
        <w:t xml:space="preserve">　　</w:t>
      </w:r>
      <w:r>
        <w:t>國防教育的保障</w:t>
      </w:r>
    </w:p>
    <w:p w:rsidR="00384DCA" w:rsidRDefault="00384DCA" w:rsidP="00A343D5">
      <w:pPr>
        <w:pStyle w:val="2"/>
      </w:pPr>
      <w:bookmarkStart w:id="30" w:name="a24"/>
      <w:bookmarkEnd w:id="30"/>
      <w:r>
        <w:t>第</w:t>
      </w:r>
      <w:r>
        <w:t>24</w:t>
      </w:r>
      <w:r>
        <w:t>條</w:t>
      </w:r>
    </w:p>
    <w:p w:rsidR="00384DCA" w:rsidRDefault="00384DCA" w:rsidP="00A343D5">
      <w:pPr>
        <w:ind w:left="142"/>
      </w:pPr>
      <w:r>
        <w:t xml:space="preserve">　　各級人民政府應當將國防教育納入國民經濟和社會發展計劃，並根據開展國防教育的需要，在財政預算中保障國防教育所需的經費。</w:t>
      </w:r>
    </w:p>
    <w:p w:rsidR="00384DCA" w:rsidRDefault="00384DCA" w:rsidP="00A343D5">
      <w:pPr>
        <w:pStyle w:val="2"/>
      </w:pPr>
      <w:bookmarkStart w:id="31" w:name="a25"/>
      <w:bookmarkEnd w:id="31"/>
      <w:r>
        <w:t>第</w:t>
      </w:r>
      <w:r>
        <w:t>25</w:t>
      </w:r>
      <w:r>
        <w:t>條</w:t>
      </w:r>
    </w:p>
    <w:p w:rsidR="00384DCA" w:rsidRDefault="00384DCA" w:rsidP="00A343D5">
      <w:pPr>
        <w:ind w:left="142"/>
      </w:pPr>
      <w:r>
        <w:t xml:space="preserve">　　國家機關、事業單位、社會團體開展國防教育所需的經費，在本單位預算經費內列支；企業開展國防教育所需經費，在本單位職工教育經費中列支。</w:t>
      </w:r>
    </w:p>
    <w:p w:rsidR="00384DCA" w:rsidRPr="00720C28" w:rsidRDefault="00384DCA" w:rsidP="00A343D5">
      <w:pPr>
        <w:ind w:left="142"/>
        <w:rPr>
          <w:color w:val="17365D"/>
        </w:rPr>
      </w:pPr>
      <w:r w:rsidRPr="00720C28">
        <w:rPr>
          <w:color w:val="17365D"/>
        </w:rPr>
        <w:t xml:space="preserve">　　學校組織學生軍事訓練所需的經費，按照國家有關規定執行。</w:t>
      </w:r>
    </w:p>
    <w:p w:rsidR="00384DCA" w:rsidRDefault="00384DCA" w:rsidP="00A343D5">
      <w:pPr>
        <w:pStyle w:val="2"/>
      </w:pPr>
      <w:bookmarkStart w:id="32" w:name="a26"/>
      <w:bookmarkEnd w:id="32"/>
      <w:r>
        <w:t>第</w:t>
      </w:r>
      <w:r>
        <w:t>26</w:t>
      </w:r>
      <w:r>
        <w:t>條</w:t>
      </w:r>
    </w:p>
    <w:p w:rsidR="00384DCA" w:rsidRDefault="00384DCA" w:rsidP="00A343D5">
      <w:pPr>
        <w:ind w:left="142"/>
      </w:pPr>
      <w:r>
        <w:t xml:space="preserve">　　國家鼓勵社會組織和個人捐贈財產，資助國防教育的開展。</w:t>
      </w:r>
    </w:p>
    <w:p w:rsidR="00384DCA" w:rsidRPr="00720C28" w:rsidRDefault="00384DCA" w:rsidP="00A343D5">
      <w:pPr>
        <w:ind w:left="142"/>
        <w:rPr>
          <w:color w:val="17365D"/>
        </w:rPr>
      </w:pPr>
      <w:r w:rsidRPr="00720C28">
        <w:rPr>
          <w:color w:val="17365D"/>
        </w:rPr>
        <w:t xml:space="preserve">　　社會組織和個人資助國防教育的財產，由依法成立的國防教育基金組織或者其他公益性社會組織依法管理。</w:t>
      </w:r>
    </w:p>
    <w:p w:rsidR="00384DCA" w:rsidRDefault="00384DCA" w:rsidP="00A343D5">
      <w:pPr>
        <w:ind w:left="142"/>
      </w:pPr>
      <w:r>
        <w:t xml:space="preserve">　　國家鼓勵社會組織和個人提供或者捐贈所收藏的具有國防教育意義的實物用於國防教育。使用單位對提供使用的實物應當妥善保管，使用完畢，及時歸還。</w:t>
      </w:r>
    </w:p>
    <w:p w:rsidR="00384DCA" w:rsidRDefault="00384DCA" w:rsidP="00A343D5">
      <w:pPr>
        <w:pStyle w:val="2"/>
      </w:pPr>
      <w:bookmarkStart w:id="33" w:name="a27"/>
      <w:bookmarkEnd w:id="33"/>
      <w:r>
        <w:t>第</w:t>
      </w:r>
      <w:r>
        <w:t>27</w:t>
      </w:r>
      <w:r>
        <w:t>條</w:t>
      </w:r>
    </w:p>
    <w:p w:rsidR="00384DCA" w:rsidRDefault="00384DCA" w:rsidP="00A343D5">
      <w:pPr>
        <w:ind w:left="142"/>
      </w:pPr>
      <w:r>
        <w:t xml:space="preserve">　　國防教育經費和社會組織、個人資助國防教育的財產，必須用於國防教育事業，任何單位或者個人不得挪用、克扣。</w:t>
      </w:r>
    </w:p>
    <w:p w:rsidR="00384DCA" w:rsidRDefault="00384DCA" w:rsidP="00A343D5">
      <w:pPr>
        <w:pStyle w:val="2"/>
      </w:pPr>
      <w:bookmarkStart w:id="34" w:name="a28"/>
      <w:bookmarkEnd w:id="34"/>
      <w:r>
        <w:t>第</w:t>
      </w:r>
      <w:r>
        <w:t>28</w:t>
      </w:r>
      <w:r>
        <w:t>條</w:t>
      </w:r>
    </w:p>
    <w:p w:rsidR="00384DCA" w:rsidRDefault="00384DCA" w:rsidP="00A343D5">
      <w:pPr>
        <w:ind w:left="142"/>
      </w:pPr>
      <w:r>
        <w:t xml:space="preserve">　　本法第</w:t>
      </w:r>
      <w:hyperlink w:anchor="a23" w:history="1">
        <w:r w:rsidRPr="00720C28">
          <w:rPr>
            <w:rStyle w:val="a3"/>
            <w:rFonts w:ascii="Times New Roman" w:hAnsi="Times New Roman"/>
          </w:rPr>
          <w:t>二十三</w:t>
        </w:r>
      </w:hyperlink>
      <w:r>
        <w:t>條規定的場所，具備下列條件的，經省、自治區、直轄市人民政府批准，可以命名為國防教育</w:t>
      </w:r>
      <w:r>
        <w:lastRenderedPageBreak/>
        <w:t>基地：</w:t>
      </w:r>
    </w:p>
    <w:p w:rsidR="00384DCA" w:rsidRDefault="00384DCA" w:rsidP="00A343D5">
      <w:pPr>
        <w:ind w:left="142"/>
      </w:pPr>
      <w:r>
        <w:t xml:space="preserve">　　（一）有明確的國防教育主題內容；</w:t>
      </w:r>
    </w:p>
    <w:p w:rsidR="00384DCA" w:rsidRDefault="00384DCA" w:rsidP="00A343D5">
      <w:pPr>
        <w:ind w:left="142"/>
      </w:pPr>
      <w:r>
        <w:t xml:space="preserve">　　（二）有健全的管理機構和規章制度；</w:t>
      </w:r>
    </w:p>
    <w:p w:rsidR="00384DCA" w:rsidRDefault="00384DCA" w:rsidP="00A343D5">
      <w:pPr>
        <w:ind w:left="142"/>
      </w:pPr>
      <w:r>
        <w:t xml:space="preserve">　　（三）有相應的國防教育設施；</w:t>
      </w:r>
    </w:p>
    <w:p w:rsidR="00384DCA" w:rsidRDefault="00384DCA" w:rsidP="00A343D5">
      <w:pPr>
        <w:ind w:left="142"/>
      </w:pPr>
      <w:r>
        <w:t xml:space="preserve">　　（四）有必要的經費保障；</w:t>
      </w:r>
    </w:p>
    <w:p w:rsidR="00384DCA" w:rsidRDefault="00384DCA" w:rsidP="00A343D5">
      <w:pPr>
        <w:ind w:left="142"/>
      </w:pPr>
      <w:r>
        <w:t xml:space="preserve">　　（五）有顯著的社會教育效果。</w:t>
      </w:r>
    </w:p>
    <w:p w:rsidR="00384DCA" w:rsidRPr="00720C28" w:rsidRDefault="00384DCA" w:rsidP="00A343D5">
      <w:pPr>
        <w:ind w:left="142"/>
        <w:rPr>
          <w:color w:val="17365D"/>
        </w:rPr>
      </w:pPr>
      <w:r w:rsidRPr="00720C28">
        <w:rPr>
          <w:color w:val="17365D"/>
        </w:rPr>
        <w:t xml:space="preserve">　　國防教育基地應當加強建設，不斷完善，充分發揮國防教育的功能。被命名的國防教育基地不再具備前款規定條件的，由原批准機關撤銷命名。</w:t>
      </w:r>
    </w:p>
    <w:p w:rsidR="00384DCA" w:rsidRDefault="00384DCA" w:rsidP="00A343D5">
      <w:pPr>
        <w:pStyle w:val="2"/>
      </w:pPr>
      <w:bookmarkStart w:id="35" w:name="a29"/>
      <w:bookmarkEnd w:id="35"/>
      <w:r>
        <w:t>第</w:t>
      </w:r>
      <w:r>
        <w:t>29</w:t>
      </w:r>
      <w:r>
        <w:t>條</w:t>
      </w:r>
    </w:p>
    <w:p w:rsidR="00384DCA" w:rsidRDefault="00384DCA" w:rsidP="00A343D5">
      <w:pPr>
        <w:ind w:left="142"/>
      </w:pPr>
      <w:r>
        <w:t xml:space="preserve">　　各級人民政府應當加強對國防教育基地的規劃、建設和管理，並為其發揮作用提供必要的保障。</w:t>
      </w:r>
    </w:p>
    <w:p w:rsidR="00384DCA" w:rsidRPr="00720C28" w:rsidRDefault="00384DCA" w:rsidP="00A343D5">
      <w:pPr>
        <w:ind w:left="142"/>
        <w:rPr>
          <w:color w:val="17365D"/>
        </w:rPr>
      </w:pPr>
      <w:r w:rsidRPr="00720C28">
        <w:rPr>
          <w:color w:val="17365D"/>
        </w:rPr>
        <w:t xml:space="preserve">　　各級人民政府應當加強對具有國防教育意義的文物的收集、整理、保護工作。</w:t>
      </w:r>
    </w:p>
    <w:p w:rsidR="00384DCA" w:rsidRDefault="00384DCA" w:rsidP="00A343D5">
      <w:pPr>
        <w:pStyle w:val="2"/>
      </w:pPr>
      <w:bookmarkStart w:id="36" w:name="a30"/>
      <w:bookmarkEnd w:id="36"/>
      <w:r>
        <w:t>第</w:t>
      </w:r>
      <w:r>
        <w:t>30</w:t>
      </w:r>
      <w:r>
        <w:t>條</w:t>
      </w:r>
    </w:p>
    <w:p w:rsidR="00384DCA" w:rsidRDefault="00384DCA" w:rsidP="00A343D5">
      <w:pPr>
        <w:ind w:left="142"/>
      </w:pPr>
      <w:r>
        <w:t xml:space="preserve">　　全民國防教育使用統一的國防教育大綱。國防教育大綱由國家國防教育工作機構組織制定。</w:t>
      </w:r>
    </w:p>
    <w:p w:rsidR="00384DCA" w:rsidRPr="00720C28" w:rsidRDefault="00384DCA" w:rsidP="00A343D5">
      <w:pPr>
        <w:ind w:left="142"/>
        <w:rPr>
          <w:color w:val="17365D"/>
        </w:rPr>
      </w:pPr>
      <w:r w:rsidRPr="00720C28">
        <w:rPr>
          <w:color w:val="17365D"/>
        </w:rPr>
        <w:t xml:space="preserve">　　適用於不同地區、不同類別教育對象的國防教育教材，由有關部門或者地方依據國防教育大綱並結合本地區、本部門的特點組織編寫。</w:t>
      </w:r>
    </w:p>
    <w:p w:rsidR="00384DCA" w:rsidRDefault="00384DCA" w:rsidP="00A343D5">
      <w:pPr>
        <w:pStyle w:val="2"/>
      </w:pPr>
      <w:bookmarkStart w:id="37" w:name="a31"/>
      <w:bookmarkEnd w:id="37"/>
      <w:r>
        <w:t>第</w:t>
      </w:r>
      <w:r>
        <w:t>31</w:t>
      </w:r>
      <w:r>
        <w:t>條</w:t>
      </w:r>
    </w:p>
    <w:p w:rsidR="00384DCA" w:rsidRDefault="00384DCA" w:rsidP="00A343D5">
      <w:pPr>
        <w:ind w:left="142"/>
      </w:pPr>
      <w:r>
        <w:t xml:space="preserve">　　各級國防教育工作機構應當組織、協調有關部門做好國防教育教員的選拔、培訓和管理工作，加強國防教育師資隊伍建設。</w:t>
      </w:r>
    </w:p>
    <w:p w:rsidR="00384DCA" w:rsidRPr="00720C28" w:rsidRDefault="00384DCA" w:rsidP="00A343D5">
      <w:pPr>
        <w:ind w:left="142"/>
        <w:rPr>
          <w:color w:val="17365D"/>
        </w:rPr>
      </w:pPr>
      <w:r w:rsidRPr="00720C28">
        <w:rPr>
          <w:color w:val="17365D"/>
        </w:rPr>
        <w:t xml:space="preserve">　　國防教育教員應當從熱愛國防教育事業、具有基本的國防知識和必要的軍事技能的人員中選拔。</w:t>
      </w:r>
    </w:p>
    <w:p w:rsidR="00384DCA" w:rsidRDefault="00384DCA" w:rsidP="00A343D5">
      <w:pPr>
        <w:pStyle w:val="2"/>
      </w:pPr>
      <w:bookmarkStart w:id="38" w:name="a32"/>
      <w:bookmarkEnd w:id="38"/>
      <w:r>
        <w:t>第</w:t>
      </w:r>
      <w:r>
        <w:t>32</w:t>
      </w:r>
      <w:r>
        <w:t>條</w:t>
      </w:r>
    </w:p>
    <w:p w:rsidR="00384DCA" w:rsidRDefault="00384DCA" w:rsidP="00A343D5">
      <w:pPr>
        <w:ind w:left="142"/>
      </w:pPr>
      <w:r>
        <w:t xml:space="preserve">　　中國人民解放軍和中國人民武裝警察部隊應當根據需要和可能，為駐地有組織的國防教育活動選派軍事教員，提供必要的軍事訓練場地、設施以及其他便利條件。</w:t>
      </w:r>
    </w:p>
    <w:p w:rsidR="00384DCA" w:rsidRDefault="00384DCA" w:rsidP="00A343D5">
      <w:pPr>
        <w:ind w:left="142"/>
        <w:rPr>
          <w:rFonts w:hint="eastAsia"/>
          <w:color w:val="17365D"/>
        </w:rPr>
      </w:pPr>
      <w:r w:rsidRPr="00720C28">
        <w:rPr>
          <w:color w:val="17365D"/>
        </w:rPr>
        <w:t xml:space="preserve">　　在國慶節、中國人民解放軍建軍節和全民國防教育日，經批准的軍營可以向社會開放。軍營開放的辦法由中央軍事委員會規定。</w:t>
      </w:r>
    </w:p>
    <w:p w:rsidR="00720C28" w:rsidRPr="00720C28" w:rsidRDefault="00FB4D81" w:rsidP="00A343D5">
      <w:pPr>
        <w:ind w:left="142"/>
        <w:rPr>
          <w:color w:val="17365D"/>
        </w:rPr>
      </w:pPr>
      <w:r w:rsidRPr="00E9022C">
        <w:rPr>
          <w:rFonts w:ascii="Arial Unicode MS" w:hAnsi="Arial Unicode MS"/>
          <w:color w:val="808000"/>
          <w:sz w:val="18"/>
        </w:rPr>
        <w:t xml:space="preserve">　　　　　　　　　　　　　　　　　　　　　　　　　　　　　　　　　　　　　　　　　　　　　　　　　</w:t>
      </w:r>
      <w:hyperlink w:anchor="a章節索引" w:history="1">
        <w:r w:rsidRPr="00E9022C">
          <w:rPr>
            <w:rStyle w:val="a3"/>
            <w:rFonts w:ascii="Arial Unicode MS" w:hAnsi="Arial Unicode MS" w:hint="eastAsia"/>
            <w:sz w:val="18"/>
          </w:rPr>
          <w:t>回</w:t>
        </w:r>
        <w:r w:rsidRPr="00E9022C">
          <w:rPr>
            <w:rStyle w:val="a3"/>
            <w:rFonts w:ascii="Arial Unicode MS" w:hAnsi="Arial Unicode MS" w:hint="eastAsia"/>
            <w:sz w:val="18"/>
          </w:rPr>
          <w:t>索</w:t>
        </w:r>
        <w:r w:rsidRPr="00E9022C">
          <w:rPr>
            <w:rStyle w:val="a3"/>
            <w:rFonts w:ascii="Arial Unicode MS" w:hAnsi="Arial Unicode MS" w:hint="eastAsia"/>
            <w:sz w:val="18"/>
          </w:rPr>
          <w:t>引</w:t>
        </w:r>
      </w:hyperlink>
      <w:r>
        <w:rPr>
          <w:rFonts w:ascii="Arial Unicode MS" w:hAnsi="Arial Unicode MS" w:hint="eastAsia"/>
          <w:color w:val="808000"/>
          <w:sz w:val="18"/>
        </w:rPr>
        <w:t>〉〉</w:t>
      </w:r>
    </w:p>
    <w:p w:rsidR="00384DCA" w:rsidRDefault="00384DCA" w:rsidP="00A343D5">
      <w:pPr>
        <w:pStyle w:val="1"/>
      </w:pPr>
      <w:bookmarkStart w:id="39" w:name="_第五章__法律責任"/>
      <w:bookmarkEnd w:id="39"/>
      <w:r>
        <w:t>第五章</w:t>
      </w:r>
      <w:r w:rsidR="00A343D5">
        <w:t xml:space="preserve">　　</w:t>
      </w:r>
      <w:r>
        <w:t>法律責任</w:t>
      </w:r>
    </w:p>
    <w:p w:rsidR="00384DCA" w:rsidRDefault="00384DCA" w:rsidP="00A343D5">
      <w:pPr>
        <w:pStyle w:val="2"/>
      </w:pPr>
      <w:bookmarkStart w:id="40" w:name="a33"/>
      <w:bookmarkEnd w:id="40"/>
      <w:r>
        <w:t>第</w:t>
      </w:r>
      <w:r>
        <w:t>33</w:t>
      </w:r>
      <w:r>
        <w:t>條</w:t>
      </w:r>
    </w:p>
    <w:p w:rsidR="00384DCA" w:rsidRDefault="00384DCA" w:rsidP="00A343D5">
      <w:pPr>
        <w:ind w:left="142"/>
      </w:pPr>
      <w:r>
        <w:t xml:space="preserve">　　國家機關、社會團體、企業事業組織以及其他社會組織違反本法規定，拒不開展國防教育活動的，由人民政府有關部門或者上級機關給予批評教育，並責令限期改正；拒不改正，造成惡劣影響的，對負有直接責任的主管人員依法給予行政處分。</w:t>
      </w:r>
    </w:p>
    <w:p w:rsidR="00384DCA" w:rsidRDefault="00384DCA" w:rsidP="00A343D5">
      <w:pPr>
        <w:pStyle w:val="2"/>
      </w:pPr>
      <w:bookmarkStart w:id="41" w:name="a34"/>
      <w:bookmarkEnd w:id="41"/>
      <w:r>
        <w:t>第</w:t>
      </w:r>
      <w:r>
        <w:t>34</w:t>
      </w:r>
      <w:r>
        <w:t>條</w:t>
      </w:r>
    </w:p>
    <w:p w:rsidR="00384DCA" w:rsidRDefault="00384DCA" w:rsidP="00A343D5">
      <w:pPr>
        <w:ind w:left="142"/>
      </w:pPr>
      <w:r>
        <w:t xml:space="preserve">　　違反本法規定，挪用、克扣國防教育經費的，由有關主管部門責令限期歸還；對負有直接責任的主管人員和其他直接責任人員依法給予行政處分；構成犯罪的，依法追究刑事責任。</w:t>
      </w:r>
    </w:p>
    <w:p w:rsidR="00384DCA" w:rsidRDefault="00384DCA" w:rsidP="00A343D5">
      <w:pPr>
        <w:pStyle w:val="2"/>
      </w:pPr>
      <w:bookmarkStart w:id="42" w:name="a35"/>
      <w:bookmarkEnd w:id="42"/>
      <w:r>
        <w:t>第</w:t>
      </w:r>
      <w:r>
        <w:t>35</w:t>
      </w:r>
      <w:r>
        <w:t>條</w:t>
      </w:r>
    </w:p>
    <w:p w:rsidR="00384DCA" w:rsidRDefault="00384DCA" w:rsidP="00A343D5">
      <w:pPr>
        <w:ind w:left="142"/>
      </w:pPr>
      <w:r>
        <w:t xml:space="preserve">　　侵佔、破壞國防教育基地設施、損毀展品的，由有關主管部門給予批評教育，並責令限期改正；有關責任人應當依法承擔相應的民事責任。</w:t>
      </w:r>
    </w:p>
    <w:p w:rsidR="00384DCA" w:rsidRPr="00720C28" w:rsidRDefault="00384DCA" w:rsidP="00A343D5">
      <w:pPr>
        <w:ind w:left="142"/>
        <w:rPr>
          <w:color w:val="17365D"/>
        </w:rPr>
      </w:pPr>
      <w:r w:rsidRPr="00720C28">
        <w:rPr>
          <w:color w:val="17365D"/>
        </w:rPr>
        <w:lastRenderedPageBreak/>
        <w:t xml:space="preserve">　　有前款所列行為，違反治安管理規定的，由公安機關依法給予治安管理處罰；構成犯罪的，依法追究刑事責任。</w:t>
      </w:r>
    </w:p>
    <w:p w:rsidR="00384DCA" w:rsidRDefault="00384DCA" w:rsidP="00A343D5">
      <w:pPr>
        <w:pStyle w:val="2"/>
      </w:pPr>
      <w:bookmarkStart w:id="43" w:name="a36"/>
      <w:bookmarkEnd w:id="43"/>
      <w:r>
        <w:t>第</w:t>
      </w:r>
      <w:r>
        <w:t>36</w:t>
      </w:r>
      <w:r>
        <w:t>條</w:t>
      </w:r>
    </w:p>
    <w:p w:rsidR="00384DCA" w:rsidRDefault="00384DCA" w:rsidP="00A343D5">
      <w:pPr>
        <w:ind w:left="142"/>
      </w:pPr>
      <w:r>
        <w:t xml:space="preserve">　　尋釁滋事，擾亂國防教育工作和活動秩序的，或者盜用國防教育名義騙取錢財的，由有關主管部門給予批評教育，並予以制止；違反治安管理規定的，由公安機關依法給予治安管理處罰；構成犯罪的，依法追究刑事責任。</w:t>
      </w:r>
    </w:p>
    <w:p w:rsidR="00384DCA" w:rsidRDefault="00384DCA" w:rsidP="00A343D5">
      <w:pPr>
        <w:pStyle w:val="2"/>
      </w:pPr>
      <w:bookmarkStart w:id="44" w:name="a37"/>
      <w:bookmarkEnd w:id="44"/>
      <w:r>
        <w:t>第</w:t>
      </w:r>
      <w:r>
        <w:t>37</w:t>
      </w:r>
      <w:r>
        <w:t>條</w:t>
      </w:r>
    </w:p>
    <w:p w:rsidR="00384DCA" w:rsidRDefault="00384DCA" w:rsidP="00A343D5">
      <w:pPr>
        <w:ind w:left="142"/>
        <w:rPr>
          <w:rFonts w:hint="eastAsia"/>
        </w:rPr>
      </w:pPr>
      <w:r>
        <w:t xml:space="preserve">　　負責國防教育的國家工作人員玩忽職守、濫用職權、徇私舞弊的，依法給予行政處分；構成犯罪的，依法追究刑事責任。</w:t>
      </w:r>
    </w:p>
    <w:p w:rsidR="00A343D5" w:rsidRDefault="00385028" w:rsidP="00A343D5">
      <w:pPr>
        <w:ind w:left="142"/>
      </w:pPr>
      <w:r w:rsidRPr="00E9022C">
        <w:rPr>
          <w:rFonts w:ascii="Arial Unicode MS" w:hAnsi="Arial Unicode MS"/>
          <w:color w:val="808000"/>
          <w:sz w:val="18"/>
        </w:rPr>
        <w:t xml:space="preserve">　　　　　　　　　　　　　　　　　　　　　　　　　　　　　　　　　　　　　　　　　　　　　　　　　</w:t>
      </w:r>
      <w:hyperlink w:anchor="a章節索引" w:history="1">
        <w:r w:rsidRPr="00E9022C">
          <w:rPr>
            <w:rStyle w:val="a3"/>
            <w:rFonts w:ascii="Arial Unicode MS" w:hAnsi="Arial Unicode MS" w:hint="eastAsia"/>
            <w:sz w:val="18"/>
          </w:rPr>
          <w:t>回</w:t>
        </w:r>
        <w:r w:rsidRPr="00E9022C">
          <w:rPr>
            <w:rStyle w:val="a3"/>
            <w:rFonts w:ascii="Arial Unicode MS" w:hAnsi="Arial Unicode MS" w:hint="eastAsia"/>
            <w:sz w:val="18"/>
          </w:rPr>
          <w:t>索</w:t>
        </w:r>
        <w:r w:rsidRPr="00E9022C">
          <w:rPr>
            <w:rStyle w:val="a3"/>
            <w:rFonts w:ascii="Arial Unicode MS" w:hAnsi="Arial Unicode MS" w:hint="eastAsia"/>
            <w:sz w:val="18"/>
          </w:rPr>
          <w:t>引</w:t>
        </w:r>
      </w:hyperlink>
      <w:r>
        <w:rPr>
          <w:rFonts w:ascii="Arial Unicode MS" w:hAnsi="Arial Unicode MS" w:hint="eastAsia"/>
          <w:color w:val="808000"/>
          <w:sz w:val="18"/>
        </w:rPr>
        <w:t>〉〉</w:t>
      </w:r>
    </w:p>
    <w:p w:rsidR="00384DCA" w:rsidRPr="00A343D5" w:rsidRDefault="00384DCA" w:rsidP="00A343D5">
      <w:pPr>
        <w:pStyle w:val="1"/>
      </w:pPr>
      <w:bookmarkStart w:id="45" w:name="_第六章__附"/>
      <w:bookmarkEnd w:id="45"/>
      <w:r w:rsidRPr="00A343D5">
        <w:t>第六章</w:t>
      </w:r>
      <w:r w:rsidR="00A343D5" w:rsidRPr="00A343D5">
        <w:t xml:space="preserve">　　</w:t>
      </w:r>
      <w:r w:rsidRPr="00A343D5">
        <w:t>附</w:t>
      </w:r>
      <w:r w:rsidR="00A343D5" w:rsidRPr="00A343D5">
        <w:t xml:space="preserve">　</w:t>
      </w:r>
      <w:r w:rsidRPr="00A343D5">
        <w:t>則</w:t>
      </w:r>
    </w:p>
    <w:p w:rsidR="00384DCA" w:rsidRPr="00A343D5" w:rsidRDefault="00384DCA" w:rsidP="00A343D5">
      <w:pPr>
        <w:pStyle w:val="2"/>
      </w:pPr>
      <w:bookmarkStart w:id="46" w:name="a38"/>
      <w:bookmarkEnd w:id="46"/>
      <w:r w:rsidRPr="00A343D5">
        <w:t>第</w:t>
      </w:r>
      <w:r w:rsidRPr="00A343D5">
        <w:t>38</w:t>
      </w:r>
      <w:r w:rsidRPr="00A343D5">
        <w:t>條</w:t>
      </w:r>
    </w:p>
    <w:p w:rsidR="00384DCA" w:rsidRDefault="00384DCA" w:rsidP="00A343D5">
      <w:pPr>
        <w:ind w:left="142"/>
      </w:pPr>
      <w:r>
        <w:t xml:space="preserve">　　本法自公布之日起施行。</w:t>
      </w:r>
    </w:p>
    <w:p w:rsidR="001635EA" w:rsidRDefault="001635EA" w:rsidP="00A343D5">
      <w:pPr>
        <w:rPr>
          <w:rFonts w:hint="eastAsia"/>
        </w:rPr>
      </w:pPr>
    </w:p>
    <w:p w:rsidR="00A343D5" w:rsidRPr="00E9022C" w:rsidRDefault="00A343D5" w:rsidP="005D7873">
      <w:pPr>
        <w:ind w:leftChars="75" w:left="150"/>
        <w:jc w:val="both"/>
        <w:rPr>
          <w:rFonts w:ascii="Arial Unicode MS" w:hAnsi="Arial Unicode MS"/>
        </w:rPr>
      </w:pPr>
    </w:p>
    <w:p w:rsidR="00A52880" w:rsidRPr="00C1655B" w:rsidRDefault="00A52880" w:rsidP="00A52880">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w:t>
        </w:r>
        <w:r w:rsidRPr="00C1655B">
          <w:rPr>
            <w:rStyle w:val="a3"/>
            <w:rFonts w:ascii="Arial Unicode MS" w:hAnsi="Arial Unicode MS" w:hint="eastAsia"/>
            <w:sz w:val="18"/>
          </w:rPr>
          <w:t>首</w:t>
        </w:r>
        <w:r w:rsidRPr="00C1655B">
          <w:rPr>
            <w:rStyle w:val="a3"/>
            <w:rFonts w:ascii="Arial Unicode MS" w:hAnsi="Arial Unicode MS" w:hint="eastAsia"/>
            <w:sz w:val="18"/>
          </w:rPr>
          <w:t>頁</w:t>
        </w:r>
      </w:hyperlink>
      <w:r w:rsidRPr="00C1655B">
        <w:rPr>
          <w:rStyle w:val="a3"/>
          <w:rFonts w:ascii="Arial Unicode MS" w:hAnsi="Arial Unicode MS" w:hint="eastAsia"/>
          <w:b/>
          <w:sz w:val="18"/>
          <w:u w:val="none"/>
        </w:rPr>
        <w:t>〉〉</w:t>
      </w:r>
    </w:p>
    <w:p w:rsidR="00A52880" w:rsidRPr="00C06F22" w:rsidRDefault="00A52880" w:rsidP="00A52880">
      <w:pPr>
        <w:jc w:val="both"/>
      </w:pPr>
      <w:r w:rsidRPr="003D460F">
        <w:rPr>
          <w:rFonts w:hint="eastAsia"/>
          <w:color w:val="5F5F5F"/>
          <w:sz w:val="18"/>
          <w:szCs w:val="18"/>
        </w:rPr>
        <w:t>【編註】本檔法規資料以</w:t>
      </w:r>
      <w:r w:rsidRPr="003D460F">
        <w:rPr>
          <w:rFonts w:hint="eastAsia"/>
          <w:color w:val="5F5F5F"/>
          <w:sz w:val="18"/>
          <w:szCs w:val="18"/>
          <w:lang w:eastAsia="zh-HK"/>
        </w:rPr>
        <w:t>官方</w:t>
      </w:r>
      <w:r w:rsidRPr="003D460F">
        <w:rPr>
          <w:rFonts w:hint="eastAsia"/>
          <w:color w:val="5F5F5F"/>
          <w:sz w:val="18"/>
          <w:szCs w:val="18"/>
        </w:rPr>
        <w:t>資訊網為依據；本文僅供參考，如需引用請以正式檔為準。如有發現待更正部份及您所需本站未收編之法規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9" w:history="1">
        <w:r w:rsidRPr="003E6224">
          <w:rPr>
            <w:rStyle w:val="a3"/>
            <w:rFonts w:ascii="Arial Unicode MS" w:hAnsi="Arial Unicode MS"/>
            <w:color w:val="5F5F5F"/>
            <w:sz w:val="18"/>
            <w:szCs w:val="20"/>
          </w:rPr>
          <w:t>告知</w:t>
        </w:r>
      </w:hyperlink>
      <w:r w:rsidRPr="003D460F">
        <w:rPr>
          <w:rFonts w:hint="eastAsia"/>
          <w:color w:val="5F5F5F"/>
          <w:sz w:val="18"/>
          <w:szCs w:val="20"/>
        </w:rPr>
        <w:t>，謝謝！</w:t>
      </w:r>
    </w:p>
    <w:p w:rsidR="00201E46" w:rsidRPr="00A52880" w:rsidRDefault="00201E46">
      <w:pPr>
        <w:rPr>
          <w:rFonts w:ascii="Arial Unicode MS" w:hAnsi="Arial Unicode MS"/>
        </w:rPr>
      </w:pPr>
    </w:p>
    <w:sectPr w:rsidR="00201E46" w:rsidRPr="00A52880">
      <w:footerReference w:type="even" r:id="rId20"/>
      <w:footerReference w:type="default" r:id="rId21"/>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F4C" w:rsidRDefault="006A1F4C">
      <w:r>
        <w:separator/>
      </w:r>
    </w:p>
  </w:endnote>
  <w:endnote w:type="continuationSeparator" w:id="0">
    <w:p w:rsidR="006A1F4C" w:rsidRDefault="006A1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027" w:rsidRDefault="006260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26027" w:rsidRDefault="00626027">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027" w:rsidRDefault="006260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A929E6">
      <w:rPr>
        <w:rStyle w:val="a7"/>
        <w:noProof/>
      </w:rPr>
      <w:t>1</w:t>
    </w:r>
    <w:r>
      <w:rPr>
        <w:rStyle w:val="a7"/>
      </w:rPr>
      <w:fldChar w:fldCharType="end"/>
    </w:r>
  </w:p>
  <w:p w:rsidR="00626027" w:rsidRPr="00177DCB" w:rsidRDefault="00A52880" w:rsidP="001635EA">
    <w:pPr>
      <w:pStyle w:val="a6"/>
      <w:ind w:right="360"/>
      <w:jc w:val="right"/>
      <w:rPr>
        <w:rFonts w:ascii="Arial Unicode MS" w:hAnsi="Arial Unicode MS"/>
      </w:rPr>
    </w:pPr>
    <w:r>
      <w:rPr>
        <w:rFonts w:ascii="Arial Unicode MS" w:hAnsi="Arial Unicode MS"/>
        <w:sz w:val="18"/>
        <w:szCs w:val="18"/>
      </w:rPr>
      <w:t>〈〈</w:t>
    </w:r>
    <w:r w:rsidR="00964000" w:rsidRPr="00964000">
      <w:rPr>
        <w:rFonts w:ascii="Arial Unicode MS" w:hAnsi="Arial Unicode MS" w:hint="eastAsia"/>
        <w:sz w:val="18"/>
        <w:szCs w:val="18"/>
      </w:rPr>
      <w:t>中華人民共和國國防教育法</w:t>
    </w:r>
    <w:r>
      <w:rPr>
        <w:rFonts w:ascii="Arial Unicode MS" w:hAnsi="Arial Unicode MS"/>
        <w:sz w:val="18"/>
        <w:szCs w:val="18"/>
      </w:rPr>
      <w:t>〉〉</w:t>
    </w:r>
    <w:r w:rsidR="001635EA" w:rsidRPr="00177DCB">
      <w:rPr>
        <w:rFonts w:ascii="Arial Unicode MS" w:hAnsi="Arial Unicode MS"/>
        <w:sz w:val="18"/>
        <w:szCs w:val="18"/>
      </w:rPr>
      <w:t>S-link</w:t>
    </w:r>
    <w:r w:rsidR="001635EA" w:rsidRPr="00177DCB">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F4C" w:rsidRDefault="006A1F4C">
      <w:r>
        <w:separator/>
      </w:r>
    </w:p>
  </w:footnote>
  <w:footnote w:type="continuationSeparator" w:id="0">
    <w:p w:rsidR="006A1F4C" w:rsidRDefault="006A1F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65AD8"/>
    <w:multiLevelType w:val="hybridMultilevel"/>
    <w:tmpl w:val="42541986"/>
    <w:lvl w:ilvl="0" w:tplc="2B107502">
      <w:start w:val="3"/>
      <w:numFmt w:val="taiwaneseCountingThousand"/>
      <w:lvlText w:val="第%1章"/>
      <w:lvlJc w:val="left"/>
      <w:pPr>
        <w:tabs>
          <w:tab w:val="num" w:pos="1358"/>
        </w:tabs>
        <w:ind w:left="1358" w:hanging="960"/>
      </w:pPr>
      <w:rPr>
        <w:rFonts w:hint="eastAsia"/>
      </w:rPr>
    </w:lvl>
    <w:lvl w:ilvl="1" w:tplc="04090019" w:tentative="1">
      <w:start w:val="1"/>
      <w:numFmt w:val="ideographTraditional"/>
      <w:lvlText w:val="%2、"/>
      <w:lvlJc w:val="left"/>
      <w:pPr>
        <w:tabs>
          <w:tab w:val="num" w:pos="1358"/>
        </w:tabs>
        <w:ind w:left="1358" w:hanging="480"/>
      </w:pPr>
    </w:lvl>
    <w:lvl w:ilvl="2" w:tplc="0409001B" w:tentative="1">
      <w:start w:val="1"/>
      <w:numFmt w:val="lowerRoman"/>
      <w:lvlText w:val="%3."/>
      <w:lvlJc w:val="right"/>
      <w:pPr>
        <w:tabs>
          <w:tab w:val="num" w:pos="1838"/>
        </w:tabs>
        <w:ind w:left="1838" w:hanging="480"/>
      </w:pPr>
    </w:lvl>
    <w:lvl w:ilvl="3" w:tplc="0409000F" w:tentative="1">
      <w:start w:val="1"/>
      <w:numFmt w:val="decimal"/>
      <w:lvlText w:val="%4."/>
      <w:lvlJc w:val="left"/>
      <w:pPr>
        <w:tabs>
          <w:tab w:val="num" w:pos="2318"/>
        </w:tabs>
        <w:ind w:left="2318" w:hanging="480"/>
      </w:pPr>
    </w:lvl>
    <w:lvl w:ilvl="4" w:tplc="04090019" w:tentative="1">
      <w:start w:val="1"/>
      <w:numFmt w:val="ideographTraditional"/>
      <w:lvlText w:val="%5、"/>
      <w:lvlJc w:val="left"/>
      <w:pPr>
        <w:tabs>
          <w:tab w:val="num" w:pos="2798"/>
        </w:tabs>
        <w:ind w:left="2798" w:hanging="480"/>
      </w:pPr>
    </w:lvl>
    <w:lvl w:ilvl="5" w:tplc="0409001B" w:tentative="1">
      <w:start w:val="1"/>
      <w:numFmt w:val="lowerRoman"/>
      <w:lvlText w:val="%6."/>
      <w:lvlJc w:val="right"/>
      <w:pPr>
        <w:tabs>
          <w:tab w:val="num" w:pos="3278"/>
        </w:tabs>
        <w:ind w:left="3278" w:hanging="480"/>
      </w:pPr>
    </w:lvl>
    <w:lvl w:ilvl="6" w:tplc="0409000F" w:tentative="1">
      <w:start w:val="1"/>
      <w:numFmt w:val="decimal"/>
      <w:lvlText w:val="%7."/>
      <w:lvlJc w:val="left"/>
      <w:pPr>
        <w:tabs>
          <w:tab w:val="num" w:pos="3758"/>
        </w:tabs>
        <w:ind w:left="3758" w:hanging="480"/>
      </w:pPr>
    </w:lvl>
    <w:lvl w:ilvl="7" w:tplc="04090019" w:tentative="1">
      <w:start w:val="1"/>
      <w:numFmt w:val="ideographTraditional"/>
      <w:lvlText w:val="%8、"/>
      <w:lvlJc w:val="left"/>
      <w:pPr>
        <w:tabs>
          <w:tab w:val="num" w:pos="4238"/>
        </w:tabs>
        <w:ind w:left="4238" w:hanging="480"/>
      </w:pPr>
    </w:lvl>
    <w:lvl w:ilvl="8" w:tplc="0409001B" w:tentative="1">
      <w:start w:val="1"/>
      <w:numFmt w:val="lowerRoman"/>
      <w:lvlText w:val="%9."/>
      <w:lvlJc w:val="right"/>
      <w:pPr>
        <w:tabs>
          <w:tab w:val="num" w:pos="4718"/>
        </w:tabs>
        <w:ind w:left="4718" w:hanging="480"/>
      </w:pPr>
    </w:lvl>
  </w:abstractNum>
  <w:abstractNum w:abstractNumId="1">
    <w:nsid w:val="32191FC3"/>
    <w:multiLevelType w:val="hybridMultilevel"/>
    <w:tmpl w:val="9F32C358"/>
    <w:lvl w:ilvl="0" w:tplc="FDAEC0DE">
      <w:start w:val="2"/>
      <w:numFmt w:val="taiwaneseCountingThousand"/>
      <w:lvlText w:val="第%1章"/>
      <w:lvlJc w:val="left"/>
      <w:pPr>
        <w:tabs>
          <w:tab w:val="num" w:pos="1380"/>
        </w:tabs>
        <w:ind w:left="1380" w:hanging="78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
    <w:nsid w:val="3AD53E25"/>
    <w:multiLevelType w:val="hybridMultilevel"/>
    <w:tmpl w:val="8B16444C"/>
    <w:lvl w:ilvl="0" w:tplc="2B107502">
      <w:start w:val="3"/>
      <w:numFmt w:val="taiwaneseCountingThousand"/>
      <w:lvlText w:val="第%1章"/>
      <w:lvlJc w:val="left"/>
      <w:pPr>
        <w:tabs>
          <w:tab w:val="num" w:pos="1958"/>
        </w:tabs>
        <w:ind w:left="1958" w:hanging="96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3">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E46"/>
    <w:rsid w:val="0005486F"/>
    <w:rsid w:val="0009697B"/>
    <w:rsid w:val="000F1F46"/>
    <w:rsid w:val="00125C5D"/>
    <w:rsid w:val="001635EA"/>
    <w:rsid w:val="00172209"/>
    <w:rsid w:val="00177DCB"/>
    <w:rsid w:val="001974AB"/>
    <w:rsid w:val="00201E46"/>
    <w:rsid w:val="0023765D"/>
    <w:rsid w:val="00272A83"/>
    <w:rsid w:val="00273668"/>
    <w:rsid w:val="00296040"/>
    <w:rsid w:val="0030009C"/>
    <w:rsid w:val="00334965"/>
    <w:rsid w:val="003365FD"/>
    <w:rsid w:val="00362C6F"/>
    <w:rsid w:val="00384DCA"/>
    <w:rsid w:val="00385028"/>
    <w:rsid w:val="003906B2"/>
    <w:rsid w:val="003D1419"/>
    <w:rsid w:val="003F13C2"/>
    <w:rsid w:val="003F1567"/>
    <w:rsid w:val="00434439"/>
    <w:rsid w:val="004528B7"/>
    <w:rsid w:val="00487966"/>
    <w:rsid w:val="00514F72"/>
    <w:rsid w:val="00515C5A"/>
    <w:rsid w:val="0057446C"/>
    <w:rsid w:val="005B4CC0"/>
    <w:rsid w:val="005D7873"/>
    <w:rsid w:val="00626027"/>
    <w:rsid w:val="006A1F4C"/>
    <w:rsid w:val="00720C28"/>
    <w:rsid w:val="00732427"/>
    <w:rsid w:val="00797FAF"/>
    <w:rsid w:val="007B3157"/>
    <w:rsid w:val="00806947"/>
    <w:rsid w:val="0083478A"/>
    <w:rsid w:val="00855953"/>
    <w:rsid w:val="0087702E"/>
    <w:rsid w:val="008829E0"/>
    <w:rsid w:val="008F5221"/>
    <w:rsid w:val="008F7B9F"/>
    <w:rsid w:val="00911C69"/>
    <w:rsid w:val="00964000"/>
    <w:rsid w:val="00A101CC"/>
    <w:rsid w:val="00A10492"/>
    <w:rsid w:val="00A343D5"/>
    <w:rsid w:val="00A52880"/>
    <w:rsid w:val="00A929E6"/>
    <w:rsid w:val="00AB02D1"/>
    <w:rsid w:val="00AC493C"/>
    <w:rsid w:val="00B2293B"/>
    <w:rsid w:val="00B41E26"/>
    <w:rsid w:val="00B67FD7"/>
    <w:rsid w:val="00B854EC"/>
    <w:rsid w:val="00B90155"/>
    <w:rsid w:val="00BA702B"/>
    <w:rsid w:val="00BA7B85"/>
    <w:rsid w:val="00C2437D"/>
    <w:rsid w:val="00C37E0C"/>
    <w:rsid w:val="00D44AB2"/>
    <w:rsid w:val="00D54DAF"/>
    <w:rsid w:val="00DC51B7"/>
    <w:rsid w:val="00E61A63"/>
    <w:rsid w:val="00E9022C"/>
    <w:rsid w:val="00EE6475"/>
    <w:rsid w:val="00EF293B"/>
    <w:rsid w:val="00F0194F"/>
    <w:rsid w:val="00F86C8B"/>
    <w:rsid w:val="00F93722"/>
    <w:rsid w:val="00F96907"/>
    <w:rsid w:val="00FB4D81"/>
    <w:rsid w:val="00FC111B"/>
    <w:rsid w:val="00FE63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Cs w:val="24"/>
    </w:rPr>
  </w:style>
  <w:style w:type="paragraph" w:styleId="1">
    <w:name w:val="heading 1"/>
    <w:basedOn w:val="a"/>
    <w:next w:val="a"/>
    <w:link w:val="10"/>
    <w:autoRedefine/>
    <w:uiPriority w:val="9"/>
    <w:qFormat/>
    <w:rsid w:val="00A343D5"/>
    <w:pPr>
      <w:keepNext/>
      <w:adjustRightInd w:val="0"/>
      <w:snapToGrid w:val="0"/>
      <w:spacing w:before="100" w:after="100"/>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A343D5"/>
    <w:pPr>
      <w:keepNext/>
      <w:adjustRightInd w:val="0"/>
      <w:snapToGrid w:val="0"/>
      <w:spacing w:beforeLines="30" w:before="108" w:afterLines="30" w:after="108"/>
      <w:outlineLvl w:val="1"/>
    </w:pPr>
    <w:rPr>
      <w:rFonts w:ascii="Arial Unicode MS" w:hAnsi="Arial Unicode MS" w:cs="Arial Unicode MS"/>
      <w:b/>
      <w:bCs/>
      <w:color w:val="990000"/>
      <w:szCs w:val="48"/>
    </w:rPr>
  </w:style>
  <w:style w:type="paragraph" w:styleId="3">
    <w:name w:val="heading 3"/>
    <w:basedOn w:val="a"/>
    <w:next w:val="a"/>
    <w:link w:val="30"/>
    <w:unhideWhenUsed/>
    <w:qFormat/>
    <w:rsid w:val="00487966"/>
    <w:pPr>
      <w:widowControl/>
      <w:adjustRightInd w:val="0"/>
      <w:snapToGrid w:val="0"/>
      <w:ind w:leftChars="59" w:left="118"/>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514F72"/>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3F1567"/>
    <w:rPr>
      <w:rFonts w:ascii="新細明體" w:hAnsi="新細明體"/>
      <w:szCs w:val="18"/>
    </w:rPr>
  </w:style>
  <w:style w:type="character" w:customStyle="1" w:styleId="a9">
    <w:name w:val="文件引導模式 字元"/>
    <w:link w:val="a8"/>
    <w:rsid w:val="003F1567"/>
    <w:rPr>
      <w:rFonts w:ascii="新細明體" w:hAnsi="新細明體"/>
      <w:kern w:val="2"/>
      <w:szCs w:val="18"/>
    </w:rPr>
  </w:style>
  <w:style w:type="character" w:customStyle="1" w:styleId="20">
    <w:name w:val="標題 2 字元"/>
    <w:link w:val="2"/>
    <w:uiPriority w:val="9"/>
    <w:rsid w:val="00A343D5"/>
    <w:rPr>
      <w:rFonts w:ascii="Arial Unicode MS" w:hAnsi="Arial Unicode MS" w:cs="Arial Unicode MS"/>
      <w:b/>
      <w:bCs/>
      <w:color w:val="990000"/>
      <w:kern w:val="2"/>
      <w:szCs w:val="48"/>
    </w:rPr>
  </w:style>
  <w:style w:type="paragraph" w:styleId="aa">
    <w:name w:val="Balloon Text"/>
    <w:basedOn w:val="a"/>
    <w:link w:val="ab"/>
    <w:rsid w:val="00B41E26"/>
    <w:rPr>
      <w:rFonts w:asciiTheme="majorHAnsi" w:eastAsiaTheme="majorEastAsia" w:hAnsiTheme="majorHAnsi" w:cstheme="majorBidi"/>
      <w:sz w:val="18"/>
      <w:szCs w:val="18"/>
    </w:rPr>
  </w:style>
  <w:style w:type="character" w:customStyle="1" w:styleId="ab">
    <w:name w:val="註解方塊文字 字元"/>
    <w:basedOn w:val="a0"/>
    <w:link w:val="aa"/>
    <w:rsid w:val="00B41E26"/>
    <w:rPr>
      <w:rFonts w:asciiTheme="majorHAnsi" w:eastAsiaTheme="majorEastAsia" w:hAnsiTheme="majorHAnsi" w:cstheme="majorBidi"/>
      <w:kern w:val="2"/>
      <w:sz w:val="18"/>
      <w:szCs w:val="18"/>
    </w:rPr>
  </w:style>
  <w:style w:type="character" w:customStyle="1" w:styleId="10">
    <w:name w:val="標題 1 字元"/>
    <w:link w:val="1"/>
    <w:uiPriority w:val="9"/>
    <w:rsid w:val="00A343D5"/>
    <w:rPr>
      <w:rFonts w:ascii="Arial Unicode MS" w:hAnsi="Arial Unicode MS" w:cs="Arial Unicode MS"/>
      <w:b/>
      <w:bCs/>
      <w:color w:val="333399"/>
      <w:kern w:val="2"/>
      <w:szCs w:val="52"/>
    </w:rPr>
  </w:style>
  <w:style w:type="character" w:customStyle="1" w:styleId="30">
    <w:name w:val="標題 3 字元"/>
    <w:basedOn w:val="a0"/>
    <w:link w:val="3"/>
    <w:rsid w:val="00487966"/>
    <w:rPr>
      <w:rFonts w:ascii="Arial Unicode MS" w:hAnsi="Arial Unicode MS" w:cs="Arial Unicode MS"/>
      <w:bCs/>
      <w:color w:val="808000"/>
      <w:kern w:val="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Cs w:val="24"/>
    </w:rPr>
  </w:style>
  <w:style w:type="paragraph" w:styleId="1">
    <w:name w:val="heading 1"/>
    <w:basedOn w:val="a"/>
    <w:next w:val="a"/>
    <w:link w:val="10"/>
    <w:autoRedefine/>
    <w:uiPriority w:val="9"/>
    <w:qFormat/>
    <w:rsid w:val="00A343D5"/>
    <w:pPr>
      <w:keepNext/>
      <w:adjustRightInd w:val="0"/>
      <w:snapToGrid w:val="0"/>
      <w:spacing w:before="100" w:after="100"/>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A343D5"/>
    <w:pPr>
      <w:keepNext/>
      <w:adjustRightInd w:val="0"/>
      <w:snapToGrid w:val="0"/>
      <w:spacing w:beforeLines="30" w:before="108" w:afterLines="30" w:after="108"/>
      <w:outlineLvl w:val="1"/>
    </w:pPr>
    <w:rPr>
      <w:rFonts w:ascii="Arial Unicode MS" w:hAnsi="Arial Unicode MS" w:cs="Arial Unicode MS"/>
      <w:b/>
      <w:bCs/>
      <w:color w:val="990000"/>
      <w:szCs w:val="48"/>
    </w:rPr>
  </w:style>
  <w:style w:type="paragraph" w:styleId="3">
    <w:name w:val="heading 3"/>
    <w:basedOn w:val="a"/>
    <w:next w:val="a"/>
    <w:link w:val="30"/>
    <w:unhideWhenUsed/>
    <w:qFormat/>
    <w:rsid w:val="00487966"/>
    <w:pPr>
      <w:widowControl/>
      <w:adjustRightInd w:val="0"/>
      <w:snapToGrid w:val="0"/>
      <w:ind w:leftChars="59" w:left="118"/>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514F72"/>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3F1567"/>
    <w:rPr>
      <w:rFonts w:ascii="新細明體" w:hAnsi="新細明體"/>
      <w:szCs w:val="18"/>
    </w:rPr>
  </w:style>
  <w:style w:type="character" w:customStyle="1" w:styleId="a9">
    <w:name w:val="文件引導模式 字元"/>
    <w:link w:val="a8"/>
    <w:rsid w:val="003F1567"/>
    <w:rPr>
      <w:rFonts w:ascii="新細明體" w:hAnsi="新細明體"/>
      <w:kern w:val="2"/>
      <w:szCs w:val="18"/>
    </w:rPr>
  </w:style>
  <w:style w:type="character" w:customStyle="1" w:styleId="20">
    <w:name w:val="標題 2 字元"/>
    <w:link w:val="2"/>
    <w:uiPriority w:val="9"/>
    <w:rsid w:val="00A343D5"/>
    <w:rPr>
      <w:rFonts w:ascii="Arial Unicode MS" w:hAnsi="Arial Unicode MS" w:cs="Arial Unicode MS"/>
      <w:b/>
      <w:bCs/>
      <w:color w:val="990000"/>
      <w:kern w:val="2"/>
      <w:szCs w:val="48"/>
    </w:rPr>
  </w:style>
  <w:style w:type="paragraph" w:styleId="aa">
    <w:name w:val="Balloon Text"/>
    <w:basedOn w:val="a"/>
    <w:link w:val="ab"/>
    <w:rsid w:val="00B41E26"/>
    <w:rPr>
      <w:rFonts w:asciiTheme="majorHAnsi" w:eastAsiaTheme="majorEastAsia" w:hAnsiTheme="majorHAnsi" w:cstheme="majorBidi"/>
      <w:sz w:val="18"/>
      <w:szCs w:val="18"/>
    </w:rPr>
  </w:style>
  <w:style w:type="character" w:customStyle="1" w:styleId="ab">
    <w:name w:val="註解方塊文字 字元"/>
    <w:basedOn w:val="a0"/>
    <w:link w:val="aa"/>
    <w:rsid w:val="00B41E26"/>
    <w:rPr>
      <w:rFonts w:asciiTheme="majorHAnsi" w:eastAsiaTheme="majorEastAsia" w:hAnsiTheme="majorHAnsi" w:cstheme="majorBidi"/>
      <w:kern w:val="2"/>
      <w:sz w:val="18"/>
      <w:szCs w:val="18"/>
    </w:rPr>
  </w:style>
  <w:style w:type="character" w:customStyle="1" w:styleId="10">
    <w:name w:val="標題 1 字元"/>
    <w:link w:val="1"/>
    <w:uiPriority w:val="9"/>
    <w:rsid w:val="00A343D5"/>
    <w:rPr>
      <w:rFonts w:ascii="Arial Unicode MS" w:hAnsi="Arial Unicode MS" w:cs="Arial Unicode MS"/>
      <w:b/>
      <w:bCs/>
      <w:color w:val="333399"/>
      <w:kern w:val="2"/>
      <w:szCs w:val="52"/>
    </w:rPr>
  </w:style>
  <w:style w:type="character" w:customStyle="1" w:styleId="30">
    <w:name w:val="標題 3 字元"/>
    <w:basedOn w:val="a0"/>
    <w:link w:val="3"/>
    <w:rsid w:val="00487966"/>
    <w:rPr>
      <w:rFonts w:ascii="Arial Unicode MS" w:hAnsi="Arial Unicode MS" w:cs="Arial Unicode MS"/>
      <w:bCs/>
      <w:color w:val="808000"/>
      <w:kern w:val="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23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law.idv.tw/" TargetMode="External"/><Relationship Id="rId13" Type="http://schemas.openxmlformats.org/officeDocument/2006/relationships/hyperlink" Target="../S-link&#22823;&#38520;&#27861;&#35215;&#32034;&#24341;.docx" TargetMode="External"/><Relationship Id="rId18" Type="http://schemas.openxmlformats.org/officeDocument/2006/relationships/hyperlink" Target="../diff/index.html" TargetMode="Externa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file:///C:\Users\anita\Dropbox\6law.idv.tw\6lawword\S-link&#38651;&#23376;&#20845;&#27861;&#32317;&#32034;&#24341;.docx" TargetMode="External"/><Relationship Id="rId17" Type="http://schemas.openxmlformats.org/officeDocument/2006/relationships/hyperlink" Target="&#20013;&#33775;&#20154;&#27665;&#20849;&#21644;&#22283;&#25945;&#32946;&#27861;.docx" TargetMode="External"/><Relationship Id="rId2" Type="http://schemas.openxmlformats.org/officeDocument/2006/relationships/styles" Target="styles.xml"/><Relationship Id="rId16" Type="http://schemas.openxmlformats.org/officeDocument/2006/relationships/hyperlink" Target="&#20013;&#33775;&#20154;&#27665;&#20849;&#21644;&#22283;&#22283;&#38450;&#27861;.docx"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acebook.com/anita6law" TargetMode="External"/><Relationship Id="rId5" Type="http://schemas.openxmlformats.org/officeDocument/2006/relationships/webSettings" Target="webSettings.xml"/><Relationship Id="rId15" Type="http://schemas.openxmlformats.org/officeDocument/2006/relationships/hyperlink" Target="&#20840;&#22283;&#20154;&#27665;&#20195;&#34920;&#22823;&#26371;&#24120;&#21209;&#22996;&#21729;&#26371;&#38364;&#26044;&#20462;&#25913;&#12298;&#20013;&#33775;&#20154;&#27665;&#20849;&#21644;&#22283;&#22283;&#22659;&#34907;&#29983;&#27298;&#30123;&#27861;&#12299;&#31561;&#20845;&#37096;&#27861;&#24459;&#30340;&#27770;&#23450;.docx" TargetMode="External"/><Relationship Id="rId23" Type="http://schemas.openxmlformats.org/officeDocument/2006/relationships/theme" Target="theme/theme1.xml"/><Relationship Id="rId10" Type="http://schemas.openxmlformats.org/officeDocument/2006/relationships/hyperlink" Target="http://www.6law.idv.tw/update.htm" TargetMode="External"/><Relationship Id="rId19" Type="http://schemas.openxmlformats.org/officeDocument/2006/relationships/hyperlink" Target="http://www.6law.idv.tw/comment.ht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6law.idv.tw/6law/law-gb/&#20013;&#33775;&#20154;&#27665;&#20849;&#21644;&#22283;&#22283;&#38450;&#25945;&#32946;&#27861;.htm" TargetMode="External"/><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895</Words>
  <Characters>5107</Characters>
  <Application>Microsoft Office Word</Application>
  <DocSecurity>0</DocSecurity>
  <Lines>42</Lines>
  <Paragraphs>11</Paragraphs>
  <ScaleCrop>false</ScaleCrop>
  <Company/>
  <LinksUpToDate>false</LinksUpToDate>
  <CharactersWithSpaces>5991</CharactersWithSpaces>
  <SharedDoc>false</SharedDoc>
  <HLinks>
    <vt:vector size="114" baseType="variant">
      <vt:variant>
        <vt:i4>2949124</vt:i4>
      </vt:variant>
      <vt:variant>
        <vt:i4>54</vt:i4>
      </vt:variant>
      <vt:variant>
        <vt:i4>0</vt:i4>
      </vt:variant>
      <vt:variant>
        <vt:i4>5</vt:i4>
      </vt:variant>
      <vt:variant>
        <vt:lpwstr>mailto:anita399646@hotmail.com</vt:lpwstr>
      </vt:variant>
      <vt:variant>
        <vt:lpwstr/>
      </vt:variant>
      <vt:variant>
        <vt:i4>7274612</vt:i4>
      </vt:variant>
      <vt:variant>
        <vt:i4>51</vt:i4>
      </vt:variant>
      <vt:variant>
        <vt:i4>0</vt:i4>
      </vt:variant>
      <vt:variant>
        <vt:i4>5</vt:i4>
      </vt:variant>
      <vt:variant>
        <vt:lpwstr/>
      </vt:variant>
      <vt:variant>
        <vt:lpwstr>top</vt:lpwstr>
      </vt:variant>
      <vt:variant>
        <vt:i4>6357089</vt:i4>
      </vt:variant>
      <vt:variant>
        <vt:i4>48</vt:i4>
      </vt:variant>
      <vt:variant>
        <vt:i4>0</vt:i4>
      </vt:variant>
      <vt:variant>
        <vt:i4>5</vt:i4>
      </vt:variant>
      <vt:variant>
        <vt:lpwstr/>
      </vt:variant>
      <vt:variant>
        <vt:lpwstr>aaa</vt:lpwstr>
      </vt:variant>
      <vt:variant>
        <vt:i4>3342433</vt:i4>
      </vt:variant>
      <vt:variant>
        <vt:i4>45</vt:i4>
      </vt:variant>
      <vt:variant>
        <vt:i4>0</vt:i4>
      </vt:variant>
      <vt:variant>
        <vt:i4>5</vt:i4>
      </vt:variant>
      <vt:variant>
        <vt:lpwstr/>
      </vt:variant>
      <vt:variant>
        <vt:lpwstr>a34</vt:lpwstr>
      </vt:variant>
      <vt:variant>
        <vt:i4>6357089</vt:i4>
      </vt:variant>
      <vt:variant>
        <vt:i4>42</vt:i4>
      </vt:variant>
      <vt:variant>
        <vt:i4>0</vt:i4>
      </vt:variant>
      <vt:variant>
        <vt:i4>5</vt:i4>
      </vt:variant>
      <vt:variant>
        <vt:lpwstr/>
      </vt:variant>
      <vt:variant>
        <vt:lpwstr>aaa</vt:lpwstr>
      </vt:variant>
      <vt:variant>
        <vt:i4>6357089</vt:i4>
      </vt:variant>
      <vt:variant>
        <vt:i4>39</vt:i4>
      </vt:variant>
      <vt:variant>
        <vt:i4>0</vt:i4>
      </vt:variant>
      <vt:variant>
        <vt:i4>5</vt:i4>
      </vt:variant>
      <vt:variant>
        <vt:lpwstr/>
      </vt:variant>
      <vt:variant>
        <vt:lpwstr>aaa</vt:lpwstr>
      </vt:variant>
      <vt:variant>
        <vt:i4>6357089</vt:i4>
      </vt:variant>
      <vt:variant>
        <vt:i4>36</vt:i4>
      </vt:variant>
      <vt:variant>
        <vt:i4>0</vt:i4>
      </vt:variant>
      <vt:variant>
        <vt:i4>5</vt:i4>
      </vt:variant>
      <vt:variant>
        <vt:lpwstr/>
      </vt:variant>
      <vt:variant>
        <vt:lpwstr>aaa</vt:lpwstr>
      </vt:variant>
      <vt:variant>
        <vt:i4>6357089</vt:i4>
      </vt:variant>
      <vt:variant>
        <vt:i4>33</vt:i4>
      </vt:variant>
      <vt:variant>
        <vt:i4>0</vt:i4>
      </vt:variant>
      <vt:variant>
        <vt:i4>5</vt:i4>
      </vt:variant>
      <vt:variant>
        <vt:lpwstr/>
      </vt:variant>
      <vt:variant>
        <vt:lpwstr>aaa</vt:lpwstr>
      </vt:variant>
      <vt:variant>
        <vt:i4>3342433</vt:i4>
      </vt:variant>
      <vt:variant>
        <vt:i4>30</vt:i4>
      </vt:variant>
      <vt:variant>
        <vt:i4>0</vt:i4>
      </vt:variant>
      <vt:variant>
        <vt:i4>5</vt:i4>
      </vt:variant>
      <vt:variant>
        <vt:lpwstr/>
      </vt:variant>
      <vt:variant>
        <vt:lpwstr>a35</vt:lpwstr>
      </vt:variant>
      <vt:variant>
        <vt:i4>3276897</vt:i4>
      </vt:variant>
      <vt:variant>
        <vt:i4>27</vt:i4>
      </vt:variant>
      <vt:variant>
        <vt:i4>0</vt:i4>
      </vt:variant>
      <vt:variant>
        <vt:i4>5</vt:i4>
      </vt:variant>
      <vt:variant>
        <vt:lpwstr/>
      </vt:variant>
      <vt:variant>
        <vt:lpwstr>a29</vt:lpwstr>
      </vt:variant>
      <vt:variant>
        <vt:i4>3211361</vt:i4>
      </vt:variant>
      <vt:variant>
        <vt:i4>24</vt:i4>
      </vt:variant>
      <vt:variant>
        <vt:i4>0</vt:i4>
      </vt:variant>
      <vt:variant>
        <vt:i4>5</vt:i4>
      </vt:variant>
      <vt:variant>
        <vt:lpwstr/>
      </vt:variant>
      <vt:variant>
        <vt:lpwstr>a19</vt:lpwstr>
      </vt:variant>
      <vt:variant>
        <vt:i4>3604577</vt:i4>
      </vt:variant>
      <vt:variant>
        <vt:i4>21</vt:i4>
      </vt:variant>
      <vt:variant>
        <vt:i4>0</vt:i4>
      </vt:variant>
      <vt:variant>
        <vt:i4>5</vt:i4>
      </vt:variant>
      <vt:variant>
        <vt:lpwstr/>
      </vt:variant>
      <vt:variant>
        <vt:lpwstr>a7</vt:lpwstr>
      </vt:variant>
      <vt:variant>
        <vt:i4>3211361</vt:i4>
      </vt:variant>
      <vt:variant>
        <vt:i4>18</vt:i4>
      </vt:variant>
      <vt:variant>
        <vt:i4>0</vt:i4>
      </vt:variant>
      <vt:variant>
        <vt:i4>5</vt:i4>
      </vt:variant>
      <vt:variant>
        <vt:lpwstr/>
      </vt:variant>
      <vt:variant>
        <vt:lpwstr>a1</vt:lpwstr>
      </vt:variant>
      <vt:variant>
        <vt:i4>-1568714189</vt:i4>
      </vt:variant>
      <vt:variant>
        <vt:i4>15</vt:i4>
      </vt:variant>
      <vt:variant>
        <vt:i4>0</vt:i4>
      </vt:variant>
      <vt:variant>
        <vt:i4>5</vt:i4>
      </vt:variant>
      <vt:variant>
        <vt:lpwstr>http://www.6law.idv.tw/6law/law-gb/醫療器械監督管理條例.htm</vt:lpwstr>
      </vt:variant>
      <vt:variant>
        <vt:lpwstr/>
      </vt:variant>
      <vt:variant>
        <vt:i4>450028212</vt:i4>
      </vt:variant>
      <vt:variant>
        <vt:i4>12</vt:i4>
      </vt:variant>
      <vt:variant>
        <vt:i4>0</vt:i4>
      </vt:variant>
      <vt:variant>
        <vt:i4>5</vt:i4>
      </vt:variant>
      <vt:variant>
        <vt:lpwstr>../S-link大陸法規索引.doc</vt:lpwstr>
      </vt:variant>
      <vt:variant>
        <vt:lpwstr>醫療器械監督管理條例</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中華人民共和國國防教育法</dc:title>
  <dc:creator>S-link 電子六法-黃婉玲</dc:creator>
  <cp:lastModifiedBy>S-link電子六法黃婉玲</cp:lastModifiedBy>
  <cp:revision>17</cp:revision>
  <dcterms:created xsi:type="dcterms:W3CDTF">2018-05-19T14:28:00Z</dcterms:created>
  <dcterms:modified xsi:type="dcterms:W3CDTF">2018-05-19T16:19:00Z</dcterms:modified>
</cp:coreProperties>
</file>