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622D" w14:textId="21706F2E" w:rsidR="006B5B4B" w:rsidRDefault="00E17344" w:rsidP="006B5B4B">
      <w:pPr>
        <w:adjustRightInd w:val="0"/>
        <w:snapToGrid w:val="0"/>
        <w:ind w:rightChars="8" w:right="16"/>
        <w:jc w:val="right"/>
        <w:rPr>
          <w:rFonts w:ascii="Arial Unicode MS" w:hAnsi="Arial Unicode MS"/>
        </w:rPr>
      </w:pPr>
      <w:hyperlink r:id="rId7" w:history="1">
        <w:r w:rsidR="006A1CFB">
          <w:rPr>
            <w:rFonts w:ascii="Calibri" w:hAnsi="Calibri"/>
            <w:noProof/>
            <w:color w:val="5F5F5F"/>
            <w:sz w:val="18"/>
            <w:szCs w:val="20"/>
            <w:lang w:val="zh-TW"/>
          </w:rPr>
          <w:pict w14:anchorId="1C812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75pt;height:32.75pt;visibility:visible;mso-wrap-style:square" o:button="t">
              <v:fill o:detectmouseclick="t"/>
              <v:imagedata r:id="rId8" o:title=""/>
            </v:shape>
          </w:pict>
        </w:r>
      </w:hyperlink>
    </w:p>
    <w:p w14:paraId="70753D80" w14:textId="58C66EEB" w:rsidR="006B5B4B" w:rsidRPr="007841B0" w:rsidRDefault="006B5B4B" w:rsidP="006B5B4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894BBF">
          <w:rPr>
            <w:rStyle w:val="a3"/>
            <w:sz w:val="18"/>
            <w:szCs w:val="20"/>
          </w:rPr>
          <w:t>更新</w:t>
        </w:r>
      </w:hyperlink>
      <w:r>
        <w:rPr>
          <w:rFonts w:hint="eastAsia"/>
          <w:color w:val="7F7F7F"/>
          <w:sz w:val="18"/>
          <w:szCs w:val="20"/>
          <w:lang w:val="zh-TW"/>
        </w:rPr>
        <w:t>】</w:t>
      </w:r>
      <w:r w:rsidR="006A1CFB">
        <w:rPr>
          <w:rFonts w:ascii="Arial Unicode MS" w:hAnsi="Arial Unicode MS"/>
          <w:color w:val="7F7F7F"/>
          <w:sz w:val="18"/>
        </w:rPr>
        <w:t>2020/2/21</w:t>
      </w:r>
      <w:r>
        <w:rPr>
          <w:rFonts w:hint="eastAsia"/>
          <w:color w:val="7F7F7F"/>
          <w:sz w:val="18"/>
          <w:szCs w:val="20"/>
          <w:lang w:val="zh-TW"/>
        </w:rPr>
        <w:t>【</w:t>
      </w:r>
      <w:hyperlink r:id="rId10" w:history="1">
        <w:r w:rsidRPr="00894BB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CC53994" w14:textId="7DCC339A" w:rsidR="006B5B4B" w:rsidRDefault="006B5B4B" w:rsidP="006B5B4B">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B54813">
        <w:rPr>
          <w:rFonts w:hint="eastAsia"/>
          <w:color w:val="808000"/>
          <w:sz w:val="18"/>
          <w:szCs w:val="20"/>
        </w:rPr>
        <w:t>〉</w:t>
      </w:r>
      <w:r>
        <w:rPr>
          <w:rFonts w:hint="eastAsia"/>
          <w:color w:val="808000"/>
          <w:sz w:val="18"/>
          <w:szCs w:val="20"/>
        </w:rPr>
        <w:t>檢視</w:t>
      </w:r>
      <w:r>
        <w:rPr>
          <w:rFonts w:hint="eastAsia"/>
          <w:color w:val="808000"/>
          <w:sz w:val="18"/>
          <w:szCs w:val="20"/>
        </w:rPr>
        <w:t>--</w:t>
      </w:r>
      <w:r w:rsidR="00B5481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153EDA21" w14:textId="308A3A87" w:rsidR="002A00C9" w:rsidRDefault="006B5B4B" w:rsidP="006B5B4B">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54813">
        <w:rPr>
          <w:rFonts w:ascii="Arial Unicode MS" w:hAnsi="Arial Unicode MS" w:hint="eastAsia"/>
          <w:b/>
          <w:color w:val="808000"/>
          <w:sz w:val="18"/>
        </w:rPr>
        <w:t>〉〉</w:t>
      </w:r>
      <w:hyperlink r:id="rId13" w:anchor="中華人民共和國土地增值稅暫行條例實施細則"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54813">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B54813">
        <w:rPr>
          <w:rFonts w:ascii="Arial Unicode MS" w:hAnsi="Arial Unicode MS" w:hint="eastAsia"/>
          <w:b/>
          <w:color w:val="5F5F5F"/>
          <w:sz w:val="18"/>
        </w:rPr>
        <w:t>〉〉</w:t>
      </w:r>
    </w:p>
    <w:p w14:paraId="2742E507" w14:textId="77777777" w:rsidR="00894BBF" w:rsidRPr="006B5B4B" w:rsidRDefault="00894BBF" w:rsidP="00894BBF">
      <w:pPr>
        <w:ind w:rightChars="-66" w:right="-132" w:firstLineChars="2880" w:firstLine="5760"/>
        <w:jc w:val="right"/>
        <w:rPr>
          <w:rFonts w:ascii="Arial Unicode MS" w:hAnsi="Arial Unicode MS"/>
          <w:color w:val="000000"/>
          <w:u w:val="single"/>
        </w:rPr>
      </w:pPr>
    </w:p>
    <w:p w14:paraId="4C590A7E" w14:textId="77777777" w:rsidR="00825EB3" w:rsidRPr="00C61E1A" w:rsidRDefault="000364E4" w:rsidP="005C097D">
      <w:pPr>
        <w:adjustRightInd w:val="0"/>
        <w:snapToGrid w:val="0"/>
        <w:spacing w:afterLines="50" w:after="180"/>
        <w:jc w:val="both"/>
        <w:rPr>
          <w:rFonts w:ascii="Arial Unicode MS" w:hAnsi="Arial Unicode MS"/>
          <w:b/>
          <w:color w:val="000000"/>
          <w:kern w:val="0"/>
          <w:sz w:val="22"/>
          <w:szCs w:val="22"/>
        </w:rPr>
      </w:pPr>
      <w:r w:rsidRPr="00C61E1A">
        <w:rPr>
          <w:rFonts w:ascii="Arial Unicode MS" w:hAnsi="Arial Unicode MS"/>
          <w:b/>
          <w:bCs/>
          <w:color w:val="993300"/>
          <w:szCs w:val="20"/>
        </w:rPr>
        <w:t>【</w:t>
      </w:r>
      <w:r w:rsidRPr="00C61E1A">
        <w:rPr>
          <w:rFonts w:ascii="Arial Unicode MS" w:hAnsi="Arial Unicode MS" w:hint="eastAsia"/>
          <w:b/>
          <w:bCs/>
          <w:color w:val="993300"/>
          <w:szCs w:val="20"/>
        </w:rPr>
        <w:t>大陸</w:t>
      </w:r>
      <w:r w:rsidRPr="00C61E1A">
        <w:rPr>
          <w:rFonts w:ascii="Arial Unicode MS" w:hAnsi="Arial Unicode MS"/>
          <w:b/>
          <w:bCs/>
          <w:color w:val="993300"/>
          <w:szCs w:val="20"/>
        </w:rPr>
        <w:t>法規】</w:t>
      </w:r>
      <w:r w:rsidR="00825EB3" w:rsidRPr="00894BBF">
        <w:rPr>
          <w:rFonts w:ascii="Arial Unicode MS" w:eastAsia="標楷體" w:hAnsi="Arial Unicode MS" w:hint="eastAsia"/>
          <w:shadow/>
          <w:color w:val="000000"/>
          <w:kern w:val="0"/>
          <w:sz w:val="30"/>
          <w:szCs w:val="28"/>
        </w:rPr>
        <w:t>中華人民共和</w:t>
      </w:r>
      <w:r w:rsidR="00CF678C" w:rsidRPr="00894BBF">
        <w:rPr>
          <w:rFonts w:ascii="Arial Unicode MS" w:eastAsia="標楷體" w:hAnsi="Arial Unicode MS" w:hint="eastAsia"/>
          <w:shadow/>
          <w:color w:val="000000"/>
          <w:kern w:val="0"/>
          <w:sz w:val="30"/>
          <w:szCs w:val="28"/>
        </w:rPr>
        <w:t>國</w:t>
      </w:r>
      <w:r w:rsidR="00825EB3" w:rsidRPr="00894BBF">
        <w:rPr>
          <w:rFonts w:ascii="Arial Unicode MS" w:eastAsia="標楷體" w:hAnsi="Arial Unicode MS" w:hint="eastAsia"/>
          <w:shadow/>
          <w:color w:val="000000"/>
          <w:kern w:val="0"/>
          <w:sz w:val="30"/>
          <w:szCs w:val="28"/>
        </w:rPr>
        <w:t>土地增值稅暫行條例實施細則</w:t>
      </w:r>
    </w:p>
    <w:p w14:paraId="0EF47285" w14:textId="77777777" w:rsidR="002A00C9" w:rsidRPr="00C61E1A" w:rsidRDefault="002A00C9" w:rsidP="00E728C0">
      <w:pPr>
        <w:tabs>
          <w:tab w:val="num" w:pos="960"/>
        </w:tabs>
        <w:ind w:left="200" w:hangingChars="100" w:hanging="200"/>
        <w:rPr>
          <w:rFonts w:ascii="Arial Unicode MS" w:hAnsi="Arial Unicode MS"/>
          <w:color w:val="800000"/>
        </w:rPr>
      </w:pPr>
      <w:r w:rsidRPr="00C61E1A">
        <w:rPr>
          <w:rFonts w:ascii="Arial Unicode MS" w:hAnsi="Arial Unicode MS"/>
          <w:b/>
          <w:bCs/>
          <w:color w:val="993300"/>
        </w:rPr>
        <w:t>【</w:t>
      </w:r>
      <w:r w:rsidRPr="00C61E1A">
        <w:rPr>
          <w:rFonts w:ascii="Arial Unicode MS" w:hAnsi="Arial Unicode MS" w:hint="eastAsia"/>
          <w:b/>
          <w:bCs/>
          <w:color w:val="993300"/>
        </w:rPr>
        <w:t>發布單位</w:t>
      </w:r>
      <w:r w:rsidRPr="00C61E1A">
        <w:rPr>
          <w:rFonts w:ascii="Arial Unicode MS" w:hAnsi="Arial Unicode MS"/>
          <w:b/>
          <w:bCs/>
          <w:color w:val="993300"/>
        </w:rPr>
        <w:t>】</w:t>
      </w:r>
      <w:r w:rsidR="000448F6" w:rsidRPr="00C61E1A">
        <w:rPr>
          <w:rFonts w:ascii="Arial Unicode MS" w:hAnsi="Arial Unicode MS" w:hint="eastAsia"/>
          <w:color w:val="000000"/>
          <w:kern w:val="0"/>
        </w:rPr>
        <w:t>財政部</w:t>
      </w:r>
    </w:p>
    <w:p w14:paraId="52DA1DA0" w14:textId="46985A29" w:rsidR="002A00C9" w:rsidRPr="00C61E1A" w:rsidRDefault="002A00C9" w:rsidP="00E728C0">
      <w:pPr>
        <w:tabs>
          <w:tab w:val="num" w:pos="960"/>
        </w:tabs>
        <w:rPr>
          <w:rFonts w:ascii="Arial Unicode MS" w:hAnsi="Arial Unicode MS"/>
          <w:color w:val="800000"/>
        </w:rPr>
      </w:pPr>
      <w:r w:rsidRPr="00C61E1A">
        <w:rPr>
          <w:rFonts w:ascii="Arial Unicode MS" w:hAnsi="Arial Unicode MS"/>
          <w:b/>
          <w:bCs/>
          <w:color w:val="993300"/>
        </w:rPr>
        <w:t>【</w:t>
      </w:r>
      <w:r w:rsidR="00B54813" w:rsidRPr="00986EA4">
        <w:rPr>
          <w:rFonts w:ascii="Arial Unicode MS" w:hAnsi="Arial Unicode MS" w:hint="eastAsia"/>
          <w:b/>
          <w:bCs/>
          <w:color w:val="990000"/>
        </w:rPr>
        <w:t>發布</w:t>
      </w:r>
      <w:r w:rsidR="00B54813" w:rsidRPr="00986EA4">
        <w:rPr>
          <w:rFonts w:ascii="Arial Unicode MS" w:hAnsi="Arial Unicode MS" w:hint="eastAsia"/>
          <w:b/>
          <w:color w:val="990000"/>
          <w:szCs w:val="20"/>
        </w:rPr>
        <w:t>/</w:t>
      </w:r>
      <w:r w:rsidR="00B54813" w:rsidRPr="00133949">
        <w:rPr>
          <w:rFonts w:ascii="Arial Unicode MS" w:hAnsi="Arial Unicode MS" w:hint="eastAsia"/>
          <w:b/>
          <w:color w:val="990000"/>
          <w:szCs w:val="20"/>
        </w:rPr>
        <w:t>修正</w:t>
      </w:r>
      <w:r w:rsidRPr="00C61E1A">
        <w:rPr>
          <w:rFonts w:ascii="Arial Unicode MS" w:hAnsi="Arial Unicode MS"/>
          <w:b/>
          <w:bCs/>
          <w:color w:val="993300"/>
        </w:rPr>
        <w:t>】</w:t>
      </w:r>
      <w:smartTag w:uri="urn:schemas-microsoft-com:office:smarttags" w:element="chsdate">
        <w:smartTagPr>
          <w:attr w:name="IsROCDate" w:val="False"/>
          <w:attr w:name="IsLunarDate" w:val="False"/>
          <w:attr w:name="Day" w:val="27"/>
          <w:attr w:name="Month" w:val="1"/>
          <w:attr w:name="Year" w:val="1995"/>
        </w:smartTagPr>
        <w:r w:rsidR="000448F6" w:rsidRPr="00C61E1A">
          <w:rPr>
            <w:rFonts w:ascii="Arial Unicode MS" w:hAnsi="Arial Unicode MS"/>
            <w:color w:val="000000"/>
            <w:kern w:val="0"/>
          </w:rPr>
          <w:t>1995</w:t>
        </w:r>
        <w:r w:rsidR="00593D8B" w:rsidRPr="00C61E1A">
          <w:rPr>
            <w:rFonts w:ascii="Arial Unicode MS" w:hAnsi="Arial Unicode MS" w:hint="eastAsia"/>
            <w:color w:val="000000"/>
            <w:kern w:val="0"/>
            <w:szCs w:val="18"/>
          </w:rPr>
          <w:t>年</w:t>
        </w:r>
        <w:r w:rsidR="000448F6" w:rsidRPr="00C61E1A">
          <w:rPr>
            <w:rFonts w:ascii="Arial Unicode MS" w:hAnsi="Arial Unicode MS" w:hint="eastAsia"/>
            <w:color w:val="000000"/>
            <w:kern w:val="0"/>
            <w:szCs w:val="18"/>
          </w:rPr>
          <w:t>1</w:t>
        </w:r>
        <w:r w:rsidR="00593D8B" w:rsidRPr="00C61E1A">
          <w:rPr>
            <w:rFonts w:ascii="Arial Unicode MS" w:hAnsi="Arial Unicode MS" w:hint="eastAsia"/>
            <w:color w:val="000000"/>
            <w:kern w:val="0"/>
            <w:szCs w:val="18"/>
          </w:rPr>
          <w:t>月</w:t>
        </w:r>
        <w:r w:rsidR="000448F6" w:rsidRPr="00C61E1A">
          <w:rPr>
            <w:rFonts w:ascii="Arial Unicode MS" w:hAnsi="Arial Unicode MS" w:hint="eastAsia"/>
            <w:color w:val="000000"/>
            <w:kern w:val="0"/>
            <w:szCs w:val="18"/>
          </w:rPr>
          <w:t>27</w:t>
        </w:r>
        <w:r w:rsidR="00593D8B" w:rsidRPr="00C61E1A">
          <w:rPr>
            <w:rFonts w:ascii="Arial Unicode MS" w:hAnsi="Arial Unicode MS" w:hint="eastAsia"/>
            <w:color w:val="000000"/>
            <w:kern w:val="0"/>
            <w:szCs w:val="18"/>
          </w:rPr>
          <w:t>日</w:t>
        </w:r>
      </w:smartTag>
    </w:p>
    <w:p w14:paraId="14AF5DA4" w14:textId="77777777" w:rsidR="002A00C9" w:rsidRDefault="002A00C9" w:rsidP="00E728C0">
      <w:pPr>
        <w:ind w:left="1401" w:hangingChars="700" w:hanging="1401"/>
        <w:rPr>
          <w:rFonts w:ascii="Arial Unicode MS" w:hAnsi="Arial Unicode MS"/>
          <w:color w:val="000000"/>
          <w:kern w:val="0"/>
          <w:szCs w:val="18"/>
        </w:rPr>
      </w:pPr>
      <w:r w:rsidRPr="00C61E1A">
        <w:rPr>
          <w:rFonts w:ascii="Arial Unicode MS" w:hAnsi="Arial Unicode MS"/>
          <w:b/>
          <w:bCs/>
          <w:color w:val="993300"/>
        </w:rPr>
        <w:t>【</w:t>
      </w:r>
      <w:r w:rsidRPr="00C61E1A">
        <w:rPr>
          <w:rFonts w:ascii="Arial Unicode MS" w:hAnsi="Arial Unicode MS" w:hint="eastAsia"/>
          <w:b/>
          <w:bCs/>
          <w:color w:val="993300"/>
        </w:rPr>
        <w:t>實施日期</w:t>
      </w:r>
      <w:r w:rsidRPr="00C61E1A">
        <w:rPr>
          <w:rFonts w:ascii="Arial Unicode MS" w:hAnsi="Arial Unicode MS"/>
          <w:b/>
          <w:bCs/>
          <w:color w:val="993300"/>
        </w:rPr>
        <w:t>】</w:t>
      </w:r>
      <w:smartTag w:uri="urn:schemas-microsoft-com:office:smarttags" w:element="chsdate">
        <w:smartTagPr>
          <w:attr w:name="IsROCDate" w:val="False"/>
          <w:attr w:name="IsLunarDate" w:val="False"/>
          <w:attr w:name="Day" w:val="27"/>
          <w:attr w:name="Month" w:val="1"/>
          <w:attr w:name="Year" w:val="1995"/>
        </w:smartTagPr>
        <w:r w:rsidR="000448F6" w:rsidRPr="00C61E1A">
          <w:rPr>
            <w:rFonts w:ascii="Arial Unicode MS" w:hAnsi="Arial Unicode MS"/>
            <w:color w:val="000000"/>
            <w:kern w:val="0"/>
          </w:rPr>
          <w:t>1995</w:t>
        </w:r>
        <w:r w:rsidR="000448F6" w:rsidRPr="00C61E1A">
          <w:rPr>
            <w:rFonts w:ascii="Arial Unicode MS" w:hAnsi="Arial Unicode MS" w:hint="eastAsia"/>
            <w:color w:val="000000"/>
            <w:kern w:val="0"/>
            <w:szCs w:val="18"/>
          </w:rPr>
          <w:t>年</w:t>
        </w:r>
        <w:r w:rsidR="000448F6" w:rsidRPr="00C61E1A">
          <w:rPr>
            <w:rFonts w:ascii="Arial Unicode MS" w:hAnsi="Arial Unicode MS" w:hint="eastAsia"/>
            <w:color w:val="000000"/>
            <w:kern w:val="0"/>
            <w:szCs w:val="18"/>
          </w:rPr>
          <w:t>1</w:t>
        </w:r>
        <w:r w:rsidR="000448F6" w:rsidRPr="00C61E1A">
          <w:rPr>
            <w:rFonts w:ascii="Arial Unicode MS" w:hAnsi="Arial Unicode MS" w:hint="eastAsia"/>
            <w:color w:val="000000"/>
            <w:kern w:val="0"/>
            <w:szCs w:val="18"/>
          </w:rPr>
          <w:t>月</w:t>
        </w:r>
        <w:r w:rsidR="000448F6" w:rsidRPr="00C61E1A">
          <w:rPr>
            <w:rFonts w:ascii="Arial Unicode MS" w:hAnsi="Arial Unicode MS" w:hint="eastAsia"/>
            <w:color w:val="000000"/>
            <w:kern w:val="0"/>
            <w:szCs w:val="18"/>
          </w:rPr>
          <w:t>27</w:t>
        </w:r>
        <w:r w:rsidR="000448F6" w:rsidRPr="00C61E1A">
          <w:rPr>
            <w:rFonts w:ascii="Arial Unicode MS" w:hAnsi="Arial Unicode MS" w:hint="eastAsia"/>
            <w:color w:val="000000"/>
            <w:kern w:val="0"/>
            <w:szCs w:val="18"/>
          </w:rPr>
          <w:t>日</w:t>
        </w:r>
      </w:smartTag>
    </w:p>
    <w:p w14:paraId="26A8203E" w14:textId="77777777" w:rsidR="003A7563" w:rsidRPr="00C61E1A" w:rsidRDefault="003A7563" w:rsidP="00B54813">
      <w:pPr>
        <w:rPr>
          <w:lang w:val="zh-TW"/>
        </w:rPr>
      </w:pPr>
      <w:bookmarkStart w:id="1" w:name="_GoBack"/>
      <w:bookmarkEnd w:id="1"/>
    </w:p>
    <w:p w14:paraId="1AE99ED3" w14:textId="77777777" w:rsidR="003A7563" w:rsidRPr="003A7563" w:rsidRDefault="001F4F28" w:rsidP="003A7563">
      <w:pPr>
        <w:pStyle w:val="1"/>
        <w:snapToGrid w:val="0"/>
        <w:spacing w:beforeLines="30" w:before="108" w:afterLines="30" w:after="108"/>
        <w:textAlignment w:val="auto"/>
        <w:rPr>
          <w:color w:val="990000"/>
        </w:rPr>
      </w:pPr>
      <w:r w:rsidRPr="003A7563">
        <w:rPr>
          <w:color w:val="990000"/>
        </w:rPr>
        <w:t>【</w:t>
      </w:r>
      <w:r w:rsidR="002A00C9" w:rsidRPr="003A7563">
        <w:rPr>
          <w:rFonts w:hint="eastAsia"/>
          <w:color w:val="990000"/>
        </w:rPr>
        <w:t>法規沿革</w:t>
      </w:r>
      <w:r w:rsidR="002A00C9" w:rsidRPr="003A7563">
        <w:rPr>
          <w:color w:val="990000"/>
        </w:rPr>
        <w:t>】</w:t>
      </w:r>
    </w:p>
    <w:p w14:paraId="0F7ED641" w14:textId="77777777" w:rsidR="000448F6" w:rsidRPr="00C61E1A" w:rsidRDefault="000448F6" w:rsidP="00E728C0">
      <w:pPr>
        <w:jc w:val="both"/>
        <w:rPr>
          <w:rFonts w:ascii="Arial Unicode MS" w:hAnsi="Arial Unicode MS"/>
          <w:color w:val="000000"/>
          <w:kern w:val="0"/>
        </w:rPr>
      </w:pPr>
      <w:r w:rsidRPr="00C61E1A">
        <w:rPr>
          <w:rFonts w:ascii="Arial Unicode MS" w:hAnsi="Arial Unicode MS" w:hint="eastAsia"/>
          <w:color w:val="000000"/>
          <w:kern w:val="0"/>
        </w:rPr>
        <w:t>財法字</w:t>
      </w:r>
      <w:r w:rsidRPr="00C61E1A">
        <w:rPr>
          <w:rFonts w:ascii="Arial Unicode MS" w:hAnsi="Arial Unicode MS"/>
          <w:color w:val="000000"/>
          <w:kern w:val="0"/>
        </w:rPr>
        <w:t>[1995]6</w:t>
      </w:r>
      <w:r w:rsidRPr="00C61E1A">
        <w:rPr>
          <w:rFonts w:ascii="Arial Unicode MS" w:hAnsi="Arial Unicode MS" w:hint="eastAsia"/>
          <w:color w:val="000000"/>
          <w:kern w:val="0"/>
        </w:rPr>
        <w:t>號</w:t>
      </w:r>
    </w:p>
    <w:p w14:paraId="0FEE27AD" w14:textId="77777777" w:rsidR="002A00C9" w:rsidRPr="00C61E1A" w:rsidRDefault="002A00C9" w:rsidP="00E728C0">
      <w:pPr>
        <w:rPr>
          <w:rFonts w:ascii="Arial Unicode MS" w:hAnsi="Arial Unicode MS"/>
        </w:rPr>
      </w:pPr>
    </w:p>
    <w:p w14:paraId="3E74C3D5" w14:textId="77777777" w:rsidR="002A00C9" w:rsidRPr="00E3029B" w:rsidRDefault="002A00C9" w:rsidP="00E3029B">
      <w:pPr>
        <w:pStyle w:val="1"/>
        <w:snapToGrid w:val="0"/>
        <w:spacing w:before="100" w:beforeAutospacing="1" w:after="100" w:afterAutospacing="1"/>
        <w:textAlignment w:val="auto"/>
        <w:rPr>
          <w:rFonts w:ascii="Arial Unicode MS" w:hAnsi="Arial Unicode MS" w:cs="Arial Unicode MS"/>
          <w:color w:val="990000"/>
          <w:kern w:val="2"/>
        </w:rPr>
      </w:pPr>
      <w:r w:rsidRPr="00E3029B">
        <w:rPr>
          <w:rFonts w:ascii="Arial Unicode MS" w:hAnsi="Arial Unicode MS" w:cs="Arial Unicode MS"/>
          <w:color w:val="990000"/>
          <w:kern w:val="2"/>
        </w:rPr>
        <w:t>【</w:t>
      </w:r>
      <w:r w:rsidRPr="00E3029B">
        <w:rPr>
          <w:rFonts w:ascii="Arial Unicode MS" w:hAnsi="Arial Unicode MS" w:cs="Arial Unicode MS" w:hint="eastAsia"/>
          <w:color w:val="990000"/>
          <w:kern w:val="2"/>
        </w:rPr>
        <w:t>法規內容</w:t>
      </w:r>
      <w:r w:rsidRPr="00E3029B">
        <w:rPr>
          <w:rFonts w:ascii="Arial Unicode MS" w:hAnsi="Arial Unicode MS" w:cs="Arial Unicode MS"/>
          <w:color w:val="990000"/>
          <w:kern w:val="2"/>
        </w:rPr>
        <w:t>】</w:t>
      </w:r>
    </w:p>
    <w:p w14:paraId="20898DC2" w14:textId="77777777" w:rsidR="005E6288" w:rsidRPr="00E3029B" w:rsidRDefault="00825EB3" w:rsidP="00E3029B">
      <w:pPr>
        <w:pStyle w:val="2"/>
      </w:pPr>
      <w:r w:rsidRPr="00E3029B">
        <w:rPr>
          <w:rFonts w:hint="eastAsia"/>
        </w:rPr>
        <w:t>第</w:t>
      </w:r>
      <w:r w:rsidR="009750BD">
        <w:rPr>
          <w:rFonts w:hint="eastAsia"/>
        </w:rPr>
        <w:t>1</w:t>
      </w:r>
      <w:r w:rsidR="000F41B5" w:rsidRPr="00E3029B">
        <w:rPr>
          <w:rFonts w:hint="eastAsia"/>
        </w:rPr>
        <w:t>條</w:t>
      </w:r>
    </w:p>
    <w:p w14:paraId="58101AF9"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根據《中華人民共和國土地增值稅暫行條例》（以下簡稱條例）第</w:t>
      </w:r>
      <w:hyperlink r:id="rId15" w:anchor="a14" w:history="1">
        <w:r w:rsidR="00825EB3" w:rsidRPr="00C61E1A">
          <w:rPr>
            <w:rStyle w:val="a3"/>
            <w:rFonts w:ascii="Arial Unicode MS" w:hAnsi="Arial Unicode MS" w:hint="eastAsia"/>
            <w:kern w:val="0"/>
            <w:szCs w:val="18"/>
          </w:rPr>
          <w:t>十四</w:t>
        </w:r>
      </w:hyperlink>
      <w:r w:rsidR="00825EB3" w:rsidRPr="00C61E1A">
        <w:rPr>
          <w:rFonts w:ascii="Arial Unicode MS" w:hAnsi="Arial Unicode MS" w:hint="eastAsia"/>
          <w:color w:val="000000"/>
          <w:kern w:val="0"/>
          <w:szCs w:val="18"/>
        </w:rPr>
        <w:t>條規定，制定本細則。</w:t>
      </w:r>
    </w:p>
    <w:p w14:paraId="7CE7B7F1" w14:textId="77777777" w:rsidR="005E6288" w:rsidRPr="00C61E1A" w:rsidRDefault="00825EB3" w:rsidP="00E3029B">
      <w:pPr>
        <w:pStyle w:val="2"/>
      </w:pPr>
      <w:r w:rsidRPr="00C61E1A">
        <w:rPr>
          <w:rFonts w:hint="eastAsia"/>
        </w:rPr>
        <w:t>第</w:t>
      </w:r>
      <w:r w:rsidR="009750BD">
        <w:rPr>
          <w:rFonts w:hint="eastAsia"/>
        </w:rPr>
        <w:t>2</w:t>
      </w:r>
      <w:r w:rsidR="000F41B5" w:rsidRPr="00C61E1A">
        <w:rPr>
          <w:rFonts w:hint="eastAsia"/>
        </w:rPr>
        <w:t>條</w:t>
      </w:r>
    </w:p>
    <w:p w14:paraId="6088918F"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w:t>
      </w:r>
      <w:hyperlink r:id="rId16" w:anchor="a2" w:history="1">
        <w:r w:rsidR="00825EB3" w:rsidRPr="00C61E1A">
          <w:rPr>
            <w:rStyle w:val="a3"/>
            <w:rFonts w:ascii="Arial Unicode MS" w:hAnsi="Arial Unicode MS" w:hint="eastAsia"/>
            <w:kern w:val="0"/>
            <w:szCs w:val="18"/>
          </w:rPr>
          <w:t>第二條</w:t>
        </w:r>
      </w:hyperlink>
      <w:r w:rsidR="00825EB3" w:rsidRPr="00C61E1A">
        <w:rPr>
          <w:rFonts w:ascii="Arial Unicode MS" w:hAnsi="Arial Unicode MS" w:hint="eastAsia"/>
          <w:color w:val="000000"/>
          <w:kern w:val="0"/>
          <w:szCs w:val="18"/>
        </w:rPr>
        <w:t>所稱的轉讓國有土地使用權、地上的建築物及其附著物並取得收入，是指以出售或者其他方式有償轉讓房地產的行為。不包括以繼承、贈與方式無償轉讓房地產的行為。</w:t>
      </w:r>
    </w:p>
    <w:p w14:paraId="72450246" w14:textId="77777777" w:rsidR="005E6288" w:rsidRPr="00C61E1A" w:rsidRDefault="00825EB3" w:rsidP="00E3029B">
      <w:pPr>
        <w:pStyle w:val="2"/>
      </w:pPr>
      <w:r w:rsidRPr="00C61E1A">
        <w:rPr>
          <w:rFonts w:hint="eastAsia"/>
        </w:rPr>
        <w:t>第</w:t>
      </w:r>
      <w:r w:rsidR="009750BD">
        <w:rPr>
          <w:rFonts w:hint="eastAsia"/>
        </w:rPr>
        <w:t>3</w:t>
      </w:r>
      <w:r w:rsidR="000F41B5" w:rsidRPr="00C61E1A">
        <w:rPr>
          <w:rFonts w:hint="eastAsia"/>
        </w:rPr>
        <w:t>條</w:t>
      </w:r>
    </w:p>
    <w:p w14:paraId="5C7523C6"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條例</w:t>
      </w:r>
      <w:hyperlink r:id="rId17" w:anchor="a2" w:history="1">
        <w:r w:rsidRPr="00C61E1A">
          <w:rPr>
            <w:rStyle w:val="a3"/>
            <w:rFonts w:ascii="Arial Unicode MS" w:hAnsi="Arial Unicode MS" w:hint="eastAsia"/>
            <w:kern w:val="0"/>
            <w:szCs w:val="18"/>
          </w:rPr>
          <w:t>第二條</w:t>
        </w:r>
      </w:hyperlink>
      <w:r w:rsidR="00825EB3" w:rsidRPr="00C61E1A">
        <w:rPr>
          <w:rFonts w:ascii="Arial Unicode MS" w:hAnsi="Arial Unicode MS" w:hint="eastAsia"/>
          <w:color w:val="000000"/>
          <w:kern w:val="0"/>
          <w:szCs w:val="18"/>
        </w:rPr>
        <w:t>所稱的國有土地，是指按國家法律規定屬於國家所有的土地。</w:t>
      </w:r>
    </w:p>
    <w:p w14:paraId="14EA55F3" w14:textId="77777777" w:rsidR="005E6288" w:rsidRPr="00C61E1A" w:rsidRDefault="00825EB3" w:rsidP="00E3029B">
      <w:pPr>
        <w:pStyle w:val="2"/>
      </w:pPr>
      <w:r w:rsidRPr="00C61E1A">
        <w:rPr>
          <w:rFonts w:hint="eastAsia"/>
        </w:rPr>
        <w:t>第</w:t>
      </w:r>
      <w:r w:rsidR="009750BD">
        <w:rPr>
          <w:rFonts w:hint="eastAsia"/>
        </w:rPr>
        <w:t>4</w:t>
      </w:r>
      <w:r w:rsidR="000F41B5" w:rsidRPr="00C61E1A">
        <w:rPr>
          <w:rFonts w:hint="eastAsia"/>
        </w:rPr>
        <w:t>條</w:t>
      </w:r>
    </w:p>
    <w:p w14:paraId="7CEFF7C8"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條例</w:t>
      </w:r>
      <w:hyperlink r:id="rId18" w:anchor="a2" w:history="1">
        <w:r w:rsidRPr="00C61E1A">
          <w:rPr>
            <w:rStyle w:val="a3"/>
            <w:rFonts w:ascii="Arial Unicode MS" w:hAnsi="Arial Unicode MS" w:hint="eastAsia"/>
            <w:kern w:val="0"/>
            <w:szCs w:val="18"/>
          </w:rPr>
          <w:t>第二條</w:t>
        </w:r>
      </w:hyperlink>
      <w:r w:rsidR="00825EB3" w:rsidRPr="00C61E1A">
        <w:rPr>
          <w:rFonts w:ascii="Arial Unicode MS" w:hAnsi="Arial Unicode MS" w:hint="eastAsia"/>
          <w:color w:val="000000"/>
          <w:kern w:val="0"/>
          <w:szCs w:val="18"/>
        </w:rPr>
        <w:t>所稱的地上的建築物，是指建於土地上的一切建築物，包括地上地下的各種附屬設施。</w:t>
      </w:r>
    </w:p>
    <w:p w14:paraId="1D01AFD1"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w:t>
      </w:r>
      <w:r w:rsidR="004C2100" w:rsidRPr="00C61E1A">
        <w:rPr>
          <w:rFonts w:ascii="Arial Unicode MS" w:hAnsi="Arial Unicode MS" w:hint="eastAsia"/>
          <w:color w:val="17365D"/>
          <w:kern w:val="0"/>
          <w:szCs w:val="18"/>
        </w:rPr>
        <w:t>條例</w:t>
      </w:r>
      <w:hyperlink r:id="rId19" w:anchor="a2" w:history="1">
        <w:r w:rsidR="004C2100" w:rsidRPr="00C61E1A">
          <w:rPr>
            <w:rStyle w:val="a3"/>
            <w:rFonts w:hint="eastAsia"/>
          </w:rPr>
          <w:t>第二條</w:t>
        </w:r>
      </w:hyperlink>
      <w:r w:rsidRPr="00C61E1A">
        <w:rPr>
          <w:rFonts w:ascii="Arial Unicode MS" w:hAnsi="Arial Unicode MS" w:hint="eastAsia"/>
          <w:color w:val="17365D"/>
          <w:kern w:val="0"/>
          <w:szCs w:val="18"/>
        </w:rPr>
        <w:t>所稱的附著物，是指附著於土地上的不能移動，一經移動即遭損壞的物品。</w:t>
      </w:r>
    </w:p>
    <w:p w14:paraId="64C297A6" w14:textId="77777777" w:rsidR="005E6288" w:rsidRPr="00C61E1A" w:rsidRDefault="00825EB3" w:rsidP="00E3029B">
      <w:pPr>
        <w:pStyle w:val="2"/>
      </w:pPr>
      <w:r w:rsidRPr="00C61E1A">
        <w:rPr>
          <w:rFonts w:hint="eastAsia"/>
        </w:rPr>
        <w:t>第</w:t>
      </w:r>
      <w:r w:rsidR="009750BD">
        <w:rPr>
          <w:rFonts w:hint="eastAsia"/>
        </w:rPr>
        <w:t>5</w:t>
      </w:r>
      <w:r w:rsidR="000F41B5" w:rsidRPr="00C61E1A">
        <w:rPr>
          <w:rFonts w:hint="eastAsia"/>
        </w:rPr>
        <w:t>條</w:t>
      </w:r>
    </w:p>
    <w:p w14:paraId="1840BA63"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條例</w:t>
      </w:r>
      <w:hyperlink r:id="rId20" w:anchor="a2" w:history="1">
        <w:r w:rsidRPr="00C61E1A">
          <w:rPr>
            <w:rStyle w:val="a3"/>
            <w:rFonts w:ascii="Arial Unicode MS" w:hAnsi="Arial Unicode MS" w:hint="eastAsia"/>
            <w:kern w:val="0"/>
            <w:szCs w:val="18"/>
          </w:rPr>
          <w:t>第二條</w:t>
        </w:r>
      </w:hyperlink>
      <w:r w:rsidR="00825EB3" w:rsidRPr="00C61E1A">
        <w:rPr>
          <w:rFonts w:ascii="Arial Unicode MS" w:hAnsi="Arial Unicode MS" w:hint="eastAsia"/>
          <w:color w:val="000000"/>
          <w:kern w:val="0"/>
          <w:szCs w:val="18"/>
        </w:rPr>
        <w:t>所稱的收入，包括轉讓房地產的全部價款及有關的經濟收益。</w:t>
      </w:r>
    </w:p>
    <w:p w14:paraId="063B1DD8" w14:textId="77777777" w:rsidR="005E6288" w:rsidRPr="00C61E1A" w:rsidRDefault="00825EB3" w:rsidP="00E3029B">
      <w:pPr>
        <w:pStyle w:val="2"/>
      </w:pPr>
      <w:r w:rsidRPr="00C61E1A">
        <w:rPr>
          <w:rFonts w:hint="eastAsia"/>
        </w:rPr>
        <w:t>第</w:t>
      </w:r>
      <w:r w:rsidR="009750BD">
        <w:rPr>
          <w:rFonts w:hint="eastAsia"/>
        </w:rPr>
        <w:t>6</w:t>
      </w:r>
      <w:r w:rsidR="000F41B5" w:rsidRPr="00C61E1A">
        <w:rPr>
          <w:rFonts w:hint="eastAsia"/>
        </w:rPr>
        <w:t>條</w:t>
      </w:r>
    </w:p>
    <w:p w14:paraId="24F48B96"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條例</w:t>
      </w:r>
      <w:hyperlink r:id="rId21" w:anchor="a2" w:history="1">
        <w:r w:rsidRPr="00C61E1A">
          <w:rPr>
            <w:rStyle w:val="a3"/>
            <w:rFonts w:ascii="Arial Unicode MS" w:hAnsi="Arial Unicode MS" w:hint="eastAsia"/>
            <w:kern w:val="0"/>
            <w:szCs w:val="18"/>
          </w:rPr>
          <w:t>第二條</w:t>
        </w:r>
      </w:hyperlink>
      <w:r w:rsidR="00825EB3" w:rsidRPr="00C61E1A">
        <w:rPr>
          <w:rFonts w:ascii="Arial Unicode MS" w:hAnsi="Arial Unicode MS" w:hint="eastAsia"/>
          <w:color w:val="000000"/>
          <w:kern w:val="0"/>
          <w:szCs w:val="18"/>
        </w:rPr>
        <w:t>所稱的單位，是指各類企業單位、事業單位、國家機關和社會團體及其他組織。</w:t>
      </w:r>
    </w:p>
    <w:p w14:paraId="549BC219"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w:t>
      </w:r>
      <w:r w:rsidR="004C2100" w:rsidRPr="00C61E1A">
        <w:rPr>
          <w:rFonts w:ascii="Arial Unicode MS" w:hAnsi="Arial Unicode MS" w:hint="eastAsia"/>
          <w:color w:val="17365D"/>
          <w:kern w:val="0"/>
          <w:szCs w:val="18"/>
        </w:rPr>
        <w:t>條例</w:t>
      </w:r>
      <w:hyperlink r:id="rId22" w:anchor="a2" w:history="1">
        <w:r w:rsidR="004C2100" w:rsidRPr="00C61E1A">
          <w:rPr>
            <w:rStyle w:val="a3"/>
            <w:rFonts w:hint="eastAsia"/>
          </w:rPr>
          <w:t>第二條</w:t>
        </w:r>
      </w:hyperlink>
      <w:r w:rsidRPr="00C61E1A">
        <w:rPr>
          <w:rFonts w:ascii="Arial Unicode MS" w:hAnsi="Arial Unicode MS" w:hint="eastAsia"/>
          <w:color w:val="17365D"/>
          <w:kern w:val="0"/>
          <w:szCs w:val="18"/>
        </w:rPr>
        <w:t>所稱個人，包括個體經營者。</w:t>
      </w:r>
    </w:p>
    <w:p w14:paraId="7672134B" w14:textId="77777777" w:rsidR="005E6288" w:rsidRPr="00C61E1A" w:rsidRDefault="00825EB3" w:rsidP="00E3029B">
      <w:pPr>
        <w:pStyle w:val="2"/>
      </w:pPr>
      <w:bookmarkStart w:id="2" w:name="a7"/>
      <w:bookmarkEnd w:id="2"/>
      <w:r w:rsidRPr="00C61E1A">
        <w:rPr>
          <w:rFonts w:hint="eastAsia"/>
        </w:rPr>
        <w:t>第</w:t>
      </w:r>
      <w:r w:rsidR="009750BD">
        <w:rPr>
          <w:rFonts w:hint="eastAsia"/>
        </w:rPr>
        <w:t>7</w:t>
      </w:r>
      <w:r w:rsidR="000F41B5" w:rsidRPr="00C61E1A">
        <w:rPr>
          <w:rFonts w:hint="eastAsia"/>
        </w:rPr>
        <w:t>條</w:t>
      </w:r>
    </w:p>
    <w:p w14:paraId="115B18C3" w14:textId="1DDAB570"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w:t>
      </w:r>
      <w:hyperlink r:id="rId23" w:anchor="a6" w:history="1">
        <w:r w:rsidR="00825EB3" w:rsidRPr="00C61E1A">
          <w:rPr>
            <w:rStyle w:val="a3"/>
            <w:rFonts w:ascii="Arial Unicode MS" w:hAnsi="Arial Unicode MS" w:hint="eastAsia"/>
            <w:kern w:val="0"/>
            <w:szCs w:val="18"/>
          </w:rPr>
          <w:t>第六條</w:t>
        </w:r>
      </w:hyperlink>
      <w:r w:rsidR="00825EB3" w:rsidRPr="00C61E1A">
        <w:rPr>
          <w:rFonts w:ascii="Arial Unicode MS" w:hAnsi="Arial Unicode MS" w:hint="eastAsia"/>
          <w:color w:val="000000"/>
          <w:kern w:val="0"/>
          <w:szCs w:val="18"/>
        </w:rPr>
        <w:t>所列的計算增值額的扣除</w:t>
      </w:r>
      <w:r w:rsidR="00B54813">
        <w:rPr>
          <w:rFonts w:ascii="Arial Unicode MS" w:hAnsi="Arial Unicode MS" w:hint="eastAsia"/>
          <w:color w:val="000000"/>
          <w:kern w:val="0"/>
          <w:szCs w:val="18"/>
        </w:rPr>
        <w:t>項目</w:t>
      </w:r>
      <w:r w:rsidR="00825EB3" w:rsidRPr="00C61E1A">
        <w:rPr>
          <w:rFonts w:ascii="Arial Unicode MS" w:hAnsi="Arial Unicode MS" w:hint="eastAsia"/>
          <w:color w:val="000000"/>
          <w:kern w:val="0"/>
          <w:szCs w:val="18"/>
        </w:rPr>
        <w:t>，具體為：</w:t>
      </w:r>
    </w:p>
    <w:p w14:paraId="6ED1B5B2"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（一）取得土地使用權所支付的金額，是指納稅人為取得土地使用權所支付的地價款和按國家統一規定交納的有關費用。</w:t>
      </w:r>
    </w:p>
    <w:p w14:paraId="7E346B17" w14:textId="48706718"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（二）開發土地和新建房及配套設施（以下簡稱房增開發）的成本，是指納稅人房地產開發</w:t>
      </w:r>
      <w:r w:rsidR="00B54813">
        <w:rPr>
          <w:rFonts w:ascii="Arial Unicode MS" w:hAnsi="Arial Unicode MS" w:hint="eastAsia"/>
          <w:color w:val="000000"/>
          <w:kern w:val="0"/>
          <w:szCs w:val="18"/>
        </w:rPr>
        <w:t>項目</w:t>
      </w:r>
      <w:r w:rsidRPr="00C61E1A">
        <w:rPr>
          <w:rFonts w:ascii="Arial Unicode MS" w:hAnsi="Arial Unicode MS" w:hint="eastAsia"/>
          <w:color w:val="000000"/>
          <w:kern w:val="0"/>
          <w:szCs w:val="18"/>
        </w:rPr>
        <w:t>實際發生的成本（以下簡稱房增開發成本），包括土地徵用及拆遷補償費、前期工程費、建築安裝工程費、基礎設施費、公</w:t>
      </w:r>
      <w:r w:rsidRPr="00C61E1A">
        <w:rPr>
          <w:rFonts w:ascii="Arial Unicode MS" w:hAnsi="Arial Unicode MS" w:hint="eastAsia"/>
          <w:color w:val="000000"/>
          <w:kern w:val="0"/>
          <w:szCs w:val="18"/>
        </w:rPr>
        <w:lastRenderedPageBreak/>
        <w:t>共配套設施費、開發間接費用。</w:t>
      </w:r>
    </w:p>
    <w:p w14:paraId="3BFD5441"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土地徵用及拆遷補償費，包括土地徵用費、耕地佔用稅、勞動力安置費及有關地上、地下附著物拆遷補償的淨支出、安置動遷用房支出等。</w:t>
      </w:r>
    </w:p>
    <w:p w14:paraId="0096280B"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前期工程費，包括規劃、設計、項目可行性研究和水文、地質、勘察、測繪、</w:t>
      </w:r>
      <w:r w:rsidRPr="00C61E1A">
        <w:rPr>
          <w:rFonts w:ascii="Arial Unicode MS" w:hAnsi="Arial Unicode MS"/>
          <w:color w:val="000000"/>
          <w:kern w:val="0"/>
          <w:szCs w:val="18"/>
        </w:rPr>
        <w:t>“</w:t>
      </w:r>
      <w:r w:rsidRPr="00C61E1A">
        <w:rPr>
          <w:rFonts w:ascii="Arial Unicode MS" w:hAnsi="Arial Unicode MS" w:hint="eastAsia"/>
          <w:color w:val="000000"/>
          <w:kern w:val="0"/>
          <w:szCs w:val="18"/>
        </w:rPr>
        <w:t>三通一平</w:t>
      </w:r>
      <w:r w:rsidRPr="00C61E1A">
        <w:rPr>
          <w:rFonts w:ascii="Arial Unicode MS" w:hAnsi="Arial Unicode MS"/>
          <w:color w:val="000000"/>
          <w:kern w:val="0"/>
          <w:szCs w:val="18"/>
        </w:rPr>
        <w:t>”</w:t>
      </w:r>
      <w:r w:rsidRPr="00C61E1A">
        <w:rPr>
          <w:rFonts w:ascii="Arial Unicode MS" w:hAnsi="Arial Unicode MS" w:hint="eastAsia"/>
          <w:color w:val="000000"/>
          <w:kern w:val="0"/>
          <w:szCs w:val="18"/>
        </w:rPr>
        <w:t>等支出。</w:t>
      </w:r>
    </w:p>
    <w:p w14:paraId="1B8AED17"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建築安裝工程費，是指以出包方式支付給承包單位的建築安裝工程費，以自營方式發生的建築安裝工程費。</w:t>
      </w:r>
    </w:p>
    <w:p w14:paraId="3BB63C96"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基礎設施費，包括開發社區內道路、供水、供電、供氣、排汙、排洪、通訊、照明、環衛、綠化等工程發生的支出。</w:t>
      </w:r>
    </w:p>
    <w:p w14:paraId="593F126E"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公共配套設施費，包括不能有償轉讓的開發社區內公共配套設施發生的支出。</w:t>
      </w:r>
    </w:p>
    <w:p w14:paraId="63B2F680" w14:textId="16116B99"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開發間接費用，是指直接組織、管理開發</w:t>
      </w:r>
      <w:r w:rsidR="00B54813">
        <w:rPr>
          <w:rFonts w:ascii="Arial Unicode MS" w:hAnsi="Arial Unicode MS" w:hint="eastAsia"/>
          <w:color w:val="000000"/>
          <w:kern w:val="0"/>
          <w:szCs w:val="18"/>
        </w:rPr>
        <w:t>項目</w:t>
      </w:r>
      <w:r w:rsidRPr="00C61E1A">
        <w:rPr>
          <w:rFonts w:ascii="Arial Unicode MS" w:hAnsi="Arial Unicode MS" w:hint="eastAsia"/>
          <w:color w:val="000000"/>
          <w:kern w:val="0"/>
          <w:szCs w:val="18"/>
        </w:rPr>
        <w:t>發生的費用，包括工資、職工福利費、折舊費、修理費、辦公費、水電費、勞動保護費、周轉房攤銷等。</w:t>
      </w:r>
    </w:p>
    <w:p w14:paraId="63A785F5" w14:textId="483612BB"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（三）開發土地和新建房及配套設施的費用（以下簡稱房地產開發費用），是指與房地產開發</w:t>
      </w:r>
      <w:r w:rsidR="00B54813">
        <w:rPr>
          <w:rFonts w:ascii="Arial Unicode MS" w:hAnsi="Arial Unicode MS" w:hint="eastAsia"/>
          <w:color w:val="000000"/>
          <w:kern w:val="0"/>
          <w:szCs w:val="18"/>
        </w:rPr>
        <w:t>項目</w:t>
      </w:r>
      <w:r w:rsidRPr="00C61E1A">
        <w:rPr>
          <w:rFonts w:ascii="Arial Unicode MS" w:hAnsi="Arial Unicode MS" w:hint="eastAsia"/>
          <w:color w:val="000000"/>
          <w:kern w:val="0"/>
          <w:szCs w:val="18"/>
        </w:rPr>
        <w:t>有關的銷售費用、管理費用、財務費用。</w:t>
      </w:r>
    </w:p>
    <w:p w14:paraId="2CCAF2B4"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財務費用中的利息支出，凡能夠按轉讓房地產項目計算分攤並提供金融機構證明的，允許據實扣除，但最高不能超過按商業銀行同類同期貸款利率計算的金額。其他房地產開發費用，按本條（一）、（二）項規定計算的金額之和的</w:t>
      </w:r>
      <w:r w:rsidR="00C52AC1">
        <w:rPr>
          <w:rFonts w:ascii="Arial Unicode MS" w:hAnsi="Arial Unicode MS" w:hint="eastAsia"/>
          <w:color w:val="000000"/>
          <w:kern w:val="0"/>
          <w:szCs w:val="18"/>
        </w:rPr>
        <w:t>5</w:t>
      </w:r>
      <w:r w:rsidRPr="00C61E1A">
        <w:rPr>
          <w:rFonts w:ascii="Arial Unicode MS" w:hAnsi="Arial Unicode MS" w:hint="eastAsia"/>
          <w:color w:val="000000"/>
          <w:kern w:val="0"/>
          <w:szCs w:val="18"/>
        </w:rPr>
        <w:t>％以內計算扣除。</w:t>
      </w:r>
    </w:p>
    <w:p w14:paraId="00CDB00C"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凡不能按轉讓房地產項目計算分攤利息支出或不能提供金融機構證明的，房地產開發費用按本條（一）、（二）項規定計算的金額之和的</w:t>
      </w:r>
      <w:r w:rsidR="00C52AC1">
        <w:rPr>
          <w:rFonts w:ascii="Arial Unicode MS" w:hAnsi="Arial Unicode MS" w:hint="eastAsia"/>
          <w:color w:val="000000"/>
          <w:kern w:val="0"/>
          <w:szCs w:val="18"/>
        </w:rPr>
        <w:t>10</w:t>
      </w:r>
      <w:r w:rsidRPr="00C61E1A">
        <w:rPr>
          <w:rFonts w:ascii="Arial Unicode MS" w:hAnsi="Arial Unicode MS" w:hint="eastAsia"/>
          <w:color w:val="000000"/>
          <w:kern w:val="0"/>
          <w:szCs w:val="18"/>
        </w:rPr>
        <w:t>％以內計算扣除。</w:t>
      </w:r>
    </w:p>
    <w:p w14:paraId="6DE768DD"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上述計算扣除的具體比例，由各省、自治區、直轄市人民政府規定。</w:t>
      </w:r>
    </w:p>
    <w:p w14:paraId="61AEE271"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（四）舊房及建築物的評估價格，是指在轉讓已使用的房屋及建築物時，由政府批准設立的房地產評估機構評定的重置成本價乘以成新度折扣率後的價格。評估價格須經當地稅務機關確認。</w:t>
      </w:r>
    </w:p>
    <w:p w14:paraId="0D31EDAF"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（五）與轉讓房地產有關的稅金，是指在轉讓房地產時繳納的營業稅、城市維護建設稅、印花稅。因轉讓房地產交納的教育費附加，也可視同稅金予以扣除。</w:t>
      </w:r>
    </w:p>
    <w:p w14:paraId="4F7803E0"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（六）根據</w:t>
      </w:r>
      <w:r w:rsidR="004C2100" w:rsidRPr="00C61E1A">
        <w:rPr>
          <w:rFonts w:ascii="Arial Unicode MS" w:hAnsi="Arial Unicode MS" w:hint="eastAsia"/>
          <w:color w:val="000000"/>
          <w:kern w:val="0"/>
          <w:szCs w:val="18"/>
        </w:rPr>
        <w:t>條例</w:t>
      </w:r>
      <w:hyperlink r:id="rId24" w:anchor="a6" w:history="1">
        <w:r w:rsidR="004C2100" w:rsidRPr="00C61E1A">
          <w:rPr>
            <w:rStyle w:val="a3"/>
            <w:rFonts w:ascii="Arial Unicode MS" w:hAnsi="Arial Unicode MS" w:hint="eastAsia"/>
            <w:kern w:val="0"/>
            <w:szCs w:val="18"/>
          </w:rPr>
          <w:t>第六條</w:t>
        </w:r>
      </w:hyperlink>
      <w:r w:rsidRPr="00C61E1A">
        <w:rPr>
          <w:rFonts w:ascii="Arial Unicode MS" w:hAnsi="Arial Unicode MS" w:hint="eastAsia"/>
          <w:color w:val="000000"/>
          <w:kern w:val="0"/>
          <w:szCs w:val="18"/>
        </w:rPr>
        <w:t>（五）項規定，對從事房地產開發的納稅人可按本條（一）、（二）項規定計算的金額之和，加計</w:t>
      </w:r>
      <w:r w:rsidR="00C52AC1">
        <w:rPr>
          <w:rFonts w:ascii="Arial Unicode MS" w:hAnsi="Arial Unicode MS" w:hint="eastAsia"/>
          <w:color w:val="000000"/>
          <w:kern w:val="0"/>
          <w:szCs w:val="18"/>
        </w:rPr>
        <w:t>20</w:t>
      </w:r>
      <w:r w:rsidRPr="00C61E1A">
        <w:rPr>
          <w:rFonts w:ascii="Arial Unicode MS" w:hAnsi="Arial Unicode MS" w:hint="eastAsia"/>
          <w:color w:val="000000"/>
          <w:kern w:val="0"/>
          <w:szCs w:val="18"/>
        </w:rPr>
        <w:t>％的扣除。</w:t>
      </w:r>
    </w:p>
    <w:p w14:paraId="4A399625" w14:textId="77777777" w:rsidR="000955FC" w:rsidRPr="00C61E1A" w:rsidRDefault="00825EB3" w:rsidP="00E3029B">
      <w:pPr>
        <w:pStyle w:val="2"/>
      </w:pPr>
      <w:r w:rsidRPr="00C61E1A">
        <w:rPr>
          <w:rFonts w:hint="eastAsia"/>
        </w:rPr>
        <w:t>第</w:t>
      </w:r>
      <w:r w:rsidR="009750BD">
        <w:rPr>
          <w:rFonts w:hint="eastAsia"/>
        </w:rPr>
        <w:t>8</w:t>
      </w:r>
      <w:r w:rsidR="000F41B5" w:rsidRPr="00C61E1A">
        <w:rPr>
          <w:rFonts w:hint="eastAsia"/>
        </w:rPr>
        <w:t>條</w:t>
      </w:r>
    </w:p>
    <w:p w14:paraId="1E41E741" w14:textId="5D155EEB"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土地增值稅以納稅人房地產成本核算的最基本的核算</w:t>
      </w:r>
      <w:r w:rsidR="00B54813">
        <w:rPr>
          <w:rFonts w:ascii="Arial Unicode MS" w:hAnsi="Arial Unicode MS" w:hint="eastAsia"/>
          <w:color w:val="000000"/>
          <w:kern w:val="0"/>
          <w:szCs w:val="18"/>
        </w:rPr>
        <w:t>項目</w:t>
      </w:r>
      <w:r w:rsidR="00825EB3" w:rsidRPr="00C61E1A">
        <w:rPr>
          <w:rFonts w:ascii="Arial Unicode MS" w:hAnsi="Arial Unicode MS" w:hint="eastAsia"/>
          <w:color w:val="000000"/>
          <w:kern w:val="0"/>
          <w:szCs w:val="18"/>
        </w:rPr>
        <w:t>或核算</w:t>
      </w:r>
      <w:r w:rsidR="00B20C4E">
        <w:rPr>
          <w:rFonts w:ascii="Arial Unicode MS" w:hAnsi="Arial Unicode MS" w:hint="eastAsia"/>
          <w:color w:val="000000"/>
          <w:kern w:val="0"/>
          <w:szCs w:val="18"/>
        </w:rPr>
        <w:t>對象</w:t>
      </w:r>
      <w:r w:rsidR="00825EB3" w:rsidRPr="00C61E1A">
        <w:rPr>
          <w:rFonts w:ascii="Arial Unicode MS" w:hAnsi="Arial Unicode MS" w:hint="eastAsia"/>
          <w:color w:val="000000"/>
          <w:kern w:val="0"/>
          <w:szCs w:val="18"/>
        </w:rPr>
        <w:t>為單位計算。</w:t>
      </w:r>
    </w:p>
    <w:p w14:paraId="61516BF9" w14:textId="77777777" w:rsidR="000955FC" w:rsidRPr="00C61E1A" w:rsidRDefault="00825EB3" w:rsidP="00E3029B">
      <w:pPr>
        <w:pStyle w:val="2"/>
      </w:pPr>
      <w:r w:rsidRPr="00C61E1A">
        <w:rPr>
          <w:rFonts w:hint="eastAsia"/>
        </w:rPr>
        <w:t>第</w:t>
      </w:r>
      <w:r w:rsidR="009750BD">
        <w:rPr>
          <w:rFonts w:hint="eastAsia"/>
        </w:rPr>
        <w:t>9</w:t>
      </w:r>
      <w:r w:rsidR="000F41B5" w:rsidRPr="00C61E1A">
        <w:rPr>
          <w:rFonts w:hint="eastAsia"/>
        </w:rPr>
        <w:t>條</w:t>
      </w:r>
    </w:p>
    <w:p w14:paraId="0BA8149D"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納稅人成片受讓土地使用權後，分期分批開發、轉讓房地產的，其扣除項目金額的確定，可按轉讓土地使用權的面積占總面積的比例計算分攤，或按建築面積計算分攤，也可按稅務機關確認的其他方式計算分攤。</w:t>
      </w:r>
    </w:p>
    <w:p w14:paraId="4A2B86C1" w14:textId="77777777" w:rsidR="005E6288" w:rsidRPr="00C61E1A" w:rsidRDefault="009750BD" w:rsidP="00E3029B">
      <w:pPr>
        <w:pStyle w:val="2"/>
      </w:pPr>
      <w:r>
        <w:rPr>
          <w:rFonts w:hint="eastAsia"/>
        </w:rPr>
        <w:t>第</w:t>
      </w:r>
      <w:r>
        <w:rPr>
          <w:rFonts w:hint="eastAsia"/>
        </w:rPr>
        <w:t>1</w:t>
      </w:r>
      <w:r w:rsidR="006B5B4B">
        <w:rPr>
          <w:rFonts w:hint="eastAsia"/>
        </w:rPr>
        <w:t>0</w:t>
      </w:r>
      <w:r w:rsidR="000F41B5" w:rsidRPr="00C61E1A">
        <w:rPr>
          <w:rFonts w:hint="eastAsia"/>
        </w:rPr>
        <w:t>條</w:t>
      </w:r>
    </w:p>
    <w:p w14:paraId="02DD6B0A"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w:t>
      </w:r>
      <w:hyperlink r:id="rId25" w:anchor="a7" w:history="1">
        <w:r w:rsidR="00825EB3" w:rsidRPr="00C61E1A">
          <w:rPr>
            <w:rStyle w:val="a3"/>
            <w:rFonts w:ascii="Arial Unicode MS" w:hAnsi="Arial Unicode MS" w:hint="eastAsia"/>
            <w:kern w:val="0"/>
            <w:szCs w:val="18"/>
          </w:rPr>
          <w:t>第七條</w:t>
        </w:r>
      </w:hyperlink>
      <w:r w:rsidR="00825EB3" w:rsidRPr="00C61E1A">
        <w:rPr>
          <w:rFonts w:ascii="Arial Unicode MS" w:hAnsi="Arial Unicode MS" w:hint="eastAsia"/>
          <w:color w:val="000000"/>
          <w:kern w:val="0"/>
          <w:szCs w:val="18"/>
        </w:rPr>
        <w:t>所列四級超率累進稅率，每級</w:t>
      </w:r>
      <w:r w:rsidR="00825EB3" w:rsidRPr="00C61E1A">
        <w:rPr>
          <w:rFonts w:ascii="Arial Unicode MS" w:hAnsi="Arial Unicode MS"/>
          <w:color w:val="000000"/>
          <w:kern w:val="0"/>
          <w:szCs w:val="18"/>
        </w:rPr>
        <w:t>“</w:t>
      </w:r>
      <w:r w:rsidR="00825EB3" w:rsidRPr="00C61E1A">
        <w:rPr>
          <w:rFonts w:ascii="Arial Unicode MS" w:hAnsi="Arial Unicode MS" w:hint="eastAsia"/>
          <w:color w:val="000000"/>
          <w:kern w:val="0"/>
          <w:szCs w:val="18"/>
        </w:rPr>
        <w:t>增值額未超過扣除項目金額</w:t>
      </w:r>
      <w:r w:rsidR="00825EB3" w:rsidRPr="00C61E1A">
        <w:rPr>
          <w:rFonts w:ascii="Arial Unicode MS" w:hAnsi="Arial Unicode MS"/>
          <w:color w:val="000000"/>
          <w:kern w:val="0"/>
          <w:szCs w:val="18"/>
        </w:rPr>
        <w:t>”</w:t>
      </w:r>
      <w:r w:rsidR="00825EB3" w:rsidRPr="00C61E1A">
        <w:rPr>
          <w:rFonts w:ascii="Arial Unicode MS" w:hAnsi="Arial Unicode MS" w:hint="eastAsia"/>
          <w:color w:val="000000"/>
          <w:kern w:val="0"/>
          <w:szCs w:val="18"/>
        </w:rPr>
        <w:t>的比例，均包括本比例數。</w:t>
      </w:r>
    </w:p>
    <w:p w14:paraId="036018B5"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計算土地增值稅稅額，可按增值額乘以適用的稅率減去扣除項目金額乘以速算扣除係數的簡便方法計算，具體公式如下：</w:t>
      </w:r>
    </w:p>
    <w:p w14:paraId="18A08278"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（一）增值額未超過扣除項目金額</w:t>
      </w:r>
      <w:r w:rsidR="00C52AC1">
        <w:rPr>
          <w:rFonts w:ascii="Arial Unicode MS" w:hAnsi="Arial Unicode MS" w:hint="eastAsia"/>
          <w:color w:val="17365D"/>
          <w:kern w:val="0"/>
          <w:szCs w:val="18"/>
        </w:rPr>
        <w:t>50</w:t>
      </w:r>
      <w:r w:rsidRPr="00C61E1A">
        <w:rPr>
          <w:rFonts w:ascii="Arial Unicode MS" w:hAnsi="Arial Unicode MS" w:hint="eastAsia"/>
          <w:color w:val="17365D"/>
          <w:kern w:val="0"/>
          <w:szCs w:val="18"/>
        </w:rPr>
        <w:t>％土地增值稅稅額＝增值額</w:t>
      </w:r>
      <w:r w:rsidRPr="00C61E1A">
        <w:rPr>
          <w:rFonts w:ascii="Arial Unicode MS" w:hAnsi="Arial Unicode MS"/>
          <w:color w:val="17365D"/>
          <w:kern w:val="0"/>
          <w:szCs w:val="18"/>
        </w:rPr>
        <w:t>×</w:t>
      </w:r>
      <w:r w:rsidR="00C52AC1">
        <w:rPr>
          <w:rFonts w:ascii="Arial Unicode MS" w:hAnsi="Arial Unicode MS" w:hint="eastAsia"/>
          <w:color w:val="17365D"/>
          <w:kern w:val="0"/>
          <w:szCs w:val="18"/>
        </w:rPr>
        <w:t>30</w:t>
      </w:r>
      <w:r w:rsidRPr="00C61E1A">
        <w:rPr>
          <w:rFonts w:ascii="Arial Unicode MS" w:hAnsi="Arial Unicode MS" w:hint="eastAsia"/>
          <w:color w:val="17365D"/>
          <w:kern w:val="0"/>
          <w:szCs w:val="18"/>
        </w:rPr>
        <w:t>％</w:t>
      </w:r>
    </w:p>
    <w:p w14:paraId="60B9EE3A"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（二）增值額超過扣除項目金額</w:t>
      </w:r>
      <w:r w:rsidR="00C52AC1">
        <w:rPr>
          <w:rFonts w:ascii="Arial Unicode MS" w:hAnsi="Arial Unicode MS" w:hint="eastAsia"/>
          <w:color w:val="17365D"/>
          <w:kern w:val="0"/>
          <w:szCs w:val="18"/>
        </w:rPr>
        <w:t>50</w:t>
      </w:r>
      <w:r w:rsidRPr="00C61E1A">
        <w:rPr>
          <w:rFonts w:ascii="Arial Unicode MS" w:hAnsi="Arial Unicode MS" w:hint="eastAsia"/>
          <w:color w:val="17365D"/>
          <w:kern w:val="0"/>
          <w:szCs w:val="18"/>
        </w:rPr>
        <w:t>％，未超過</w:t>
      </w:r>
      <w:r w:rsidR="00C52AC1">
        <w:rPr>
          <w:rFonts w:ascii="Arial Unicode MS" w:hAnsi="Arial Unicode MS" w:hint="eastAsia"/>
          <w:color w:val="17365D"/>
          <w:kern w:val="0"/>
          <w:szCs w:val="18"/>
        </w:rPr>
        <w:t>100</w:t>
      </w:r>
      <w:r w:rsidRPr="00C61E1A">
        <w:rPr>
          <w:rFonts w:ascii="Arial Unicode MS" w:hAnsi="Arial Unicode MS" w:hint="eastAsia"/>
          <w:color w:val="17365D"/>
          <w:kern w:val="0"/>
          <w:szCs w:val="18"/>
        </w:rPr>
        <w:t>％的土地增值稅稅額＝增值額</w:t>
      </w:r>
      <w:r w:rsidRPr="00C61E1A">
        <w:rPr>
          <w:rFonts w:ascii="Arial Unicode MS" w:hAnsi="Arial Unicode MS"/>
          <w:color w:val="17365D"/>
          <w:kern w:val="0"/>
          <w:szCs w:val="18"/>
        </w:rPr>
        <w:t>×</w:t>
      </w:r>
      <w:r w:rsidR="00C52AC1">
        <w:rPr>
          <w:rFonts w:ascii="Arial Unicode MS" w:hAnsi="Arial Unicode MS" w:hint="eastAsia"/>
          <w:color w:val="17365D"/>
          <w:kern w:val="0"/>
          <w:szCs w:val="18"/>
        </w:rPr>
        <w:t>40</w:t>
      </w:r>
      <w:r w:rsidRPr="00C61E1A">
        <w:rPr>
          <w:rFonts w:ascii="Arial Unicode MS" w:hAnsi="Arial Unicode MS" w:hint="eastAsia"/>
          <w:color w:val="17365D"/>
          <w:kern w:val="0"/>
          <w:szCs w:val="18"/>
        </w:rPr>
        <w:t>％－扣除項目金額</w:t>
      </w:r>
      <w:r w:rsidRPr="00C61E1A">
        <w:rPr>
          <w:rFonts w:ascii="Arial Unicode MS" w:hAnsi="Arial Unicode MS"/>
          <w:color w:val="17365D"/>
          <w:kern w:val="0"/>
          <w:szCs w:val="18"/>
        </w:rPr>
        <w:t>×</w:t>
      </w:r>
      <w:r w:rsidR="00C52AC1">
        <w:rPr>
          <w:rFonts w:ascii="Arial Unicode MS" w:hAnsi="Arial Unicode MS" w:hint="eastAsia"/>
          <w:color w:val="17365D"/>
          <w:kern w:val="0"/>
          <w:szCs w:val="18"/>
        </w:rPr>
        <w:t>5</w:t>
      </w:r>
      <w:r w:rsidRPr="00C61E1A">
        <w:rPr>
          <w:rFonts w:ascii="Arial Unicode MS" w:hAnsi="Arial Unicode MS" w:hint="eastAsia"/>
          <w:color w:val="17365D"/>
          <w:kern w:val="0"/>
          <w:szCs w:val="18"/>
        </w:rPr>
        <w:t>％</w:t>
      </w:r>
    </w:p>
    <w:p w14:paraId="57F52450" w14:textId="77777777" w:rsidR="005E6288"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（三）增值額超過扣除項目金額</w:t>
      </w:r>
      <w:r w:rsidR="00C52AC1">
        <w:rPr>
          <w:rFonts w:ascii="Arial Unicode MS" w:hAnsi="Arial Unicode MS" w:hint="eastAsia"/>
          <w:color w:val="17365D"/>
          <w:kern w:val="0"/>
          <w:szCs w:val="18"/>
        </w:rPr>
        <w:t>100</w:t>
      </w:r>
      <w:r w:rsidRPr="00C61E1A">
        <w:rPr>
          <w:rFonts w:ascii="Arial Unicode MS" w:hAnsi="Arial Unicode MS" w:hint="eastAsia"/>
          <w:color w:val="17365D"/>
          <w:kern w:val="0"/>
          <w:szCs w:val="18"/>
        </w:rPr>
        <w:t>％，未超過</w:t>
      </w:r>
      <w:r w:rsidR="00C52AC1">
        <w:rPr>
          <w:rFonts w:ascii="Arial Unicode MS" w:hAnsi="Arial Unicode MS" w:hint="eastAsia"/>
          <w:color w:val="17365D"/>
          <w:kern w:val="0"/>
          <w:szCs w:val="18"/>
        </w:rPr>
        <w:t>200</w:t>
      </w:r>
      <w:r w:rsidRPr="00C61E1A">
        <w:rPr>
          <w:rFonts w:ascii="Arial Unicode MS" w:hAnsi="Arial Unicode MS" w:hint="eastAsia"/>
          <w:color w:val="17365D"/>
          <w:kern w:val="0"/>
          <w:szCs w:val="18"/>
        </w:rPr>
        <w:t>％的土地增值稅稅額＝增值額</w:t>
      </w:r>
      <w:r w:rsidRPr="00C61E1A">
        <w:rPr>
          <w:rFonts w:ascii="Arial Unicode MS" w:hAnsi="Arial Unicode MS"/>
          <w:color w:val="17365D"/>
          <w:kern w:val="0"/>
          <w:szCs w:val="18"/>
        </w:rPr>
        <w:t>×</w:t>
      </w:r>
      <w:r w:rsidR="00C52AC1">
        <w:rPr>
          <w:rFonts w:ascii="Arial Unicode MS" w:hAnsi="Arial Unicode MS" w:hint="eastAsia"/>
          <w:color w:val="17365D"/>
          <w:kern w:val="0"/>
          <w:szCs w:val="18"/>
        </w:rPr>
        <w:t>50</w:t>
      </w:r>
      <w:r w:rsidRPr="00C61E1A">
        <w:rPr>
          <w:rFonts w:ascii="Arial Unicode MS" w:hAnsi="Arial Unicode MS" w:hint="eastAsia"/>
          <w:color w:val="17365D"/>
          <w:kern w:val="0"/>
          <w:szCs w:val="18"/>
        </w:rPr>
        <w:t>％－扣除項目金額</w:t>
      </w:r>
      <w:r w:rsidRPr="00C61E1A">
        <w:rPr>
          <w:rFonts w:ascii="Arial Unicode MS" w:hAnsi="Arial Unicode MS"/>
          <w:color w:val="17365D"/>
          <w:kern w:val="0"/>
          <w:szCs w:val="18"/>
        </w:rPr>
        <w:t>×</w:t>
      </w:r>
      <w:r w:rsidR="00C52AC1">
        <w:rPr>
          <w:rFonts w:ascii="Arial Unicode MS" w:hAnsi="Arial Unicode MS" w:hint="eastAsia"/>
          <w:color w:val="17365D"/>
          <w:kern w:val="0"/>
          <w:szCs w:val="18"/>
        </w:rPr>
        <w:t>15</w:t>
      </w:r>
      <w:r w:rsidRPr="00C61E1A">
        <w:rPr>
          <w:rFonts w:ascii="Arial Unicode MS" w:hAnsi="Arial Unicode MS" w:hint="eastAsia"/>
          <w:color w:val="17365D"/>
          <w:kern w:val="0"/>
          <w:szCs w:val="18"/>
        </w:rPr>
        <w:t>％</w:t>
      </w:r>
    </w:p>
    <w:p w14:paraId="727EEF2B" w14:textId="77777777" w:rsidR="00825EB3" w:rsidRPr="00C61E1A" w:rsidRDefault="00E0591E"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w:t>
      </w:r>
      <w:r w:rsidR="00825EB3" w:rsidRPr="00C61E1A">
        <w:rPr>
          <w:rFonts w:ascii="Arial Unicode MS" w:hAnsi="Arial Unicode MS" w:hint="eastAsia"/>
          <w:color w:val="17365D"/>
          <w:kern w:val="0"/>
          <w:szCs w:val="18"/>
        </w:rPr>
        <w:t>（四）增值額超過扣除項目金額</w:t>
      </w:r>
      <w:r w:rsidR="00C52AC1">
        <w:rPr>
          <w:rFonts w:ascii="Arial Unicode MS" w:hAnsi="Arial Unicode MS" w:hint="eastAsia"/>
          <w:color w:val="17365D"/>
          <w:kern w:val="0"/>
          <w:szCs w:val="18"/>
        </w:rPr>
        <w:t>200</w:t>
      </w:r>
      <w:r w:rsidR="00825EB3" w:rsidRPr="00C61E1A">
        <w:rPr>
          <w:rFonts w:ascii="Arial Unicode MS" w:hAnsi="Arial Unicode MS" w:hint="eastAsia"/>
          <w:color w:val="17365D"/>
          <w:kern w:val="0"/>
          <w:szCs w:val="18"/>
        </w:rPr>
        <w:t>％土地增值稅稅額＝增值額</w:t>
      </w:r>
      <w:r w:rsidR="00825EB3" w:rsidRPr="00C61E1A">
        <w:rPr>
          <w:rFonts w:ascii="Arial Unicode MS" w:hAnsi="Arial Unicode MS"/>
          <w:color w:val="17365D"/>
          <w:kern w:val="0"/>
          <w:szCs w:val="18"/>
        </w:rPr>
        <w:t>×</w:t>
      </w:r>
      <w:r w:rsidR="00C52AC1">
        <w:rPr>
          <w:rFonts w:ascii="Arial Unicode MS" w:hAnsi="Arial Unicode MS" w:hint="eastAsia"/>
          <w:color w:val="17365D"/>
          <w:kern w:val="0"/>
          <w:szCs w:val="18"/>
        </w:rPr>
        <w:t>60</w:t>
      </w:r>
      <w:r w:rsidR="00825EB3" w:rsidRPr="00C61E1A">
        <w:rPr>
          <w:rFonts w:ascii="Arial Unicode MS" w:hAnsi="Arial Unicode MS" w:hint="eastAsia"/>
          <w:color w:val="17365D"/>
          <w:kern w:val="0"/>
          <w:szCs w:val="18"/>
        </w:rPr>
        <w:t>％－扣除項目金額</w:t>
      </w:r>
      <w:r w:rsidR="00825EB3" w:rsidRPr="00C61E1A">
        <w:rPr>
          <w:rFonts w:ascii="Arial Unicode MS" w:hAnsi="Arial Unicode MS"/>
          <w:color w:val="17365D"/>
          <w:kern w:val="0"/>
          <w:szCs w:val="18"/>
        </w:rPr>
        <w:t>×</w:t>
      </w:r>
      <w:r w:rsidR="00C52AC1">
        <w:rPr>
          <w:rFonts w:ascii="Arial Unicode MS" w:hAnsi="Arial Unicode MS" w:hint="eastAsia"/>
          <w:color w:val="17365D"/>
          <w:kern w:val="0"/>
          <w:szCs w:val="18"/>
        </w:rPr>
        <w:t>35</w:t>
      </w:r>
      <w:r w:rsidR="00825EB3" w:rsidRPr="00C61E1A">
        <w:rPr>
          <w:rFonts w:ascii="Arial Unicode MS" w:hAnsi="Arial Unicode MS" w:hint="eastAsia"/>
          <w:color w:val="17365D"/>
          <w:kern w:val="0"/>
          <w:szCs w:val="18"/>
        </w:rPr>
        <w:t>％公式中的</w:t>
      </w:r>
      <w:r w:rsidR="00C52AC1">
        <w:rPr>
          <w:rFonts w:ascii="Arial Unicode MS" w:hAnsi="Arial Unicode MS" w:hint="eastAsia"/>
          <w:color w:val="17365D"/>
          <w:kern w:val="0"/>
          <w:szCs w:val="18"/>
        </w:rPr>
        <w:t>5</w:t>
      </w:r>
      <w:r w:rsidR="00825EB3" w:rsidRPr="00C61E1A">
        <w:rPr>
          <w:rFonts w:ascii="Arial Unicode MS" w:hAnsi="Arial Unicode MS" w:hint="eastAsia"/>
          <w:color w:val="17365D"/>
          <w:kern w:val="0"/>
          <w:szCs w:val="18"/>
        </w:rPr>
        <w:t>％，</w:t>
      </w:r>
      <w:r w:rsidR="00C52AC1">
        <w:rPr>
          <w:rFonts w:ascii="Arial Unicode MS" w:hAnsi="Arial Unicode MS" w:hint="eastAsia"/>
          <w:color w:val="17365D"/>
          <w:kern w:val="0"/>
          <w:szCs w:val="18"/>
        </w:rPr>
        <w:t>15</w:t>
      </w:r>
      <w:r w:rsidR="00825EB3" w:rsidRPr="00C61E1A">
        <w:rPr>
          <w:rFonts w:ascii="Arial Unicode MS" w:hAnsi="Arial Unicode MS" w:hint="eastAsia"/>
          <w:color w:val="17365D"/>
          <w:kern w:val="0"/>
          <w:szCs w:val="18"/>
        </w:rPr>
        <w:t>％，</w:t>
      </w:r>
      <w:r w:rsidR="00C52AC1">
        <w:rPr>
          <w:rFonts w:ascii="Arial Unicode MS" w:hAnsi="Arial Unicode MS" w:hint="eastAsia"/>
          <w:color w:val="17365D"/>
          <w:kern w:val="0"/>
          <w:szCs w:val="18"/>
        </w:rPr>
        <w:t>35</w:t>
      </w:r>
      <w:r w:rsidR="00825EB3" w:rsidRPr="00C61E1A">
        <w:rPr>
          <w:rFonts w:ascii="Arial Unicode MS" w:hAnsi="Arial Unicode MS" w:hint="eastAsia"/>
          <w:color w:val="17365D"/>
          <w:kern w:val="0"/>
          <w:szCs w:val="18"/>
        </w:rPr>
        <w:t>％為速算扣除係數。</w:t>
      </w:r>
    </w:p>
    <w:p w14:paraId="0AAA4A39" w14:textId="77777777" w:rsidR="000955FC" w:rsidRPr="00C61E1A" w:rsidRDefault="009750BD" w:rsidP="00E3029B">
      <w:pPr>
        <w:pStyle w:val="2"/>
      </w:pPr>
      <w:r>
        <w:rPr>
          <w:rFonts w:hint="eastAsia"/>
        </w:rPr>
        <w:lastRenderedPageBreak/>
        <w:t>第</w:t>
      </w:r>
      <w:r>
        <w:rPr>
          <w:rFonts w:hint="eastAsia"/>
        </w:rPr>
        <w:t>11</w:t>
      </w:r>
      <w:r w:rsidR="000F41B5" w:rsidRPr="00C61E1A">
        <w:rPr>
          <w:rFonts w:hint="eastAsia"/>
        </w:rPr>
        <w:t>條</w:t>
      </w:r>
    </w:p>
    <w:p w14:paraId="41EE1B16"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w:t>
      </w:r>
      <w:hyperlink r:id="rId26" w:anchor="a8" w:history="1">
        <w:r w:rsidR="00825EB3" w:rsidRPr="00C61E1A">
          <w:rPr>
            <w:rStyle w:val="a3"/>
            <w:rFonts w:ascii="Arial Unicode MS" w:hAnsi="Arial Unicode MS" w:hint="eastAsia"/>
            <w:kern w:val="0"/>
            <w:szCs w:val="18"/>
          </w:rPr>
          <w:t>第八條</w:t>
        </w:r>
      </w:hyperlink>
      <w:r w:rsidR="00825EB3" w:rsidRPr="00C61E1A">
        <w:rPr>
          <w:rFonts w:ascii="Arial Unicode MS" w:hAnsi="Arial Unicode MS" w:hint="eastAsia"/>
          <w:color w:val="000000"/>
          <w:kern w:val="0"/>
          <w:szCs w:val="18"/>
        </w:rPr>
        <w:t>（一）項所稱的普通標準住宅，是指按所在地一般民用住宅標準建造的居住用住宅。高級公寓、別墅、度假村等不屬於普通標準住宅。普通標準住宅與其他住宅的具體劃分界限由各省、自治區、直轄市人民政府規定。</w:t>
      </w:r>
    </w:p>
    <w:p w14:paraId="6692058A"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納稅人建造普通標準住宅出售，增值額未超過本細則</w:t>
      </w:r>
      <w:hyperlink w:anchor="a7" w:history="1">
        <w:r w:rsidRPr="00C61E1A">
          <w:rPr>
            <w:rStyle w:val="a3"/>
            <w:rFonts w:hint="eastAsia"/>
          </w:rPr>
          <w:t>第七條</w:t>
        </w:r>
      </w:hyperlink>
      <w:r w:rsidRPr="00C61E1A">
        <w:rPr>
          <w:rFonts w:ascii="Arial Unicode MS" w:hAnsi="Arial Unicode MS" w:hint="eastAsia"/>
          <w:color w:val="17365D"/>
          <w:kern w:val="0"/>
          <w:szCs w:val="18"/>
        </w:rPr>
        <w:t>（一）、（二）、（三）、（五）、（六）項扣除項目金額之和</w:t>
      </w:r>
      <w:r w:rsidR="00C52AC1">
        <w:rPr>
          <w:rFonts w:ascii="Arial Unicode MS" w:hAnsi="Arial Unicode MS" w:hint="eastAsia"/>
          <w:color w:val="17365D"/>
          <w:kern w:val="0"/>
          <w:szCs w:val="18"/>
        </w:rPr>
        <w:t>20</w:t>
      </w:r>
      <w:r w:rsidRPr="00C61E1A">
        <w:rPr>
          <w:rFonts w:ascii="Arial Unicode MS" w:hAnsi="Arial Unicode MS" w:hint="eastAsia"/>
          <w:color w:val="17365D"/>
          <w:kern w:val="0"/>
          <w:szCs w:val="18"/>
        </w:rPr>
        <w:t>％的，免征土地增值稅；增值額超過扣除項目金額之和</w:t>
      </w:r>
      <w:r w:rsidR="00C52AC1">
        <w:rPr>
          <w:rFonts w:ascii="Arial Unicode MS" w:hAnsi="Arial Unicode MS" w:hint="eastAsia"/>
          <w:color w:val="17365D"/>
          <w:kern w:val="0"/>
          <w:szCs w:val="18"/>
        </w:rPr>
        <w:t>20</w:t>
      </w:r>
      <w:r w:rsidRPr="00C61E1A">
        <w:rPr>
          <w:rFonts w:ascii="Arial Unicode MS" w:hAnsi="Arial Unicode MS" w:hint="eastAsia"/>
          <w:color w:val="17365D"/>
          <w:kern w:val="0"/>
          <w:szCs w:val="18"/>
        </w:rPr>
        <w:t>％的，應就其全部增值額按規定計稅。</w:t>
      </w:r>
    </w:p>
    <w:p w14:paraId="0AEB6437"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4C2100" w:rsidRPr="00C61E1A">
        <w:rPr>
          <w:rFonts w:ascii="Arial Unicode MS" w:hAnsi="Arial Unicode MS" w:hint="eastAsia"/>
          <w:color w:val="000000"/>
          <w:kern w:val="0"/>
          <w:szCs w:val="18"/>
        </w:rPr>
        <w:t>條例</w:t>
      </w:r>
      <w:hyperlink r:id="rId27" w:anchor="a8" w:history="1">
        <w:r w:rsidR="004C2100" w:rsidRPr="00C61E1A">
          <w:rPr>
            <w:rStyle w:val="a3"/>
            <w:rFonts w:ascii="Arial Unicode MS" w:hAnsi="Arial Unicode MS" w:hint="eastAsia"/>
            <w:kern w:val="0"/>
            <w:szCs w:val="18"/>
          </w:rPr>
          <w:t>第八條</w:t>
        </w:r>
      </w:hyperlink>
      <w:r w:rsidRPr="00C61E1A">
        <w:rPr>
          <w:rFonts w:ascii="Arial Unicode MS" w:hAnsi="Arial Unicode MS" w:hint="eastAsia"/>
          <w:color w:val="000000"/>
          <w:kern w:val="0"/>
          <w:szCs w:val="18"/>
        </w:rPr>
        <w:t>（二）項所稱的因國家建設需要依法徵用、收回的房地產，是指因城市實施規劃、國家建設的需要而被政府批准徵用的房產或收回的土地使用權。</w:t>
      </w:r>
    </w:p>
    <w:p w14:paraId="037046BC"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因城市實施規劃、國家建設的需要而搬遷，由納稅人自行轉讓原房地產的，比照本規定免征土地增值稅。</w:t>
      </w:r>
    </w:p>
    <w:p w14:paraId="055648FB"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符合上述免稅規定的單位和個人，須向房地產所在地稅務機關提出免稅申請，經稅務機關審核後，免予徵收土地增值稅。</w:t>
      </w:r>
    </w:p>
    <w:p w14:paraId="5A3A7EE1" w14:textId="77777777" w:rsidR="000955FC" w:rsidRPr="00C61E1A" w:rsidRDefault="009750BD" w:rsidP="00E3029B">
      <w:pPr>
        <w:pStyle w:val="2"/>
      </w:pPr>
      <w:r>
        <w:rPr>
          <w:rFonts w:hint="eastAsia"/>
        </w:rPr>
        <w:t>第</w:t>
      </w:r>
      <w:r>
        <w:rPr>
          <w:rFonts w:hint="eastAsia"/>
        </w:rPr>
        <w:t>12</w:t>
      </w:r>
      <w:r w:rsidR="000F41B5" w:rsidRPr="00C61E1A">
        <w:rPr>
          <w:rFonts w:hint="eastAsia"/>
        </w:rPr>
        <w:t>條</w:t>
      </w:r>
    </w:p>
    <w:p w14:paraId="11225256"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個人因工作調動或改善居住條件而轉讓原自用住房，經向稅務機關申報核准，凡居住滿五年或五年以上的，免予徵收土地增值稅；居住滿三年未滿五年的，減半徵收土地增值稅。居住未滿三年的，按規定計征土地增值稅。</w:t>
      </w:r>
    </w:p>
    <w:p w14:paraId="6CBD637D" w14:textId="77777777" w:rsidR="000955FC" w:rsidRPr="00C61E1A" w:rsidRDefault="009750BD" w:rsidP="00C52AC1">
      <w:pPr>
        <w:pStyle w:val="2"/>
      </w:pPr>
      <w:r>
        <w:rPr>
          <w:rFonts w:hint="eastAsia"/>
        </w:rPr>
        <w:t>第</w:t>
      </w:r>
      <w:r>
        <w:rPr>
          <w:rFonts w:hint="eastAsia"/>
        </w:rPr>
        <w:t>13</w:t>
      </w:r>
      <w:r w:rsidR="000F41B5" w:rsidRPr="00C61E1A">
        <w:rPr>
          <w:rFonts w:hint="eastAsia"/>
        </w:rPr>
        <w:t>條</w:t>
      </w:r>
    </w:p>
    <w:p w14:paraId="389E9FBB"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w:t>
      </w:r>
      <w:hyperlink r:id="rId28" w:anchor="a9" w:history="1">
        <w:r w:rsidR="00825EB3" w:rsidRPr="00C61E1A">
          <w:rPr>
            <w:rStyle w:val="a3"/>
            <w:rFonts w:ascii="Arial Unicode MS" w:hAnsi="Arial Unicode MS" w:hint="eastAsia"/>
            <w:kern w:val="0"/>
            <w:szCs w:val="18"/>
          </w:rPr>
          <w:t>第九條</w:t>
        </w:r>
      </w:hyperlink>
      <w:r w:rsidR="00825EB3" w:rsidRPr="00C61E1A">
        <w:rPr>
          <w:rFonts w:ascii="Arial Unicode MS" w:hAnsi="Arial Unicode MS" w:hint="eastAsia"/>
          <w:color w:val="000000"/>
          <w:kern w:val="0"/>
          <w:szCs w:val="18"/>
        </w:rPr>
        <w:t>所稱的房地產評估價格，是指由政府批准設立的房地產評估機構根據相同地段、同類房地產進行綜合評定的價格。評估價格須經當地稅務機關確認。</w:t>
      </w:r>
    </w:p>
    <w:p w14:paraId="3862A35F" w14:textId="77777777" w:rsidR="000955FC" w:rsidRPr="00C61E1A" w:rsidRDefault="009750BD" w:rsidP="00C52AC1">
      <w:pPr>
        <w:pStyle w:val="2"/>
      </w:pPr>
      <w:r>
        <w:rPr>
          <w:rFonts w:hint="eastAsia"/>
        </w:rPr>
        <w:t>第</w:t>
      </w:r>
      <w:r>
        <w:rPr>
          <w:rFonts w:hint="eastAsia"/>
        </w:rPr>
        <w:t>14</w:t>
      </w:r>
      <w:r w:rsidR="000F41B5" w:rsidRPr="00C61E1A">
        <w:rPr>
          <w:rFonts w:hint="eastAsia"/>
        </w:rPr>
        <w:t>條</w:t>
      </w:r>
    </w:p>
    <w:p w14:paraId="3B225691"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條例</w:t>
      </w:r>
      <w:hyperlink r:id="rId29" w:anchor="a9" w:history="1">
        <w:r w:rsidRPr="00C61E1A">
          <w:rPr>
            <w:rStyle w:val="a3"/>
            <w:rFonts w:ascii="Arial Unicode MS" w:hAnsi="Arial Unicode MS" w:hint="eastAsia"/>
            <w:kern w:val="0"/>
            <w:szCs w:val="18"/>
          </w:rPr>
          <w:t>第九條</w:t>
        </w:r>
      </w:hyperlink>
      <w:r w:rsidR="00825EB3" w:rsidRPr="00C61E1A">
        <w:rPr>
          <w:rFonts w:ascii="Arial Unicode MS" w:hAnsi="Arial Unicode MS" w:hint="eastAsia"/>
          <w:color w:val="000000"/>
          <w:kern w:val="0"/>
          <w:szCs w:val="18"/>
        </w:rPr>
        <w:t>（一）項所稱的隱瞞、虛報房地產成交價格，是指納稅人不報或有意低報轉讓土地使用權、地上建築物及其附著物價款的行為。</w:t>
      </w:r>
    </w:p>
    <w:p w14:paraId="2F5FD776"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w:t>
      </w:r>
      <w:r w:rsidR="004C2100" w:rsidRPr="00C61E1A">
        <w:rPr>
          <w:rFonts w:ascii="Arial Unicode MS" w:hAnsi="Arial Unicode MS" w:hint="eastAsia"/>
          <w:color w:val="17365D"/>
          <w:kern w:val="0"/>
          <w:szCs w:val="18"/>
        </w:rPr>
        <w:t>條例</w:t>
      </w:r>
      <w:hyperlink r:id="rId30" w:anchor="a9" w:history="1">
        <w:r w:rsidR="004C2100" w:rsidRPr="00C61E1A">
          <w:rPr>
            <w:rStyle w:val="a3"/>
            <w:rFonts w:hint="eastAsia"/>
          </w:rPr>
          <w:t>第九條</w:t>
        </w:r>
      </w:hyperlink>
      <w:r w:rsidRPr="00C61E1A">
        <w:rPr>
          <w:rFonts w:ascii="Arial Unicode MS" w:hAnsi="Arial Unicode MS" w:hint="eastAsia"/>
          <w:color w:val="17365D"/>
          <w:kern w:val="0"/>
          <w:szCs w:val="18"/>
        </w:rPr>
        <w:t>（二）項所稱的提供扣除項目金額不實的，是指納稅人在納稅申報時不據實提供扣除項目金額的行為。</w:t>
      </w:r>
    </w:p>
    <w:p w14:paraId="0AD99B18"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條例</w:t>
      </w:r>
      <w:hyperlink r:id="rId31" w:anchor="a9" w:history="1">
        <w:r w:rsidRPr="00C61E1A">
          <w:rPr>
            <w:rStyle w:val="a3"/>
            <w:rFonts w:ascii="Arial Unicode MS" w:hAnsi="Arial Unicode MS" w:hint="eastAsia"/>
            <w:kern w:val="0"/>
            <w:szCs w:val="18"/>
          </w:rPr>
          <w:t>第九條</w:t>
        </w:r>
      </w:hyperlink>
      <w:r w:rsidR="00825EB3" w:rsidRPr="00C61E1A">
        <w:rPr>
          <w:rFonts w:ascii="Arial Unicode MS" w:hAnsi="Arial Unicode MS" w:hint="eastAsia"/>
          <w:color w:val="000000"/>
          <w:kern w:val="0"/>
          <w:szCs w:val="18"/>
        </w:rPr>
        <w:t>（三）項所稱的轉讓房地產的成交價格低於房地產評估價格，又無正當理由，是指納稅人申報的轉讓房地產的實際成交價低於房地產評估機構評定的交易價，納稅人又不能提供憑據或無正當理由的行為。</w:t>
      </w:r>
    </w:p>
    <w:p w14:paraId="591F974C"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隱瞞、虛報房地產成交價格，應由評估機構參照同類房地產的市場交易價格進行評估。稅務機關根據評估價格確定轉讓房地產的收入。</w:t>
      </w:r>
    </w:p>
    <w:p w14:paraId="2BFC2590" w14:textId="4A53F1E8"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提供扣除項目金額不實的，應由評估機構按照房屋重置成本價乘以成新度折扣率計算的房屋成本價和取得土地使用權時的基準地價進行評估。稅務機關根據評估價格確定扣除</w:t>
      </w:r>
      <w:r w:rsidR="00B54813">
        <w:rPr>
          <w:rFonts w:ascii="Arial Unicode MS" w:hAnsi="Arial Unicode MS" w:hint="eastAsia"/>
          <w:color w:val="000000"/>
          <w:kern w:val="0"/>
          <w:szCs w:val="18"/>
        </w:rPr>
        <w:t>項目</w:t>
      </w:r>
      <w:r w:rsidRPr="00C61E1A">
        <w:rPr>
          <w:rFonts w:ascii="Arial Unicode MS" w:hAnsi="Arial Unicode MS" w:hint="eastAsia"/>
          <w:color w:val="000000"/>
          <w:kern w:val="0"/>
          <w:szCs w:val="18"/>
        </w:rPr>
        <w:t>金額。</w:t>
      </w:r>
    </w:p>
    <w:p w14:paraId="0339CED2"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轉讓房地產的成交價格低於房地產評估價格，又無正當理由的，由稅務機關參照房地產評估價格確定轉讓房地產的收入。</w:t>
      </w:r>
    </w:p>
    <w:p w14:paraId="5BC00908" w14:textId="77777777" w:rsidR="000955FC" w:rsidRPr="00C61E1A" w:rsidRDefault="009750BD" w:rsidP="00C52AC1">
      <w:pPr>
        <w:pStyle w:val="2"/>
      </w:pPr>
      <w:r>
        <w:rPr>
          <w:rFonts w:hint="eastAsia"/>
        </w:rPr>
        <w:t>第</w:t>
      </w:r>
      <w:r>
        <w:rPr>
          <w:rFonts w:hint="eastAsia"/>
        </w:rPr>
        <w:t>15</w:t>
      </w:r>
      <w:r w:rsidR="000F41B5" w:rsidRPr="00C61E1A">
        <w:rPr>
          <w:rFonts w:hint="eastAsia"/>
        </w:rPr>
        <w:t>條</w:t>
      </w:r>
    </w:p>
    <w:p w14:paraId="71276154"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根據條例</w:t>
      </w:r>
      <w:hyperlink r:id="rId32" w:anchor="a10" w:history="1">
        <w:r w:rsidR="00825EB3" w:rsidRPr="00C61E1A">
          <w:rPr>
            <w:rStyle w:val="a3"/>
            <w:rFonts w:ascii="Arial Unicode MS" w:hAnsi="Arial Unicode MS" w:hint="eastAsia"/>
            <w:kern w:val="0"/>
            <w:szCs w:val="18"/>
          </w:rPr>
          <w:t>第十條</w:t>
        </w:r>
      </w:hyperlink>
      <w:r w:rsidR="00825EB3" w:rsidRPr="00C61E1A">
        <w:rPr>
          <w:rFonts w:ascii="Arial Unicode MS" w:hAnsi="Arial Unicode MS" w:hint="eastAsia"/>
          <w:color w:val="000000"/>
          <w:kern w:val="0"/>
          <w:szCs w:val="18"/>
        </w:rPr>
        <w:t>的規定，納稅人應按照下列程式辦理納稅手續：</w:t>
      </w:r>
    </w:p>
    <w:p w14:paraId="0ECDDA2A"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一）納稅人應在轉讓房地產合同簽訂後的七日內，到房地產所在地主管稅務機關辦理納稅申報，並向稅務機關提交房屋及建築物產權、土地使用權證書，土地轉讓、房產買賣合同，房地產評估報告及其他與轉讓房地產有關的資料。</w:t>
      </w:r>
    </w:p>
    <w:p w14:paraId="0A374079"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納稅人因經常發生房地產轉讓而難以在每次轉讓後申報的，經稅務機關審核同意後，可以定期進行納稅申</w:t>
      </w:r>
      <w:r w:rsidRPr="00C61E1A">
        <w:rPr>
          <w:rFonts w:ascii="Arial Unicode MS" w:hAnsi="Arial Unicode MS" w:hint="eastAsia"/>
          <w:color w:val="000000"/>
          <w:kern w:val="0"/>
          <w:szCs w:val="18"/>
        </w:rPr>
        <w:lastRenderedPageBreak/>
        <w:t>報，具體期限由稅務機關根據情況確定。</w:t>
      </w:r>
    </w:p>
    <w:p w14:paraId="04B112D0" w14:textId="77777777" w:rsidR="00825EB3" w:rsidRPr="00C61E1A" w:rsidRDefault="00825EB3"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（二）納稅人按照稅務機關核定的稅額及規定的期限繳納土地增值稅。</w:t>
      </w:r>
    </w:p>
    <w:p w14:paraId="182B7986" w14:textId="77777777" w:rsidR="000955FC" w:rsidRPr="00C61E1A" w:rsidRDefault="009750BD" w:rsidP="00C52AC1">
      <w:pPr>
        <w:pStyle w:val="2"/>
      </w:pPr>
      <w:r>
        <w:rPr>
          <w:rFonts w:hint="eastAsia"/>
        </w:rPr>
        <w:t>第</w:t>
      </w:r>
      <w:r>
        <w:rPr>
          <w:rFonts w:hint="eastAsia"/>
        </w:rPr>
        <w:t>16</w:t>
      </w:r>
      <w:r w:rsidR="000F41B5" w:rsidRPr="00C61E1A">
        <w:rPr>
          <w:rFonts w:hint="eastAsia"/>
        </w:rPr>
        <w:t>條</w:t>
      </w:r>
    </w:p>
    <w:p w14:paraId="56E1D9DA" w14:textId="2C8477B9"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納稅人在</w:t>
      </w:r>
      <w:r w:rsidR="00B54813">
        <w:rPr>
          <w:rFonts w:ascii="Arial Unicode MS" w:hAnsi="Arial Unicode MS" w:hint="eastAsia"/>
          <w:color w:val="000000"/>
          <w:kern w:val="0"/>
          <w:szCs w:val="18"/>
        </w:rPr>
        <w:t>項目</w:t>
      </w:r>
      <w:r w:rsidR="00825EB3" w:rsidRPr="00C61E1A">
        <w:rPr>
          <w:rFonts w:ascii="Arial Unicode MS" w:hAnsi="Arial Unicode MS" w:hint="eastAsia"/>
          <w:color w:val="000000"/>
          <w:kern w:val="0"/>
          <w:szCs w:val="18"/>
        </w:rPr>
        <w:t>全部竣工結算前轉讓房地產取得的收入，由於涉及成本確定或其他原因，而無法據以計算土地增值稅的，可以預征土地增值稅，待該</w:t>
      </w:r>
      <w:r w:rsidR="00B54813">
        <w:rPr>
          <w:rFonts w:ascii="Arial Unicode MS" w:hAnsi="Arial Unicode MS" w:hint="eastAsia"/>
          <w:color w:val="000000"/>
          <w:kern w:val="0"/>
          <w:szCs w:val="18"/>
        </w:rPr>
        <w:t>項目</w:t>
      </w:r>
      <w:r w:rsidR="00825EB3" w:rsidRPr="00C61E1A">
        <w:rPr>
          <w:rFonts w:ascii="Arial Unicode MS" w:hAnsi="Arial Unicode MS" w:hint="eastAsia"/>
          <w:color w:val="000000"/>
          <w:kern w:val="0"/>
          <w:szCs w:val="18"/>
        </w:rPr>
        <w:t>全部竣工、辦理結算後再進行清算，多退少補。具體辦法由各省、自治區、直轄市地方稅務局根據當地情況制定。</w:t>
      </w:r>
    </w:p>
    <w:p w14:paraId="316F67AC" w14:textId="77777777" w:rsidR="000955FC" w:rsidRPr="00C61E1A" w:rsidRDefault="009750BD" w:rsidP="00C52AC1">
      <w:pPr>
        <w:pStyle w:val="2"/>
      </w:pPr>
      <w:r>
        <w:rPr>
          <w:rFonts w:hint="eastAsia"/>
        </w:rPr>
        <w:t>第</w:t>
      </w:r>
      <w:r>
        <w:rPr>
          <w:rFonts w:hint="eastAsia"/>
        </w:rPr>
        <w:t>17</w:t>
      </w:r>
      <w:r w:rsidR="000F41B5" w:rsidRPr="00C61E1A">
        <w:rPr>
          <w:rFonts w:hint="eastAsia"/>
        </w:rPr>
        <w:t>條</w:t>
      </w:r>
    </w:p>
    <w:p w14:paraId="19E90568"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w:t>
      </w:r>
      <w:hyperlink r:id="rId33" w:anchor="a10" w:history="1">
        <w:r w:rsidR="00825EB3" w:rsidRPr="00C61E1A">
          <w:rPr>
            <w:rStyle w:val="a3"/>
            <w:rFonts w:ascii="Arial Unicode MS" w:hAnsi="Arial Unicode MS" w:hint="eastAsia"/>
            <w:kern w:val="0"/>
            <w:szCs w:val="18"/>
          </w:rPr>
          <w:t>第十條</w:t>
        </w:r>
      </w:hyperlink>
      <w:r w:rsidR="00825EB3" w:rsidRPr="00C61E1A">
        <w:rPr>
          <w:rFonts w:ascii="Arial Unicode MS" w:hAnsi="Arial Unicode MS" w:hint="eastAsia"/>
          <w:color w:val="000000"/>
          <w:kern w:val="0"/>
          <w:szCs w:val="18"/>
        </w:rPr>
        <w:t>所稱的房地產所在地，是指房地產的座落地。納稅人轉讓房地產座落在兩個或兩個以上地區的，應按房地產所在地分別申報納稅。</w:t>
      </w:r>
    </w:p>
    <w:p w14:paraId="1B812B0B" w14:textId="77777777" w:rsidR="000955FC" w:rsidRPr="00C61E1A" w:rsidRDefault="009750BD" w:rsidP="00C52AC1">
      <w:pPr>
        <w:pStyle w:val="2"/>
      </w:pPr>
      <w:r>
        <w:rPr>
          <w:rFonts w:hint="eastAsia"/>
        </w:rPr>
        <w:t>第</w:t>
      </w:r>
      <w:r>
        <w:rPr>
          <w:rFonts w:hint="eastAsia"/>
        </w:rPr>
        <w:t>18</w:t>
      </w:r>
      <w:r w:rsidR="000F41B5" w:rsidRPr="00C61E1A">
        <w:rPr>
          <w:rFonts w:hint="eastAsia"/>
        </w:rPr>
        <w:t>條</w:t>
      </w:r>
    </w:p>
    <w:p w14:paraId="455D0AAE"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條例第</w:t>
      </w:r>
      <w:hyperlink r:id="rId34" w:anchor="a11" w:history="1">
        <w:r w:rsidR="00825EB3" w:rsidRPr="00C61E1A">
          <w:rPr>
            <w:rStyle w:val="a3"/>
            <w:rFonts w:ascii="Arial Unicode MS" w:hAnsi="Arial Unicode MS" w:hint="eastAsia"/>
            <w:kern w:val="0"/>
            <w:szCs w:val="18"/>
          </w:rPr>
          <w:t>十一</w:t>
        </w:r>
      </w:hyperlink>
      <w:r w:rsidR="00825EB3" w:rsidRPr="00C61E1A">
        <w:rPr>
          <w:rFonts w:ascii="Arial Unicode MS" w:hAnsi="Arial Unicode MS" w:hint="eastAsia"/>
          <w:color w:val="000000"/>
          <w:kern w:val="0"/>
          <w:szCs w:val="18"/>
        </w:rPr>
        <w:t>條所稱的土地管理部門、房產管理部門應當向稅務機關提供有關資料，是指向房地產所在地主管稅務機關提供有關房屋及建築物產權、土地使用權、土地出讓金數額、土地基準地價、房地產市場交易價格及權屬變更等方面的資料。</w:t>
      </w:r>
    </w:p>
    <w:p w14:paraId="1D6F8C35" w14:textId="77777777" w:rsidR="000955FC" w:rsidRPr="00C61E1A" w:rsidRDefault="009750BD" w:rsidP="00C52AC1">
      <w:pPr>
        <w:pStyle w:val="2"/>
      </w:pPr>
      <w:r>
        <w:rPr>
          <w:rFonts w:hint="eastAsia"/>
        </w:rPr>
        <w:t>第</w:t>
      </w:r>
      <w:r>
        <w:rPr>
          <w:rFonts w:hint="eastAsia"/>
        </w:rPr>
        <w:t>19</w:t>
      </w:r>
      <w:r w:rsidR="000F41B5" w:rsidRPr="00C61E1A">
        <w:rPr>
          <w:rFonts w:hint="eastAsia"/>
        </w:rPr>
        <w:t>條</w:t>
      </w:r>
    </w:p>
    <w:p w14:paraId="5B627C4F"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納稅人未按規定提供房屋及建築物產權、土地使用權證書，土地轉讓、房產買賣合同，房地產評估報告及其他與轉讓房地產有關資料的，按照《</w:t>
      </w:r>
      <w:hyperlink r:id="rId35" w:history="1">
        <w:r w:rsidR="00825EB3" w:rsidRPr="00C61E1A">
          <w:rPr>
            <w:rStyle w:val="a3"/>
            <w:rFonts w:ascii="Arial Unicode MS" w:hAnsi="Arial Unicode MS" w:hint="eastAsia"/>
            <w:kern w:val="0"/>
            <w:szCs w:val="18"/>
          </w:rPr>
          <w:t>中華人民共和國稅收徵收管理法</w:t>
        </w:r>
      </w:hyperlink>
      <w:r w:rsidR="00825EB3" w:rsidRPr="00C61E1A">
        <w:rPr>
          <w:rFonts w:ascii="Arial Unicode MS" w:hAnsi="Arial Unicode MS" w:hint="eastAsia"/>
          <w:color w:val="000000"/>
          <w:kern w:val="0"/>
          <w:szCs w:val="18"/>
        </w:rPr>
        <w:t>》（以下簡稱《征管法》）第</w:t>
      </w:r>
      <w:hyperlink r:id="rId36" w:anchor="a39" w:history="1">
        <w:r w:rsidR="00825EB3" w:rsidRPr="00C61E1A">
          <w:rPr>
            <w:rStyle w:val="a3"/>
            <w:rFonts w:ascii="Arial Unicode MS" w:hAnsi="Arial Unicode MS" w:hint="eastAsia"/>
            <w:kern w:val="0"/>
            <w:szCs w:val="18"/>
          </w:rPr>
          <w:t>三十九</w:t>
        </w:r>
      </w:hyperlink>
      <w:r w:rsidR="00825EB3" w:rsidRPr="00C61E1A">
        <w:rPr>
          <w:rFonts w:ascii="Arial Unicode MS" w:hAnsi="Arial Unicode MS" w:hint="eastAsia"/>
          <w:color w:val="000000"/>
          <w:kern w:val="0"/>
          <w:szCs w:val="18"/>
        </w:rPr>
        <w:t>條的規定進行處理。</w:t>
      </w:r>
    </w:p>
    <w:p w14:paraId="6C47BF3C" w14:textId="77777777" w:rsidR="00825EB3" w:rsidRPr="00C61E1A" w:rsidRDefault="00825EB3" w:rsidP="00825EB3">
      <w:pPr>
        <w:ind w:left="119"/>
        <w:jc w:val="both"/>
        <w:rPr>
          <w:rFonts w:ascii="Arial Unicode MS" w:hAnsi="Arial Unicode MS"/>
          <w:color w:val="17365D"/>
          <w:kern w:val="0"/>
          <w:szCs w:val="18"/>
        </w:rPr>
      </w:pPr>
      <w:r w:rsidRPr="00C61E1A">
        <w:rPr>
          <w:rFonts w:ascii="Arial Unicode MS" w:hAnsi="Arial Unicode MS" w:hint="eastAsia"/>
          <w:color w:val="17365D"/>
          <w:kern w:val="0"/>
          <w:szCs w:val="18"/>
        </w:rPr>
        <w:t xml:space="preserve">　　納稅人不如實申報房地產交易額及規定扣除項目金額造成少繳或未繳稅款的，按照《征管法》第</w:t>
      </w:r>
      <w:hyperlink r:id="rId37" w:anchor="a40" w:history="1">
        <w:r w:rsidRPr="00C61E1A">
          <w:rPr>
            <w:rStyle w:val="a3"/>
            <w:rFonts w:ascii="Arial Unicode MS" w:hAnsi="Arial Unicode MS" w:hint="eastAsia"/>
            <w:color w:val="17365D"/>
            <w:kern w:val="0"/>
            <w:szCs w:val="18"/>
          </w:rPr>
          <w:t>四十</w:t>
        </w:r>
      </w:hyperlink>
      <w:r w:rsidRPr="00C61E1A">
        <w:rPr>
          <w:rFonts w:ascii="Arial Unicode MS" w:hAnsi="Arial Unicode MS" w:hint="eastAsia"/>
          <w:color w:val="17365D"/>
          <w:kern w:val="0"/>
          <w:szCs w:val="18"/>
        </w:rPr>
        <w:t>條的規定進行處理。</w:t>
      </w:r>
    </w:p>
    <w:p w14:paraId="17804727" w14:textId="77777777" w:rsidR="000955FC" w:rsidRPr="00C61E1A" w:rsidRDefault="00825EB3" w:rsidP="00C52AC1">
      <w:pPr>
        <w:pStyle w:val="2"/>
      </w:pPr>
      <w:r w:rsidRPr="00C61E1A">
        <w:rPr>
          <w:rFonts w:hint="eastAsia"/>
        </w:rPr>
        <w:t>第</w:t>
      </w:r>
      <w:r w:rsidR="009750BD">
        <w:rPr>
          <w:rFonts w:hint="eastAsia"/>
        </w:rPr>
        <w:t>20</w:t>
      </w:r>
      <w:r w:rsidR="009750BD">
        <w:rPr>
          <w:rFonts w:hint="eastAsia"/>
        </w:rPr>
        <w:t>條</w:t>
      </w:r>
    </w:p>
    <w:p w14:paraId="2F365B71"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土地增值稅以人民幣為計算單位。轉讓房地產所取得的收入為外國貨幣的，以取得收入當天或當月</w:t>
      </w:r>
      <w:r w:rsidR="00C52AC1">
        <w:rPr>
          <w:rFonts w:ascii="Arial Unicode MS" w:hAnsi="Arial Unicode MS" w:hint="eastAsia"/>
          <w:color w:val="000000"/>
          <w:kern w:val="0"/>
          <w:szCs w:val="18"/>
        </w:rPr>
        <w:t>1</w:t>
      </w:r>
      <w:r w:rsidR="00825EB3" w:rsidRPr="00C61E1A">
        <w:rPr>
          <w:rFonts w:ascii="Arial Unicode MS" w:hAnsi="Arial Unicode MS" w:hint="eastAsia"/>
          <w:color w:val="000000"/>
          <w:kern w:val="0"/>
          <w:szCs w:val="18"/>
        </w:rPr>
        <w:t>日國家公佈的市場匯價折合成人民幣，據以計算應納土地增值稅稅額。</w:t>
      </w:r>
    </w:p>
    <w:p w14:paraId="535EC156" w14:textId="77777777" w:rsidR="000955FC" w:rsidRPr="00C61E1A" w:rsidRDefault="00825EB3" w:rsidP="00C52AC1">
      <w:pPr>
        <w:pStyle w:val="2"/>
      </w:pPr>
      <w:r w:rsidRPr="00C61E1A">
        <w:rPr>
          <w:rFonts w:hint="eastAsia"/>
        </w:rPr>
        <w:t>第</w:t>
      </w:r>
      <w:r w:rsidR="009750BD">
        <w:rPr>
          <w:rFonts w:hint="eastAsia"/>
        </w:rPr>
        <w:t>21</w:t>
      </w:r>
      <w:r w:rsidR="000F41B5" w:rsidRPr="00C61E1A">
        <w:rPr>
          <w:rFonts w:hint="eastAsia"/>
        </w:rPr>
        <w:t>條</w:t>
      </w:r>
    </w:p>
    <w:p w14:paraId="752BDE6D"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條例第</w:t>
      </w:r>
      <w:hyperlink r:id="rId38" w:anchor="a15" w:history="1">
        <w:r w:rsidR="00825EB3" w:rsidRPr="00C61E1A">
          <w:rPr>
            <w:rStyle w:val="a3"/>
            <w:rFonts w:ascii="Arial Unicode MS" w:hAnsi="Arial Unicode MS" w:hint="eastAsia"/>
            <w:kern w:val="0"/>
            <w:szCs w:val="18"/>
          </w:rPr>
          <w:t>十五</w:t>
        </w:r>
      </w:hyperlink>
      <w:r w:rsidR="00825EB3" w:rsidRPr="00C61E1A">
        <w:rPr>
          <w:rFonts w:ascii="Arial Unicode MS" w:hAnsi="Arial Unicode MS" w:hint="eastAsia"/>
          <w:color w:val="000000"/>
          <w:kern w:val="0"/>
          <w:szCs w:val="18"/>
        </w:rPr>
        <w:t>條所稱的各地區的土地增值費徵收辦法是指與本條例規定的計征對象相同的土地增值費、土地收益金等徵收辦法。</w:t>
      </w:r>
    </w:p>
    <w:p w14:paraId="2F00E1CD" w14:textId="77777777" w:rsidR="000955FC" w:rsidRPr="00C61E1A" w:rsidRDefault="00825EB3" w:rsidP="00C52AC1">
      <w:pPr>
        <w:pStyle w:val="2"/>
      </w:pPr>
      <w:r w:rsidRPr="00C61E1A">
        <w:rPr>
          <w:rFonts w:hint="eastAsia"/>
        </w:rPr>
        <w:t>第</w:t>
      </w:r>
      <w:r w:rsidR="009750BD">
        <w:rPr>
          <w:rFonts w:hint="eastAsia"/>
        </w:rPr>
        <w:t>22</w:t>
      </w:r>
      <w:r w:rsidR="000F41B5" w:rsidRPr="00C61E1A">
        <w:rPr>
          <w:rFonts w:hint="eastAsia"/>
        </w:rPr>
        <w:t>條</w:t>
      </w:r>
    </w:p>
    <w:p w14:paraId="4FE34605"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本細則由財政部解釋，或者由國家稅務總局解釋。</w:t>
      </w:r>
    </w:p>
    <w:p w14:paraId="5D0211C5" w14:textId="77777777" w:rsidR="000955FC" w:rsidRPr="00C61E1A" w:rsidRDefault="00825EB3" w:rsidP="00C52AC1">
      <w:pPr>
        <w:pStyle w:val="2"/>
      </w:pPr>
      <w:r w:rsidRPr="00C61E1A">
        <w:rPr>
          <w:rFonts w:hint="eastAsia"/>
        </w:rPr>
        <w:t>第</w:t>
      </w:r>
      <w:r w:rsidR="009750BD">
        <w:rPr>
          <w:rFonts w:hint="eastAsia"/>
        </w:rPr>
        <w:t>23</w:t>
      </w:r>
      <w:r w:rsidR="000F41B5" w:rsidRPr="00C61E1A">
        <w:rPr>
          <w:rFonts w:hint="eastAsia"/>
        </w:rPr>
        <w:t>條</w:t>
      </w:r>
    </w:p>
    <w:p w14:paraId="3370983F"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825EB3" w:rsidRPr="00C61E1A">
        <w:rPr>
          <w:rFonts w:ascii="Arial Unicode MS" w:hAnsi="Arial Unicode MS" w:hint="eastAsia"/>
          <w:color w:val="000000"/>
          <w:kern w:val="0"/>
          <w:szCs w:val="18"/>
        </w:rPr>
        <w:t>本細則自發佈之日起施行。</w:t>
      </w:r>
    </w:p>
    <w:p w14:paraId="018D6F06" w14:textId="77777777" w:rsidR="005E6288" w:rsidRPr="00C61E1A" w:rsidRDefault="00825EB3" w:rsidP="00C52AC1">
      <w:pPr>
        <w:pStyle w:val="2"/>
      </w:pPr>
      <w:r w:rsidRPr="00C61E1A">
        <w:rPr>
          <w:rFonts w:hint="eastAsia"/>
        </w:rPr>
        <w:t>第</w:t>
      </w:r>
      <w:r w:rsidR="009750BD">
        <w:rPr>
          <w:rFonts w:hint="eastAsia"/>
        </w:rPr>
        <w:t>24</w:t>
      </w:r>
      <w:r w:rsidR="000F41B5" w:rsidRPr="00C61E1A">
        <w:rPr>
          <w:rFonts w:hint="eastAsia"/>
        </w:rPr>
        <w:t>條</w:t>
      </w:r>
    </w:p>
    <w:p w14:paraId="29E8ED42" w14:textId="77777777" w:rsidR="00825EB3" w:rsidRPr="00C61E1A" w:rsidRDefault="004C2100" w:rsidP="00825EB3">
      <w:pPr>
        <w:ind w:left="119"/>
        <w:jc w:val="both"/>
        <w:rPr>
          <w:rFonts w:ascii="Arial Unicode MS" w:hAnsi="Arial Unicode MS"/>
          <w:color w:val="000000"/>
          <w:kern w:val="0"/>
          <w:szCs w:val="18"/>
        </w:rPr>
      </w:pPr>
      <w:r w:rsidRPr="00C61E1A">
        <w:rPr>
          <w:rFonts w:ascii="Arial Unicode MS" w:hAnsi="Arial Unicode MS" w:hint="eastAsia"/>
          <w:color w:val="000000"/>
          <w:kern w:val="0"/>
          <w:szCs w:val="18"/>
        </w:rPr>
        <w:t xml:space="preserve">　　</w:t>
      </w:r>
      <w:r w:rsidR="00C52AC1">
        <w:rPr>
          <w:rFonts w:ascii="Arial Unicode MS" w:hAnsi="Arial Unicode MS" w:hint="eastAsia"/>
          <w:color w:val="000000"/>
          <w:kern w:val="0"/>
          <w:szCs w:val="18"/>
        </w:rPr>
        <w:t>1994</w:t>
      </w:r>
      <w:r w:rsidR="00825EB3" w:rsidRPr="00C61E1A">
        <w:rPr>
          <w:rFonts w:ascii="Arial Unicode MS" w:hAnsi="Arial Unicode MS" w:hint="eastAsia"/>
          <w:color w:val="000000"/>
          <w:kern w:val="0"/>
          <w:szCs w:val="18"/>
        </w:rPr>
        <w:t>年</w:t>
      </w:r>
      <w:r w:rsidR="00C52AC1">
        <w:rPr>
          <w:rFonts w:ascii="Arial Unicode MS" w:hAnsi="Arial Unicode MS" w:hint="eastAsia"/>
          <w:color w:val="000000"/>
          <w:kern w:val="0"/>
          <w:szCs w:val="18"/>
        </w:rPr>
        <w:t>1</w:t>
      </w:r>
      <w:r w:rsidR="00825EB3" w:rsidRPr="00C61E1A">
        <w:rPr>
          <w:rFonts w:ascii="Arial Unicode MS" w:hAnsi="Arial Unicode MS" w:hint="eastAsia"/>
          <w:color w:val="000000"/>
          <w:kern w:val="0"/>
          <w:szCs w:val="18"/>
        </w:rPr>
        <w:t>月</w:t>
      </w:r>
      <w:r w:rsidR="00C52AC1">
        <w:rPr>
          <w:rFonts w:ascii="Arial Unicode MS" w:hAnsi="Arial Unicode MS" w:hint="eastAsia"/>
          <w:color w:val="000000"/>
          <w:kern w:val="0"/>
          <w:szCs w:val="18"/>
        </w:rPr>
        <w:t>1</w:t>
      </w:r>
      <w:r w:rsidR="00825EB3" w:rsidRPr="00C61E1A">
        <w:rPr>
          <w:rFonts w:ascii="Arial Unicode MS" w:hAnsi="Arial Unicode MS" w:hint="eastAsia"/>
          <w:color w:val="000000"/>
          <w:kern w:val="0"/>
          <w:szCs w:val="18"/>
        </w:rPr>
        <w:t>日至本細則發佈之日期間的土地增值稅參照本細則的規定計算徵收。</w:t>
      </w:r>
    </w:p>
    <w:p w14:paraId="67E2B9AB" w14:textId="77777777" w:rsidR="00DB4ABA" w:rsidRDefault="00DB4ABA" w:rsidP="000364E4">
      <w:pPr>
        <w:ind w:firstLineChars="100" w:firstLine="200"/>
        <w:rPr>
          <w:rFonts w:ascii="Arial Unicode MS" w:hAnsi="Arial Unicode MS"/>
          <w:b/>
          <w:color w:val="993300"/>
        </w:rPr>
      </w:pPr>
    </w:p>
    <w:p w14:paraId="7FF9BF67" w14:textId="77777777" w:rsidR="00C61E1A" w:rsidRPr="00C61E1A" w:rsidRDefault="00C61E1A" w:rsidP="000364E4">
      <w:pPr>
        <w:ind w:firstLineChars="100" w:firstLine="200"/>
        <w:rPr>
          <w:rFonts w:ascii="Arial Unicode MS" w:hAnsi="Arial Unicode MS"/>
          <w:b/>
          <w:color w:val="993300"/>
        </w:rPr>
      </w:pPr>
    </w:p>
    <w:p w14:paraId="49BD3C9D" w14:textId="77777777" w:rsidR="00583DCB" w:rsidRPr="00C1655B" w:rsidRDefault="00583DCB" w:rsidP="00583DC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BF5C4F6" w14:textId="66506A50" w:rsidR="00DB4ABA" w:rsidRPr="00583DCB" w:rsidRDefault="00583DCB" w:rsidP="00583DCB">
      <w:pPr>
        <w:jc w:val="both"/>
        <w:rPr>
          <w:rFonts w:ascii="Arial Unicode MS" w:hAnsi="Arial Unicode MS"/>
          <w:b/>
          <w:color w:val="9933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9" w:history="1">
        <w:r w:rsidRPr="007D3E58">
          <w:rPr>
            <w:rStyle w:val="a3"/>
            <w:rFonts w:ascii="Arial Unicode MS" w:hAnsi="Arial Unicode MS"/>
            <w:sz w:val="18"/>
            <w:szCs w:val="20"/>
          </w:rPr>
          <w:t>告知</w:t>
        </w:r>
      </w:hyperlink>
      <w:r w:rsidRPr="003D460F">
        <w:rPr>
          <w:rFonts w:hint="eastAsia"/>
          <w:color w:val="5F5F5F"/>
          <w:sz w:val="18"/>
          <w:szCs w:val="20"/>
        </w:rPr>
        <w:t>，謝謝！</w:t>
      </w:r>
    </w:p>
    <w:sectPr w:rsidR="00DB4ABA" w:rsidRPr="00583DCB">
      <w:footerReference w:type="even" r:id="rId40"/>
      <w:footerReference w:type="default" r:id="rId4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CF48" w14:textId="77777777" w:rsidR="00E17344" w:rsidRDefault="00E17344">
      <w:r>
        <w:separator/>
      </w:r>
    </w:p>
  </w:endnote>
  <w:endnote w:type="continuationSeparator" w:id="0">
    <w:p w14:paraId="75F9968B" w14:textId="77777777" w:rsidR="00E17344" w:rsidRDefault="00E1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73E5" w14:textId="77777777" w:rsidR="000955FC" w:rsidRDefault="000955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79D6C2" w14:textId="77777777" w:rsidR="000955FC" w:rsidRDefault="000955F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ECF4" w14:textId="77777777" w:rsidR="000955FC" w:rsidRDefault="000955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042C8">
      <w:rPr>
        <w:rStyle w:val="a7"/>
        <w:noProof/>
      </w:rPr>
      <w:t>1</w:t>
    </w:r>
    <w:r>
      <w:rPr>
        <w:rStyle w:val="a7"/>
      </w:rPr>
      <w:fldChar w:fldCharType="end"/>
    </w:r>
  </w:p>
  <w:p w14:paraId="45BB2C06" w14:textId="6F34A8AC" w:rsidR="000955FC" w:rsidRPr="00E3029B" w:rsidRDefault="00B54813">
    <w:pPr>
      <w:pStyle w:val="a6"/>
      <w:ind w:right="360"/>
      <w:jc w:val="right"/>
      <w:rPr>
        <w:rFonts w:ascii="Arial Unicode MS" w:hAnsi="Arial Unicode MS"/>
        <w:sz w:val="18"/>
      </w:rPr>
    </w:pPr>
    <w:r>
      <w:rPr>
        <w:rFonts w:ascii="Arial Unicode MS" w:hAnsi="Arial Unicode MS" w:hint="eastAsia"/>
        <w:sz w:val="18"/>
      </w:rPr>
      <w:t>〈〈</w:t>
    </w:r>
    <w:r w:rsidR="00E728C0" w:rsidRPr="00E3029B">
      <w:rPr>
        <w:rFonts w:ascii="Arial Unicode MS" w:hAnsi="Arial Unicode MS" w:hint="eastAsia"/>
        <w:sz w:val="18"/>
      </w:rPr>
      <w:t>中華人民共和國土地增值稅暫行條例實施細則</w:t>
    </w:r>
    <w:r>
      <w:rPr>
        <w:rFonts w:ascii="Arial Unicode MS" w:hAnsi="Arial Unicode MS" w:hint="eastAsia"/>
        <w:sz w:val="18"/>
      </w:rPr>
      <w:t>〉〉</w:t>
    </w:r>
    <w:r w:rsidR="000955FC" w:rsidRPr="00E3029B">
      <w:rPr>
        <w:rFonts w:ascii="Arial Unicode MS" w:hAnsi="Arial Unicode MS"/>
        <w:sz w:val="18"/>
      </w:rPr>
      <w:t>S</w:t>
    </w:r>
    <w:r w:rsidR="000955FC" w:rsidRPr="00E3029B">
      <w:rPr>
        <w:rFonts w:ascii="Arial Unicode MS" w:hAnsi="Arial Unicode MS" w:hint="eastAsia"/>
        <w:sz w:val="18"/>
      </w:rPr>
      <w:t xml:space="preserve">-link </w:t>
    </w:r>
    <w:r w:rsidR="000955FC" w:rsidRPr="00E3029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70BF2" w14:textId="77777777" w:rsidR="00E17344" w:rsidRDefault="00E17344">
      <w:r>
        <w:separator/>
      </w:r>
    </w:p>
  </w:footnote>
  <w:footnote w:type="continuationSeparator" w:id="0">
    <w:p w14:paraId="00D640CF" w14:textId="77777777" w:rsidR="00E17344" w:rsidRDefault="00E1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4285"/>
    <w:rsid w:val="000364E4"/>
    <w:rsid w:val="000448F6"/>
    <w:rsid w:val="000955FC"/>
    <w:rsid w:val="000C735A"/>
    <w:rsid w:val="000D7600"/>
    <w:rsid w:val="000F41B5"/>
    <w:rsid w:val="00187906"/>
    <w:rsid w:val="001E1466"/>
    <w:rsid w:val="001F4F28"/>
    <w:rsid w:val="00205A43"/>
    <w:rsid w:val="002A00C9"/>
    <w:rsid w:val="002C20BB"/>
    <w:rsid w:val="002E02D3"/>
    <w:rsid w:val="00367403"/>
    <w:rsid w:val="003A098F"/>
    <w:rsid w:val="003A7563"/>
    <w:rsid w:val="00400024"/>
    <w:rsid w:val="00434129"/>
    <w:rsid w:val="004438D6"/>
    <w:rsid w:val="004B565F"/>
    <w:rsid w:val="004C0E39"/>
    <w:rsid w:val="004C2100"/>
    <w:rsid w:val="004E3B3F"/>
    <w:rsid w:val="00507C3E"/>
    <w:rsid w:val="00520589"/>
    <w:rsid w:val="005362B2"/>
    <w:rsid w:val="00547303"/>
    <w:rsid w:val="00564924"/>
    <w:rsid w:val="00583DCB"/>
    <w:rsid w:val="00593D8B"/>
    <w:rsid w:val="005C097D"/>
    <w:rsid w:val="005E6288"/>
    <w:rsid w:val="006327FE"/>
    <w:rsid w:val="00657CE6"/>
    <w:rsid w:val="006A1CFB"/>
    <w:rsid w:val="006B5B4B"/>
    <w:rsid w:val="006F39F6"/>
    <w:rsid w:val="00703C53"/>
    <w:rsid w:val="00795A21"/>
    <w:rsid w:val="00825EB3"/>
    <w:rsid w:val="00894BBF"/>
    <w:rsid w:val="008E4075"/>
    <w:rsid w:val="008F5B52"/>
    <w:rsid w:val="0094452D"/>
    <w:rsid w:val="009750BD"/>
    <w:rsid w:val="00984DE9"/>
    <w:rsid w:val="009B3480"/>
    <w:rsid w:val="009D0211"/>
    <w:rsid w:val="009F6333"/>
    <w:rsid w:val="00A364B2"/>
    <w:rsid w:val="00A8170E"/>
    <w:rsid w:val="00A8721A"/>
    <w:rsid w:val="00B20C4E"/>
    <w:rsid w:val="00B54813"/>
    <w:rsid w:val="00B84B00"/>
    <w:rsid w:val="00B86C53"/>
    <w:rsid w:val="00C042C8"/>
    <w:rsid w:val="00C24F81"/>
    <w:rsid w:val="00C52AC1"/>
    <w:rsid w:val="00C55973"/>
    <w:rsid w:val="00C61E1A"/>
    <w:rsid w:val="00CD3C3B"/>
    <w:rsid w:val="00CF678C"/>
    <w:rsid w:val="00D10FE6"/>
    <w:rsid w:val="00D51F19"/>
    <w:rsid w:val="00D759C3"/>
    <w:rsid w:val="00D93244"/>
    <w:rsid w:val="00DB4ABA"/>
    <w:rsid w:val="00E0591E"/>
    <w:rsid w:val="00E17344"/>
    <w:rsid w:val="00E2278A"/>
    <w:rsid w:val="00E3029B"/>
    <w:rsid w:val="00E67B0E"/>
    <w:rsid w:val="00E70715"/>
    <w:rsid w:val="00E728C0"/>
    <w:rsid w:val="00EA7D2E"/>
    <w:rsid w:val="00EB2515"/>
    <w:rsid w:val="00EE53DC"/>
    <w:rsid w:val="00F01A30"/>
    <w:rsid w:val="00F11C83"/>
    <w:rsid w:val="00F3074E"/>
    <w:rsid w:val="00F45832"/>
    <w:rsid w:val="00F83ED4"/>
    <w:rsid w:val="00FD300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9F8776C"/>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E3029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825EB3"/>
    <w:pPr>
      <w:widowControl/>
      <w:spacing w:before="100" w:beforeAutospacing="1" w:after="100" w:afterAutospacing="1"/>
    </w:pPr>
    <w:rPr>
      <w:rFonts w:ascii="新細明體" w:hAnsi="新細明體" w:cs="新細明體"/>
      <w:kern w:val="0"/>
    </w:rPr>
  </w:style>
  <w:style w:type="character" w:customStyle="1" w:styleId="20">
    <w:name w:val="標題 2 字元"/>
    <w:link w:val="2"/>
    <w:rsid w:val="00E3029B"/>
    <w:rPr>
      <w:rFonts w:ascii="Arial Unicode MS" w:hAnsi="Arial Unicode MS" w:cs="Arial Unicode MS"/>
      <w:b/>
      <w:bCs/>
      <w:color w:val="990000"/>
      <w:kern w:val="2"/>
      <w:szCs w:val="48"/>
    </w:rPr>
  </w:style>
  <w:style w:type="paragraph" w:styleId="a8">
    <w:name w:val="Document Map"/>
    <w:basedOn w:val="a"/>
    <w:link w:val="a9"/>
    <w:rsid w:val="00B84B00"/>
    <w:rPr>
      <w:rFonts w:ascii="新細明體" w:hAnsi="新細明體"/>
      <w:szCs w:val="18"/>
    </w:rPr>
  </w:style>
  <w:style w:type="character" w:customStyle="1" w:styleId="a9">
    <w:name w:val="文件引導模式 字元"/>
    <w:link w:val="a8"/>
    <w:rsid w:val="00B84B00"/>
    <w:rPr>
      <w:rFonts w:ascii="新細明體" w:hAnsi="新細明體"/>
      <w:kern w:val="2"/>
      <w:szCs w:val="18"/>
    </w:rPr>
  </w:style>
  <w:style w:type="character" w:styleId="aa">
    <w:name w:val="Unresolved Mention"/>
    <w:uiPriority w:val="99"/>
    <w:semiHidden/>
    <w:unhideWhenUsed/>
    <w:rsid w:val="00B5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02444">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2303;&#22320;&#22686;&#20540;&#31237;&#26283;&#34892;&#26781;&#20363;.docx" TargetMode="External"/><Relationship Id="rId26" Type="http://schemas.openxmlformats.org/officeDocument/2006/relationships/hyperlink" Target="../law-gb/&#20013;&#33775;&#20154;&#27665;&#20849;&#21644;&#22283;&#22303;&#22320;&#22686;&#20540;&#31237;&#26283;&#34892;&#26781;&#20363;.docx" TargetMode="External"/><Relationship Id="rId39" Type="http://schemas.openxmlformats.org/officeDocument/2006/relationships/hyperlink" Target="https://www.6laws.net/comment.htm" TargetMode="External"/><Relationship Id="rId21" Type="http://schemas.openxmlformats.org/officeDocument/2006/relationships/hyperlink" Target="../law-gb/&#20013;&#33775;&#20154;&#27665;&#20849;&#21644;&#22283;&#22303;&#22320;&#22686;&#20540;&#31237;&#26283;&#34892;&#26781;&#20363;.docx" TargetMode="External"/><Relationship Id="rId34" Type="http://schemas.openxmlformats.org/officeDocument/2006/relationships/hyperlink" Target="../law-gb/&#20013;&#33775;&#20154;&#27665;&#20849;&#21644;&#22283;&#22303;&#22320;&#22686;&#20540;&#31237;&#26283;&#34892;&#26781;&#20363;.docx" TargetMode="External"/><Relationship Id="rId42"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013;&#33775;&#20154;&#27665;&#20849;&#21644;&#22283;&#22303;&#22320;&#22686;&#20540;&#31237;&#26283;&#34892;&#26781;&#20363;.docx" TargetMode="External"/><Relationship Id="rId20" Type="http://schemas.openxmlformats.org/officeDocument/2006/relationships/hyperlink" Target="../law-gb/&#20013;&#33775;&#20154;&#27665;&#20849;&#21644;&#22283;&#22303;&#22320;&#22686;&#20540;&#31237;&#26283;&#34892;&#26781;&#20363;.docx" TargetMode="External"/><Relationship Id="rId29" Type="http://schemas.openxmlformats.org/officeDocument/2006/relationships/hyperlink" Target="../law-gb/&#20013;&#33775;&#20154;&#27665;&#20849;&#21644;&#22283;&#22303;&#22320;&#22686;&#20540;&#31237;&#26283;&#34892;&#26781;&#20363;.doc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2303;&#22320;&#22686;&#20540;&#31237;&#26283;&#34892;&#26781;&#20363;.docx" TargetMode="External"/><Relationship Id="rId32" Type="http://schemas.openxmlformats.org/officeDocument/2006/relationships/hyperlink" Target="../law-gb/&#20013;&#33775;&#20154;&#27665;&#20849;&#21644;&#22283;&#22303;&#22320;&#22686;&#20540;&#31237;&#26283;&#34892;&#26781;&#20363;.docx" TargetMode="External"/><Relationship Id="rId37" Type="http://schemas.openxmlformats.org/officeDocument/2006/relationships/hyperlink" Target="../law-gb/&#20013;&#33775;&#20154;&#27665;&#20849;&#21644;&#22283;&#31237;&#25910;&#24501;&#25910;&#31649;&#29702;&#27861;.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law-gb/&#20013;&#33775;&#20154;&#27665;&#20849;&#21644;&#22283;&#22303;&#22320;&#22686;&#20540;&#31237;&#26283;&#34892;&#26781;&#20363;.docx" TargetMode="External"/><Relationship Id="rId23" Type="http://schemas.openxmlformats.org/officeDocument/2006/relationships/hyperlink" Target="../law-gb/&#20013;&#33775;&#20154;&#27665;&#20849;&#21644;&#22283;&#22303;&#22320;&#22686;&#20540;&#31237;&#26283;&#34892;&#26781;&#20363;.docx" TargetMode="External"/><Relationship Id="rId28" Type="http://schemas.openxmlformats.org/officeDocument/2006/relationships/hyperlink" Target="../law-gb/&#20013;&#33775;&#20154;&#27665;&#20849;&#21644;&#22283;&#22303;&#22320;&#22686;&#20540;&#31237;&#26283;&#34892;&#26781;&#20363;.docx" TargetMode="External"/><Relationship Id="rId36" Type="http://schemas.openxmlformats.org/officeDocument/2006/relationships/hyperlink" Target="../law-gb/&#20013;&#33775;&#20154;&#27665;&#20849;&#21644;&#22283;&#31237;&#25910;&#24501;&#25910;&#31649;&#29702;&#27861;.docx" TargetMode="External"/><Relationship Id="rId10" Type="http://schemas.openxmlformats.org/officeDocument/2006/relationships/hyperlink" Target="http://www.pkulaw.cn/fulltext_form.aspx?Db=chl&amp;Gid=124692" TargetMode="External"/><Relationship Id="rId19" Type="http://schemas.openxmlformats.org/officeDocument/2006/relationships/hyperlink" Target="../law-gb/&#20013;&#33775;&#20154;&#27665;&#20849;&#21644;&#22283;&#22303;&#22320;&#22686;&#20540;&#31237;&#26283;&#34892;&#26781;&#20363;.docx" TargetMode="External"/><Relationship Id="rId31" Type="http://schemas.openxmlformats.org/officeDocument/2006/relationships/hyperlink" Target="../law-gb/&#20013;&#33775;&#20154;&#27665;&#20849;&#21644;&#22283;&#22303;&#22320;&#22686;&#20540;&#31237;&#26283;&#34892;&#26781;&#203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2303;&#22320;&#22686;&#20540;&#31237;&#26283;&#34892;&#26781;&#20363;&#23526;&#26045;&#32048;&#21063;.htm" TargetMode="External"/><Relationship Id="rId22" Type="http://schemas.openxmlformats.org/officeDocument/2006/relationships/hyperlink" Target="../law-gb/&#20013;&#33775;&#20154;&#27665;&#20849;&#21644;&#22283;&#22303;&#22320;&#22686;&#20540;&#31237;&#26283;&#34892;&#26781;&#20363;.docx" TargetMode="External"/><Relationship Id="rId27" Type="http://schemas.openxmlformats.org/officeDocument/2006/relationships/hyperlink" Target="../law-gb/&#20013;&#33775;&#20154;&#27665;&#20849;&#21644;&#22283;&#22303;&#22320;&#22686;&#20540;&#31237;&#26283;&#34892;&#26781;&#20363;.docx" TargetMode="External"/><Relationship Id="rId30" Type="http://schemas.openxmlformats.org/officeDocument/2006/relationships/hyperlink" Target="../law-gb/&#20013;&#33775;&#20154;&#27665;&#20849;&#21644;&#22283;&#22303;&#22320;&#22686;&#20540;&#31237;&#26283;&#34892;&#26781;&#20363;.docx" TargetMode="External"/><Relationship Id="rId35" Type="http://schemas.openxmlformats.org/officeDocument/2006/relationships/hyperlink" Target="../law-gb/&#20013;&#33775;&#20154;&#27665;&#20849;&#21644;&#22283;&#31237;&#25910;&#24501;&#25910;&#31649;&#29702;&#27861;.doc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2303;&#22320;&#22686;&#20540;&#31237;&#26283;&#34892;&#26781;&#20363;.docx" TargetMode="External"/><Relationship Id="rId25" Type="http://schemas.openxmlformats.org/officeDocument/2006/relationships/hyperlink" Target="../law-gb/&#20013;&#33775;&#20154;&#27665;&#20849;&#21644;&#22283;&#22303;&#22320;&#22686;&#20540;&#31237;&#26283;&#34892;&#26781;&#20363;.docx" TargetMode="External"/><Relationship Id="rId33" Type="http://schemas.openxmlformats.org/officeDocument/2006/relationships/hyperlink" Target="../law-gb/&#20013;&#33775;&#20154;&#27665;&#20849;&#21644;&#22283;&#22303;&#22320;&#22686;&#20540;&#31237;&#26283;&#34892;&#26781;&#20363;.docx" TargetMode="External"/><Relationship Id="rId38" Type="http://schemas.openxmlformats.org/officeDocument/2006/relationships/hyperlink" Target="../law-gb/&#20013;&#33775;&#20154;&#27665;&#20849;&#21644;&#22283;&#22303;&#22320;&#22686;&#20540;&#31237;&#26283;&#34892;&#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151457783</vt:i4>
      </vt:variant>
      <vt:variant>
        <vt:i4>90</vt:i4>
      </vt:variant>
      <vt:variant>
        <vt:i4>0</vt:i4>
      </vt:variant>
      <vt:variant>
        <vt:i4>5</vt:i4>
      </vt:variant>
      <vt:variant>
        <vt:lpwstr>中華人民共和國土地增值稅暫行條例.doc</vt:lpwstr>
      </vt:variant>
      <vt:variant>
        <vt:lpwstr>a15</vt:lpwstr>
      </vt:variant>
      <vt:variant>
        <vt:i4>-1987743029</vt:i4>
      </vt:variant>
      <vt:variant>
        <vt:i4>87</vt:i4>
      </vt:variant>
      <vt:variant>
        <vt:i4>0</vt:i4>
      </vt:variant>
      <vt:variant>
        <vt:i4>5</vt:i4>
      </vt:variant>
      <vt:variant>
        <vt:lpwstr>中華人民共和國稅收徵收管理法.doc</vt:lpwstr>
      </vt:variant>
      <vt:variant>
        <vt:lpwstr>a40</vt:lpwstr>
      </vt:variant>
      <vt:variant>
        <vt:i4>-1987939637</vt:i4>
      </vt:variant>
      <vt:variant>
        <vt:i4>84</vt:i4>
      </vt:variant>
      <vt:variant>
        <vt:i4>0</vt:i4>
      </vt:variant>
      <vt:variant>
        <vt:i4>5</vt:i4>
      </vt:variant>
      <vt:variant>
        <vt:lpwstr>中華人民共和國稅收徵收管理法.doc</vt:lpwstr>
      </vt:variant>
      <vt:variant>
        <vt:lpwstr>a39</vt:lpwstr>
      </vt:variant>
      <vt:variant>
        <vt:i4>-1984859478</vt:i4>
      </vt:variant>
      <vt:variant>
        <vt:i4>81</vt:i4>
      </vt:variant>
      <vt:variant>
        <vt:i4>0</vt:i4>
      </vt:variant>
      <vt:variant>
        <vt:i4>5</vt:i4>
      </vt:variant>
      <vt:variant>
        <vt:lpwstr>中華人民共和國稅收徵收管理法.doc</vt:lpwstr>
      </vt:variant>
      <vt:variant>
        <vt:lpwstr/>
      </vt:variant>
      <vt:variant>
        <vt:i4>151457783</vt:i4>
      </vt:variant>
      <vt:variant>
        <vt:i4>78</vt:i4>
      </vt:variant>
      <vt:variant>
        <vt:i4>0</vt:i4>
      </vt:variant>
      <vt:variant>
        <vt:i4>5</vt:i4>
      </vt:variant>
      <vt:variant>
        <vt:lpwstr>中華人民共和國土地增值稅暫行條例.doc</vt:lpwstr>
      </vt:variant>
      <vt:variant>
        <vt:lpwstr>a11</vt:lpwstr>
      </vt:variant>
      <vt:variant>
        <vt:i4>151457783</vt:i4>
      </vt:variant>
      <vt:variant>
        <vt:i4>75</vt:i4>
      </vt:variant>
      <vt:variant>
        <vt:i4>0</vt:i4>
      </vt:variant>
      <vt:variant>
        <vt:i4>5</vt:i4>
      </vt:variant>
      <vt:variant>
        <vt:lpwstr>中華人民共和國土地增值稅暫行條例.doc</vt:lpwstr>
      </vt:variant>
      <vt:variant>
        <vt:lpwstr>a10</vt:lpwstr>
      </vt:variant>
      <vt:variant>
        <vt:i4>151457783</vt:i4>
      </vt:variant>
      <vt:variant>
        <vt:i4>72</vt:i4>
      </vt:variant>
      <vt:variant>
        <vt:i4>0</vt:i4>
      </vt:variant>
      <vt:variant>
        <vt:i4>5</vt:i4>
      </vt:variant>
      <vt:variant>
        <vt:lpwstr>中華人民共和國土地增值稅暫行條例.doc</vt:lpwstr>
      </vt:variant>
      <vt:variant>
        <vt:lpwstr>a10</vt:lpwstr>
      </vt:variant>
      <vt:variant>
        <vt:i4>151982071</vt:i4>
      </vt:variant>
      <vt:variant>
        <vt:i4>69</vt:i4>
      </vt:variant>
      <vt:variant>
        <vt:i4>0</vt:i4>
      </vt:variant>
      <vt:variant>
        <vt:i4>5</vt:i4>
      </vt:variant>
      <vt:variant>
        <vt:lpwstr>中華人民共和國土地增值稅暫行條例.doc</vt:lpwstr>
      </vt:variant>
      <vt:variant>
        <vt:lpwstr>a9</vt:lpwstr>
      </vt:variant>
      <vt:variant>
        <vt:i4>151982071</vt:i4>
      </vt:variant>
      <vt:variant>
        <vt:i4>66</vt:i4>
      </vt:variant>
      <vt:variant>
        <vt:i4>0</vt:i4>
      </vt:variant>
      <vt:variant>
        <vt:i4>5</vt:i4>
      </vt:variant>
      <vt:variant>
        <vt:lpwstr>中華人民共和國土地增值稅暫行條例.doc</vt:lpwstr>
      </vt:variant>
      <vt:variant>
        <vt:lpwstr>a9</vt:lpwstr>
      </vt:variant>
      <vt:variant>
        <vt:i4>151982071</vt:i4>
      </vt:variant>
      <vt:variant>
        <vt:i4>63</vt:i4>
      </vt:variant>
      <vt:variant>
        <vt:i4>0</vt:i4>
      </vt:variant>
      <vt:variant>
        <vt:i4>5</vt:i4>
      </vt:variant>
      <vt:variant>
        <vt:lpwstr>中華人民共和國土地增值稅暫行條例.doc</vt:lpwstr>
      </vt:variant>
      <vt:variant>
        <vt:lpwstr>a9</vt:lpwstr>
      </vt:variant>
      <vt:variant>
        <vt:i4>151982071</vt:i4>
      </vt:variant>
      <vt:variant>
        <vt:i4>60</vt:i4>
      </vt:variant>
      <vt:variant>
        <vt:i4>0</vt:i4>
      </vt:variant>
      <vt:variant>
        <vt:i4>5</vt:i4>
      </vt:variant>
      <vt:variant>
        <vt:lpwstr>中華人民共和國土地增值稅暫行條例.doc</vt:lpwstr>
      </vt:variant>
      <vt:variant>
        <vt:lpwstr>a9</vt:lpwstr>
      </vt:variant>
      <vt:variant>
        <vt:i4>151916535</vt:i4>
      </vt:variant>
      <vt:variant>
        <vt:i4>57</vt:i4>
      </vt:variant>
      <vt:variant>
        <vt:i4>0</vt:i4>
      </vt:variant>
      <vt:variant>
        <vt:i4>5</vt:i4>
      </vt:variant>
      <vt:variant>
        <vt:lpwstr>中華人民共和國土地增值稅暫行條例.doc</vt:lpwstr>
      </vt:variant>
      <vt:variant>
        <vt:lpwstr>a8</vt:lpwstr>
      </vt:variant>
      <vt:variant>
        <vt:i4>3604577</vt:i4>
      </vt:variant>
      <vt:variant>
        <vt:i4>54</vt:i4>
      </vt:variant>
      <vt:variant>
        <vt:i4>0</vt:i4>
      </vt:variant>
      <vt:variant>
        <vt:i4>5</vt:i4>
      </vt:variant>
      <vt:variant>
        <vt:lpwstr/>
      </vt:variant>
      <vt:variant>
        <vt:lpwstr>a7</vt:lpwstr>
      </vt:variant>
      <vt:variant>
        <vt:i4>151916535</vt:i4>
      </vt:variant>
      <vt:variant>
        <vt:i4>51</vt:i4>
      </vt:variant>
      <vt:variant>
        <vt:i4>0</vt:i4>
      </vt:variant>
      <vt:variant>
        <vt:i4>5</vt:i4>
      </vt:variant>
      <vt:variant>
        <vt:lpwstr>中華人民共和國土地增值稅暫行條例.doc</vt:lpwstr>
      </vt:variant>
      <vt:variant>
        <vt:lpwstr>a8</vt:lpwstr>
      </vt:variant>
      <vt:variant>
        <vt:i4>151064567</vt:i4>
      </vt:variant>
      <vt:variant>
        <vt:i4>48</vt:i4>
      </vt:variant>
      <vt:variant>
        <vt:i4>0</vt:i4>
      </vt:variant>
      <vt:variant>
        <vt:i4>5</vt:i4>
      </vt:variant>
      <vt:variant>
        <vt:lpwstr>中華人民共和國土地增值稅暫行條例.doc</vt:lpwstr>
      </vt:variant>
      <vt:variant>
        <vt:lpwstr>a7</vt:lpwstr>
      </vt:variant>
      <vt:variant>
        <vt:i4>150999031</vt:i4>
      </vt:variant>
      <vt:variant>
        <vt:i4>45</vt:i4>
      </vt:variant>
      <vt:variant>
        <vt:i4>0</vt:i4>
      </vt:variant>
      <vt:variant>
        <vt:i4>5</vt:i4>
      </vt:variant>
      <vt:variant>
        <vt:lpwstr>中華人民共和國土地增值稅暫行條例.doc</vt:lpwstr>
      </vt:variant>
      <vt:variant>
        <vt:lpwstr>a6</vt:lpwstr>
      </vt:variant>
      <vt:variant>
        <vt:i4>150999031</vt:i4>
      </vt:variant>
      <vt:variant>
        <vt:i4>42</vt:i4>
      </vt:variant>
      <vt:variant>
        <vt:i4>0</vt:i4>
      </vt:variant>
      <vt:variant>
        <vt:i4>5</vt:i4>
      </vt:variant>
      <vt:variant>
        <vt:lpwstr>中華人民共和國土地增值稅暫行條例.doc</vt:lpwstr>
      </vt:variant>
      <vt:variant>
        <vt:lpwstr>a6</vt:lpwstr>
      </vt:variant>
      <vt:variant>
        <vt:i4>151261175</vt:i4>
      </vt:variant>
      <vt:variant>
        <vt:i4>39</vt:i4>
      </vt:variant>
      <vt:variant>
        <vt:i4>0</vt:i4>
      </vt:variant>
      <vt:variant>
        <vt:i4>5</vt:i4>
      </vt:variant>
      <vt:variant>
        <vt:lpwstr>中華人民共和國土地增值稅暫行條例.doc</vt:lpwstr>
      </vt:variant>
      <vt:variant>
        <vt:lpwstr>a2</vt:lpwstr>
      </vt:variant>
      <vt:variant>
        <vt:i4>151261175</vt:i4>
      </vt:variant>
      <vt:variant>
        <vt:i4>36</vt:i4>
      </vt:variant>
      <vt:variant>
        <vt:i4>0</vt:i4>
      </vt:variant>
      <vt:variant>
        <vt:i4>5</vt:i4>
      </vt:variant>
      <vt:variant>
        <vt:lpwstr>中華人民共和國土地增值稅暫行條例.doc</vt:lpwstr>
      </vt:variant>
      <vt:variant>
        <vt:lpwstr>a2</vt:lpwstr>
      </vt:variant>
      <vt:variant>
        <vt:i4>151261175</vt:i4>
      </vt:variant>
      <vt:variant>
        <vt:i4>33</vt:i4>
      </vt:variant>
      <vt:variant>
        <vt:i4>0</vt:i4>
      </vt:variant>
      <vt:variant>
        <vt:i4>5</vt:i4>
      </vt:variant>
      <vt:variant>
        <vt:lpwstr>中華人民共和國土地增值稅暫行條例.doc</vt:lpwstr>
      </vt:variant>
      <vt:variant>
        <vt:lpwstr>a2</vt:lpwstr>
      </vt:variant>
      <vt:variant>
        <vt:i4>151261175</vt:i4>
      </vt:variant>
      <vt:variant>
        <vt:i4>30</vt:i4>
      </vt:variant>
      <vt:variant>
        <vt:i4>0</vt:i4>
      </vt:variant>
      <vt:variant>
        <vt:i4>5</vt:i4>
      </vt:variant>
      <vt:variant>
        <vt:lpwstr>中華人民共和國土地增值稅暫行條例.doc</vt:lpwstr>
      </vt:variant>
      <vt:variant>
        <vt:lpwstr>a2</vt:lpwstr>
      </vt:variant>
      <vt:variant>
        <vt:i4>151261175</vt:i4>
      </vt:variant>
      <vt:variant>
        <vt:i4>27</vt:i4>
      </vt:variant>
      <vt:variant>
        <vt:i4>0</vt:i4>
      </vt:variant>
      <vt:variant>
        <vt:i4>5</vt:i4>
      </vt:variant>
      <vt:variant>
        <vt:lpwstr>中華人民共和國土地增值稅暫行條例.doc</vt:lpwstr>
      </vt:variant>
      <vt:variant>
        <vt:lpwstr>a2</vt:lpwstr>
      </vt:variant>
      <vt:variant>
        <vt:i4>151261175</vt:i4>
      </vt:variant>
      <vt:variant>
        <vt:i4>24</vt:i4>
      </vt:variant>
      <vt:variant>
        <vt:i4>0</vt:i4>
      </vt:variant>
      <vt:variant>
        <vt:i4>5</vt:i4>
      </vt:variant>
      <vt:variant>
        <vt:lpwstr>中華人民共和國土地增值稅暫行條例.doc</vt:lpwstr>
      </vt:variant>
      <vt:variant>
        <vt:lpwstr>a2</vt:lpwstr>
      </vt:variant>
      <vt:variant>
        <vt:i4>151261175</vt:i4>
      </vt:variant>
      <vt:variant>
        <vt:i4>21</vt:i4>
      </vt:variant>
      <vt:variant>
        <vt:i4>0</vt:i4>
      </vt:variant>
      <vt:variant>
        <vt:i4>5</vt:i4>
      </vt:variant>
      <vt:variant>
        <vt:lpwstr>中華人民共和國土地增值稅暫行條例.doc</vt:lpwstr>
      </vt:variant>
      <vt:variant>
        <vt:lpwstr>a2</vt:lpwstr>
      </vt:variant>
      <vt:variant>
        <vt:i4>151457783</vt:i4>
      </vt:variant>
      <vt:variant>
        <vt:i4>18</vt:i4>
      </vt:variant>
      <vt:variant>
        <vt:i4>0</vt:i4>
      </vt:variant>
      <vt:variant>
        <vt:i4>5</vt:i4>
      </vt:variant>
      <vt:variant>
        <vt:lpwstr>中華人民共和國土地增值稅暫行條例.doc</vt:lpwstr>
      </vt:variant>
      <vt:variant>
        <vt:lpwstr>a14</vt:lpwstr>
      </vt:variant>
      <vt:variant>
        <vt:i4>694304484</vt:i4>
      </vt:variant>
      <vt:variant>
        <vt:i4>15</vt:i4>
      </vt:variant>
      <vt:variant>
        <vt:i4>0</vt:i4>
      </vt:variant>
      <vt:variant>
        <vt:i4>5</vt:i4>
      </vt:variant>
      <vt:variant>
        <vt:lpwstr>http://www.6law.idv.tw/6law/law-gb/中華人民共和國土地增值稅暫行條例實施細則.htm</vt:lpwstr>
      </vt:variant>
      <vt:variant>
        <vt:lpwstr/>
      </vt:variant>
      <vt:variant>
        <vt:i4>1980066217</vt:i4>
      </vt:variant>
      <vt:variant>
        <vt:i4>12</vt:i4>
      </vt:variant>
      <vt:variant>
        <vt:i4>0</vt:i4>
      </vt:variant>
      <vt:variant>
        <vt:i4>5</vt:i4>
      </vt:variant>
      <vt:variant>
        <vt:lpwstr>../S-link大陸法規索引.doc</vt:lpwstr>
      </vt:variant>
      <vt:variant>
        <vt:lpwstr>中華人民共和國土地增值稅暫行條例實施細則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中華人民共和國土地增值稅暫行條例實施細則</dc:title>
  <dc:subject/>
  <dc:creator>S-link 電子六法-黃婉玲</dc:creator>
  <cp:keywords/>
  <dc:description/>
  <cp:lastModifiedBy>黃婉玲 S-link電子六法</cp:lastModifiedBy>
  <cp:revision>10</cp:revision>
  <dcterms:created xsi:type="dcterms:W3CDTF">2014-11-28T01:04:00Z</dcterms:created>
  <dcterms:modified xsi:type="dcterms:W3CDTF">2020-02-21T16:01:00Z</dcterms:modified>
</cp:coreProperties>
</file>