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30486" w14:textId="5ED02763" w:rsidR="00B437D8" w:rsidRPr="0081683D" w:rsidRDefault="00CE2853" w:rsidP="00B437D8">
      <w:pPr>
        <w:adjustRightInd w:val="0"/>
        <w:snapToGrid w:val="0"/>
        <w:ind w:rightChars="8" w:right="16"/>
        <w:jc w:val="right"/>
        <w:rPr>
          <w:rFonts w:ascii="微軟正黑體" w:eastAsia="微軟正黑體" w:hAnsi="微軟正黑體"/>
        </w:rPr>
      </w:pPr>
      <w:hyperlink r:id="rId7" w:history="1">
        <w:r w:rsidRPr="0081683D">
          <w:rPr>
            <w:rFonts w:ascii="微軟正黑體" w:eastAsia="微軟正黑體" w:hAnsi="微軟正黑體"/>
            <w:noProof/>
            <w:color w:val="5F5F5F"/>
            <w:sz w:val="18"/>
            <w:szCs w:val="20"/>
            <w:lang w:val="zh-TW"/>
          </w:rPr>
          <w:pict w14:anchorId="5141A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3.1pt;height:33.1pt;visibility:visible;mso-wrap-style:square" o:button="t">
              <v:fill o:detectmouseclick="t"/>
              <v:imagedata r:id="rId8" o:title=""/>
            </v:shape>
          </w:pict>
        </w:r>
      </w:hyperlink>
    </w:p>
    <w:p w14:paraId="65F126F3" w14:textId="6CA75AB6" w:rsidR="00B437D8" w:rsidRPr="0081683D" w:rsidRDefault="00B437D8" w:rsidP="00B437D8">
      <w:pPr>
        <w:adjustRightInd w:val="0"/>
        <w:snapToGrid w:val="0"/>
        <w:ind w:rightChars="8" w:right="16" w:firstLineChars="2880" w:firstLine="5184"/>
        <w:jc w:val="right"/>
        <w:textAlignment w:val="baseline"/>
        <w:rPr>
          <w:rFonts w:ascii="微軟正黑體" w:eastAsia="微軟正黑體" w:hAnsi="微軟正黑體"/>
          <w:b/>
          <w:color w:val="5F5F5F"/>
          <w:sz w:val="18"/>
        </w:rPr>
      </w:pPr>
      <w:bookmarkStart w:id="0" w:name="top"/>
      <w:bookmarkEnd w:id="0"/>
      <w:r w:rsidRPr="0081683D">
        <w:rPr>
          <w:rFonts w:ascii="微軟正黑體" w:eastAsia="微軟正黑體" w:hAnsi="微軟正黑體" w:hint="eastAsia"/>
          <w:color w:val="5F5F5F"/>
          <w:sz w:val="18"/>
          <w:szCs w:val="20"/>
          <w:lang w:val="zh-TW"/>
        </w:rPr>
        <w:t>【</w:t>
      </w:r>
      <w:hyperlink r:id="rId9" w:tgtFrame="_blank" w:history="1">
        <w:r w:rsidRPr="0081683D">
          <w:rPr>
            <w:rStyle w:val="a3"/>
            <w:rFonts w:ascii="微軟正黑體" w:eastAsia="微軟正黑體" w:hAnsi="微軟正黑體"/>
            <w:color w:val="5F5F5F"/>
            <w:sz w:val="18"/>
            <w:szCs w:val="20"/>
          </w:rPr>
          <w:t>更新</w:t>
        </w:r>
      </w:hyperlink>
      <w:r w:rsidRPr="0081683D">
        <w:rPr>
          <w:rFonts w:ascii="微軟正黑體" w:eastAsia="微軟正黑體" w:hAnsi="微軟正黑體" w:hint="eastAsia"/>
          <w:color w:val="7F7F7F"/>
          <w:sz w:val="18"/>
          <w:szCs w:val="20"/>
          <w:lang w:val="zh-TW"/>
        </w:rPr>
        <w:t>】</w:t>
      </w:r>
      <w:bookmarkStart w:id="1" w:name="_Hlk73009889"/>
      <w:r w:rsidR="00FB15A2" w:rsidRPr="0081683D">
        <w:rPr>
          <w:rFonts w:ascii="Segoe UI Emoji" w:eastAsia="微軟正黑體" w:hAnsi="Segoe UI Emoji" w:cs="Segoe UI Emoji"/>
          <w:kern w:val="0"/>
          <w:sz w:val="18"/>
        </w:rPr>
        <w:t>⏰</w:t>
      </w:r>
      <w:bookmarkEnd w:id="1"/>
      <w:r w:rsidR="0081683D" w:rsidRPr="0081683D">
        <w:rPr>
          <w:sz w:val="18"/>
        </w:rPr>
        <w:t>2022/1/6</w:t>
      </w:r>
      <w:r w:rsidRPr="0081683D">
        <w:rPr>
          <w:rFonts w:ascii="微軟正黑體" w:eastAsia="微軟正黑體" w:hAnsi="微軟正黑體" w:hint="eastAsia"/>
          <w:color w:val="7F7F7F"/>
          <w:sz w:val="18"/>
          <w:szCs w:val="20"/>
          <w:lang w:val="zh-TW"/>
        </w:rPr>
        <w:t>【</w:t>
      </w:r>
      <w:r w:rsidRPr="0081683D">
        <w:rPr>
          <w:rFonts w:ascii="微軟正黑體" w:eastAsia="微軟正黑體" w:hAnsi="微軟正黑體" w:hint="eastAsia"/>
          <w:color w:val="7F7F7F"/>
          <w:sz w:val="18"/>
          <w:szCs w:val="20"/>
        </w:rPr>
        <w:t>編輯著作權者</w:t>
      </w:r>
      <w:r w:rsidRPr="0081683D">
        <w:rPr>
          <w:rFonts w:ascii="微軟正黑體" w:eastAsia="微軟正黑體" w:hAnsi="微軟正黑體" w:hint="eastAsia"/>
          <w:color w:val="7F7F7F"/>
          <w:sz w:val="18"/>
          <w:szCs w:val="20"/>
          <w:lang w:val="zh-TW"/>
        </w:rPr>
        <w:t>】</w:t>
      </w:r>
      <w:hyperlink r:id="rId10" w:tgtFrame="_blank" w:history="1">
        <w:r w:rsidRPr="0081683D">
          <w:rPr>
            <w:rStyle w:val="a3"/>
            <w:rFonts w:ascii="微軟正黑體" w:eastAsia="微軟正黑體" w:hAnsi="微軟正黑體"/>
            <w:color w:val="7F7F7F"/>
            <w:sz w:val="18"/>
            <w:szCs w:val="20"/>
          </w:rPr>
          <w:t>黃婉玲</w:t>
        </w:r>
      </w:hyperlink>
    </w:p>
    <w:p w14:paraId="6F7020CD" w14:textId="6EDEA26A" w:rsidR="00B437D8" w:rsidRPr="0081683D" w:rsidRDefault="00DD56FA" w:rsidP="00B437D8">
      <w:pPr>
        <w:ind w:rightChars="-66" w:right="-132" w:firstLineChars="2880" w:firstLine="5184"/>
        <w:jc w:val="right"/>
        <w:rPr>
          <w:rFonts w:ascii="微軟正黑體" w:eastAsia="微軟正黑體" w:hAnsi="微軟正黑體"/>
          <w:color w:val="808000"/>
          <w:sz w:val="18"/>
        </w:rPr>
      </w:pPr>
      <w:r w:rsidRPr="0081683D">
        <w:rPr>
          <w:rFonts w:ascii="微軟正黑體" w:eastAsia="微軟正黑體" w:hAnsi="微軟正黑體" w:hint="eastAsia"/>
          <w:color w:val="5F5F5F"/>
          <w:sz w:val="18"/>
          <w:szCs w:val="20"/>
        </w:rPr>
        <w:t>（建議使用工具列--〉檢視--〉文件引導模式/</w:t>
      </w:r>
      <w:hyperlink r:id="rId11" w:history="1">
        <w:r w:rsidRPr="0081683D">
          <w:rPr>
            <w:rStyle w:val="a3"/>
            <w:rFonts w:ascii="微軟正黑體" w:eastAsia="微軟正黑體" w:hAnsi="微軟正黑體" w:hint="eastAsia"/>
            <w:color w:val="5F5F5F"/>
            <w:sz w:val="18"/>
            <w:szCs w:val="20"/>
            <w:u w:val="none"/>
          </w:rPr>
          <w:t>功能窗格</w:t>
        </w:r>
      </w:hyperlink>
      <w:r w:rsidRPr="0081683D">
        <w:rPr>
          <w:rFonts w:ascii="微軟正黑體" w:eastAsia="微軟正黑體" w:hAnsi="微軟正黑體" w:hint="eastAsia"/>
          <w:color w:val="5F5F5F"/>
          <w:sz w:val="18"/>
          <w:szCs w:val="20"/>
        </w:rPr>
        <w:t>）</w:t>
      </w:r>
    </w:p>
    <w:p w14:paraId="3BA74CB0" w14:textId="79225440" w:rsidR="002A00C9" w:rsidRPr="0081683D" w:rsidRDefault="00B437D8" w:rsidP="00B437D8">
      <w:pPr>
        <w:ind w:rightChars="-66" w:right="-132" w:firstLineChars="2880" w:firstLine="5184"/>
        <w:jc w:val="right"/>
        <w:rPr>
          <w:rFonts w:ascii="微軟正黑體" w:eastAsia="微軟正黑體" w:hAnsi="微軟正黑體"/>
          <w:b/>
          <w:color w:val="5F5F5F"/>
          <w:sz w:val="18"/>
        </w:rPr>
      </w:pPr>
      <w:r w:rsidRPr="0081683D">
        <w:rPr>
          <w:rFonts w:ascii="微軟正黑體" w:eastAsia="微軟正黑體" w:hAnsi="微軟正黑體" w:hint="eastAsia"/>
          <w:color w:val="FFFFFF"/>
          <w:sz w:val="18"/>
        </w:rPr>
        <w:t>‧</w:t>
      </w:r>
      <w:hyperlink r:id="rId12" w:history="1">
        <w:r w:rsidRPr="0081683D">
          <w:rPr>
            <w:rStyle w:val="a3"/>
            <w:rFonts w:ascii="微軟正黑體" w:eastAsia="微軟正黑體" w:hAnsi="微軟正黑體" w:hint="eastAsia"/>
            <w:sz w:val="18"/>
          </w:rPr>
          <w:t>S-link總索引</w:t>
        </w:r>
      </w:hyperlink>
      <w:r w:rsidR="00DD56FA" w:rsidRPr="0081683D">
        <w:rPr>
          <w:rFonts w:ascii="微軟正黑體" w:eastAsia="微軟正黑體" w:hAnsi="微軟正黑體" w:hint="eastAsia"/>
          <w:b/>
          <w:color w:val="808000"/>
          <w:sz w:val="18"/>
        </w:rPr>
        <w:t>〉〉</w:t>
      </w:r>
      <w:hyperlink r:id="rId13" w:anchor="中華人民共和國外商投資企業和外國企業所得稅法" w:history="1">
        <w:r w:rsidRPr="0081683D">
          <w:rPr>
            <w:rStyle w:val="a3"/>
            <w:rFonts w:ascii="微軟正黑體" w:eastAsia="微軟正黑體" w:hAnsi="微軟正黑體" w:hint="eastAsia"/>
            <w:sz w:val="18"/>
          </w:rPr>
          <w:t>S-link大陸法規索引</w:t>
        </w:r>
      </w:hyperlink>
      <w:r w:rsidR="00DD56FA" w:rsidRPr="0081683D">
        <w:rPr>
          <w:rFonts w:ascii="微軟正黑體" w:eastAsia="微軟正黑體" w:hAnsi="微軟正黑體" w:hint="eastAsia"/>
          <w:b/>
          <w:color w:val="5F5F5F"/>
          <w:sz w:val="18"/>
        </w:rPr>
        <w:t>〉〉</w:t>
      </w:r>
      <w:hyperlink r:id="rId14" w:tgtFrame="_blank" w:history="1">
        <w:r w:rsidRPr="0081683D">
          <w:rPr>
            <w:rStyle w:val="a3"/>
            <w:rFonts w:ascii="微軟正黑體" w:eastAsia="微軟正黑體" w:hAnsi="微軟正黑體" w:hint="eastAsia"/>
            <w:sz w:val="18"/>
          </w:rPr>
          <w:t>線上網頁版</w:t>
        </w:r>
      </w:hyperlink>
      <w:r w:rsidR="00DD56FA" w:rsidRPr="0081683D">
        <w:rPr>
          <w:rFonts w:ascii="微軟正黑體" w:eastAsia="微軟正黑體" w:hAnsi="微軟正黑體" w:hint="eastAsia"/>
          <w:b/>
          <w:color w:val="5F5F5F"/>
          <w:sz w:val="18"/>
        </w:rPr>
        <w:t>〉〉</w:t>
      </w:r>
    </w:p>
    <w:p w14:paraId="35071E74" w14:textId="77777777" w:rsidR="00DD56FA" w:rsidRPr="0081683D" w:rsidRDefault="00DD56FA" w:rsidP="00B437D8">
      <w:pPr>
        <w:ind w:rightChars="-66" w:right="-132" w:firstLineChars="2880" w:firstLine="5760"/>
        <w:jc w:val="right"/>
        <w:rPr>
          <w:rFonts w:ascii="微軟正黑體" w:eastAsia="微軟正黑體" w:hAnsi="微軟正黑體"/>
          <w:color w:val="000000"/>
          <w:u w:val="single"/>
        </w:rPr>
      </w:pPr>
    </w:p>
    <w:p w14:paraId="1C35CB4A" w14:textId="7EA3338A" w:rsidR="002A00C9" w:rsidRPr="0081683D" w:rsidRDefault="000364E4" w:rsidP="002E3DEE">
      <w:pPr>
        <w:ind w:left="-180"/>
        <w:jc w:val="both"/>
        <w:rPr>
          <w:rFonts w:ascii="微軟正黑體" w:eastAsia="微軟正黑體" w:hAnsi="微軟正黑體"/>
          <w:bCs/>
        </w:rPr>
      </w:pPr>
      <w:r w:rsidRPr="0081683D">
        <w:rPr>
          <w:rFonts w:ascii="微軟正黑體" w:eastAsia="微軟正黑體" w:hAnsi="微軟正黑體"/>
          <w:b/>
          <w:bCs/>
          <w:szCs w:val="20"/>
        </w:rPr>
        <w:t>【</w:t>
      </w:r>
      <w:r w:rsidR="000F7A16" w:rsidRPr="0081683D">
        <w:rPr>
          <w:rFonts w:ascii="微軟正黑體" w:eastAsia="微軟正黑體" w:hAnsi="微軟正黑體" w:hint="eastAsia"/>
          <w:b/>
          <w:bCs/>
          <w:szCs w:val="20"/>
        </w:rPr>
        <w:t>法律法規</w:t>
      </w:r>
      <w:r w:rsidRPr="0081683D">
        <w:rPr>
          <w:rFonts w:ascii="微軟正黑體" w:eastAsia="微軟正黑體" w:hAnsi="微軟正黑體"/>
          <w:b/>
          <w:bCs/>
          <w:szCs w:val="20"/>
        </w:rPr>
        <w:t>】</w:t>
      </w:r>
      <w:r w:rsidR="000849F4" w:rsidRPr="0081683D">
        <w:rPr>
          <w:rFonts w:ascii="微軟正黑體" w:eastAsia="微軟正黑體" w:hAnsi="微軟正黑體" w:cs="Arial" w:hint="eastAsia"/>
          <w:shadow/>
          <w:sz w:val="28"/>
          <w:szCs w:val="21"/>
        </w:rPr>
        <w:t>失效:</w:t>
      </w:r>
      <w:r w:rsidR="006371E6" w:rsidRPr="0081683D">
        <w:rPr>
          <w:rFonts w:ascii="微軟正黑體" w:eastAsia="微軟正黑體" w:hAnsi="微軟正黑體" w:hint="eastAsia"/>
          <w:shadow/>
          <w:sz w:val="28"/>
          <w:szCs w:val="22"/>
        </w:rPr>
        <w:t>中華人民共和國外商投資企業和外國企業所得稅法</w:t>
      </w:r>
    </w:p>
    <w:p w14:paraId="56C49712" w14:textId="77777777" w:rsidR="002A00C9" w:rsidRPr="0081683D" w:rsidRDefault="002A00C9" w:rsidP="002E3DEE">
      <w:pPr>
        <w:ind w:left="-180"/>
        <w:jc w:val="both"/>
        <w:rPr>
          <w:rFonts w:ascii="微軟正黑體" w:eastAsia="微軟正黑體" w:hAnsi="微軟正黑體"/>
          <w:color w:val="000000"/>
        </w:rPr>
      </w:pPr>
      <w:r w:rsidRPr="0081683D">
        <w:rPr>
          <w:rFonts w:ascii="微軟正黑體" w:eastAsia="微軟正黑體" w:hAnsi="微軟正黑體"/>
          <w:b/>
          <w:bCs/>
          <w:color w:val="990000"/>
        </w:rPr>
        <w:t>【</w:t>
      </w:r>
      <w:r w:rsidRPr="0081683D">
        <w:rPr>
          <w:rFonts w:ascii="微軟正黑體" w:eastAsia="微軟正黑體" w:hAnsi="微軟正黑體" w:hint="eastAsia"/>
          <w:b/>
          <w:bCs/>
          <w:color w:val="990000"/>
        </w:rPr>
        <w:t>發布單位</w:t>
      </w:r>
      <w:r w:rsidRPr="0081683D">
        <w:rPr>
          <w:rFonts w:ascii="微軟正黑體" w:eastAsia="微軟正黑體" w:hAnsi="微軟正黑體"/>
          <w:b/>
          <w:bCs/>
          <w:color w:val="990000"/>
        </w:rPr>
        <w:t>】</w:t>
      </w:r>
      <w:r w:rsidRPr="0081683D">
        <w:rPr>
          <w:rFonts w:ascii="微軟正黑體" w:eastAsia="微軟正黑體" w:hAnsi="微軟正黑體" w:hint="eastAsia"/>
          <w:color w:val="000000"/>
        </w:rPr>
        <w:t>全國人大常委會</w:t>
      </w:r>
    </w:p>
    <w:p w14:paraId="4EE4686D" w14:textId="77777777" w:rsidR="002A00C9" w:rsidRPr="0081683D" w:rsidRDefault="002A00C9" w:rsidP="002E3DEE">
      <w:pPr>
        <w:ind w:left="-180"/>
        <w:jc w:val="both"/>
        <w:rPr>
          <w:rFonts w:ascii="微軟正黑體" w:eastAsia="微軟正黑體" w:hAnsi="微軟正黑體"/>
          <w:color w:val="000000"/>
        </w:rPr>
      </w:pPr>
      <w:r w:rsidRPr="0081683D">
        <w:rPr>
          <w:rFonts w:ascii="微軟正黑體" w:eastAsia="微軟正黑體" w:hAnsi="微軟正黑體"/>
          <w:b/>
          <w:bCs/>
          <w:color w:val="990000"/>
        </w:rPr>
        <w:t>【</w:t>
      </w:r>
      <w:r w:rsidRPr="0081683D">
        <w:rPr>
          <w:rFonts w:ascii="微軟正黑體" w:eastAsia="微軟正黑體" w:hAnsi="微軟正黑體" w:hint="eastAsia"/>
          <w:b/>
          <w:bCs/>
          <w:color w:val="990000"/>
        </w:rPr>
        <w:t>發布日期</w:t>
      </w:r>
      <w:r w:rsidRPr="0081683D">
        <w:rPr>
          <w:rFonts w:ascii="微軟正黑體" w:eastAsia="微軟正黑體" w:hAnsi="微軟正黑體"/>
          <w:b/>
          <w:bCs/>
          <w:color w:val="990000"/>
        </w:rPr>
        <w:t>】</w:t>
      </w:r>
      <w:r w:rsidR="00430F2C" w:rsidRPr="0081683D">
        <w:rPr>
          <w:rFonts w:ascii="微軟正黑體" w:eastAsia="微軟正黑體" w:hAnsi="微軟正黑體" w:hint="eastAsia"/>
          <w:bCs/>
          <w:color w:val="000000"/>
        </w:rPr>
        <w:t>1991</w:t>
      </w:r>
      <w:r w:rsidR="00430F2C" w:rsidRPr="0081683D">
        <w:rPr>
          <w:rFonts w:ascii="微軟正黑體" w:eastAsia="微軟正黑體" w:hAnsi="微軟正黑體" w:hint="eastAsia"/>
          <w:color w:val="000000"/>
          <w:szCs w:val="18"/>
        </w:rPr>
        <w:t>年4月9日</w:t>
      </w:r>
    </w:p>
    <w:p w14:paraId="2B87041A" w14:textId="77777777" w:rsidR="002A00C9" w:rsidRPr="0081683D" w:rsidRDefault="002A00C9" w:rsidP="002E3DEE">
      <w:pPr>
        <w:ind w:left="-180"/>
        <w:jc w:val="both"/>
        <w:rPr>
          <w:rFonts w:ascii="微軟正黑體" w:eastAsia="微軟正黑體" w:hAnsi="微軟正黑體"/>
          <w:color w:val="000000"/>
          <w:sz w:val="18"/>
        </w:rPr>
      </w:pPr>
      <w:r w:rsidRPr="0081683D">
        <w:rPr>
          <w:rFonts w:ascii="微軟正黑體" w:eastAsia="微軟正黑體" w:hAnsi="微軟正黑體"/>
          <w:b/>
          <w:bCs/>
          <w:color w:val="990000"/>
        </w:rPr>
        <w:t>【</w:t>
      </w:r>
      <w:r w:rsidR="00430F2C" w:rsidRPr="0081683D">
        <w:rPr>
          <w:rFonts w:ascii="微軟正黑體" w:eastAsia="微軟正黑體" w:hAnsi="微軟正黑體" w:hint="eastAsia"/>
          <w:b/>
          <w:bCs/>
          <w:color w:val="990000"/>
        </w:rPr>
        <w:t>失效</w:t>
      </w:r>
      <w:r w:rsidRPr="0081683D">
        <w:rPr>
          <w:rFonts w:ascii="微軟正黑體" w:eastAsia="微軟正黑體" w:hAnsi="微軟正黑體" w:hint="eastAsia"/>
          <w:b/>
          <w:bCs/>
          <w:color w:val="990000"/>
        </w:rPr>
        <w:t>日期</w:t>
      </w:r>
      <w:r w:rsidRPr="0081683D">
        <w:rPr>
          <w:rFonts w:ascii="微軟正黑體" w:eastAsia="微軟正黑體" w:hAnsi="微軟正黑體"/>
          <w:b/>
          <w:bCs/>
          <w:color w:val="990000"/>
        </w:rPr>
        <w:t>】</w:t>
      </w:r>
      <w:r w:rsidR="00E33BF7" w:rsidRPr="0081683D">
        <w:rPr>
          <w:rFonts w:ascii="微軟正黑體" w:eastAsia="微軟正黑體" w:hAnsi="微軟正黑體"/>
          <w:color w:val="000000"/>
          <w:szCs w:val="20"/>
        </w:rPr>
        <w:t>2008</w:t>
      </w:r>
      <w:r w:rsidR="00E33BF7" w:rsidRPr="0081683D">
        <w:rPr>
          <w:rFonts w:ascii="微軟正黑體" w:eastAsia="微軟正黑體" w:hAnsi="微軟正黑體" w:hint="eastAsia"/>
          <w:color w:val="000000"/>
          <w:szCs w:val="20"/>
        </w:rPr>
        <w:t>年</w:t>
      </w:r>
      <w:r w:rsidR="00E33BF7" w:rsidRPr="0081683D">
        <w:rPr>
          <w:rFonts w:ascii="微軟正黑體" w:eastAsia="微軟正黑體" w:hAnsi="微軟正黑體"/>
          <w:color w:val="000000"/>
          <w:szCs w:val="20"/>
        </w:rPr>
        <w:t>1</w:t>
      </w:r>
      <w:r w:rsidR="00E33BF7" w:rsidRPr="0081683D">
        <w:rPr>
          <w:rFonts w:ascii="微軟正黑體" w:eastAsia="微軟正黑體" w:hAnsi="微軟正黑體" w:hint="eastAsia"/>
          <w:color w:val="000000"/>
          <w:szCs w:val="20"/>
        </w:rPr>
        <w:t>月</w:t>
      </w:r>
      <w:r w:rsidR="00E33BF7" w:rsidRPr="0081683D">
        <w:rPr>
          <w:rFonts w:ascii="微軟正黑體" w:eastAsia="微軟正黑體" w:hAnsi="微軟正黑體"/>
          <w:color w:val="000000"/>
          <w:szCs w:val="20"/>
        </w:rPr>
        <w:t>1</w:t>
      </w:r>
      <w:r w:rsidR="00E33BF7" w:rsidRPr="0081683D">
        <w:rPr>
          <w:rFonts w:ascii="微軟正黑體" w:eastAsia="微軟正黑體" w:hAnsi="微軟正黑體" w:hint="eastAsia"/>
          <w:color w:val="000000"/>
          <w:szCs w:val="20"/>
        </w:rPr>
        <w:t>日</w:t>
      </w:r>
    </w:p>
    <w:p w14:paraId="75B51F80" w14:textId="77777777" w:rsidR="00970D06" w:rsidRPr="0081683D" w:rsidRDefault="00970D06" w:rsidP="002E3DEE">
      <w:pPr>
        <w:ind w:left="-180"/>
        <w:jc w:val="both"/>
        <w:rPr>
          <w:rFonts w:ascii="微軟正黑體" w:eastAsia="微軟正黑體" w:hAnsi="微軟正黑體"/>
          <w:bCs/>
          <w:color w:val="000000"/>
          <w:szCs w:val="27"/>
          <w:lang w:val="zh-TW"/>
        </w:rPr>
      </w:pPr>
    </w:p>
    <w:p w14:paraId="40866B55" w14:textId="77777777" w:rsidR="004B6D77" w:rsidRPr="0081683D" w:rsidRDefault="001F4F28" w:rsidP="00970D06">
      <w:pPr>
        <w:pStyle w:val="1"/>
        <w:snapToGrid w:val="0"/>
        <w:spacing w:before="100" w:beforeAutospacing="1" w:after="100" w:afterAutospacing="1"/>
        <w:textAlignment w:val="auto"/>
        <w:rPr>
          <w:rFonts w:ascii="微軟正黑體" w:eastAsia="微軟正黑體" w:hAnsi="微軟正黑體"/>
          <w:color w:val="auto"/>
        </w:rPr>
      </w:pPr>
      <w:r w:rsidRPr="0081683D">
        <w:rPr>
          <w:rFonts w:ascii="微軟正黑體" w:eastAsia="微軟正黑體" w:hAnsi="微軟正黑體"/>
          <w:color w:val="auto"/>
        </w:rPr>
        <w:t>【</w:t>
      </w:r>
      <w:r w:rsidR="002A00C9" w:rsidRPr="0081683D">
        <w:rPr>
          <w:rFonts w:ascii="微軟正黑體" w:eastAsia="微軟正黑體" w:hAnsi="微軟正黑體" w:hint="eastAsia"/>
          <w:color w:val="auto"/>
        </w:rPr>
        <w:t>法規沿革</w:t>
      </w:r>
      <w:r w:rsidR="002A00C9" w:rsidRPr="0081683D">
        <w:rPr>
          <w:rFonts w:ascii="微軟正黑體" w:eastAsia="微軟正黑體" w:hAnsi="微軟正黑體"/>
          <w:color w:val="auto"/>
        </w:rPr>
        <w:t>】</w:t>
      </w:r>
    </w:p>
    <w:p w14:paraId="7FD08334" w14:textId="723B2A40" w:rsidR="00D50D48" w:rsidRPr="0081683D" w:rsidRDefault="00E33BF7" w:rsidP="00D50D48">
      <w:pPr>
        <w:ind w:left="142"/>
        <w:jc w:val="both"/>
        <w:rPr>
          <w:rFonts w:ascii="微軟正黑體" w:eastAsia="微軟正黑體" w:hAnsi="微軟正黑體"/>
          <w:sz w:val="18"/>
        </w:rPr>
      </w:pPr>
      <w:r w:rsidRPr="0081683D">
        <w:rPr>
          <w:rFonts w:ascii="微軟正黑體" w:eastAsia="微軟正黑體" w:hAnsi="微軟正黑體" w:hint="eastAsia"/>
          <w:b/>
          <w:bCs/>
          <w:sz w:val="18"/>
        </w:rPr>
        <w:t>‧</w:t>
      </w:r>
      <w:r w:rsidR="00E50E60" w:rsidRPr="0081683D">
        <w:rPr>
          <w:rFonts w:ascii="微軟正黑體" w:eastAsia="微軟正黑體" w:hAnsi="微軟正黑體" w:hint="eastAsia"/>
          <w:bCs/>
          <w:color w:val="000000"/>
          <w:sz w:val="18"/>
        </w:rPr>
        <w:t>1991</w:t>
      </w:r>
      <w:r w:rsidR="00E50E60" w:rsidRPr="0081683D">
        <w:rPr>
          <w:rFonts w:ascii="微軟正黑體" w:eastAsia="微軟正黑體" w:hAnsi="微軟正黑體" w:hint="eastAsia"/>
          <w:color w:val="000000"/>
          <w:sz w:val="18"/>
          <w:szCs w:val="18"/>
        </w:rPr>
        <w:t>年4月9日</w:t>
      </w:r>
      <w:r w:rsidR="002871CF" w:rsidRPr="0081683D">
        <w:rPr>
          <w:rFonts w:ascii="微軟正黑體" w:eastAsia="微軟正黑體" w:hAnsi="微軟正黑體" w:hint="eastAsia"/>
          <w:sz w:val="18"/>
        </w:rPr>
        <w:t>第七屆全國人民代表大會第四次會議通過</w:t>
      </w:r>
      <w:r w:rsidR="000832E8" w:rsidRPr="0081683D">
        <w:rPr>
          <w:rFonts w:ascii="微軟正黑體" w:eastAsia="微軟正黑體" w:hAnsi="微軟正黑體" w:cs="新細明體" w:hint="eastAsia"/>
          <w:sz w:val="18"/>
          <w:szCs w:val="20"/>
        </w:rPr>
        <w:t>；</w:t>
      </w:r>
      <w:r w:rsidR="00E50E60" w:rsidRPr="0081683D">
        <w:rPr>
          <w:rFonts w:ascii="微軟正黑體" w:eastAsia="微軟正黑體" w:hAnsi="微軟正黑體" w:hint="eastAsia"/>
          <w:bCs/>
          <w:color w:val="000000"/>
          <w:sz w:val="18"/>
        </w:rPr>
        <w:t>1991</w:t>
      </w:r>
      <w:r w:rsidR="00E50E60" w:rsidRPr="0081683D">
        <w:rPr>
          <w:rFonts w:ascii="微軟正黑體" w:eastAsia="微軟正黑體" w:hAnsi="微軟正黑體" w:hint="eastAsia"/>
          <w:color w:val="000000"/>
          <w:sz w:val="18"/>
          <w:szCs w:val="18"/>
        </w:rPr>
        <w:t>年4月9日</w:t>
      </w:r>
      <w:r w:rsidR="002871CF" w:rsidRPr="0081683D">
        <w:rPr>
          <w:rFonts w:ascii="微軟正黑體" w:eastAsia="微軟正黑體" w:hAnsi="微軟正黑體" w:hint="eastAsia"/>
          <w:sz w:val="18"/>
        </w:rPr>
        <w:t>中華人民共和國主席令第四十五號公</w:t>
      </w:r>
      <w:r w:rsidR="00ED7049" w:rsidRPr="0081683D">
        <w:rPr>
          <w:rFonts w:ascii="微軟正黑體" w:eastAsia="微軟正黑體" w:hAnsi="微軟正黑體" w:hint="eastAsia"/>
          <w:sz w:val="18"/>
        </w:rPr>
        <w:t>布；</w:t>
      </w:r>
      <w:r w:rsidR="002871CF" w:rsidRPr="0081683D">
        <w:rPr>
          <w:rFonts w:ascii="微軟正黑體" w:eastAsia="微軟正黑體" w:hAnsi="微軟正黑體" w:hint="eastAsia"/>
          <w:sz w:val="18"/>
        </w:rPr>
        <w:t>自</w:t>
      </w:r>
      <w:r w:rsidR="00E50E60" w:rsidRPr="0081683D">
        <w:rPr>
          <w:rFonts w:ascii="微軟正黑體" w:eastAsia="微軟正黑體" w:hAnsi="微軟正黑體" w:hint="eastAsia"/>
          <w:bCs/>
          <w:color w:val="000000"/>
          <w:sz w:val="18"/>
        </w:rPr>
        <w:t>1991</w:t>
      </w:r>
      <w:r w:rsidR="00E50E60" w:rsidRPr="0081683D">
        <w:rPr>
          <w:rFonts w:ascii="微軟正黑體" w:eastAsia="微軟正黑體" w:hAnsi="微軟正黑體" w:hint="eastAsia"/>
          <w:color w:val="000000"/>
          <w:sz w:val="18"/>
          <w:szCs w:val="18"/>
        </w:rPr>
        <w:t>年7月1日</w:t>
      </w:r>
      <w:r w:rsidR="002871CF" w:rsidRPr="0081683D">
        <w:rPr>
          <w:rFonts w:ascii="微軟正黑體" w:eastAsia="微軟正黑體" w:hAnsi="微軟正黑體" w:hint="eastAsia"/>
          <w:sz w:val="18"/>
        </w:rPr>
        <w:t>起施行</w:t>
      </w:r>
    </w:p>
    <w:p w14:paraId="7D464E3C" w14:textId="30279DCF" w:rsidR="00E33BF7" w:rsidRPr="0081683D" w:rsidRDefault="00E33BF7" w:rsidP="00D50D48">
      <w:pPr>
        <w:ind w:left="142"/>
        <w:jc w:val="both"/>
        <w:rPr>
          <w:rFonts w:ascii="微軟正黑體" w:eastAsia="微軟正黑體" w:hAnsi="微軟正黑體"/>
          <w:color w:val="000000"/>
          <w:sz w:val="18"/>
          <w:lang w:eastAsia="zh-CN"/>
        </w:rPr>
      </w:pPr>
      <w:r w:rsidRPr="0081683D">
        <w:rPr>
          <w:rFonts w:ascii="微軟正黑體" w:eastAsia="微軟正黑體" w:hAnsi="微軟正黑體" w:hint="eastAsia"/>
          <w:b/>
          <w:bCs/>
          <w:sz w:val="18"/>
        </w:rPr>
        <w:t>‧</w:t>
      </w:r>
      <w:r w:rsidRPr="0081683D">
        <w:rPr>
          <w:rFonts w:ascii="微軟正黑體" w:eastAsia="微軟正黑體" w:hAnsi="微軟正黑體" w:hint="eastAsia"/>
          <w:color w:val="000000"/>
          <w:sz w:val="18"/>
        </w:rPr>
        <w:t>《</w:t>
      </w:r>
      <w:hyperlink r:id="rId15" w:history="1">
        <w:r w:rsidRPr="0081683D">
          <w:rPr>
            <w:rStyle w:val="a3"/>
            <w:rFonts w:ascii="微軟正黑體" w:eastAsia="微軟正黑體" w:hAnsi="微軟正黑體" w:hint="eastAsia"/>
            <w:sz w:val="18"/>
          </w:rPr>
          <w:t>中華人民共和國企業所得稅法</w:t>
        </w:r>
      </w:hyperlink>
      <w:r w:rsidRPr="0081683D">
        <w:rPr>
          <w:rFonts w:ascii="微軟正黑體" w:eastAsia="微軟正黑體" w:hAnsi="微軟正黑體" w:hint="eastAsia"/>
          <w:color w:val="000000"/>
          <w:sz w:val="18"/>
        </w:rPr>
        <w:t>》已由中華人民共和國第十屆全國人民代表大會第五次會議於</w:t>
      </w:r>
      <w:r w:rsidRPr="0081683D">
        <w:rPr>
          <w:rFonts w:ascii="微軟正黑體" w:eastAsia="微軟正黑體" w:hAnsi="微軟正黑體"/>
          <w:color w:val="000000"/>
          <w:sz w:val="18"/>
        </w:rPr>
        <w:t>2007</w:t>
      </w:r>
      <w:r w:rsidRPr="0081683D">
        <w:rPr>
          <w:rFonts w:ascii="微軟正黑體" w:eastAsia="微軟正黑體" w:hAnsi="微軟正黑體" w:hint="eastAsia"/>
          <w:color w:val="000000"/>
          <w:sz w:val="18"/>
        </w:rPr>
        <w:t>年</w:t>
      </w:r>
      <w:r w:rsidRPr="0081683D">
        <w:rPr>
          <w:rFonts w:ascii="微軟正黑體" w:eastAsia="微軟正黑體" w:hAnsi="微軟正黑體"/>
          <w:color w:val="000000"/>
          <w:sz w:val="18"/>
        </w:rPr>
        <w:t>3</w:t>
      </w:r>
      <w:r w:rsidRPr="0081683D">
        <w:rPr>
          <w:rFonts w:ascii="微軟正黑體" w:eastAsia="微軟正黑體" w:hAnsi="微軟正黑體" w:hint="eastAsia"/>
          <w:color w:val="000000"/>
          <w:sz w:val="18"/>
        </w:rPr>
        <w:t>月</w:t>
      </w:r>
      <w:r w:rsidRPr="0081683D">
        <w:rPr>
          <w:rFonts w:ascii="微軟正黑體" w:eastAsia="微軟正黑體" w:hAnsi="微軟正黑體"/>
          <w:color w:val="000000"/>
          <w:sz w:val="18"/>
        </w:rPr>
        <w:t>16</w:t>
      </w:r>
      <w:r w:rsidRPr="0081683D">
        <w:rPr>
          <w:rFonts w:ascii="微軟正黑體" w:eastAsia="微軟正黑體" w:hAnsi="微軟正黑體" w:hint="eastAsia"/>
          <w:color w:val="000000"/>
          <w:sz w:val="18"/>
        </w:rPr>
        <w:t>日通過，自</w:t>
      </w:r>
      <w:r w:rsidRPr="0081683D">
        <w:rPr>
          <w:rFonts w:ascii="微軟正黑體" w:eastAsia="微軟正黑體" w:hAnsi="微軟正黑體"/>
          <w:color w:val="000000"/>
          <w:sz w:val="18"/>
        </w:rPr>
        <w:t>2008</w:t>
      </w:r>
      <w:r w:rsidRPr="0081683D">
        <w:rPr>
          <w:rFonts w:ascii="微軟正黑體" w:eastAsia="微軟正黑體" w:hAnsi="微軟正黑體" w:hint="eastAsia"/>
          <w:color w:val="000000"/>
          <w:sz w:val="18"/>
        </w:rPr>
        <w:t>年</w:t>
      </w:r>
      <w:r w:rsidRPr="0081683D">
        <w:rPr>
          <w:rFonts w:ascii="微軟正黑體" w:eastAsia="微軟正黑體" w:hAnsi="微軟正黑體"/>
          <w:color w:val="000000"/>
          <w:sz w:val="18"/>
        </w:rPr>
        <w:t>1</w:t>
      </w:r>
      <w:r w:rsidRPr="0081683D">
        <w:rPr>
          <w:rFonts w:ascii="微軟正黑體" w:eastAsia="微軟正黑體" w:hAnsi="微軟正黑體" w:hint="eastAsia"/>
          <w:color w:val="000000"/>
          <w:sz w:val="18"/>
        </w:rPr>
        <w:t>月</w:t>
      </w:r>
      <w:r w:rsidRPr="0081683D">
        <w:rPr>
          <w:rFonts w:ascii="微軟正黑體" w:eastAsia="微軟正黑體" w:hAnsi="微軟正黑體"/>
          <w:color w:val="000000"/>
          <w:sz w:val="18"/>
        </w:rPr>
        <w:t>1</w:t>
      </w:r>
      <w:r w:rsidRPr="0081683D">
        <w:rPr>
          <w:rFonts w:ascii="微軟正黑體" w:eastAsia="微軟正黑體" w:hAnsi="微軟正黑體" w:hint="eastAsia"/>
          <w:color w:val="000000"/>
          <w:sz w:val="18"/>
        </w:rPr>
        <w:t>日起施行。（</w:t>
      </w:r>
      <w:r w:rsidRPr="0081683D">
        <w:rPr>
          <w:rFonts w:ascii="微軟正黑體" w:eastAsia="微軟正黑體" w:hAnsi="微軟正黑體"/>
          <w:color w:val="000000"/>
          <w:sz w:val="18"/>
        </w:rPr>
        <w:t>2007</w:t>
      </w:r>
      <w:r w:rsidRPr="0081683D">
        <w:rPr>
          <w:rFonts w:ascii="微軟正黑體" w:eastAsia="微軟正黑體" w:hAnsi="微軟正黑體" w:hint="eastAsia"/>
          <w:color w:val="000000"/>
          <w:sz w:val="18"/>
        </w:rPr>
        <w:t>年</w:t>
      </w:r>
      <w:r w:rsidRPr="0081683D">
        <w:rPr>
          <w:rFonts w:ascii="微軟正黑體" w:eastAsia="微軟正黑體" w:hAnsi="微軟正黑體"/>
          <w:color w:val="000000"/>
          <w:sz w:val="18"/>
        </w:rPr>
        <w:t>3</w:t>
      </w:r>
      <w:r w:rsidRPr="0081683D">
        <w:rPr>
          <w:rFonts w:ascii="微軟正黑體" w:eastAsia="微軟正黑體" w:hAnsi="微軟正黑體" w:hint="eastAsia"/>
          <w:color w:val="000000"/>
          <w:sz w:val="18"/>
        </w:rPr>
        <w:t>月</w:t>
      </w:r>
      <w:r w:rsidRPr="0081683D">
        <w:rPr>
          <w:rFonts w:ascii="微軟正黑體" w:eastAsia="微軟正黑體" w:hAnsi="微軟正黑體"/>
          <w:color w:val="000000"/>
          <w:sz w:val="18"/>
        </w:rPr>
        <w:t>16</w:t>
      </w:r>
      <w:r w:rsidRPr="0081683D">
        <w:rPr>
          <w:rFonts w:ascii="微軟正黑體" w:eastAsia="微軟正黑體" w:hAnsi="微軟正黑體" w:hint="eastAsia"/>
          <w:color w:val="000000"/>
          <w:sz w:val="18"/>
        </w:rPr>
        <w:t>日第十屆全國人民代表大會第五次會議通過）</w:t>
      </w:r>
    </w:p>
    <w:p w14:paraId="0D3446D1" w14:textId="77777777" w:rsidR="002A00C9" w:rsidRPr="0081683D" w:rsidRDefault="002A00C9" w:rsidP="002E3DEE">
      <w:pPr>
        <w:ind w:left="-180"/>
        <w:jc w:val="both"/>
        <w:rPr>
          <w:rFonts w:ascii="微軟正黑體" w:eastAsia="微軟正黑體" w:hAnsi="微軟正黑體"/>
          <w:color w:val="000000"/>
        </w:rPr>
      </w:pPr>
    </w:p>
    <w:p w14:paraId="298D6C83" w14:textId="507EB3CB" w:rsidR="002A00C9" w:rsidRPr="0081683D" w:rsidRDefault="00CE2853" w:rsidP="00970D06">
      <w:pPr>
        <w:pStyle w:val="1"/>
        <w:snapToGrid w:val="0"/>
        <w:spacing w:before="100" w:beforeAutospacing="1" w:after="100" w:afterAutospacing="1"/>
        <w:textAlignment w:val="auto"/>
        <w:rPr>
          <w:rFonts w:ascii="微軟正黑體" w:eastAsia="微軟正黑體" w:hAnsi="微軟正黑體"/>
          <w:color w:val="auto"/>
        </w:rPr>
      </w:pPr>
      <w:r>
        <w:rPr>
          <w:rFonts w:ascii="微軟正黑體" w:eastAsia="微軟正黑體" w:hAnsi="微軟正黑體"/>
          <w:color w:val="auto"/>
        </w:rPr>
        <w:t>【法規內容】</w:t>
      </w:r>
    </w:p>
    <w:p w14:paraId="416EE515" w14:textId="77777777" w:rsidR="00CE2853" w:rsidRDefault="006371E6" w:rsidP="00B437D8">
      <w:pPr>
        <w:pStyle w:val="2"/>
        <w:rPr>
          <w:rFonts w:ascii="微軟正黑體" w:eastAsia="微軟正黑體" w:hAnsi="微軟正黑體" w:hint="eastAsia"/>
        </w:rPr>
      </w:pPr>
      <w:bookmarkStart w:id="2" w:name="a1"/>
      <w:bookmarkEnd w:id="2"/>
      <w:r w:rsidRPr="0081683D">
        <w:rPr>
          <w:rFonts w:ascii="微軟正黑體" w:eastAsia="微軟正黑體" w:hAnsi="微軟正黑體" w:hint="eastAsia"/>
        </w:rPr>
        <w:t>第</w:t>
      </w:r>
      <w:r w:rsidR="00B437D8" w:rsidRPr="0081683D">
        <w:rPr>
          <w:rFonts w:ascii="微軟正黑體" w:eastAsia="微軟正黑體" w:hAnsi="微軟正黑體" w:hint="eastAsia"/>
        </w:rPr>
        <w:t>1</w:t>
      </w:r>
      <w:r w:rsidR="00CE2853">
        <w:rPr>
          <w:rFonts w:ascii="微軟正黑體" w:eastAsia="微軟正黑體" w:hAnsi="微軟正黑體" w:hint="eastAsia"/>
        </w:rPr>
        <w:t>條</w:t>
      </w:r>
    </w:p>
    <w:p w14:paraId="7EBEC32D" w14:textId="2594DF67"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中華人民共和國境內的外商投資企業生產、經營所得和其他所得，依照本法的規定繳納所得稅</w:t>
      </w:r>
      <w:r>
        <w:rPr>
          <w:rFonts w:ascii="微軟正黑體" w:eastAsia="微軟正黑體" w:hAnsi="微軟正黑體" w:hint="eastAsia"/>
          <w:color w:val="000000"/>
        </w:rPr>
        <w:t>。</w:t>
      </w:r>
    </w:p>
    <w:p w14:paraId="6A9121F4" w14:textId="09FD5DBF" w:rsidR="006371E6" w:rsidRPr="0081683D" w:rsidRDefault="00CE2853" w:rsidP="006371E6">
      <w:pPr>
        <w:ind w:left="119"/>
        <w:jc w:val="both"/>
        <w:rPr>
          <w:rFonts w:ascii="微軟正黑體" w:eastAsia="微軟正黑體" w:hAnsi="微軟正黑體"/>
          <w:color w:val="17365D"/>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2</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17365D"/>
        </w:rPr>
        <w:t>在中華人民共和國境內，外國企業生產、經營所得和其他所得，依照本法的規定繳納所得稅。</w:t>
      </w:r>
    </w:p>
    <w:p w14:paraId="41ACC23B" w14:textId="77777777" w:rsidR="00CE2853" w:rsidRDefault="006371E6" w:rsidP="00B437D8">
      <w:pPr>
        <w:pStyle w:val="2"/>
        <w:rPr>
          <w:rFonts w:ascii="微軟正黑體" w:eastAsia="微軟正黑體" w:hAnsi="微軟正黑體" w:hint="eastAsia"/>
        </w:rPr>
      </w:pPr>
      <w:bookmarkStart w:id="3" w:name="a2"/>
      <w:bookmarkEnd w:id="3"/>
      <w:r w:rsidRPr="0081683D">
        <w:rPr>
          <w:rFonts w:ascii="微軟正黑體" w:eastAsia="微軟正黑體" w:hAnsi="微軟正黑體" w:hint="eastAsia"/>
        </w:rPr>
        <w:t>第</w:t>
      </w:r>
      <w:r w:rsidR="00B437D8" w:rsidRPr="0081683D">
        <w:rPr>
          <w:rFonts w:ascii="微軟正黑體" w:eastAsia="微軟正黑體" w:hAnsi="微軟正黑體" w:hint="eastAsia"/>
        </w:rPr>
        <w:t>2</w:t>
      </w:r>
      <w:r w:rsidR="00CE2853">
        <w:rPr>
          <w:rFonts w:ascii="微軟正黑體" w:eastAsia="微軟正黑體" w:hAnsi="微軟正黑體" w:hint="eastAsia"/>
        </w:rPr>
        <w:t>條</w:t>
      </w:r>
    </w:p>
    <w:p w14:paraId="3F4D2008" w14:textId="5B9D3D6E"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本法所稱外商投資企業，是指在中國境內設立的中外合資經營企業、中外合作經營企業和外資企業</w:t>
      </w:r>
      <w:r>
        <w:rPr>
          <w:rFonts w:ascii="微軟正黑體" w:eastAsia="微軟正黑體" w:hAnsi="微軟正黑體" w:hint="eastAsia"/>
          <w:color w:val="000000"/>
        </w:rPr>
        <w:t>。</w:t>
      </w:r>
    </w:p>
    <w:p w14:paraId="7574EF17" w14:textId="2A0D7CAB" w:rsidR="006371E6" w:rsidRPr="0081683D" w:rsidRDefault="00CE2853" w:rsidP="006371E6">
      <w:pPr>
        <w:ind w:left="119"/>
        <w:jc w:val="both"/>
        <w:rPr>
          <w:rFonts w:ascii="微軟正黑體" w:eastAsia="微軟正黑體" w:hAnsi="微軟正黑體"/>
          <w:color w:val="17365D"/>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2</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17365D"/>
        </w:rPr>
        <w:t>本法所稱外國企業，是指在中國境內設立機構、場所，從事生產、經營和雖未設立機構、場所，而有來源於中國境內所得的外國公司、企業和其他經濟組織。</w:t>
      </w:r>
    </w:p>
    <w:p w14:paraId="7275AB7E" w14:textId="77777777" w:rsidR="00CE2853" w:rsidRDefault="006371E6" w:rsidP="00B437D8">
      <w:pPr>
        <w:pStyle w:val="2"/>
        <w:rPr>
          <w:rFonts w:ascii="微軟正黑體" w:eastAsia="微軟正黑體" w:hAnsi="微軟正黑體" w:hint="eastAsia"/>
        </w:rPr>
      </w:pPr>
      <w:bookmarkStart w:id="4" w:name="a3"/>
      <w:bookmarkEnd w:id="4"/>
      <w:r w:rsidRPr="0081683D">
        <w:rPr>
          <w:rFonts w:ascii="微軟正黑體" w:eastAsia="微軟正黑體" w:hAnsi="微軟正黑體" w:hint="eastAsia"/>
        </w:rPr>
        <w:t>第</w:t>
      </w:r>
      <w:r w:rsidR="00B437D8" w:rsidRPr="0081683D">
        <w:rPr>
          <w:rFonts w:ascii="微軟正黑體" w:eastAsia="微軟正黑體" w:hAnsi="微軟正黑體" w:hint="eastAsia"/>
        </w:rPr>
        <w:t>3</w:t>
      </w:r>
      <w:r w:rsidR="00CE2853">
        <w:rPr>
          <w:rFonts w:ascii="微軟正黑體" w:eastAsia="微軟正黑體" w:hAnsi="微軟正黑體" w:hint="eastAsia"/>
        </w:rPr>
        <w:t>條</w:t>
      </w:r>
    </w:p>
    <w:p w14:paraId="3FCBAACD" w14:textId="10884512"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外商投資企業的總機構設在中國境內，就來源於中國境內、境外的所得繳納所得稅。外國企業就來源於中國境內的所得繳納所得稅。</w:t>
      </w:r>
    </w:p>
    <w:p w14:paraId="34750F23" w14:textId="77777777" w:rsidR="00CE2853" w:rsidRDefault="006371E6" w:rsidP="00B437D8">
      <w:pPr>
        <w:pStyle w:val="2"/>
        <w:rPr>
          <w:rFonts w:ascii="微軟正黑體" w:eastAsia="微軟正黑體" w:hAnsi="微軟正黑體" w:hint="eastAsia"/>
        </w:rPr>
      </w:pPr>
      <w:bookmarkStart w:id="5" w:name="a4"/>
      <w:bookmarkEnd w:id="5"/>
      <w:r w:rsidRPr="0081683D">
        <w:rPr>
          <w:rFonts w:ascii="微軟正黑體" w:eastAsia="微軟正黑體" w:hAnsi="微軟正黑體" w:hint="eastAsia"/>
        </w:rPr>
        <w:t>第</w:t>
      </w:r>
      <w:r w:rsidR="00B437D8" w:rsidRPr="0081683D">
        <w:rPr>
          <w:rFonts w:ascii="微軟正黑體" w:eastAsia="微軟正黑體" w:hAnsi="微軟正黑體" w:hint="eastAsia"/>
        </w:rPr>
        <w:t>4</w:t>
      </w:r>
      <w:r w:rsidR="00CE2853">
        <w:rPr>
          <w:rFonts w:ascii="微軟正黑體" w:eastAsia="微軟正黑體" w:hAnsi="微軟正黑體" w:hint="eastAsia"/>
        </w:rPr>
        <w:t>條</w:t>
      </w:r>
    </w:p>
    <w:p w14:paraId="3BE66885" w14:textId="17C277AA"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外商投資企業和外國企業在中國境內設立的從事生產、經營的機構、場所每一納稅年度的收入總額，減除成本、費用以及損失後的餘額，為應納稅的所得額。</w:t>
      </w:r>
    </w:p>
    <w:p w14:paraId="071CB5D2" w14:textId="77777777" w:rsidR="00CE2853" w:rsidRDefault="006371E6" w:rsidP="00B437D8">
      <w:pPr>
        <w:pStyle w:val="2"/>
        <w:rPr>
          <w:rFonts w:ascii="微軟正黑體" w:eastAsia="微軟正黑體" w:hAnsi="微軟正黑體" w:hint="eastAsia"/>
        </w:rPr>
      </w:pPr>
      <w:bookmarkStart w:id="6" w:name="a5"/>
      <w:bookmarkEnd w:id="6"/>
      <w:r w:rsidRPr="0081683D">
        <w:rPr>
          <w:rFonts w:ascii="微軟正黑體" w:eastAsia="微軟正黑體" w:hAnsi="微軟正黑體" w:hint="eastAsia"/>
        </w:rPr>
        <w:t>第</w:t>
      </w:r>
      <w:r w:rsidR="00B437D8" w:rsidRPr="0081683D">
        <w:rPr>
          <w:rFonts w:ascii="微軟正黑體" w:eastAsia="微軟正黑體" w:hAnsi="微軟正黑體" w:hint="eastAsia"/>
        </w:rPr>
        <w:t>5</w:t>
      </w:r>
      <w:r w:rsidR="00CE2853">
        <w:rPr>
          <w:rFonts w:ascii="微軟正黑體" w:eastAsia="微軟正黑體" w:hAnsi="微軟正黑體" w:hint="eastAsia"/>
        </w:rPr>
        <w:t>條</w:t>
      </w:r>
    </w:p>
    <w:p w14:paraId="0B7E212F" w14:textId="77F9479E"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外商投資企業的企業所得稅和外國企業就其在中國境內設立的從事生產、經營的機構、場所的所得應納的企業所得稅，按應納稅的所得額計算，稅率為３０％；地方所得稅，按應納稅的所得額計算，稅率為３％。</w:t>
      </w:r>
    </w:p>
    <w:p w14:paraId="0C889B3D" w14:textId="77777777" w:rsidR="00CE2853" w:rsidRDefault="006371E6" w:rsidP="00B437D8">
      <w:pPr>
        <w:pStyle w:val="2"/>
        <w:rPr>
          <w:rFonts w:ascii="微軟正黑體" w:eastAsia="微軟正黑體" w:hAnsi="微軟正黑體" w:hint="eastAsia"/>
        </w:rPr>
      </w:pPr>
      <w:bookmarkStart w:id="7" w:name="a6"/>
      <w:bookmarkEnd w:id="7"/>
      <w:r w:rsidRPr="0081683D">
        <w:rPr>
          <w:rFonts w:ascii="微軟正黑體" w:eastAsia="微軟正黑體" w:hAnsi="微軟正黑體" w:hint="eastAsia"/>
        </w:rPr>
        <w:lastRenderedPageBreak/>
        <w:t>第</w:t>
      </w:r>
      <w:r w:rsidR="00B437D8" w:rsidRPr="0081683D">
        <w:rPr>
          <w:rFonts w:ascii="微軟正黑體" w:eastAsia="微軟正黑體" w:hAnsi="微軟正黑體" w:hint="eastAsia"/>
        </w:rPr>
        <w:t>6</w:t>
      </w:r>
      <w:r w:rsidR="00CE2853">
        <w:rPr>
          <w:rFonts w:ascii="微軟正黑體" w:eastAsia="微軟正黑體" w:hAnsi="微軟正黑體" w:hint="eastAsia"/>
        </w:rPr>
        <w:t>條</w:t>
      </w:r>
    </w:p>
    <w:p w14:paraId="251768AE" w14:textId="44BE25FC"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國家按照產業政策，引導外商投資方向，鼓勵舉辦採用先進技術、設備，產品全部或者大部分出口的外商投資企業。</w:t>
      </w:r>
    </w:p>
    <w:p w14:paraId="74F9C218" w14:textId="77777777" w:rsidR="00CE2853" w:rsidRDefault="006371E6" w:rsidP="00B437D8">
      <w:pPr>
        <w:pStyle w:val="2"/>
        <w:rPr>
          <w:rFonts w:ascii="微軟正黑體" w:eastAsia="微軟正黑體" w:hAnsi="微軟正黑體" w:hint="eastAsia"/>
        </w:rPr>
      </w:pPr>
      <w:bookmarkStart w:id="8" w:name="a7"/>
      <w:bookmarkEnd w:id="8"/>
      <w:r w:rsidRPr="0081683D">
        <w:rPr>
          <w:rFonts w:ascii="微軟正黑體" w:eastAsia="微軟正黑體" w:hAnsi="微軟正黑體" w:hint="eastAsia"/>
        </w:rPr>
        <w:t>第</w:t>
      </w:r>
      <w:r w:rsidR="00B437D8" w:rsidRPr="0081683D">
        <w:rPr>
          <w:rFonts w:ascii="微軟正黑體" w:eastAsia="微軟正黑體" w:hAnsi="微軟正黑體" w:hint="eastAsia"/>
        </w:rPr>
        <w:t>7</w:t>
      </w:r>
      <w:r w:rsidR="00CE2853">
        <w:rPr>
          <w:rFonts w:ascii="微軟正黑體" w:eastAsia="微軟正黑體" w:hAnsi="微軟正黑體" w:hint="eastAsia"/>
        </w:rPr>
        <w:t>條</w:t>
      </w:r>
    </w:p>
    <w:p w14:paraId="3750ED25" w14:textId="224D54F6"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設在經濟特區的外商投資企業、在經濟特區設立機構、場所從事生產、經營的外國企業和設在經濟技術開發區的生產性外商投資企業，減按１５％的稅率徵收企業所得稅</w:t>
      </w:r>
      <w:r>
        <w:rPr>
          <w:rFonts w:ascii="微軟正黑體" w:eastAsia="微軟正黑體" w:hAnsi="微軟正黑體" w:hint="eastAsia"/>
          <w:color w:val="000000"/>
        </w:rPr>
        <w:t>。</w:t>
      </w:r>
    </w:p>
    <w:p w14:paraId="1627D700" w14:textId="13CB6567"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2</w:t>
      </w:r>
      <w:r w:rsidRPr="00CE2853">
        <w:rPr>
          <w:rFonts w:asciiTheme="minorHAnsi" w:eastAsia="微軟正黑體" w:hAnsiTheme="minorHAnsi" w:hint="eastAsia"/>
          <w:color w:val="404040" w:themeColor="text1" w:themeTint="BF"/>
          <w:sz w:val="16"/>
        </w:rPr>
        <w:t>﹞</w:t>
      </w:r>
      <w:r w:rsidRPr="0081683D">
        <w:rPr>
          <w:rFonts w:ascii="微軟正黑體" w:eastAsia="微軟正黑體" w:hAnsi="微軟正黑體" w:hint="eastAsia"/>
          <w:color w:val="17365D"/>
        </w:rPr>
        <w:t>設在沿海經濟開放區和經濟特區、經濟技術開發區所在城市的老市區的生產性外商投資企業，減按２４％的稅率徵收企業所得稅</w:t>
      </w:r>
      <w:r>
        <w:rPr>
          <w:rFonts w:ascii="微軟正黑體" w:eastAsia="微軟正黑體" w:hAnsi="微軟正黑體" w:hint="eastAsia"/>
          <w:color w:val="000000"/>
        </w:rPr>
        <w:t>。</w:t>
      </w:r>
    </w:p>
    <w:p w14:paraId="43A7977A" w14:textId="3F1B9D37"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3</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設在沿海經濟開放區和經濟特區、經濟技術開發區所在城市的老市區或者設在國務院規定的其他地區的外商投資企業，屬於能源、交通、港口、碼頭或者國家鼓勵的其他項目的，可以減按１５％的稅率徵收企業所得稅，具體辦法由國務院規定。</w:t>
      </w:r>
    </w:p>
    <w:p w14:paraId="63276FCF" w14:textId="77777777" w:rsidR="00CE2853" w:rsidRDefault="006371E6" w:rsidP="00B437D8">
      <w:pPr>
        <w:pStyle w:val="2"/>
        <w:rPr>
          <w:rFonts w:ascii="微軟正黑體" w:eastAsia="微軟正黑體" w:hAnsi="微軟正黑體" w:hint="eastAsia"/>
        </w:rPr>
      </w:pPr>
      <w:bookmarkStart w:id="9" w:name="a8"/>
      <w:bookmarkEnd w:id="9"/>
      <w:r w:rsidRPr="0081683D">
        <w:rPr>
          <w:rFonts w:ascii="微軟正黑體" w:eastAsia="微軟正黑體" w:hAnsi="微軟正黑體" w:hint="eastAsia"/>
        </w:rPr>
        <w:t>第</w:t>
      </w:r>
      <w:r w:rsidR="00B437D8" w:rsidRPr="0081683D">
        <w:rPr>
          <w:rFonts w:ascii="微軟正黑體" w:eastAsia="微軟正黑體" w:hAnsi="微軟正黑體" w:hint="eastAsia"/>
        </w:rPr>
        <w:t>8</w:t>
      </w:r>
      <w:r w:rsidR="00CE2853">
        <w:rPr>
          <w:rFonts w:ascii="微軟正黑體" w:eastAsia="微軟正黑體" w:hAnsi="微軟正黑體" w:hint="eastAsia"/>
        </w:rPr>
        <w:t>條</w:t>
      </w:r>
    </w:p>
    <w:p w14:paraId="35BF0FFA" w14:textId="748D9E67"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對生產性外商投資企業，經營期在十年以上的，從開始獲利的年度起，第一年和第二年免</w:t>
      </w:r>
      <w:r w:rsidR="00970D06" w:rsidRPr="0081683D">
        <w:rPr>
          <w:rFonts w:ascii="微軟正黑體" w:eastAsia="微軟正黑體" w:hAnsi="微軟正黑體" w:hint="eastAsia"/>
          <w:color w:val="000000"/>
        </w:rPr>
        <w:t>徵</w:t>
      </w:r>
      <w:r w:rsidR="006371E6" w:rsidRPr="0081683D">
        <w:rPr>
          <w:rFonts w:ascii="微軟正黑體" w:eastAsia="微軟正黑體" w:hAnsi="微軟正黑體" w:hint="eastAsia"/>
          <w:color w:val="000000"/>
        </w:rPr>
        <w:t>企業所得稅，第三年至第五年減半徵收企業所得稅，但是屬於石油、天然氣、稀有金屬、貴重金屬等資源開採</w:t>
      </w:r>
      <w:r w:rsidR="00970D06" w:rsidRPr="0081683D">
        <w:rPr>
          <w:rFonts w:ascii="微軟正黑體" w:eastAsia="微軟正黑體" w:hAnsi="微軟正黑體" w:hint="eastAsia"/>
          <w:color w:val="000000"/>
        </w:rPr>
        <w:t>項目</w:t>
      </w:r>
      <w:r w:rsidR="006371E6" w:rsidRPr="0081683D">
        <w:rPr>
          <w:rFonts w:ascii="微軟正黑體" w:eastAsia="微軟正黑體" w:hAnsi="微軟正黑體" w:hint="eastAsia"/>
          <w:color w:val="000000"/>
        </w:rPr>
        <w:t>的，由國務院另行規定。外商投資企業實際經營期不滿十年的，應當補繳已免</w:t>
      </w:r>
      <w:r w:rsidR="00970D06" w:rsidRPr="0081683D">
        <w:rPr>
          <w:rFonts w:ascii="微軟正黑體" w:eastAsia="微軟正黑體" w:hAnsi="微軟正黑體" w:hint="eastAsia"/>
          <w:color w:val="000000"/>
        </w:rPr>
        <w:t>徵</w:t>
      </w:r>
      <w:r w:rsidR="006371E6" w:rsidRPr="0081683D">
        <w:rPr>
          <w:rFonts w:ascii="微軟正黑體" w:eastAsia="微軟正黑體" w:hAnsi="微軟正黑體" w:hint="eastAsia"/>
          <w:color w:val="000000"/>
        </w:rPr>
        <w:t>、減</w:t>
      </w:r>
      <w:r w:rsidR="00970D06" w:rsidRPr="0081683D">
        <w:rPr>
          <w:rFonts w:ascii="微軟正黑體" w:eastAsia="微軟正黑體" w:hAnsi="微軟正黑體" w:hint="eastAsia"/>
          <w:color w:val="000000"/>
        </w:rPr>
        <w:t>徵</w:t>
      </w:r>
      <w:r w:rsidR="006371E6" w:rsidRPr="0081683D">
        <w:rPr>
          <w:rFonts w:ascii="微軟正黑體" w:eastAsia="微軟正黑體" w:hAnsi="微軟正黑體" w:hint="eastAsia"/>
          <w:color w:val="000000"/>
        </w:rPr>
        <w:t>的企業所得稅稅款</w:t>
      </w:r>
      <w:r>
        <w:rPr>
          <w:rFonts w:ascii="微軟正黑體" w:eastAsia="微軟正黑體" w:hAnsi="微軟正黑體" w:hint="eastAsia"/>
          <w:color w:val="000000"/>
        </w:rPr>
        <w:t>。</w:t>
      </w:r>
    </w:p>
    <w:p w14:paraId="614414C9" w14:textId="6DE226F3"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2</w:t>
      </w:r>
      <w:r w:rsidRPr="00CE2853">
        <w:rPr>
          <w:rFonts w:asciiTheme="minorHAnsi" w:eastAsia="微軟正黑體" w:hAnsiTheme="minorHAnsi" w:hint="eastAsia"/>
          <w:color w:val="404040" w:themeColor="text1" w:themeTint="BF"/>
          <w:sz w:val="16"/>
        </w:rPr>
        <w:t>﹞</w:t>
      </w:r>
      <w:r w:rsidRPr="0081683D">
        <w:rPr>
          <w:rFonts w:ascii="微軟正黑體" w:eastAsia="微軟正黑體" w:hAnsi="微軟正黑體" w:hint="eastAsia"/>
          <w:color w:val="17365D"/>
        </w:rPr>
        <w:t>本法施行前國務院公佈的規定，對能源、交通、港口、碼頭以及其他重要生產性項目給予比前款規定更長期限的免徵、減徵企業所得稅的優惠待遇，或者對非生產性的重要項目給予免徵、減徵企業所得稅的優惠待遇，在本法施行後繼續執行</w:t>
      </w:r>
      <w:r>
        <w:rPr>
          <w:rFonts w:ascii="微軟正黑體" w:eastAsia="微軟正黑體" w:hAnsi="微軟正黑體" w:hint="eastAsia"/>
          <w:color w:val="000000"/>
        </w:rPr>
        <w:t>。</w:t>
      </w:r>
    </w:p>
    <w:p w14:paraId="59EBC025" w14:textId="3986053F"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3</w:t>
      </w:r>
      <w:r w:rsidRPr="00CE2853">
        <w:rPr>
          <w:rFonts w:asciiTheme="minorHAnsi" w:eastAsia="微軟正黑體" w:hAnsiTheme="minorHAnsi" w:hint="eastAsia"/>
          <w:color w:val="404040" w:themeColor="text1" w:themeTint="BF"/>
          <w:sz w:val="16"/>
        </w:rPr>
        <w:t>﹞</w:t>
      </w:r>
      <w:r w:rsidRPr="0081683D">
        <w:rPr>
          <w:rFonts w:ascii="微軟正黑體" w:eastAsia="微軟正黑體" w:hAnsi="微軟正黑體" w:hint="eastAsia"/>
          <w:color w:val="000000"/>
        </w:rPr>
        <w:t>從事農業、林業、牧業的外商投資企業和設在經濟不發達的邊遠地區的外商投資企業，依照前兩款規定享受免稅、減稅待遇期滿後，經企業申請，國務院稅務主管部門批准，在以後的十年內可以繼續按應納稅額減徵１５％至３０％的企業所得稅</w:t>
      </w:r>
      <w:r>
        <w:rPr>
          <w:rFonts w:ascii="微軟正黑體" w:eastAsia="微軟正黑體" w:hAnsi="微軟正黑體" w:hint="eastAsia"/>
          <w:color w:val="000000"/>
        </w:rPr>
        <w:t>。</w:t>
      </w:r>
    </w:p>
    <w:p w14:paraId="33C1E91C" w14:textId="363DAA8B" w:rsidR="006371E6" w:rsidRPr="0081683D" w:rsidRDefault="00CE2853" w:rsidP="006371E6">
      <w:pPr>
        <w:ind w:left="119"/>
        <w:jc w:val="both"/>
        <w:rPr>
          <w:rFonts w:ascii="微軟正黑體" w:eastAsia="微軟正黑體" w:hAnsi="微軟正黑體"/>
          <w:color w:val="17365D"/>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4</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17365D"/>
        </w:rPr>
        <w:t>本法施行後，需要變更前三款的免</w:t>
      </w:r>
      <w:r w:rsidR="00970D06" w:rsidRPr="0081683D">
        <w:rPr>
          <w:rFonts w:ascii="微軟正黑體" w:eastAsia="微軟正黑體" w:hAnsi="微軟正黑體" w:hint="eastAsia"/>
          <w:color w:val="17365D"/>
        </w:rPr>
        <w:t>徵</w:t>
      </w:r>
      <w:r w:rsidR="006371E6" w:rsidRPr="0081683D">
        <w:rPr>
          <w:rFonts w:ascii="微軟正黑體" w:eastAsia="微軟正黑體" w:hAnsi="微軟正黑體" w:hint="eastAsia"/>
          <w:color w:val="17365D"/>
        </w:rPr>
        <w:t>、減</w:t>
      </w:r>
      <w:r w:rsidR="00970D06" w:rsidRPr="0081683D">
        <w:rPr>
          <w:rFonts w:ascii="微軟正黑體" w:eastAsia="微軟正黑體" w:hAnsi="微軟正黑體" w:hint="eastAsia"/>
          <w:color w:val="17365D"/>
        </w:rPr>
        <w:t>徵</w:t>
      </w:r>
      <w:r w:rsidR="006371E6" w:rsidRPr="0081683D">
        <w:rPr>
          <w:rFonts w:ascii="微軟正黑體" w:eastAsia="微軟正黑體" w:hAnsi="微軟正黑體" w:hint="eastAsia"/>
          <w:color w:val="17365D"/>
        </w:rPr>
        <w:t>企業所得稅的規定的，由國務院報全國人民代表大會常務委員會決定。</w:t>
      </w:r>
    </w:p>
    <w:p w14:paraId="5E74DDE4" w14:textId="77777777" w:rsidR="00CE2853" w:rsidRDefault="006371E6" w:rsidP="00B437D8">
      <w:pPr>
        <w:pStyle w:val="2"/>
        <w:rPr>
          <w:rFonts w:ascii="微軟正黑體" w:eastAsia="微軟正黑體" w:hAnsi="微軟正黑體" w:hint="eastAsia"/>
        </w:rPr>
      </w:pPr>
      <w:r w:rsidRPr="0081683D">
        <w:rPr>
          <w:rFonts w:ascii="微軟正黑體" w:eastAsia="微軟正黑體" w:hAnsi="微軟正黑體" w:hint="eastAsia"/>
        </w:rPr>
        <w:t>第</w:t>
      </w:r>
      <w:r w:rsidR="00B437D8" w:rsidRPr="0081683D">
        <w:rPr>
          <w:rFonts w:ascii="微軟正黑體" w:eastAsia="微軟正黑體" w:hAnsi="微軟正黑體" w:hint="eastAsia"/>
        </w:rPr>
        <w:t>9</w:t>
      </w:r>
      <w:r w:rsidR="00CE2853">
        <w:rPr>
          <w:rFonts w:ascii="微軟正黑體" w:eastAsia="微軟正黑體" w:hAnsi="微軟正黑體" w:hint="eastAsia"/>
        </w:rPr>
        <w:t>條</w:t>
      </w:r>
    </w:p>
    <w:p w14:paraId="1B3772AB" w14:textId="1763DFAE"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對鼓勵外商投資的行業、</w:t>
      </w:r>
      <w:r w:rsidR="00970D06" w:rsidRPr="0081683D">
        <w:rPr>
          <w:rFonts w:ascii="微軟正黑體" w:eastAsia="微軟正黑體" w:hAnsi="微軟正黑體" w:hint="eastAsia"/>
          <w:color w:val="000000"/>
        </w:rPr>
        <w:t>項目</w:t>
      </w:r>
      <w:r w:rsidR="006371E6" w:rsidRPr="0081683D">
        <w:rPr>
          <w:rFonts w:ascii="微軟正黑體" w:eastAsia="微軟正黑體" w:hAnsi="微軟正黑體" w:hint="eastAsia"/>
          <w:color w:val="000000"/>
        </w:rPr>
        <w:t>，省、自治區、直轄市人民政府可以根據實際情況決定免</w:t>
      </w:r>
      <w:r w:rsidR="00970D06" w:rsidRPr="0081683D">
        <w:rPr>
          <w:rFonts w:ascii="微軟正黑體" w:eastAsia="微軟正黑體" w:hAnsi="微軟正黑體" w:hint="eastAsia"/>
          <w:color w:val="000000"/>
        </w:rPr>
        <w:t>徵</w:t>
      </w:r>
      <w:r w:rsidR="006371E6" w:rsidRPr="0081683D">
        <w:rPr>
          <w:rFonts w:ascii="微軟正黑體" w:eastAsia="微軟正黑體" w:hAnsi="微軟正黑體" w:hint="eastAsia"/>
          <w:color w:val="000000"/>
        </w:rPr>
        <w:t>、減</w:t>
      </w:r>
      <w:r w:rsidR="00970D06" w:rsidRPr="0081683D">
        <w:rPr>
          <w:rFonts w:ascii="微軟正黑體" w:eastAsia="微軟正黑體" w:hAnsi="微軟正黑體" w:hint="eastAsia"/>
          <w:color w:val="000000"/>
        </w:rPr>
        <w:t>徵</w:t>
      </w:r>
      <w:r w:rsidR="006371E6" w:rsidRPr="0081683D">
        <w:rPr>
          <w:rFonts w:ascii="微軟正黑體" w:eastAsia="微軟正黑體" w:hAnsi="微軟正黑體" w:hint="eastAsia"/>
          <w:color w:val="000000"/>
        </w:rPr>
        <w:t>地方所得稅。</w:t>
      </w:r>
    </w:p>
    <w:p w14:paraId="044053E2" w14:textId="77777777" w:rsidR="00CE2853" w:rsidRDefault="00B437D8" w:rsidP="00B437D8">
      <w:pPr>
        <w:pStyle w:val="2"/>
        <w:rPr>
          <w:rFonts w:ascii="微軟正黑體" w:eastAsia="微軟正黑體" w:hAnsi="微軟正黑體" w:hint="eastAsia"/>
        </w:rPr>
      </w:pPr>
      <w:bookmarkStart w:id="10" w:name="a10"/>
      <w:bookmarkEnd w:id="10"/>
      <w:r w:rsidRPr="0081683D">
        <w:rPr>
          <w:rFonts w:ascii="微軟正黑體" w:eastAsia="微軟正黑體" w:hAnsi="微軟正黑體" w:hint="eastAsia"/>
        </w:rPr>
        <w:t>第10</w:t>
      </w:r>
      <w:r w:rsidR="00CE2853">
        <w:rPr>
          <w:rFonts w:ascii="微軟正黑體" w:eastAsia="微軟正黑體" w:hAnsi="微軟正黑體" w:hint="eastAsia"/>
        </w:rPr>
        <w:t>條</w:t>
      </w:r>
    </w:p>
    <w:p w14:paraId="0855D73E" w14:textId="3FF17E0E"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的外國投資者，將從企業取得的利潤直接再投資於該企業，增加註冊資本，或者作為資本投資開辦其他外商投資企業，經營期不少於五年的，經投資者申請，稅務機關批准，退還其再投資部分已繳納所得稅的</w:t>
      </w:r>
      <w:r w:rsidR="00B437D8" w:rsidRPr="0081683D">
        <w:rPr>
          <w:rFonts w:ascii="微軟正黑體" w:eastAsia="微軟正黑體" w:hAnsi="微軟正黑體" w:hint="eastAsia"/>
          <w:color w:val="000000"/>
        </w:rPr>
        <w:t>40</w:t>
      </w:r>
      <w:r w:rsidR="006371E6" w:rsidRPr="0081683D">
        <w:rPr>
          <w:rFonts w:ascii="微軟正黑體" w:eastAsia="微軟正黑體" w:hAnsi="微軟正黑體" w:hint="eastAsia"/>
          <w:color w:val="000000"/>
        </w:rPr>
        <w:t>％稅款，國務院另有優惠規定的，依照國務院的規定辦理；再投資不滿五年撤出的，應當繳回已退的稅款。</w:t>
      </w:r>
    </w:p>
    <w:p w14:paraId="78CACFB3" w14:textId="77777777" w:rsidR="00CE2853" w:rsidRDefault="00B437D8" w:rsidP="00B437D8">
      <w:pPr>
        <w:pStyle w:val="2"/>
        <w:rPr>
          <w:rFonts w:ascii="微軟正黑體" w:eastAsia="微軟正黑體" w:hAnsi="微軟正黑體" w:hint="eastAsia"/>
        </w:rPr>
      </w:pPr>
      <w:bookmarkStart w:id="11" w:name="a11"/>
      <w:bookmarkEnd w:id="11"/>
      <w:r w:rsidRPr="0081683D">
        <w:rPr>
          <w:rFonts w:ascii="微軟正黑體" w:eastAsia="微軟正黑體" w:hAnsi="微軟正黑體" w:hint="eastAsia"/>
        </w:rPr>
        <w:t>第11</w:t>
      </w:r>
      <w:r w:rsidR="00CE2853">
        <w:rPr>
          <w:rFonts w:ascii="微軟正黑體" w:eastAsia="微軟正黑體" w:hAnsi="微軟正黑體" w:hint="eastAsia"/>
        </w:rPr>
        <w:t>條</w:t>
      </w:r>
    </w:p>
    <w:p w14:paraId="0B743471" w14:textId="0D53C417"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外商投資企業和外國企業在中國境內設立的從事生產、經營的機構、場所發生年度虧損，可以用下一納稅年度的所得彌補；下一納稅年度的所得不足彌補的，可以逐年延續彌補，但最長不得超過五年。</w:t>
      </w:r>
    </w:p>
    <w:p w14:paraId="441B4044" w14:textId="77777777" w:rsidR="00CE2853" w:rsidRDefault="00B437D8" w:rsidP="00B437D8">
      <w:pPr>
        <w:pStyle w:val="2"/>
        <w:rPr>
          <w:rFonts w:ascii="微軟正黑體" w:eastAsia="微軟正黑體" w:hAnsi="微軟正黑體" w:hint="eastAsia"/>
        </w:rPr>
      </w:pPr>
      <w:bookmarkStart w:id="12" w:name="a12"/>
      <w:bookmarkEnd w:id="12"/>
      <w:r w:rsidRPr="0081683D">
        <w:rPr>
          <w:rFonts w:ascii="微軟正黑體" w:eastAsia="微軟正黑體" w:hAnsi="微軟正黑體" w:hint="eastAsia"/>
        </w:rPr>
        <w:t>第12</w:t>
      </w:r>
      <w:r w:rsidR="00CE2853">
        <w:rPr>
          <w:rFonts w:ascii="微軟正黑體" w:eastAsia="微軟正黑體" w:hAnsi="微軟正黑體" w:hint="eastAsia"/>
        </w:rPr>
        <w:t>條</w:t>
      </w:r>
    </w:p>
    <w:p w14:paraId="6EA8E530" w14:textId="721937F0"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外商投資企業來源於中國境外的所得已在境外繳納的所得稅稅款，准予在匯總納稅時，從其應納稅額中扣除，但扣除額不得超過其境外所得依照本法規定計算的應納稅額。</w:t>
      </w:r>
    </w:p>
    <w:p w14:paraId="26982E5B" w14:textId="77777777" w:rsidR="00CE2853" w:rsidRDefault="00B437D8" w:rsidP="00B437D8">
      <w:pPr>
        <w:pStyle w:val="2"/>
        <w:rPr>
          <w:rFonts w:ascii="微軟正黑體" w:eastAsia="微軟正黑體" w:hAnsi="微軟正黑體" w:hint="eastAsia"/>
        </w:rPr>
      </w:pPr>
      <w:bookmarkStart w:id="13" w:name="a13"/>
      <w:bookmarkEnd w:id="13"/>
      <w:r w:rsidRPr="0081683D">
        <w:rPr>
          <w:rFonts w:ascii="微軟正黑體" w:eastAsia="微軟正黑體" w:hAnsi="微軟正黑體" w:hint="eastAsia"/>
        </w:rPr>
        <w:lastRenderedPageBreak/>
        <w:t>第13</w:t>
      </w:r>
      <w:r w:rsidR="00CE2853">
        <w:rPr>
          <w:rFonts w:ascii="微軟正黑體" w:eastAsia="微軟正黑體" w:hAnsi="微軟正黑體" w:hint="eastAsia"/>
        </w:rPr>
        <w:t>條</w:t>
      </w:r>
    </w:p>
    <w:p w14:paraId="5DA4F3D0" w14:textId="174D6C5F"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或者外國企業在中國境內設立的從事生產、經營的機構、場所與其關聯企業之間的業務往來，應當按照獨立企業之間的業務往來收取或者支付價款、費用。不按照獨立企業之間的業務往來收取或者支付價款、費用，而減少其應納稅的所得額的，稅務機關有權進行合理調整。</w:t>
      </w:r>
    </w:p>
    <w:p w14:paraId="0FF79D21" w14:textId="77777777" w:rsidR="00CE2853" w:rsidRDefault="00B437D8" w:rsidP="00B437D8">
      <w:pPr>
        <w:pStyle w:val="2"/>
        <w:rPr>
          <w:rFonts w:ascii="微軟正黑體" w:eastAsia="微軟正黑體" w:hAnsi="微軟正黑體" w:hint="eastAsia"/>
        </w:rPr>
      </w:pPr>
      <w:r w:rsidRPr="0081683D">
        <w:rPr>
          <w:rFonts w:ascii="微軟正黑體" w:eastAsia="微軟正黑體" w:hAnsi="微軟正黑體" w:hint="eastAsia"/>
        </w:rPr>
        <w:t>第14</w:t>
      </w:r>
      <w:r w:rsidR="00CE2853">
        <w:rPr>
          <w:rFonts w:ascii="微軟正黑體" w:eastAsia="微軟正黑體" w:hAnsi="微軟正黑體" w:hint="eastAsia"/>
        </w:rPr>
        <w:t>條</w:t>
      </w:r>
    </w:p>
    <w:p w14:paraId="1E267891" w14:textId="37E0895B"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和外國企業在中國境內設立的從事生產、經營的機構、場所設立、遷移、合併、分立、終止以及變更登記主要事項，應當向工商行政管理機關辦理登記或者變更、註銷登記，並持有關證件向當地稅務機關辦理稅務登記或者變更、註銷登記。</w:t>
      </w:r>
    </w:p>
    <w:p w14:paraId="293C50A2" w14:textId="77777777" w:rsidR="00CE2853" w:rsidRDefault="00B437D8" w:rsidP="00B437D8">
      <w:pPr>
        <w:pStyle w:val="2"/>
        <w:rPr>
          <w:rFonts w:ascii="微軟正黑體" w:eastAsia="微軟正黑體" w:hAnsi="微軟正黑體" w:hint="eastAsia"/>
        </w:rPr>
      </w:pPr>
      <w:bookmarkStart w:id="14" w:name="a15"/>
      <w:bookmarkEnd w:id="14"/>
      <w:r w:rsidRPr="0081683D">
        <w:rPr>
          <w:rFonts w:ascii="微軟正黑體" w:eastAsia="微軟正黑體" w:hAnsi="微軟正黑體" w:hint="eastAsia"/>
        </w:rPr>
        <w:t>第15</w:t>
      </w:r>
      <w:r w:rsidR="00CE2853">
        <w:rPr>
          <w:rFonts w:ascii="微軟正黑體" w:eastAsia="微軟正黑體" w:hAnsi="微軟正黑體" w:hint="eastAsia"/>
        </w:rPr>
        <w:t>條</w:t>
      </w:r>
    </w:p>
    <w:p w14:paraId="2F0528B6" w14:textId="233B6CA4"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繳納企業所得稅和地方所得稅，按年計算，分季預繳。季度終了後十五日內預繳；年度終了後五個月內匯算清繳，多退少補。</w:t>
      </w:r>
    </w:p>
    <w:p w14:paraId="614DA258" w14:textId="77777777" w:rsidR="00CE2853" w:rsidRDefault="00B437D8" w:rsidP="00B437D8">
      <w:pPr>
        <w:pStyle w:val="2"/>
        <w:rPr>
          <w:rFonts w:ascii="微軟正黑體" w:eastAsia="微軟正黑體" w:hAnsi="微軟正黑體" w:hint="eastAsia"/>
        </w:rPr>
      </w:pPr>
      <w:bookmarkStart w:id="15" w:name="a16"/>
      <w:bookmarkEnd w:id="15"/>
      <w:r w:rsidRPr="0081683D">
        <w:rPr>
          <w:rFonts w:ascii="微軟正黑體" w:eastAsia="微軟正黑體" w:hAnsi="微軟正黑體" w:hint="eastAsia"/>
        </w:rPr>
        <w:t>第16</w:t>
      </w:r>
      <w:r w:rsidR="00CE2853">
        <w:rPr>
          <w:rFonts w:ascii="微軟正黑體" w:eastAsia="微軟正黑體" w:hAnsi="微軟正黑體" w:hint="eastAsia"/>
        </w:rPr>
        <w:t>條</w:t>
      </w:r>
    </w:p>
    <w:p w14:paraId="7B9D7A15" w14:textId="3FC040A3"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外商投資企業和外國企業在中國境內設立的從事生產、經營的機構、場所應當在每次預繳所得稅的期限內，向當地稅務機關報送預繳所得稅申報表；年度終了後四個月內，報送年度所得稅申報表和會計決算報表。</w:t>
      </w:r>
    </w:p>
    <w:p w14:paraId="4FC9EBEF" w14:textId="77777777" w:rsidR="00CE2853" w:rsidRDefault="00B437D8" w:rsidP="00B437D8">
      <w:pPr>
        <w:pStyle w:val="2"/>
        <w:rPr>
          <w:rFonts w:ascii="微軟正黑體" w:eastAsia="微軟正黑體" w:hAnsi="微軟正黑體" w:hint="eastAsia"/>
        </w:rPr>
      </w:pPr>
      <w:r w:rsidRPr="0081683D">
        <w:rPr>
          <w:rFonts w:ascii="微軟正黑體" w:eastAsia="微軟正黑體" w:hAnsi="微軟正黑體" w:hint="eastAsia"/>
        </w:rPr>
        <w:t>第17</w:t>
      </w:r>
      <w:r w:rsidR="00CE2853">
        <w:rPr>
          <w:rFonts w:ascii="微軟正黑體" w:eastAsia="微軟正黑體" w:hAnsi="微軟正黑體" w:hint="eastAsia"/>
        </w:rPr>
        <w:t>條</w:t>
      </w:r>
    </w:p>
    <w:p w14:paraId="2B9EB5EC" w14:textId="0DDF5B84"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外商投資企業和外國企業在中國境內設立的從事生產、經營的機構、場所的財務、會計制度，應當報送當地稅務機關備查。各項會計記錄必須完整準確，有合法憑證作為記賬依據</w:t>
      </w:r>
      <w:r>
        <w:rPr>
          <w:rFonts w:ascii="微軟正黑體" w:eastAsia="微軟正黑體" w:hAnsi="微軟正黑體" w:hint="eastAsia"/>
          <w:color w:val="000000"/>
        </w:rPr>
        <w:t>。</w:t>
      </w:r>
    </w:p>
    <w:p w14:paraId="20E76DE4" w14:textId="33437816" w:rsidR="006371E6" w:rsidRPr="0081683D" w:rsidRDefault="00CE2853" w:rsidP="006371E6">
      <w:pPr>
        <w:ind w:left="119"/>
        <w:jc w:val="both"/>
        <w:rPr>
          <w:rFonts w:ascii="微軟正黑體" w:eastAsia="微軟正黑體" w:hAnsi="微軟正黑體"/>
          <w:color w:val="17365D"/>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2</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17365D"/>
        </w:rPr>
        <w:t>外商投資企業和外國企業在中國境內設立的從事生產、經營的機構、場所的財務、會計處理辦法同國務院有關稅收的規定有抵觸的，應當依照國務院有關稅收的規定計算納稅。</w:t>
      </w:r>
    </w:p>
    <w:p w14:paraId="2F8AF0F7" w14:textId="77777777" w:rsidR="00CE2853" w:rsidRDefault="00B437D8" w:rsidP="00B437D8">
      <w:pPr>
        <w:pStyle w:val="2"/>
        <w:rPr>
          <w:rFonts w:ascii="微軟正黑體" w:eastAsia="微軟正黑體" w:hAnsi="微軟正黑體" w:hint="eastAsia"/>
        </w:rPr>
      </w:pPr>
      <w:bookmarkStart w:id="16" w:name="a18"/>
      <w:bookmarkEnd w:id="16"/>
      <w:r w:rsidRPr="0081683D">
        <w:rPr>
          <w:rFonts w:ascii="微軟正黑體" w:eastAsia="微軟正黑體" w:hAnsi="微軟正黑體" w:hint="eastAsia"/>
        </w:rPr>
        <w:t>第18</w:t>
      </w:r>
      <w:r w:rsidR="00CE2853">
        <w:rPr>
          <w:rFonts w:ascii="微軟正黑體" w:eastAsia="微軟正黑體" w:hAnsi="微軟正黑體" w:hint="eastAsia"/>
        </w:rPr>
        <w:t>條</w:t>
      </w:r>
    </w:p>
    <w:p w14:paraId="749CB8DE" w14:textId="4B80B396"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外商投資企業進行清算時，其資產淨額或者剩餘財產減除企業未分配利潤、各項基金和清算費用後的餘額，超過實繳資本的部分為清算所得，應當依照本法規定繳納所得稅。</w:t>
      </w:r>
    </w:p>
    <w:p w14:paraId="3EE59380" w14:textId="77777777" w:rsidR="00CE2853" w:rsidRDefault="00B437D8" w:rsidP="00B437D8">
      <w:pPr>
        <w:pStyle w:val="2"/>
        <w:rPr>
          <w:rFonts w:ascii="微軟正黑體" w:eastAsia="微軟正黑體" w:hAnsi="微軟正黑體" w:hint="eastAsia"/>
        </w:rPr>
      </w:pPr>
      <w:bookmarkStart w:id="17" w:name="a19"/>
      <w:bookmarkEnd w:id="17"/>
      <w:r w:rsidRPr="0081683D">
        <w:rPr>
          <w:rFonts w:ascii="微軟正黑體" w:eastAsia="微軟正黑體" w:hAnsi="微軟正黑體" w:hint="eastAsia"/>
        </w:rPr>
        <w:t>第19</w:t>
      </w:r>
      <w:r w:rsidR="00CE2853">
        <w:rPr>
          <w:rFonts w:ascii="微軟正黑體" w:eastAsia="微軟正黑體" w:hAnsi="微軟正黑體" w:hint="eastAsia"/>
        </w:rPr>
        <w:t>條</w:t>
      </w:r>
    </w:p>
    <w:p w14:paraId="401B3294" w14:textId="05CBB85D"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國企業在中國境內未設立機構、場所，而有取得的來源於中國境內的利潤、利息、租金、特許權使用費和其他所得，或者雖設立機構、場所，但上述所得與其機構、場所沒有實際聯繫的，都應當繳納２０％的所得稅</w:t>
      </w:r>
      <w:r>
        <w:rPr>
          <w:rFonts w:ascii="微軟正黑體" w:eastAsia="微軟正黑體" w:hAnsi="微軟正黑體" w:hint="eastAsia"/>
          <w:color w:val="000000"/>
        </w:rPr>
        <w:t>。</w:t>
      </w:r>
    </w:p>
    <w:p w14:paraId="40B43E5D" w14:textId="00FA1E30"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2</w:t>
      </w:r>
      <w:r w:rsidRPr="00CE2853">
        <w:rPr>
          <w:rFonts w:asciiTheme="minorHAnsi" w:eastAsia="微軟正黑體" w:hAnsiTheme="minorHAnsi" w:hint="eastAsia"/>
          <w:color w:val="404040" w:themeColor="text1" w:themeTint="BF"/>
          <w:sz w:val="16"/>
        </w:rPr>
        <w:t>﹞</w:t>
      </w:r>
      <w:r w:rsidRPr="0081683D">
        <w:rPr>
          <w:rFonts w:ascii="微軟正黑體" w:eastAsia="微軟正黑體" w:hAnsi="微軟正黑體" w:hint="eastAsia"/>
          <w:color w:val="17365D"/>
        </w:rPr>
        <w:t>依照前款規定繳納的所得稅，以實際受益人為納稅義務人，以支付人為扣繳義務人。稅款由支付人在每次支付的款額中扣繳。扣繳義務人每次所扣的稅款，應當於五日內繳入國庫，並向當地稅務機關報送扣繳所得稅報告表</w:t>
      </w:r>
      <w:r>
        <w:rPr>
          <w:rFonts w:ascii="微軟正黑體" w:eastAsia="微軟正黑體" w:hAnsi="微軟正黑體" w:hint="eastAsia"/>
          <w:color w:val="000000"/>
        </w:rPr>
        <w:t>。</w:t>
      </w:r>
    </w:p>
    <w:p w14:paraId="3CF21577" w14:textId="5D9F4179" w:rsidR="00CE2853"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3</w:t>
      </w:r>
      <w:r w:rsidRPr="00CE2853">
        <w:rPr>
          <w:rFonts w:asciiTheme="minorHAnsi" w:eastAsia="微軟正黑體" w:hAnsiTheme="minorHAnsi" w:hint="eastAsia"/>
          <w:color w:val="404040" w:themeColor="text1" w:themeTint="BF"/>
          <w:sz w:val="16"/>
        </w:rPr>
        <w:t>﹞</w:t>
      </w:r>
      <w:r w:rsidRPr="0081683D">
        <w:rPr>
          <w:rFonts w:ascii="微軟正黑體" w:eastAsia="微軟正黑體" w:hAnsi="微軟正黑體" w:hint="eastAsia"/>
          <w:color w:val="000000"/>
        </w:rPr>
        <w:t>對下列所得，免徵、減徵所得稅：</w:t>
      </w:r>
    </w:p>
    <w:p w14:paraId="2E2E3F10" w14:textId="77777777" w:rsidR="00CE2853" w:rsidRPr="0081683D" w:rsidRDefault="00CE2853" w:rsidP="006371E6">
      <w:pPr>
        <w:ind w:left="119"/>
        <w:jc w:val="both"/>
        <w:rPr>
          <w:rFonts w:ascii="微軟正黑體" w:eastAsia="微軟正黑體" w:hAnsi="微軟正黑體"/>
          <w:color w:val="000000"/>
        </w:rPr>
      </w:pPr>
      <w:r w:rsidRPr="0081683D">
        <w:rPr>
          <w:rFonts w:ascii="微軟正黑體" w:eastAsia="微軟正黑體" w:hAnsi="微軟正黑體" w:hint="eastAsia"/>
          <w:color w:val="000000"/>
        </w:rPr>
        <w:t xml:space="preserve">　　（一）外國投資者從外商投資企業取得的利潤，免徵所得稅；</w:t>
      </w:r>
    </w:p>
    <w:p w14:paraId="3F361191" w14:textId="77777777" w:rsidR="00CE2853" w:rsidRPr="0081683D" w:rsidRDefault="00CE2853" w:rsidP="006371E6">
      <w:pPr>
        <w:ind w:left="119"/>
        <w:jc w:val="both"/>
        <w:rPr>
          <w:rFonts w:ascii="微軟正黑體" w:eastAsia="微軟正黑體" w:hAnsi="微軟正黑體"/>
          <w:color w:val="000000"/>
        </w:rPr>
      </w:pPr>
      <w:r w:rsidRPr="0081683D">
        <w:rPr>
          <w:rFonts w:ascii="微軟正黑體" w:eastAsia="微軟正黑體" w:hAnsi="微軟正黑體" w:hint="eastAsia"/>
          <w:color w:val="000000"/>
        </w:rPr>
        <w:t xml:space="preserve">　　（二）國際金融組織貸款給中國政府和中國國家銀行的利息所得，免徵所得稅；</w:t>
      </w:r>
    </w:p>
    <w:p w14:paraId="184CCFD4" w14:textId="77777777" w:rsidR="00CE2853" w:rsidRPr="0081683D" w:rsidRDefault="00CE2853" w:rsidP="006371E6">
      <w:pPr>
        <w:ind w:left="119"/>
        <w:jc w:val="both"/>
        <w:rPr>
          <w:rFonts w:ascii="微軟正黑體" w:eastAsia="微軟正黑體" w:hAnsi="微軟正黑體"/>
          <w:color w:val="000000"/>
        </w:rPr>
      </w:pPr>
      <w:r w:rsidRPr="0081683D">
        <w:rPr>
          <w:rFonts w:ascii="微軟正黑體" w:eastAsia="微軟正黑體" w:hAnsi="微軟正黑體" w:hint="eastAsia"/>
          <w:color w:val="000000"/>
        </w:rPr>
        <w:t xml:space="preserve">　　（三）外國銀行按照優惠利率貸款給中國國家銀行的利息所得，免徵所得稅；</w:t>
      </w:r>
    </w:p>
    <w:p w14:paraId="5B36FA1D" w14:textId="55CDBDEC" w:rsidR="00CE2853" w:rsidRDefault="00CE2853" w:rsidP="006371E6">
      <w:pPr>
        <w:ind w:left="119"/>
        <w:jc w:val="both"/>
        <w:rPr>
          <w:rFonts w:ascii="微軟正黑體" w:eastAsia="微軟正黑體" w:hAnsi="微軟正黑體" w:hint="eastAsia"/>
          <w:color w:val="000000"/>
        </w:rPr>
      </w:pPr>
      <w:r w:rsidRPr="0081683D">
        <w:rPr>
          <w:rFonts w:ascii="微軟正黑體" w:eastAsia="微軟正黑體" w:hAnsi="微軟正黑體" w:hint="eastAsia"/>
          <w:color w:val="000000"/>
        </w:rPr>
        <w:t xml:space="preserve">　　（四）為科學研究、開發能源、發展交通事業、農林牧業生產以及開發重要技術提供專有技術所取得的特許權使用費，經國務院稅務主管部門批准，可以減按１０％的稅率徵收所得稅，其中技術先進或者條件優惠的，可以免徵所得稅</w:t>
      </w:r>
      <w:r>
        <w:rPr>
          <w:rFonts w:ascii="微軟正黑體" w:eastAsia="微軟正黑體" w:hAnsi="微軟正黑體" w:hint="eastAsia"/>
          <w:color w:val="000000"/>
        </w:rPr>
        <w:t>。</w:t>
      </w:r>
    </w:p>
    <w:p w14:paraId="336510F3" w14:textId="235FDCF0" w:rsidR="006371E6" w:rsidRPr="0081683D" w:rsidRDefault="00CE2853" w:rsidP="006371E6">
      <w:pPr>
        <w:ind w:left="119"/>
        <w:jc w:val="both"/>
        <w:rPr>
          <w:rFonts w:ascii="微軟正黑體" w:eastAsia="微軟正黑體" w:hAnsi="微軟正黑體"/>
          <w:color w:val="17365D"/>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4</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17365D"/>
        </w:rPr>
        <w:t>除本條規定以外，對於利潤、利息、租金、特許權使用費和其他所得，需要給予所得稅減</w:t>
      </w:r>
      <w:r w:rsidR="00970D06" w:rsidRPr="0081683D">
        <w:rPr>
          <w:rFonts w:ascii="微軟正黑體" w:eastAsia="微軟正黑體" w:hAnsi="微軟正黑體" w:hint="eastAsia"/>
          <w:color w:val="17365D"/>
        </w:rPr>
        <w:t>徵</w:t>
      </w:r>
      <w:r w:rsidR="006371E6" w:rsidRPr="0081683D">
        <w:rPr>
          <w:rFonts w:ascii="微軟正黑體" w:eastAsia="微軟正黑體" w:hAnsi="微軟正黑體" w:hint="eastAsia"/>
          <w:color w:val="17365D"/>
        </w:rPr>
        <w:t>、免</w:t>
      </w:r>
      <w:r w:rsidR="00970D06" w:rsidRPr="0081683D">
        <w:rPr>
          <w:rFonts w:ascii="微軟正黑體" w:eastAsia="微軟正黑體" w:hAnsi="微軟正黑體" w:hint="eastAsia"/>
          <w:color w:val="17365D"/>
        </w:rPr>
        <w:t>徵</w:t>
      </w:r>
      <w:r w:rsidR="006371E6" w:rsidRPr="0081683D">
        <w:rPr>
          <w:rFonts w:ascii="微軟正黑體" w:eastAsia="微軟正黑體" w:hAnsi="微軟正黑體" w:hint="eastAsia"/>
          <w:color w:val="17365D"/>
        </w:rPr>
        <w:t>的優惠待遇的，由國務院規定。</w:t>
      </w:r>
    </w:p>
    <w:p w14:paraId="7427FA23" w14:textId="77777777" w:rsidR="00CE2853" w:rsidRDefault="006371E6" w:rsidP="00B437D8">
      <w:pPr>
        <w:pStyle w:val="2"/>
        <w:rPr>
          <w:rFonts w:ascii="微軟正黑體" w:eastAsia="微軟正黑體" w:hAnsi="微軟正黑體" w:hint="eastAsia"/>
        </w:rPr>
      </w:pPr>
      <w:r w:rsidRPr="0081683D">
        <w:rPr>
          <w:rFonts w:ascii="微軟正黑體" w:eastAsia="微軟正黑體" w:hAnsi="微軟正黑體" w:hint="eastAsia"/>
        </w:rPr>
        <w:lastRenderedPageBreak/>
        <w:t>第</w:t>
      </w:r>
      <w:r w:rsidR="00B437D8" w:rsidRPr="0081683D">
        <w:rPr>
          <w:rFonts w:ascii="微軟正黑體" w:eastAsia="微軟正黑體" w:hAnsi="微軟正黑體" w:hint="eastAsia"/>
        </w:rPr>
        <w:t>20</w:t>
      </w:r>
      <w:r w:rsidR="00CE2853">
        <w:rPr>
          <w:rFonts w:ascii="微軟正黑體" w:eastAsia="微軟正黑體" w:hAnsi="微軟正黑體" w:hint="eastAsia"/>
        </w:rPr>
        <w:t>條</w:t>
      </w:r>
    </w:p>
    <w:p w14:paraId="49CE1047" w14:textId="29AD69F1"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稅務機關有權對外商投資企業和外國企業在中國境內設立的從事生產、經營的機構、場所的財務、會計和納稅情況進行檢查；有權對扣繳義務人代扣代繳稅款情況進行檢查。被檢查的單位和扣繳義務人必須據實報告，並提供有關資料，不得拒絕或者隱瞞</w:t>
      </w:r>
      <w:r>
        <w:rPr>
          <w:rFonts w:ascii="微軟正黑體" w:eastAsia="微軟正黑體" w:hAnsi="微軟正黑體" w:hint="eastAsia"/>
          <w:color w:val="000000"/>
        </w:rPr>
        <w:t>。</w:t>
      </w:r>
    </w:p>
    <w:p w14:paraId="014D56E6" w14:textId="70622A68" w:rsidR="006371E6" w:rsidRPr="0081683D" w:rsidRDefault="00CE2853" w:rsidP="006371E6">
      <w:pPr>
        <w:ind w:left="119"/>
        <w:jc w:val="both"/>
        <w:rPr>
          <w:rFonts w:ascii="微軟正黑體" w:eastAsia="微軟正黑體" w:hAnsi="微軟正黑體"/>
          <w:color w:val="17365D"/>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2</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17365D"/>
        </w:rPr>
        <w:t>稅務機關派出人員進行檢查時，應當出示證件，並負責保密。</w:t>
      </w:r>
    </w:p>
    <w:p w14:paraId="5D7C31F8" w14:textId="77777777" w:rsidR="00CE2853" w:rsidRDefault="006371E6" w:rsidP="00B437D8">
      <w:pPr>
        <w:pStyle w:val="2"/>
        <w:rPr>
          <w:rFonts w:ascii="微軟正黑體" w:eastAsia="微軟正黑體" w:hAnsi="微軟正黑體" w:hint="eastAsia"/>
        </w:rPr>
      </w:pPr>
      <w:bookmarkStart w:id="18" w:name="a21"/>
      <w:bookmarkEnd w:id="18"/>
      <w:r w:rsidRPr="0081683D">
        <w:rPr>
          <w:rFonts w:ascii="微軟正黑體" w:eastAsia="微軟正黑體" w:hAnsi="微軟正黑體" w:hint="eastAsia"/>
        </w:rPr>
        <w:t>第</w:t>
      </w:r>
      <w:r w:rsidR="00B437D8" w:rsidRPr="0081683D">
        <w:rPr>
          <w:rFonts w:ascii="微軟正黑體" w:eastAsia="微軟正黑體" w:hAnsi="微軟正黑體" w:hint="eastAsia"/>
        </w:rPr>
        <w:t>21</w:t>
      </w:r>
      <w:r w:rsidR="00CE2853">
        <w:rPr>
          <w:rFonts w:ascii="微軟正黑體" w:eastAsia="微軟正黑體" w:hAnsi="微軟正黑體" w:hint="eastAsia"/>
        </w:rPr>
        <w:t>條</w:t>
      </w:r>
    </w:p>
    <w:p w14:paraId="4164E520" w14:textId="61A260E4"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依照本法繳納的所得稅以人民幣為計算單位。所得為外國貨幣的，應當按照國家外匯管理機關公佈的外匯牌價折合成人民幣繳納稅款。</w:t>
      </w:r>
    </w:p>
    <w:p w14:paraId="2D20B317" w14:textId="77777777" w:rsidR="00CE2853" w:rsidRDefault="006371E6" w:rsidP="00B437D8">
      <w:pPr>
        <w:pStyle w:val="2"/>
        <w:rPr>
          <w:rFonts w:ascii="微軟正黑體" w:eastAsia="微軟正黑體" w:hAnsi="微軟正黑體" w:hint="eastAsia"/>
        </w:rPr>
      </w:pPr>
      <w:r w:rsidRPr="0081683D">
        <w:rPr>
          <w:rFonts w:ascii="微軟正黑體" w:eastAsia="微軟正黑體" w:hAnsi="微軟正黑體" w:hint="eastAsia"/>
        </w:rPr>
        <w:t>第</w:t>
      </w:r>
      <w:r w:rsidR="00B437D8" w:rsidRPr="0081683D">
        <w:rPr>
          <w:rFonts w:ascii="微軟正黑體" w:eastAsia="微軟正黑體" w:hAnsi="微軟正黑體" w:hint="eastAsia"/>
        </w:rPr>
        <w:t>22</w:t>
      </w:r>
      <w:r w:rsidR="00CE2853">
        <w:rPr>
          <w:rFonts w:ascii="微軟正黑體" w:eastAsia="微軟正黑體" w:hAnsi="微軟正黑體" w:hint="eastAsia"/>
        </w:rPr>
        <w:t>條</w:t>
      </w:r>
    </w:p>
    <w:p w14:paraId="404709AE" w14:textId="18806319"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納稅義務人未按規定期限繳納稅款的，或者扣繳義務人未按規定期限解繳稅款的，稅務機關除限期繳納外，從滯納稅款之日起，按日加收滯納稅款２</w:t>
      </w:r>
      <w:r w:rsidR="006371E6" w:rsidRPr="0081683D">
        <w:rPr>
          <w:rFonts w:ascii="微軟正黑體" w:eastAsia="微軟正黑體" w:hAnsi="微軟正黑體"/>
          <w:color w:val="000000"/>
        </w:rPr>
        <w:t>‰</w:t>
      </w:r>
      <w:r w:rsidR="006371E6" w:rsidRPr="0081683D">
        <w:rPr>
          <w:rFonts w:ascii="微軟正黑體" w:eastAsia="微軟正黑體" w:hAnsi="微軟正黑體" w:hint="eastAsia"/>
          <w:color w:val="000000"/>
        </w:rPr>
        <w:t>的滯納金。</w:t>
      </w:r>
    </w:p>
    <w:p w14:paraId="5FC17025" w14:textId="77777777" w:rsidR="00CE2853" w:rsidRDefault="006371E6" w:rsidP="00B437D8">
      <w:pPr>
        <w:pStyle w:val="2"/>
        <w:rPr>
          <w:rFonts w:ascii="微軟正黑體" w:eastAsia="微軟正黑體" w:hAnsi="微軟正黑體" w:hint="eastAsia"/>
        </w:rPr>
      </w:pPr>
      <w:r w:rsidRPr="0081683D">
        <w:rPr>
          <w:rFonts w:ascii="微軟正黑體" w:eastAsia="微軟正黑體" w:hAnsi="微軟正黑體" w:hint="eastAsia"/>
        </w:rPr>
        <w:t>第</w:t>
      </w:r>
      <w:r w:rsidR="00B437D8" w:rsidRPr="0081683D">
        <w:rPr>
          <w:rFonts w:ascii="微軟正黑體" w:eastAsia="微軟正黑體" w:hAnsi="微軟正黑體" w:hint="eastAsia"/>
        </w:rPr>
        <w:t>23</w:t>
      </w:r>
      <w:r w:rsidR="00CE2853">
        <w:rPr>
          <w:rFonts w:ascii="微軟正黑體" w:eastAsia="微軟正黑體" w:hAnsi="微軟正黑體" w:hint="eastAsia"/>
        </w:rPr>
        <w:t>條</w:t>
      </w:r>
    </w:p>
    <w:p w14:paraId="7E44E589" w14:textId="5E217332"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未按規定期限向稅務機關辦理稅務登記或者變更、註銷登記的，未按規定期限向稅務機關報送所得稅申報表、會計決算報表或者扣繳所得稅報告表的，或者未將本單位的財務、會計制度報送稅務機關備查的，由稅務機關責令限期登記或者報送，可以處以五千元以下的罰款</w:t>
      </w:r>
      <w:r>
        <w:rPr>
          <w:rFonts w:ascii="微軟正黑體" w:eastAsia="微軟正黑體" w:hAnsi="微軟正黑體" w:hint="eastAsia"/>
          <w:color w:val="000000"/>
        </w:rPr>
        <w:t>。</w:t>
      </w:r>
    </w:p>
    <w:p w14:paraId="29F5E42C" w14:textId="0FDDDA22" w:rsidR="006371E6" w:rsidRPr="0081683D" w:rsidRDefault="00CE2853" w:rsidP="006371E6">
      <w:pPr>
        <w:ind w:left="119"/>
        <w:jc w:val="both"/>
        <w:rPr>
          <w:rFonts w:ascii="微軟正黑體" w:eastAsia="微軟正黑體" w:hAnsi="微軟正黑體"/>
          <w:color w:val="17365D"/>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2</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17365D"/>
        </w:rPr>
        <w:t>經稅務機關責令限期登記或者報送，逾期仍不向稅務機關辦理稅務登記或者變更登記，或者仍不向稅務機關報送所得稅申報表、會計決算報表或者扣繳所得稅報告表的，由稅務機關處以一萬元以下的罰款；情節嚴重的，比照</w:t>
      </w:r>
      <w:r w:rsidR="006371E6" w:rsidRPr="0081683D">
        <w:rPr>
          <w:rFonts w:ascii="微軟正黑體" w:eastAsia="微軟正黑體" w:hAnsi="微軟正黑體" w:cs="Arial" w:hint="eastAsia"/>
          <w:color w:val="17365D"/>
        </w:rPr>
        <w:t>刑法第</w:t>
      </w:r>
      <w:hyperlink r:id="rId16" w:anchor="a121" w:history="1">
        <w:r w:rsidR="006371E6" w:rsidRPr="0081683D">
          <w:rPr>
            <w:rStyle w:val="a3"/>
            <w:rFonts w:ascii="微軟正黑體" w:eastAsia="微軟正黑體" w:hAnsi="微軟正黑體" w:cs="Arial" w:hint="eastAsia"/>
            <w:color w:val="17365D"/>
          </w:rPr>
          <w:t>一百二十一</w:t>
        </w:r>
      </w:hyperlink>
      <w:r w:rsidR="006371E6" w:rsidRPr="0081683D">
        <w:rPr>
          <w:rFonts w:ascii="微軟正黑體" w:eastAsia="微軟正黑體" w:hAnsi="微軟正黑體" w:cs="Arial" w:hint="eastAsia"/>
          <w:color w:val="17365D"/>
        </w:rPr>
        <w:t>條</w:t>
      </w:r>
      <w:r w:rsidR="006371E6" w:rsidRPr="0081683D">
        <w:rPr>
          <w:rFonts w:ascii="微軟正黑體" w:eastAsia="微軟正黑體" w:hAnsi="微軟正黑體" w:hint="eastAsia"/>
          <w:color w:val="17365D"/>
        </w:rPr>
        <w:t>的規定追究其法定代表人和直接責任人員的刑事責任。</w:t>
      </w:r>
    </w:p>
    <w:p w14:paraId="550EB02A" w14:textId="77777777" w:rsidR="00CE2853" w:rsidRDefault="006371E6" w:rsidP="00B437D8">
      <w:pPr>
        <w:pStyle w:val="2"/>
        <w:rPr>
          <w:rFonts w:ascii="微軟正黑體" w:eastAsia="微軟正黑體" w:hAnsi="微軟正黑體" w:hint="eastAsia"/>
        </w:rPr>
      </w:pPr>
      <w:r w:rsidRPr="0081683D">
        <w:rPr>
          <w:rFonts w:ascii="微軟正黑體" w:eastAsia="微軟正黑體" w:hAnsi="微軟正黑體" w:hint="eastAsia"/>
        </w:rPr>
        <w:t>第</w:t>
      </w:r>
      <w:r w:rsidR="00B437D8" w:rsidRPr="0081683D">
        <w:rPr>
          <w:rFonts w:ascii="微軟正黑體" w:eastAsia="微軟正黑體" w:hAnsi="微軟正黑體" w:hint="eastAsia"/>
        </w:rPr>
        <w:t>24</w:t>
      </w:r>
      <w:r w:rsidR="00CE2853">
        <w:rPr>
          <w:rFonts w:ascii="微軟正黑體" w:eastAsia="微軟正黑體" w:hAnsi="微軟正黑體" w:hint="eastAsia"/>
        </w:rPr>
        <w:t>條</w:t>
      </w:r>
    </w:p>
    <w:p w14:paraId="64D67198" w14:textId="0D9D834D"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扣繳義務人不履行本法規定的扣繳義務，不扣或者少扣應扣稅款的，由稅務機關限期追繳應扣未扣稅款，可以處以應扣未扣稅款一倍以下的罰款</w:t>
      </w:r>
      <w:r>
        <w:rPr>
          <w:rFonts w:ascii="微軟正黑體" w:eastAsia="微軟正黑體" w:hAnsi="微軟正黑體" w:hint="eastAsia"/>
          <w:color w:val="000000"/>
        </w:rPr>
        <w:t>。</w:t>
      </w:r>
    </w:p>
    <w:p w14:paraId="41AF76F2" w14:textId="4C28162F" w:rsidR="006371E6" w:rsidRPr="0081683D" w:rsidRDefault="00CE2853" w:rsidP="006371E6">
      <w:pPr>
        <w:ind w:left="119"/>
        <w:jc w:val="both"/>
        <w:rPr>
          <w:rFonts w:ascii="微軟正黑體" w:eastAsia="微軟正黑體" w:hAnsi="微軟正黑體"/>
          <w:color w:val="17365D"/>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2</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17365D"/>
        </w:rPr>
        <w:t>扣繳義務人未按規定的期限將已扣稅款繳入國庫的，由稅務機關責令限期繳納，可以處以五千元以下的罰款；逾期仍不繳納的，由稅務機關依法追繳，並處以一萬元以下的罰款；情節嚴重的，比照</w:t>
      </w:r>
      <w:r w:rsidR="006371E6" w:rsidRPr="0081683D">
        <w:rPr>
          <w:rFonts w:ascii="微軟正黑體" w:eastAsia="微軟正黑體" w:hAnsi="微軟正黑體" w:cs="Arial" w:hint="eastAsia"/>
          <w:color w:val="17365D"/>
        </w:rPr>
        <w:t>刑法第</w:t>
      </w:r>
      <w:hyperlink r:id="rId17" w:anchor="a121" w:history="1">
        <w:r w:rsidR="006371E6" w:rsidRPr="0081683D">
          <w:rPr>
            <w:rStyle w:val="a3"/>
            <w:rFonts w:ascii="微軟正黑體" w:eastAsia="微軟正黑體" w:hAnsi="微軟正黑體" w:cs="Arial" w:hint="eastAsia"/>
            <w:color w:val="17365D"/>
          </w:rPr>
          <w:t>一百二十一</w:t>
        </w:r>
      </w:hyperlink>
      <w:r w:rsidR="006371E6" w:rsidRPr="0081683D">
        <w:rPr>
          <w:rFonts w:ascii="微軟正黑體" w:eastAsia="微軟正黑體" w:hAnsi="微軟正黑體" w:cs="Arial" w:hint="eastAsia"/>
          <w:color w:val="17365D"/>
        </w:rPr>
        <w:t>條</w:t>
      </w:r>
      <w:r w:rsidR="006371E6" w:rsidRPr="0081683D">
        <w:rPr>
          <w:rFonts w:ascii="微軟正黑體" w:eastAsia="微軟正黑體" w:hAnsi="微軟正黑體" w:hint="eastAsia"/>
          <w:color w:val="17365D"/>
        </w:rPr>
        <w:t>的規定追究其法定代表人和直接責任人員的刑事責任。</w:t>
      </w:r>
    </w:p>
    <w:p w14:paraId="23774235" w14:textId="77777777" w:rsidR="00CE2853" w:rsidRDefault="006371E6" w:rsidP="00B437D8">
      <w:pPr>
        <w:pStyle w:val="2"/>
        <w:rPr>
          <w:rFonts w:ascii="微軟正黑體" w:eastAsia="微軟正黑體" w:hAnsi="微軟正黑體" w:hint="eastAsia"/>
        </w:rPr>
      </w:pPr>
      <w:bookmarkStart w:id="19" w:name="a25"/>
      <w:bookmarkEnd w:id="19"/>
      <w:r w:rsidRPr="0081683D">
        <w:rPr>
          <w:rFonts w:ascii="微軟正黑體" w:eastAsia="微軟正黑體" w:hAnsi="微軟正黑體" w:hint="eastAsia"/>
        </w:rPr>
        <w:t>第</w:t>
      </w:r>
      <w:r w:rsidR="00B437D8" w:rsidRPr="0081683D">
        <w:rPr>
          <w:rFonts w:ascii="微軟正黑體" w:eastAsia="微軟正黑體" w:hAnsi="微軟正黑體" w:hint="eastAsia"/>
        </w:rPr>
        <w:t>25</w:t>
      </w:r>
      <w:r w:rsidR="00CE2853">
        <w:rPr>
          <w:rFonts w:ascii="微軟正黑體" w:eastAsia="微軟正黑體" w:hAnsi="微軟正黑體" w:hint="eastAsia"/>
        </w:rPr>
        <w:t>條</w:t>
      </w:r>
    </w:p>
    <w:p w14:paraId="6E505FDA" w14:textId="154FCE6A"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採取隱瞞、欺騙手段偷稅的，或者未按本法規定的期限繳納稅款，經稅務機關催繳，在規定的期限內仍不繳納的，由稅務機關追繳其應繳納稅款，並處以應補稅款五倍以下的罰款；情節嚴重的，依照</w:t>
      </w:r>
      <w:r w:rsidR="006371E6" w:rsidRPr="0081683D">
        <w:rPr>
          <w:rFonts w:ascii="微軟正黑體" w:eastAsia="微軟正黑體" w:hAnsi="微軟正黑體" w:cs="Arial" w:hint="eastAsia"/>
          <w:color w:val="000000"/>
        </w:rPr>
        <w:t>刑法</w:t>
      </w:r>
      <w:r w:rsidR="00350231" w:rsidRPr="0081683D">
        <w:rPr>
          <w:rFonts w:ascii="微軟正黑體" w:eastAsia="微軟正黑體" w:hAnsi="微軟正黑體" w:cs="Arial" w:hint="eastAsia"/>
          <w:color w:val="000000"/>
        </w:rPr>
        <w:t>第</w:t>
      </w:r>
      <w:hyperlink r:id="rId18" w:anchor="a121" w:history="1">
        <w:r w:rsidR="00350231" w:rsidRPr="0081683D">
          <w:rPr>
            <w:rStyle w:val="a3"/>
            <w:rFonts w:ascii="微軟正黑體" w:eastAsia="微軟正黑體" w:hAnsi="微軟正黑體" w:cs="Arial" w:hint="eastAsia"/>
          </w:rPr>
          <w:t>一百二十一</w:t>
        </w:r>
      </w:hyperlink>
      <w:r w:rsidR="00350231" w:rsidRPr="0081683D">
        <w:rPr>
          <w:rFonts w:ascii="微軟正黑體" w:eastAsia="微軟正黑體" w:hAnsi="微軟正黑體" w:cs="Arial" w:hint="eastAsia"/>
          <w:color w:val="000000"/>
        </w:rPr>
        <w:t>條</w:t>
      </w:r>
      <w:r w:rsidR="006371E6" w:rsidRPr="0081683D">
        <w:rPr>
          <w:rFonts w:ascii="微軟正黑體" w:eastAsia="微軟正黑體" w:hAnsi="微軟正黑體" w:hint="eastAsia"/>
          <w:color w:val="000000"/>
        </w:rPr>
        <w:t>的規定追究其法定代表人和直接責任人員的刑事責任。</w:t>
      </w:r>
    </w:p>
    <w:p w14:paraId="2B245630" w14:textId="77777777" w:rsidR="00CE2853" w:rsidRDefault="006371E6" w:rsidP="00B437D8">
      <w:pPr>
        <w:pStyle w:val="2"/>
        <w:rPr>
          <w:rFonts w:ascii="微軟正黑體" w:eastAsia="微軟正黑體" w:hAnsi="微軟正黑體" w:hint="eastAsia"/>
        </w:rPr>
      </w:pPr>
      <w:r w:rsidRPr="0081683D">
        <w:rPr>
          <w:rFonts w:ascii="微軟正黑體" w:eastAsia="微軟正黑體" w:hAnsi="微軟正黑體" w:hint="eastAsia"/>
        </w:rPr>
        <w:t>第</w:t>
      </w:r>
      <w:r w:rsidR="00B437D8" w:rsidRPr="0081683D">
        <w:rPr>
          <w:rFonts w:ascii="微軟正黑體" w:eastAsia="微軟正黑體" w:hAnsi="微軟正黑體" w:hint="eastAsia"/>
        </w:rPr>
        <w:t>26</w:t>
      </w:r>
      <w:r w:rsidR="00CE2853">
        <w:rPr>
          <w:rFonts w:ascii="微軟正黑體" w:eastAsia="微軟正黑體" w:hAnsi="微軟正黑體" w:hint="eastAsia"/>
        </w:rPr>
        <w:t>條</w:t>
      </w:r>
    </w:p>
    <w:p w14:paraId="59E13258" w14:textId="3105F898" w:rsidR="00CE2853" w:rsidRDefault="00CE2853" w:rsidP="006371E6">
      <w:pPr>
        <w:ind w:left="119"/>
        <w:jc w:val="both"/>
        <w:rPr>
          <w:rFonts w:ascii="微軟正黑體" w:eastAsia="微軟正黑體" w:hAnsi="微軟正黑體" w:hint="eastAsia"/>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外商投資企業、外國企業或者扣繳義務人同稅務機關在納稅上發生爭議時，必須先依照規定納稅，然後可在收到稅務機關填發的納稅憑證之日起六十日內向上一級稅務機關申請復議。上一級稅務機關應當自收到復議申請之日起六十日內作出復議決定。對復議決定不服的，可在接到復議決定之日起十五日內向人民法院起訴</w:t>
      </w:r>
      <w:r>
        <w:rPr>
          <w:rFonts w:ascii="微軟正黑體" w:eastAsia="微軟正黑體" w:hAnsi="微軟正黑體" w:hint="eastAsia"/>
          <w:color w:val="000000"/>
        </w:rPr>
        <w:t>。</w:t>
      </w:r>
    </w:p>
    <w:p w14:paraId="3BF57F09" w14:textId="319EC4B4" w:rsidR="006371E6" w:rsidRPr="0081683D" w:rsidRDefault="00CE2853" w:rsidP="006371E6">
      <w:pPr>
        <w:ind w:left="119"/>
        <w:jc w:val="both"/>
        <w:rPr>
          <w:rFonts w:ascii="微軟正黑體" w:eastAsia="微軟正黑體" w:hAnsi="微軟正黑體"/>
          <w:color w:val="17365D"/>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2</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17365D"/>
        </w:rPr>
        <w:t>當事人對稅務機關的處罰決定不服的，可以在接到處罰通知之日起十五日內，向作出處罰決定的機關的上一級機關申請復議；對復議決定不服的，可以在接到復議決定之日起十五日內，向人民法院起訴。當事人也可以在接到處罰通知之日起十五日內，直接向人民法院起訴。當事人逾期不申請復議或者不向人民法院起訴、又不履行處罰決定的，作出處罰決定的機關可以申請人民法院強制執行。</w:t>
      </w:r>
    </w:p>
    <w:p w14:paraId="595DFAE6" w14:textId="77777777" w:rsidR="00CE2853" w:rsidRDefault="006371E6" w:rsidP="00B437D8">
      <w:pPr>
        <w:pStyle w:val="2"/>
        <w:rPr>
          <w:rFonts w:ascii="微軟正黑體" w:eastAsia="微軟正黑體" w:hAnsi="微軟正黑體" w:hint="eastAsia"/>
        </w:rPr>
      </w:pPr>
      <w:r w:rsidRPr="0081683D">
        <w:rPr>
          <w:rFonts w:ascii="微軟正黑體" w:eastAsia="微軟正黑體" w:hAnsi="微軟正黑體" w:hint="eastAsia"/>
        </w:rPr>
        <w:lastRenderedPageBreak/>
        <w:t>第</w:t>
      </w:r>
      <w:r w:rsidR="00B437D8" w:rsidRPr="0081683D">
        <w:rPr>
          <w:rFonts w:ascii="微軟正黑體" w:eastAsia="微軟正黑體" w:hAnsi="微軟正黑體" w:hint="eastAsia"/>
        </w:rPr>
        <w:t>27</w:t>
      </w:r>
      <w:r w:rsidR="00CE2853">
        <w:rPr>
          <w:rFonts w:ascii="微軟正黑體" w:eastAsia="微軟正黑體" w:hAnsi="微軟正黑體" w:hint="eastAsia"/>
        </w:rPr>
        <w:t>條</w:t>
      </w:r>
    </w:p>
    <w:p w14:paraId="1D46CDBE" w14:textId="1D00BA48"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本法公佈前已設立的外商投資企業，依照本法規定，其所得稅稅率比本法施行前有所提高或者所享受的所得稅減</w:t>
      </w:r>
      <w:r w:rsidR="00970D06" w:rsidRPr="0081683D">
        <w:rPr>
          <w:rFonts w:ascii="微軟正黑體" w:eastAsia="微軟正黑體" w:hAnsi="微軟正黑體" w:hint="eastAsia"/>
          <w:color w:val="000000"/>
        </w:rPr>
        <w:t>徵</w:t>
      </w:r>
      <w:r w:rsidR="006371E6" w:rsidRPr="0081683D">
        <w:rPr>
          <w:rFonts w:ascii="微軟正黑體" w:eastAsia="微軟正黑體" w:hAnsi="微軟正黑體" w:hint="eastAsia"/>
          <w:color w:val="000000"/>
        </w:rPr>
        <w:t>、免</w:t>
      </w:r>
      <w:r w:rsidR="00970D06" w:rsidRPr="0081683D">
        <w:rPr>
          <w:rFonts w:ascii="微軟正黑體" w:eastAsia="微軟正黑體" w:hAnsi="微軟正黑體" w:hint="eastAsia"/>
          <w:color w:val="000000"/>
        </w:rPr>
        <w:t>徵</w:t>
      </w:r>
      <w:r w:rsidR="006371E6" w:rsidRPr="0081683D">
        <w:rPr>
          <w:rFonts w:ascii="微軟正黑體" w:eastAsia="微軟正黑體" w:hAnsi="微軟正黑體" w:hint="eastAsia"/>
          <w:color w:val="000000"/>
        </w:rPr>
        <w:t>優惠待遇比本法施行前有所減少的，在批准的經營期限內，依照本法施行前法律和國務院有關規定執行；沒有經營期限的，在國務院規定的期間內，依照本法施行前法律和國務院有關規定執行。具體辦法由國務院規定。</w:t>
      </w:r>
    </w:p>
    <w:p w14:paraId="391916A1" w14:textId="77777777" w:rsidR="00CE2853" w:rsidRDefault="006371E6" w:rsidP="00B437D8">
      <w:pPr>
        <w:pStyle w:val="2"/>
        <w:rPr>
          <w:rFonts w:ascii="微軟正黑體" w:eastAsia="微軟正黑體" w:hAnsi="微軟正黑體" w:hint="eastAsia"/>
        </w:rPr>
      </w:pPr>
      <w:r w:rsidRPr="0081683D">
        <w:rPr>
          <w:rFonts w:ascii="微軟正黑體" w:eastAsia="微軟正黑體" w:hAnsi="微軟正黑體" w:hint="eastAsia"/>
        </w:rPr>
        <w:t>第</w:t>
      </w:r>
      <w:r w:rsidR="00B437D8" w:rsidRPr="0081683D">
        <w:rPr>
          <w:rFonts w:ascii="微軟正黑體" w:eastAsia="微軟正黑體" w:hAnsi="微軟正黑體" w:hint="eastAsia"/>
        </w:rPr>
        <w:t>28</w:t>
      </w:r>
      <w:r w:rsidR="00CE2853">
        <w:rPr>
          <w:rFonts w:ascii="微軟正黑體" w:eastAsia="微軟正黑體" w:hAnsi="微軟正黑體" w:hint="eastAsia"/>
        </w:rPr>
        <w:t>條</w:t>
      </w:r>
    </w:p>
    <w:p w14:paraId="4F8EF77E" w14:textId="700B6517"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中華人民共和國政府與外國政府所訂立的有關稅收的</w:t>
      </w:r>
      <w:r w:rsidR="007E3B01" w:rsidRPr="0081683D">
        <w:rPr>
          <w:rFonts w:ascii="微軟正黑體" w:eastAsia="微軟正黑體" w:hAnsi="微軟正黑體" w:hint="eastAsia"/>
          <w:color w:val="000000"/>
        </w:rPr>
        <w:t>協議</w:t>
      </w:r>
      <w:r w:rsidR="006371E6" w:rsidRPr="0081683D">
        <w:rPr>
          <w:rFonts w:ascii="微軟正黑體" w:eastAsia="微軟正黑體" w:hAnsi="微軟正黑體" w:hint="eastAsia"/>
          <w:color w:val="000000"/>
        </w:rPr>
        <w:t>同本法有不同規定的，依照</w:t>
      </w:r>
      <w:r w:rsidR="007E3B01" w:rsidRPr="0081683D">
        <w:rPr>
          <w:rFonts w:ascii="微軟正黑體" w:eastAsia="微軟正黑體" w:hAnsi="微軟正黑體" w:hint="eastAsia"/>
          <w:color w:val="000000"/>
        </w:rPr>
        <w:t>協議</w:t>
      </w:r>
      <w:r w:rsidR="006371E6" w:rsidRPr="0081683D">
        <w:rPr>
          <w:rFonts w:ascii="微軟正黑體" w:eastAsia="微軟正黑體" w:hAnsi="微軟正黑體" w:hint="eastAsia"/>
          <w:color w:val="000000"/>
        </w:rPr>
        <w:t>的規定辦理。</w:t>
      </w:r>
    </w:p>
    <w:p w14:paraId="2EAF35F5" w14:textId="77777777" w:rsidR="00CE2853" w:rsidRDefault="006371E6" w:rsidP="00B437D8">
      <w:pPr>
        <w:pStyle w:val="2"/>
        <w:rPr>
          <w:rFonts w:ascii="微軟正黑體" w:eastAsia="微軟正黑體" w:hAnsi="微軟正黑體" w:hint="eastAsia"/>
        </w:rPr>
      </w:pPr>
      <w:bookmarkStart w:id="20" w:name="a29"/>
      <w:bookmarkEnd w:id="20"/>
      <w:r w:rsidRPr="0081683D">
        <w:rPr>
          <w:rFonts w:ascii="微軟正黑體" w:eastAsia="微軟正黑體" w:hAnsi="微軟正黑體" w:hint="eastAsia"/>
        </w:rPr>
        <w:t>第</w:t>
      </w:r>
      <w:r w:rsidR="00B437D8" w:rsidRPr="0081683D">
        <w:rPr>
          <w:rFonts w:ascii="微軟正黑體" w:eastAsia="微軟正黑體" w:hAnsi="微軟正黑體" w:hint="eastAsia"/>
        </w:rPr>
        <w:t>29</w:t>
      </w:r>
      <w:r w:rsidR="00CE2853">
        <w:rPr>
          <w:rFonts w:ascii="微軟正黑體" w:eastAsia="微軟正黑體" w:hAnsi="微軟正黑體" w:hint="eastAsia"/>
        </w:rPr>
        <w:t>條</w:t>
      </w:r>
    </w:p>
    <w:p w14:paraId="787B3188" w14:textId="4A368207"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國務院根據本法制</w:t>
      </w:r>
      <w:r w:rsidR="006371E6" w:rsidRPr="0081683D">
        <w:rPr>
          <w:rFonts w:ascii="微軟正黑體" w:eastAsia="微軟正黑體" w:hAnsi="微軟正黑體" w:hint="eastAsia"/>
        </w:rPr>
        <w:t>定</w:t>
      </w:r>
      <w:hyperlink r:id="rId19" w:history="1">
        <w:r w:rsidR="006371E6" w:rsidRPr="0081683D">
          <w:rPr>
            <w:rStyle w:val="a3"/>
            <w:rFonts w:ascii="微軟正黑體" w:eastAsia="微軟正黑體" w:hAnsi="微軟正黑體" w:hint="eastAsia"/>
          </w:rPr>
          <w:t>實施細則</w:t>
        </w:r>
      </w:hyperlink>
      <w:r w:rsidR="006371E6" w:rsidRPr="0081683D">
        <w:rPr>
          <w:rFonts w:ascii="微軟正黑體" w:eastAsia="微軟正黑體" w:hAnsi="微軟正黑體" w:hint="eastAsia"/>
        </w:rPr>
        <w:t>。</w:t>
      </w:r>
    </w:p>
    <w:p w14:paraId="51CF5A1E" w14:textId="77777777" w:rsidR="00CE2853" w:rsidRDefault="006371E6" w:rsidP="00B437D8">
      <w:pPr>
        <w:pStyle w:val="2"/>
        <w:rPr>
          <w:rFonts w:ascii="微軟正黑體" w:eastAsia="微軟正黑體" w:hAnsi="微軟正黑體" w:hint="eastAsia"/>
        </w:rPr>
      </w:pPr>
      <w:r w:rsidRPr="0081683D">
        <w:rPr>
          <w:rFonts w:ascii="微軟正黑體" w:eastAsia="微軟正黑體" w:hAnsi="微軟正黑體" w:hint="eastAsia"/>
        </w:rPr>
        <w:t>第</w:t>
      </w:r>
      <w:r w:rsidR="00B437D8" w:rsidRPr="0081683D">
        <w:rPr>
          <w:rFonts w:ascii="微軟正黑體" w:eastAsia="微軟正黑體" w:hAnsi="微軟正黑體" w:hint="eastAsia"/>
        </w:rPr>
        <w:t>30</w:t>
      </w:r>
      <w:r w:rsidR="00CE2853">
        <w:rPr>
          <w:rFonts w:ascii="微軟正黑體" w:eastAsia="微軟正黑體" w:hAnsi="微軟正黑體" w:hint="eastAsia"/>
        </w:rPr>
        <w:t>條</w:t>
      </w:r>
    </w:p>
    <w:p w14:paraId="03CABCDB" w14:textId="4345897F" w:rsidR="006371E6" w:rsidRPr="0081683D" w:rsidRDefault="00CE2853" w:rsidP="006371E6">
      <w:pPr>
        <w:ind w:left="119"/>
        <w:jc w:val="both"/>
        <w:rPr>
          <w:rFonts w:ascii="微軟正黑體" w:eastAsia="微軟正黑體" w:hAnsi="微軟正黑體"/>
          <w:color w:val="000000"/>
        </w:rPr>
      </w:pPr>
      <w:r w:rsidRPr="00CE2853">
        <w:rPr>
          <w:rFonts w:asciiTheme="minorHAnsi" w:eastAsia="微軟正黑體" w:hAnsiTheme="minorHAnsi" w:hint="eastAsia"/>
          <w:color w:val="404040" w:themeColor="text1" w:themeTint="BF"/>
          <w:sz w:val="16"/>
        </w:rPr>
        <w:t>﹝</w:t>
      </w:r>
      <w:r w:rsidRPr="00CE2853">
        <w:rPr>
          <w:rFonts w:asciiTheme="minorHAnsi" w:eastAsia="微軟正黑體" w:hAnsiTheme="minorHAnsi" w:hint="eastAsia"/>
          <w:color w:val="404040" w:themeColor="text1" w:themeTint="BF"/>
          <w:sz w:val="16"/>
        </w:rPr>
        <w:t>1</w:t>
      </w:r>
      <w:r w:rsidRPr="00CE2853">
        <w:rPr>
          <w:rFonts w:asciiTheme="minorHAnsi" w:eastAsia="微軟正黑體" w:hAnsiTheme="minorHAnsi" w:hint="eastAsia"/>
          <w:color w:val="404040" w:themeColor="text1" w:themeTint="BF"/>
          <w:sz w:val="16"/>
        </w:rPr>
        <w:t>﹞</w:t>
      </w:r>
      <w:r w:rsidR="006371E6" w:rsidRPr="0081683D">
        <w:rPr>
          <w:rFonts w:ascii="微軟正黑體" w:eastAsia="微軟正黑體" w:hAnsi="微軟正黑體" w:hint="eastAsia"/>
          <w:color w:val="000000"/>
        </w:rPr>
        <w:t>本法自１９９１年７月１日起施行。《</w:t>
      </w:r>
      <w:r w:rsidR="006371E6" w:rsidRPr="0081683D">
        <w:rPr>
          <w:rFonts w:ascii="微軟正黑體" w:eastAsia="微軟正黑體" w:hAnsi="微軟正黑體" w:cs="Arial" w:hint="eastAsia"/>
          <w:color w:val="000000"/>
        </w:rPr>
        <w:t>中華人民共和國中外合資經營企業所得稅法</w:t>
      </w:r>
      <w:r w:rsidR="006371E6" w:rsidRPr="0081683D">
        <w:rPr>
          <w:rFonts w:ascii="微軟正黑體" w:eastAsia="微軟正黑體" w:hAnsi="微軟正黑體" w:hint="eastAsia"/>
          <w:color w:val="000000"/>
        </w:rPr>
        <w:t>》和《</w:t>
      </w:r>
      <w:r w:rsidR="006371E6" w:rsidRPr="0081683D">
        <w:rPr>
          <w:rFonts w:ascii="微軟正黑體" w:eastAsia="微軟正黑體" w:hAnsi="微軟正黑體" w:cs="Arial" w:hint="eastAsia"/>
          <w:color w:val="000000"/>
        </w:rPr>
        <w:t>中華人民共和國外國企業所得稅法</w:t>
      </w:r>
      <w:r w:rsidR="006371E6" w:rsidRPr="0081683D">
        <w:rPr>
          <w:rFonts w:ascii="微軟正黑體" w:eastAsia="微軟正黑體" w:hAnsi="微軟正黑體" w:hint="eastAsia"/>
          <w:color w:val="000000"/>
        </w:rPr>
        <w:t>》同時廢止。</w:t>
      </w:r>
    </w:p>
    <w:p w14:paraId="13BBD682" w14:textId="77777777" w:rsidR="006371E6" w:rsidRPr="0081683D" w:rsidRDefault="006371E6" w:rsidP="006371E6">
      <w:pPr>
        <w:ind w:left="119"/>
        <w:jc w:val="both"/>
        <w:rPr>
          <w:rFonts w:ascii="微軟正黑體" w:eastAsia="微軟正黑體" w:hAnsi="微軟正黑體"/>
          <w:color w:val="000000"/>
          <w:szCs w:val="16"/>
        </w:rPr>
      </w:pPr>
    </w:p>
    <w:p w14:paraId="2820EE81" w14:textId="77777777" w:rsidR="0020752F" w:rsidRPr="0081683D" w:rsidRDefault="0020752F" w:rsidP="006371E6">
      <w:pPr>
        <w:ind w:left="119"/>
        <w:jc w:val="both"/>
        <w:rPr>
          <w:rFonts w:ascii="微軟正黑體" w:eastAsia="微軟正黑體" w:hAnsi="微軟正黑體"/>
          <w:szCs w:val="16"/>
        </w:rPr>
      </w:pPr>
    </w:p>
    <w:p w14:paraId="5FC13555" w14:textId="77777777" w:rsidR="00CA4E74" w:rsidRPr="0081683D" w:rsidRDefault="00CA4E74" w:rsidP="00CA4E74">
      <w:pPr>
        <w:ind w:leftChars="50" w:left="100"/>
        <w:jc w:val="both"/>
        <w:rPr>
          <w:rFonts w:ascii="微軟正黑體" w:eastAsia="微軟正黑體" w:hAnsi="微軟正黑體"/>
          <w:color w:val="808000"/>
          <w:szCs w:val="20"/>
        </w:rPr>
      </w:pPr>
      <w:r w:rsidRPr="0081683D">
        <w:rPr>
          <w:rFonts w:ascii="微軟正黑體" w:eastAsia="微軟正黑體" w:hAnsi="微軟正黑體" w:hint="eastAsia"/>
          <w:color w:val="5F5F5F"/>
          <w:sz w:val="18"/>
        </w:rPr>
        <w:t>。。。。。。。。。。。。。。。。。。。。。。。。。。。。。。。。。。。。。。。。。。。。。。。。。。</w:t>
      </w:r>
      <w:hyperlink w:anchor="top" w:history="1">
        <w:r w:rsidRPr="0081683D">
          <w:rPr>
            <w:rStyle w:val="a3"/>
            <w:rFonts w:ascii="微軟正黑體" w:eastAsia="微軟正黑體" w:hAnsi="微軟正黑體" w:hint="eastAsia"/>
            <w:sz w:val="18"/>
          </w:rPr>
          <w:t>回</w:t>
        </w:r>
        <w:r w:rsidRPr="0081683D">
          <w:rPr>
            <w:rStyle w:val="a3"/>
            <w:rFonts w:ascii="微軟正黑體" w:eastAsia="微軟正黑體" w:hAnsi="微軟正黑體" w:hint="eastAsia"/>
            <w:sz w:val="18"/>
          </w:rPr>
          <w:t>首</w:t>
        </w:r>
        <w:r w:rsidRPr="0081683D">
          <w:rPr>
            <w:rStyle w:val="a3"/>
            <w:rFonts w:ascii="微軟正黑體" w:eastAsia="微軟正黑體" w:hAnsi="微軟正黑體" w:hint="eastAsia"/>
            <w:sz w:val="18"/>
          </w:rPr>
          <w:t>頁</w:t>
        </w:r>
      </w:hyperlink>
      <w:r w:rsidRPr="0081683D">
        <w:rPr>
          <w:rStyle w:val="a3"/>
          <w:rFonts w:ascii="微軟正黑體" w:eastAsia="微軟正黑體" w:hAnsi="微軟正黑體" w:hint="eastAsia"/>
          <w:sz w:val="18"/>
          <w:u w:val="none"/>
        </w:rPr>
        <w:t>〉〉</w:t>
      </w:r>
    </w:p>
    <w:p w14:paraId="12062A83" w14:textId="2A5A50FB" w:rsidR="006371E6" w:rsidRPr="0081683D" w:rsidRDefault="00CA4E74" w:rsidP="00CA4E74">
      <w:pPr>
        <w:jc w:val="both"/>
        <w:rPr>
          <w:rFonts w:ascii="微軟正黑體" w:eastAsia="微軟正黑體" w:hAnsi="微軟正黑體"/>
          <w:b/>
          <w:color w:val="993300"/>
        </w:rPr>
      </w:pPr>
      <w:r w:rsidRPr="0081683D">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81683D">
        <w:rPr>
          <w:rFonts w:ascii="微軟正黑體" w:eastAsia="微軟正黑體" w:hAnsi="微軟正黑體" w:hint="eastAsia"/>
          <w:color w:val="5F5F5F"/>
          <w:sz w:val="18"/>
          <w:szCs w:val="20"/>
        </w:rPr>
        <w:t>，敬請</w:t>
      </w:r>
      <w:hyperlink r:id="rId20" w:history="1">
        <w:r w:rsidRPr="0081683D">
          <w:rPr>
            <w:rStyle w:val="a3"/>
            <w:rFonts w:ascii="微軟正黑體" w:eastAsia="微軟正黑體" w:hAnsi="微軟正黑體" w:hint="eastAsia"/>
            <w:sz w:val="18"/>
            <w:szCs w:val="20"/>
          </w:rPr>
          <w:t>告知</w:t>
        </w:r>
      </w:hyperlink>
      <w:r w:rsidRPr="0081683D">
        <w:rPr>
          <w:rFonts w:ascii="微軟正黑體" w:eastAsia="微軟正黑體" w:hAnsi="微軟正黑體" w:hint="eastAsia"/>
          <w:color w:val="5F5F5F"/>
          <w:sz w:val="18"/>
          <w:szCs w:val="20"/>
        </w:rPr>
        <w:t>，謝謝！</w:t>
      </w:r>
    </w:p>
    <w:sectPr w:rsidR="006371E6" w:rsidRPr="0081683D">
      <w:footerReference w:type="even" r:id="rId21"/>
      <w:footerReference w:type="default" r:id="rId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94CF" w14:textId="77777777" w:rsidR="00053A5F" w:rsidRDefault="00053A5F">
      <w:r>
        <w:separator/>
      </w:r>
    </w:p>
  </w:endnote>
  <w:endnote w:type="continuationSeparator" w:id="0">
    <w:p w14:paraId="1FC48DAB" w14:textId="77777777" w:rsidR="00053A5F" w:rsidRDefault="0005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E0BD" w14:textId="77777777" w:rsidR="00970D06" w:rsidRDefault="00970D0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12CB198" w14:textId="77777777" w:rsidR="00970D06" w:rsidRDefault="00970D0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DCFF" w14:textId="77777777" w:rsidR="00970D06" w:rsidRDefault="00970D0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83997">
      <w:rPr>
        <w:rStyle w:val="a7"/>
        <w:noProof/>
      </w:rPr>
      <w:t>1</w:t>
    </w:r>
    <w:r>
      <w:rPr>
        <w:rStyle w:val="a7"/>
      </w:rPr>
      <w:fldChar w:fldCharType="end"/>
    </w:r>
  </w:p>
  <w:p w14:paraId="346BEDC1" w14:textId="2E496909" w:rsidR="00970D06" w:rsidRPr="000832E8" w:rsidRDefault="00DD56FA">
    <w:pPr>
      <w:pStyle w:val="a6"/>
      <w:ind w:right="360"/>
      <w:jc w:val="right"/>
      <w:rPr>
        <w:rFonts w:ascii="Arial Unicode MS" w:hAnsi="Arial Unicode MS"/>
        <w:sz w:val="18"/>
      </w:rPr>
    </w:pPr>
    <w:r>
      <w:rPr>
        <w:rFonts w:ascii="Arial Unicode MS" w:hAnsi="Arial Unicode MS" w:hint="eastAsia"/>
        <w:sz w:val="18"/>
      </w:rPr>
      <w:t>〈〈</w:t>
    </w:r>
    <w:r w:rsidR="00710DD7" w:rsidRPr="00710DD7">
      <w:rPr>
        <w:rFonts w:ascii="Arial Unicode MS" w:hAnsi="Arial Unicode MS" w:hint="eastAsia"/>
        <w:sz w:val="18"/>
      </w:rPr>
      <w:t>失效</w:t>
    </w:r>
    <w:r w:rsidR="00710DD7" w:rsidRPr="00710DD7">
      <w:rPr>
        <w:rFonts w:ascii="Arial Unicode MS" w:hAnsi="Arial Unicode MS" w:hint="eastAsia"/>
        <w:sz w:val="18"/>
      </w:rPr>
      <w:t>:</w:t>
    </w:r>
    <w:r w:rsidR="00710DD7" w:rsidRPr="00710DD7">
      <w:rPr>
        <w:rFonts w:ascii="Arial Unicode MS" w:hAnsi="Arial Unicode MS" w:hint="eastAsia"/>
        <w:sz w:val="18"/>
      </w:rPr>
      <w:t>中華人民共和國外商投資企業和外國企業所得稅法</w:t>
    </w:r>
    <w:r>
      <w:rPr>
        <w:rFonts w:ascii="Arial Unicode MS" w:hAnsi="Arial Unicode MS" w:hint="eastAsia"/>
        <w:sz w:val="18"/>
      </w:rPr>
      <w:t>〉〉</w:t>
    </w:r>
    <w:r w:rsidR="00970D06" w:rsidRPr="000832E8">
      <w:rPr>
        <w:rFonts w:ascii="Arial Unicode MS" w:hAnsi="Arial Unicode MS"/>
        <w:sz w:val="18"/>
      </w:rPr>
      <w:t>S</w:t>
    </w:r>
    <w:r w:rsidR="00970D06" w:rsidRPr="000832E8">
      <w:rPr>
        <w:rFonts w:ascii="Arial Unicode MS" w:hAnsi="Arial Unicode MS" w:hint="eastAsia"/>
        <w:sz w:val="18"/>
      </w:rPr>
      <w:t xml:space="preserve">-link </w:t>
    </w:r>
    <w:r w:rsidR="00970D06" w:rsidRPr="000832E8">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6988" w14:textId="77777777" w:rsidR="00053A5F" w:rsidRDefault="00053A5F">
      <w:r>
        <w:separator/>
      </w:r>
    </w:p>
  </w:footnote>
  <w:footnote w:type="continuationSeparator" w:id="0">
    <w:p w14:paraId="51C10CC6" w14:textId="77777777" w:rsidR="00053A5F" w:rsidRDefault="00053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364E4"/>
    <w:rsid w:val="00053A5F"/>
    <w:rsid w:val="00055E68"/>
    <w:rsid w:val="00081622"/>
    <w:rsid w:val="000832E8"/>
    <w:rsid w:val="000849F4"/>
    <w:rsid w:val="000F7A16"/>
    <w:rsid w:val="001040E0"/>
    <w:rsid w:val="00155B60"/>
    <w:rsid w:val="00187906"/>
    <w:rsid w:val="001E1466"/>
    <w:rsid w:val="001F4F28"/>
    <w:rsid w:val="00205A43"/>
    <w:rsid w:val="0020752F"/>
    <w:rsid w:val="002842F9"/>
    <w:rsid w:val="002871CF"/>
    <w:rsid w:val="002A00C9"/>
    <w:rsid w:val="002A53CE"/>
    <w:rsid w:val="002E3DEE"/>
    <w:rsid w:val="00350231"/>
    <w:rsid w:val="00356A55"/>
    <w:rsid w:val="00367403"/>
    <w:rsid w:val="00383BEA"/>
    <w:rsid w:val="003A098F"/>
    <w:rsid w:val="003B6E2F"/>
    <w:rsid w:val="00400024"/>
    <w:rsid w:val="00430F2C"/>
    <w:rsid w:val="00434129"/>
    <w:rsid w:val="004438D6"/>
    <w:rsid w:val="00447EB9"/>
    <w:rsid w:val="004640BB"/>
    <w:rsid w:val="004A1CA3"/>
    <w:rsid w:val="004B28D6"/>
    <w:rsid w:val="004B565F"/>
    <w:rsid w:val="004B6D77"/>
    <w:rsid w:val="0051052D"/>
    <w:rsid w:val="00521DF7"/>
    <w:rsid w:val="005331D0"/>
    <w:rsid w:val="005362B2"/>
    <w:rsid w:val="00547184"/>
    <w:rsid w:val="00564924"/>
    <w:rsid w:val="00593D8B"/>
    <w:rsid w:val="00610B04"/>
    <w:rsid w:val="006371E6"/>
    <w:rsid w:val="00647B35"/>
    <w:rsid w:val="006A392E"/>
    <w:rsid w:val="006F39F6"/>
    <w:rsid w:val="00703C53"/>
    <w:rsid w:val="00710DD7"/>
    <w:rsid w:val="00776399"/>
    <w:rsid w:val="00783495"/>
    <w:rsid w:val="007E3B01"/>
    <w:rsid w:val="0081683D"/>
    <w:rsid w:val="00817764"/>
    <w:rsid w:val="008F5B52"/>
    <w:rsid w:val="00917722"/>
    <w:rsid w:val="0094452D"/>
    <w:rsid w:val="00970D06"/>
    <w:rsid w:val="00973950"/>
    <w:rsid w:val="00984DE9"/>
    <w:rsid w:val="009D0211"/>
    <w:rsid w:val="009E6871"/>
    <w:rsid w:val="009F6333"/>
    <w:rsid w:val="00A35BBE"/>
    <w:rsid w:val="00A614CA"/>
    <w:rsid w:val="00A8721A"/>
    <w:rsid w:val="00AC70CA"/>
    <w:rsid w:val="00B437D8"/>
    <w:rsid w:val="00B6693B"/>
    <w:rsid w:val="00B86C53"/>
    <w:rsid w:val="00B97BEB"/>
    <w:rsid w:val="00BB1193"/>
    <w:rsid w:val="00BB170B"/>
    <w:rsid w:val="00BE079F"/>
    <w:rsid w:val="00BF2457"/>
    <w:rsid w:val="00C206DE"/>
    <w:rsid w:val="00C32EF9"/>
    <w:rsid w:val="00C55973"/>
    <w:rsid w:val="00C822C7"/>
    <w:rsid w:val="00CA4E74"/>
    <w:rsid w:val="00CD3C3B"/>
    <w:rsid w:val="00CE2853"/>
    <w:rsid w:val="00D109A4"/>
    <w:rsid w:val="00D50D48"/>
    <w:rsid w:val="00D51F19"/>
    <w:rsid w:val="00D67045"/>
    <w:rsid w:val="00DA00EB"/>
    <w:rsid w:val="00DD56FA"/>
    <w:rsid w:val="00E33BF7"/>
    <w:rsid w:val="00E50E60"/>
    <w:rsid w:val="00E67B0E"/>
    <w:rsid w:val="00E70715"/>
    <w:rsid w:val="00E778E1"/>
    <w:rsid w:val="00E91684"/>
    <w:rsid w:val="00EB2515"/>
    <w:rsid w:val="00ED7049"/>
    <w:rsid w:val="00EE53DC"/>
    <w:rsid w:val="00F3074E"/>
    <w:rsid w:val="00F46B8C"/>
    <w:rsid w:val="00F83997"/>
    <w:rsid w:val="00FB15A2"/>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4DD3442"/>
  <w15:docId w15:val="{64914B28-DF0D-418F-A8C5-09B66FE7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B437D8"/>
    <w:pPr>
      <w:keepNext/>
      <w:adjustRightInd w:val="0"/>
      <w:snapToGrid w:val="0"/>
      <w:spacing w:before="100" w:beforeAutospacing="1" w:after="100" w:afterAutospacing="1"/>
      <w:outlineLvl w:val="1"/>
    </w:pPr>
    <w:rPr>
      <w:rFonts w:ascii="Arial Unicode MS" w:hAnsi="Arial Unicode MS" w:cs="Arial Unicode MS"/>
      <w:b/>
      <w:bCs/>
      <w:color w:val="99336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970D06"/>
    <w:rPr>
      <w:rFonts w:ascii="新細明體"/>
      <w:sz w:val="18"/>
      <w:szCs w:val="18"/>
    </w:rPr>
  </w:style>
  <w:style w:type="character" w:customStyle="1" w:styleId="a9">
    <w:name w:val="文件引導模式 字元"/>
    <w:link w:val="a8"/>
    <w:rsid w:val="00970D06"/>
    <w:rPr>
      <w:rFonts w:ascii="新細明體"/>
      <w:kern w:val="2"/>
      <w:sz w:val="18"/>
      <w:szCs w:val="18"/>
    </w:rPr>
  </w:style>
  <w:style w:type="character" w:customStyle="1" w:styleId="20">
    <w:name w:val="標題 2 字元"/>
    <w:link w:val="2"/>
    <w:rsid w:val="00B437D8"/>
    <w:rPr>
      <w:rFonts w:ascii="Arial Unicode MS" w:hAnsi="Arial Unicode MS" w:cs="Arial Unicode MS"/>
      <w:b/>
      <w:bCs/>
      <w:color w:val="993366"/>
      <w:kern w:val="2"/>
      <w:szCs w:val="48"/>
    </w:rPr>
  </w:style>
  <w:style w:type="character" w:styleId="aa">
    <w:name w:val="Unresolved Mention"/>
    <w:basedOn w:val="a0"/>
    <w:uiPriority w:val="99"/>
    <w:semiHidden/>
    <w:unhideWhenUsed/>
    <w:rsid w:val="00DD5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4280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21009;&#2786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1009;&#27861;.docx" TargetMode="External"/><Relationship Id="rId2" Type="http://schemas.openxmlformats.org/officeDocument/2006/relationships/styles" Target="styles.xml"/><Relationship Id="rId16" Type="http://schemas.openxmlformats.org/officeDocument/2006/relationships/hyperlink" Target="../law-gb/&#20013;&#33775;&#20154;&#27665;&#20849;&#21644;&#22283;&#21009;&#27861;.docx" TargetMode="External"/><Relationship Id="rId20"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2806;&#21830;&#25237;&#36164;&#20225;&#19994;&#21644;&#22806;&#22269;&#20225;&#19994;&#25152;&#24471;&#31246;&#27861;.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law-gb/&#20013;&#33775;&#20154;&#27665;&#20849;&#21644;&#22283;&#20225;&#26989;&#25152;&#24471;&#31237;&#27861;.docx" TargetMode="External"/><Relationship Id="rId23" Type="http://schemas.openxmlformats.org/officeDocument/2006/relationships/fontTable" Target="fontTable.xml"/><Relationship Id="rId10" Type="http://schemas.openxmlformats.org/officeDocument/2006/relationships/hyperlink" Target="http://www.facebook.com/anita6law" TargetMode="External"/><Relationship Id="rId19" Type="http://schemas.openxmlformats.org/officeDocument/2006/relationships/hyperlink" Target="../law-gb/&#20013;&#33775;&#20154;&#27665;&#20849;&#21644;&#22283;&#22283;&#22806;&#21830;&#25237;&#36039;&#20225;&#26989;&#21644;&#22806;&#22283;&#20225;&#26989;&#25152;&#24471;&#31237;&#27861;&#23526;&#26045;&#32048;&#21063;.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2806;&#21830;&#25237;&#36039;&#20225;&#26989;&#21644;&#22806;&#22283;&#20225;&#26989;&#25152;&#24471;&#31237;&#27861;.htm"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Links>
    <vt:vector size="78" baseType="variant">
      <vt:variant>
        <vt:i4>2949124</vt:i4>
      </vt:variant>
      <vt:variant>
        <vt:i4>36</vt:i4>
      </vt:variant>
      <vt:variant>
        <vt:i4>0</vt:i4>
      </vt:variant>
      <vt:variant>
        <vt:i4>5</vt:i4>
      </vt:variant>
      <vt:variant>
        <vt:lpwstr>mailto:anita399646@hotmail.com</vt:lpwstr>
      </vt:variant>
      <vt:variant>
        <vt:lpwstr/>
      </vt:variant>
      <vt:variant>
        <vt:i4>7274612</vt:i4>
      </vt:variant>
      <vt:variant>
        <vt:i4>33</vt:i4>
      </vt:variant>
      <vt:variant>
        <vt:i4>0</vt:i4>
      </vt:variant>
      <vt:variant>
        <vt:i4>5</vt:i4>
      </vt:variant>
      <vt:variant>
        <vt:lpwstr/>
      </vt:variant>
      <vt:variant>
        <vt:lpwstr>top</vt:lpwstr>
      </vt:variant>
      <vt:variant>
        <vt:i4>1951407193</vt:i4>
      </vt:variant>
      <vt:variant>
        <vt:i4>30</vt:i4>
      </vt:variant>
      <vt:variant>
        <vt:i4>0</vt:i4>
      </vt:variant>
      <vt:variant>
        <vt:i4>5</vt:i4>
      </vt:variant>
      <vt:variant>
        <vt:lpwstr>中華人民共和國國外商投資企業和外國企業所得稅法實施細則.doc</vt:lpwstr>
      </vt:variant>
      <vt:variant>
        <vt:lpwstr/>
      </vt:variant>
      <vt:variant>
        <vt:i4>-383620593</vt:i4>
      </vt:variant>
      <vt:variant>
        <vt:i4>27</vt:i4>
      </vt:variant>
      <vt:variant>
        <vt:i4>0</vt:i4>
      </vt:variant>
      <vt:variant>
        <vt:i4>5</vt:i4>
      </vt:variant>
      <vt:variant>
        <vt:lpwstr>中華人民共和國刑法.doc</vt:lpwstr>
      </vt:variant>
      <vt:variant>
        <vt:lpwstr>a121</vt:lpwstr>
      </vt:variant>
      <vt:variant>
        <vt:i4>-383620593</vt:i4>
      </vt:variant>
      <vt:variant>
        <vt:i4>24</vt:i4>
      </vt:variant>
      <vt:variant>
        <vt:i4>0</vt:i4>
      </vt:variant>
      <vt:variant>
        <vt:i4>5</vt:i4>
      </vt:variant>
      <vt:variant>
        <vt:lpwstr>中華人民共和國刑法.doc</vt:lpwstr>
      </vt:variant>
      <vt:variant>
        <vt:lpwstr>a121</vt:lpwstr>
      </vt:variant>
      <vt:variant>
        <vt:i4>-383620593</vt:i4>
      </vt:variant>
      <vt:variant>
        <vt:i4>21</vt:i4>
      </vt:variant>
      <vt:variant>
        <vt:i4>0</vt:i4>
      </vt:variant>
      <vt:variant>
        <vt:i4>5</vt:i4>
      </vt:variant>
      <vt:variant>
        <vt:lpwstr>中華人民共和國刑法.doc</vt:lpwstr>
      </vt:variant>
      <vt:variant>
        <vt:lpwstr>a121</vt:lpwstr>
      </vt:variant>
      <vt:variant>
        <vt:i4>-327721818</vt:i4>
      </vt:variant>
      <vt:variant>
        <vt:i4>18</vt:i4>
      </vt:variant>
      <vt:variant>
        <vt:i4>0</vt:i4>
      </vt:variant>
      <vt:variant>
        <vt:i4>5</vt:i4>
      </vt:variant>
      <vt:variant>
        <vt:lpwstr>中華人民共和國企業所得稅法.doc</vt:lpwstr>
      </vt:variant>
      <vt:variant>
        <vt:lpwstr/>
      </vt:variant>
      <vt:variant>
        <vt:i4>-1204775305</vt:i4>
      </vt:variant>
      <vt:variant>
        <vt:i4>15</vt:i4>
      </vt:variant>
      <vt:variant>
        <vt:i4>0</vt:i4>
      </vt:variant>
      <vt:variant>
        <vt:i4>5</vt:i4>
      </vt:variant>
      <vt:variant>
        <vt:lpwstr>http://www.6law.idv.tw/6law/law-gb/中華人民共和國外商投資企業和外國企業所得稅法.htm</vt:lpwstr>
      </vt:variant>
      <vt:variant>
        <vt:lpwstr/>
      </vt:variant>
      <vt:variant>
        <vt:i4>-560531205</vt:i4>
      </vt:variant>
      <vt:variant>
        <vt:i4>12</vt:i4>
      </vt:variant>
      <vt:variant>
        <vt:i4>0</vt:i4>
      </vt:variant>
      <vt:variant>
        <vt:i4>5</vt:i4>
      </vt:variant>
      <vt:variant>
        <vt:lpwstr>../S-link大陸法規索引.doc</vt:lpwstr>
      </vt:variant>
      <vt:variant>
        <vt:lpwstr>中華人民共和國外商投資企業和外國企業所得稅法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失效:中華人民共和國外商投資企業和外國企業所得稅法</dc:title>
  <dc:subject/>
  <dc:creator>S-link 電子六法-黃婉玲</dc:creator>
  <cp:keywords/>
  <dc:description/>
  <cp:lastModifiedBy>黃婉玲 S-link電子六法</cp:lastModifiedBy>
  <cp:revision>16</cp:revision>
  <dcterms:created xsi:type="dcterms:W3CDTF">2014-11-28T01:04:00Z</dcterms:created>
  <dcterms:modified xsi:type="dcterms:W3CDTF">2022-01-06T15:16:00Z</dcterms:modified>
</cp:coreProperties>
</file>