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716D" w:rsidRDefault="004A716D" w:rsidP="004A716D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8" o:title="6lawr"/>
          </v:shape>
        </w:pict>
      </w:r>
      <w:r>
        <w:rPr>
          <w:rFonts w:ascii="Arial Unicode MS" w:hAnsi="Arial Unicode MS"/>
        </w:rPr>
        <w:fldChar w:fldCharType="end"/>
      </w:r>
    </w:p>
    <w:p w:rsidR="004A716D" w:rsidRPr="007841B0" w:rsidRDefault="004A716D" w:rsidP="004A716D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4A716D" w:rsidRDefault="004A716D" w:rsidP="004A716D">
      <w:pPr>
        <w:ind w:rightChars="-66" w:right="-158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5D4AFE" w:rsidRPr="004A716D" w:rsidRDefault="004A716D" w:rsidP="00253260">
      <w:pPr>
        <w:ind w:rightChars="-66" w:right="-158" w:firstLineChars="2880" w:firstLine="5184"/>
        <w:jc w:val="right"/>
        <w:rPr>
          <w:rFonts w:ascii="新細明體" w:hint="eastAsia"/>
          <w:color w:val="000000"/>
          <w:sz w:val="20"/>
          <w:u w:val="single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1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2" w:anchor="中華人民共和國憲法修正案（一）" w:history="1">
        <w:r w:rsidRPr="00BC5C62">
          <w:rPr>
            <w:rStyle w:val="a3"/>
            <w:rFonts w:ascii="Arial Unicode MS" w:hAnsi="Arial Unicode MS" w:hint="eastAsia"/>
            <w:sz w:val="18"/>
          </w:rPr>
          <w:t>S-lin</w:t>
        </w:r>
        <w:r w:rsidR="00253260">
          <w:rPr>
            <w:rStyle w:val="a3"/>
            <w:rFonts w:ascii="Arial Unicode MS" w:hAnsi="Arial Unicode MS" w:hint="eastAsia"/>
            <w:sz w:val="18"/>
          </w:rPr>
          <w:t>k</w:t>
        </w:r>
        <w:r w:rsidRPr="00BC5C62">
          <w:rPr>
            <w:rStyle w:val="a3"/>
            <w:rFonts w:ascii="Arial Unicode MS" w:hAnsi="Arial Unicode MS" w:hint="eastAsia"/>
            <w:sz w:val="18"/>
          </w:rPr>
          <w:t>法</w:t>
        </w:r>
        <w:r w:rsidRPr="00BC5C62">
          <w:rPr>
            <w:rStyle w:val="a3"/>
            <w:rFonts w:ascii="Arial Unicode MS" w:hAnsi="Arial Unicode MS" w:hint="eastAsia"/>
            <w:sz w:val="18"/>
          </w:rPr>
          <w:t>規</w:t>
        </w:r>
        <w:r w:rsidRPr="00BC5C62">
          <w:rPr>
            <w:rStyle w:val="a3"/>
            <w:rFonts w:ascii="Arial Unicode MS" w:hAnsi="Arial Unicode MS" w:hint="eastAsia"/>
            <w:sz w:val="18"/>
          </w:rPr>
          <w:t>索</w:t>
        </w:r>
        <w:r w:rsidRPr="00BC5C62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3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</w:t>
        </w:r>
        <w:r w:rsidRPr="00BC5C62">
          <w:rPr>
            <w:rStyle w:val="a3"/>
            <w:rFonts w:ascii="Arial Unicode MS" w:hAnsi="Arial Unicode MS" w:hint="eastAsia"/>
            <w:sz w:val="18"/>
          </w:rPr>
          <w:t>網</w:t>
        </w:r>
        <w:r w:rsidRPr="00BC5C62">
          <w:rPr>
            <w:rStyle w:val="a3"/>
            <w:rFonts w:ascii="Arial Unicode MS" w:hAnsi="Arial Unicode MS" w:hint="eastAsia"/>
            <w:sz w:val="18"/>
          </w:rPr>
          <w:t>頁</w:t>
        </w:r>
        <w:r w:rsidRPr="00BC5C62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5D4AFE" w:rsidRPr="006435C7" w:rsidRDefault="00B809F7" w:rsidP="005D4AFE">
      <w:pPr>
        <w:tabs>
          <w:tab w:val="num" w:pos="960"/>
        </w:tabs>
        <w:spacing w:afterLines="50" w:after="180"/>
        <w:jc w:val="both"/>
        <w:rPr>
          <w:rFonts w:ascii="新細明體" w:hAnsi="新細明體" w:hint="eastAsia"/>
          <w:color w:val="800000"/>
          <w:sz w:val="22"/>
          <w:szCs w:val="22"/>
        </w:rPr>
      </w:pPr>
      <w:r w:rsidRPr="002B50D3">
        <w:rPr>
          <w:rFonts w:ascii="新細明體" w:hAnsi="新細明體" w:hint="eastAsia"/>
          <w:b/>
          <w:color w:val="993300"/>
          <w:sz w:val="20"/>
        </w:rPr>
        <w:t>【</w:t>
      </w:r>
      <w:r w:rsidRPr="00E54194">
        <w:rPr>
          <w:rFonts w:ascii="新細明體" w:hAnsi="新細明體" w:hint="eastAsia"/>
          <w:b/>
          <w:bCs/>
          <w:color w:val="993300"/>
          <w:sz w:val="20"/>
          <w:szCs w:val="20"/>
        </w:rPr>
        <w:t>大陸法規】</w:t>
      </w:r>
      <w:r w:rsidRPr="00A46EA1">
        <w:rPr>
          <w:rFonts w:ascii="標楷體" w:eastAsia="標楷體" w:hAnsi="標楷體" w:hint="eastAsia"/>
          <w:bCs/>
          <w:shadow/>
          <w:color w:val="000000"/>
          <w:kern w:val="0"/>
          <w:sz w:val="32"/>
          <w:szCs w:val="22"/>
        </w:rPr>
        <w:t>中華人民共和國憲法修正案</w:t>
      </w:r>
      <w:r w:rsidR="00C61245">
        <w:rPr>
          <w:rFonts w:ascii="標楷體" w:eastAsia="標楷體" w:hAnsi="標楷體"/>
          <w:shadow/>
          <w:color w:val="000000"/>
          <w:kern w:val="0"/>
          <w:sz w:val="32"/>
          <w:szCs w:val="22"/>
        </w:rPr>
        <w:t>（</w:t>
      </w:r>
      <w:r w:rsidRPr="00A46EA1">
        <w:rPr>
          <w:rFonts w:ascii="標楷體" w:eastAsia="標楷體" w:hAnsi="標楷體" w:hint="eastAsia"/>
          <w:shadow/>
          <w:color w:val="000000"/>
          <w:kern w:val="0"/>
          <w:sz w:val="32"/>
          <w:szCs w:val="22"/>
        </w:rPr>
        <w:t>一</w:t>
      </w:r>
      <w:r w:rsidR="00C61245">
        <w:rPr>
          <w:rFonts w:ascii="標楷體" w:eastAsia="標楷體" w:hAnsi="標楷體"/>
          <w:shadow/>
          <w:color w:val="000000"/>
          <w:kern w:val="0"/>
          <w:sz w:val="32"/>
          <w:szCs w:val="22"/>
        </w:rPr>
        <w:t>）</w:t>
      </w:r>
    </w:p>
    <w:p w:rsidR="00EC6E7C" w:rsidRDefault="00B809F7" w:rsidP="005D4AFE">
      <w:pPr>
        <w:tabs>
          <w:tab w:val="num" w:pos="960"/>
        </w:tabs>
        <w:ind w:left="200" w:hangingChars="100" w:hanging="200"/>
        <w:rPr>
          <w:rFonts w:ascii="新細明體" w:hAnsi="新細明體" w:hint="eastAsia"/>
          <w:color w:val="000000"/>
          <w:sz w:val="20"/>
        </w:rPr>
      </w:pPr>
      <w:r w:rsidRPr="00FD4854">
        <w:rPr>
          <w:rFonts w:ascii="新細明體" w:hAnsi="新細明體" w:hint="eastAsia"/>
          <w:b/>
          <w:color w:val="993300"/>
          <w:sz w:val="20"/>
        </w:rPr>
        <w:t>【發布單位】</w:t>
      </w:r>
      <w:r>
        <w:rPr>
          <w:rFonts w:ascii="新細明體" w:hAnsi="新細明體" w:hint="eastAsia"/>
          <w:color w:val="000000"/>
          <w:sz w:val="20"/>
        </w:rPr>
        <w:t>全國人民代表大會</w:t>
      </w:r>
    </w:p>
    <w:p w:rsidR="00EC6E7C" w:rsidRPr="003370A7" w:rsidRDefault="00B809F7">
      <w:pPr>
        <w:tabs>
          <w:tab w:val="num" w:pos="960"/>
        </w:tabs>
        <w:rPr>
          <w:rFonts w:ascii="Arial Unicode MS" w:hAnsi="Arial Unicode MS" w:hint="eastAsia"/>
          <w:color w:val="000000"/>
          <w:sz w:val="20"/>
        </w:rPr>
      </w:pPr>
      <w:r w:rsidRPr="003370A7">
        <w:rPr>
          <w:rFonts w:ascii="Arial Unicode MS" w:hAnsi="Arial Unicode MS" w:hint="eastAsia"/>
          <w:b/>
          <w:color w:val="993300"/>
          <w:sz w:val="20"/>
        </w:rPr>
        <w:t>【發布日期】</w:t>
      </w:r>
      <w:r w:rsidRPr="003370A7">
        <w:rPr>
          <w:rFonts w:ascii="Arial Unicode MS" w:hAnsi="Arial Unicode MS"/>
          <w:color w:val="000000"/>
          <w:sz w:val="20"/>
        </w:rPr>
        <w:t>1988</w:t>
      </w:r>
      <w:r w:rsidRPr="003370A7">
        <w:rPr>
          <w:rFonts w:ascii="Arial Unicode MS" w:hAnsi="Arial Unicode MS" w:hint="eastAsia"/>
          <w:color w:val="000000"/>
          <w:sz w:val="20"/>
        </w:rPr>
        <w:t>年</w:t>
      </w:r>
      <w:r w:rsidRPr="003370A7">
        <w:rPr>
          <w:rFonts w:ascii="Arial Unicode MS" w:hAnsi="Arial Unicode MS"/>
          <w:color w:val="000000"/>
          <w:sz w:val="20"/>
        </w:rPr>
        <w:t>4</w:t>
      </w:r>
      <w:r w:rsidRPr="003370A7">
        <w:rPr>
          <w:rFonts w:ascii="Arial Unicode MS" w:hAnsi="Arial Unicode MS" w:hint="eastAsia"/>
          <w:color w:val="000000"/>
          <w:sz w:val="20"/>
        </w:rPr>
        <w:t>月</w:t>
      </w:r>
      <w:r w:rsidRPr="003370A7">
        <w:rPr>
          <w:rFonts w:ascii="Arial Unicode MS" w:hAnsi="Arial Unicode MS"/>
          <w:color w:val="000000"/>
          <w:sz w:val="20"/>
        </w:rPr>
        <w:t>12</w:t>
      </w:r>
      <w:r w:rsidRPr="003370A7">
        <w:rPr>
          <w:rFonts w:ascii="Arial Unicode MS" w:hAnsi="Arial Unicode MS" w:hint="eastAsia"/>
          <w:color w:val="000000"/>
          <w:sz w:val="20"/>
        </w:rPr>
        <w:t>日</w:t>
      </w:r>
    </w:p>
    <w:p w:rsidR="00EC6E7C" w:rsidRPr="00742BB2" w:rsidRDefault="00B809F7">
      <w:pPr>
        <w:tabs>
          <w:tab w:val="num" w:pos="960"/>
        </w:tabs>
        <w:rPr>
          <w:rFonts w:ascii="Arial Unicode MS" w:hAnsi="Arial Unicode MS" w:hint="eastAsia"/>
          <w:color w:val="000000"/>
          <w:sz w:val="20"/>
        </w:rPr>
      </w:pPr>
      <w:r w:rsidRPr="00742BB2">
        <w:rPr>
          <w:rFonts w:ascii="Arial Unicode MS" w:hAnsi="Arial Unicode MS" w:hint="eastAsia"/>
          <w:b/>
          <w:color w:val="993300"/>
          <w:sz w:val="20"/>
        </w:rPr>
        <w:t>【實施日期】</w:t>
      </w:r>
      <w:r w:rsidRPr="00742BB2">
        <w:rPr>
          <w:rFonts w:ascii="Arial Unicode MS" w:hAnsi="Arial Unicode MS"/>
          <w:color w:val="000000"/>
          <w:sz w:val="20"/>
        </w:rPr>
        <w:t>1988</w:t>
      </w:r>
      <w:r w:rsidRPr="00742BB2">
        <w:rPr>
          <w:rFonts w:ascii="Arial Unicode MS" w:hAnsi="Arial Unicode MS" w:hint="eastAsia"/>
          <w:color w:val="000000"/>
          <w:sz w:val="20"/>
        </w:rPr>
        <w:t>年</w:t>
      </w:r>
      <w:r w:rsidRPr="00742BB2">
        <w:rPr>
          <w:rFonts w:ascii="Arial Unicode MS" w:hAnsi="Arial Unicode MS"/>
          <w:color w:val="000000"/>
          <w:sz w:val="20"/>
        </w:rPr>
        <w:t>4</w:t>
      </w:r>
      <w:r w:rsidRPr="00742BB2">
        <w:rPr>
          <w:rFonts w:ascii="Arial Unicode MS" w:hAnsi="Arial Unicode MS" w:hint="eastAsia"/>
          <w:color w:val="000000"/>
          <w:sz w:val="20"/>
        </w:rPr>
        <w:t>月</w:t>
      </w:r>
      <w:r w:rsidRPr="00742BB2">
        <w:rPr>
          <w:rFonts w:ascii="Arial Unicode MS" w:hAnsi="Arial Unicode MS"/>
          <w:color w:val="000000"/>
          <w:sz w:val="20"/>
        </w:rPr>
        <w:t>12</w:t>
      </w:r>
      <w:r w:rsidRPr="00742BB2">
        <w:rPr>
          <w:rFonts w:ascii="Arial Unicode MS" w:hAnsi="Arial Unicode MS" w:hint="eastAsia"/>
          <w:color w:val="000000"/>
          <w:sz w:val="20"/>
        </w:rPr>
        <w:t>日（</w:t>
      </w:r>
      <w:r w:rsidR="003370A7">
        <w:rPr>
          <w:rFonts w:ascii="Arial Unicode MS" w:hAnsi="Arial Unicode MS" w:hint="eastAsia"/>
          <w:color w:val="000000"/>
          <w:sz w:val="20"/>
        </w:rPr>
        <w:t>1988</w:t>
      </w:r>
      <w:r w:rsidRPr="00742BB2">
        <w:rPr>
          <w:rFonts w:ascii="Arial Unicode MS" w:hAnsi="Arial Unicode MS" w:hint="eastAsia"/>
          <w:color w:val="000000"/>
          <w:sz w:val="20"/>
        </w:rPr>
        <w:t>年</w:t>
      </w:r>
      <w:r w:rsidR="003370A7">
        <w:rPr>
          <w:rFonts w:ascii="Arial Unicode MS" w:hAnsi="Arial Unicode MS" w:hint="eastAsia"/>
          <w:color w:val="000000"/>
          <w:sz w:val="20"/>
        </w:rPr>
        <w:t>4</w:t>
      </w:r>
      <w:r w:rsidRPr="00742BB2">
        <w:rPr>
          <w:rFonts w:ascii="Arial Unicode MS" w:hAnsi="Arial Unicode MS" w:hint="eastAsia"/>
          <w:color w:val="000000"/>
          <w:sz w:val="20"/>
        </w:rPr>
        <w:t>月</w:t>
      </w:r>
      <w:r w:rsidR="003370A7">
        <w:rPr>
          <w:rFonts w:ascii="Arial Unicode MS" w:hAnsi="Arial Unicode MS" w:hint="eastAsia"/>
          <w:color w:val="000000"/>
          <w:sz w:val="20"/>
        </w:rPr>
        <w:t>12</w:t>
      </w:r>
      <w:r w:rsidRPr="00742BB2">
        <w:rPr>
          <w:rFonts w:ascii="Arial Unicode MS" w:hAnsi="Arial Unicode MS" w:hint="eastAsia"/>
          <w:color w:val="000000"/>
          <w:sz w:val="20"/>
        </w:rPr>
        <w:t>日第七屆全國人民代表大會第一次會議通過）</w:t>
      </w:r>
    </w:p>
    <w:p w:rsidR="00EC6E7C" w:rsidRDefault="00EC6E7C">
      <w:pPr>
        <w:tabs>
          <w:tab w:val="num" w:pos="960"/>
        </w:tabs>
        <w:rPr>
          <w:rFonts w:ascii="新細明體" w:hAnsi="新細明體" w:hint="eastAsia"/>
          <w:color w:val="000000"/>
          <w:sz w:val="20"/>
        </w:rPr>
      </w:pPr>
    </w:p>
    <w:p w:rsidR="00EC6E7C" w:rsidRPr="00742BB2" w:rsidRDefault="00B809F7" w:rsidP="00742BB2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  <w:szCs w:val="27"/>
          <w:lang w:val="zh-TW"/>
        </w:rPr>
      </w:pPr>
      <w:r w:rsidRPr="00742BB2">
        <w:rPr>
          <w:rFonts w:ascii="Arial Unicode MS" w:hAnsi="Arial Unicode MS" w:cs="Arial Unicode MS" w:hint="eastAsia"/>
          <w:color w:val="990000"/>
          <w:kern w:val="2"/>
        </w:rPr>
        <w:t>【法規沿革】</w:t>
      </w:r>
    </w:p>
    <w:p w:rsidR="006435C7" w:rsidRPr="00742BB2" w:rsidRDefault="00B809F7" w:rsidP="00742BB2">
      <w:pPr>
        <w:pStyle w:val="2"/>
        <w:rPr>
          <w:rFonts w:hint="eastAsia"/>
        </w:rPr>
      </w:pPr>
      <w:r w:rsidRPr="00742BB2">
        <w:rPr>
          <w:rFonts w:hint="eastAsia"/>
        </w:rPr>
        <w:t>第</w:t>
      </w:r>
      <w:r w:rsidR="004A716D">
        <w:rPr>
          <w:rFonts w:hint="eastAsia"/>
        </w:rPr>
        <w:t>1</w:t>
      </w:r>
      <w:r w:rsidRPr="00742BB2">
        <w:rPr>
          <w:rFonts w:hint="eastAsia"/>
        </w:rPr>
        <w:t>條</w:t>
      </w:r>
    </w:p>
    <w:p w:rsidR="00EC6E7C" w:rsidRDefault="006435C7" w:rsidP="006435C7">
      <w:pPr>
        <w:tabs>
          <w:tab w:val="num" w:pos="960"/>
        </w:tabs>
        <w:rPr>
          <w:rFonts w:hint="eastAsia"/>
          <w:color w:val="333333"/>
          <w:sz w:val="20"/>
        </w:rPr>
      </w:pPr>
      <w:r w:rsidRPr="0071137C">
        <w:rPr>
          <w:rFonts w:hint="eastAsia"/>
          <w:color w:val="993300"/>
          <w:sz w:val="20"/>
        </w:rPr>
        <w:t xml:space="preserve">　　</w:t>
      </w:r>
      <w:r w:rsidR="00B809F7" w:rsidRPr="0071137C">
        <w:rPr>
          <w:rFonts w:hint="eastAsia"/>
          <w:color w:val="333333"/>
          <w:sz w:val="20"/>
        </w:rPr>
        <w:t>憲</w:t>
      </w:r>
      <w:r w:rsidR="00B809F7">
        <w:rPr>
          <w:rFonts w:hint="eastAsia"/>
          <w:color w:val="333333"/>
          <w:sz w:val="20"/>
        </w:rPr>
        <w:t>法第</w:t>
      </w:r>
      <w:hyperlink r:id="rId14" w:anchor="a11" w:history="1">
        <w:r w:rsidR="00B809F7">
          <w:rPr>
            <w:rStyle w:val="a3"/>
            <w:rFonts w:hint="eastAsia"/>
          </w:rPr>
          <w:t>十一</w:t>
        </w:r>
      </w:hyperlink>
      <w:r w:rsidR="00B809F7">
        <w:rPr>
          <w:rFonts w:hint="eastAsia"/>
          <w:color w:val="333333"/>
          <w:sz w:val="20"/>
        </w:rPr>
        <w:t>條增加規定﹕“國家允許私營經濟在法律規定的範圍內存在和發展。私營經濟是社會主義公有制經濟的補充。國家保護私營經濟的合法的權利和利益，對私營經濟實行引導、監督和管理。”</w:t>
      </w:r>
    </w:p>
    <w:p w:rsidR="006435C7" w:rsidRDefault="00B809F7" w:rsidP="00742BB2">
      <w:pPr>
        <w:pStyle w:val="2"/>
        <w:rPr>
          <w:rFonts w:hint="eastAsia"/>
        </w:rPr>
      </w:pPr>
      <w:r w:rsidRPr="006435C7">
        <w:rPr>
          <w:rFonts w:hint="eastAsia"/>
        </w:rPr>
        <w:t>第</w:t>
      </w:r>
      <w:r w:rsidR="004A716D">
        <w:rPr>
          <w:rFonts w:hint="eastAsia"/>
        </w:rPr>
        <w:t>2</w:t>
      </w:r>
      <w:r w:rsidRPr="006435C7">
        <w:rPr>
          <w:rFonts w:hint="eastAsia"/>
        </w:rPr>
        <w:t>條</w:t>
      </w:r>
    </w:p>
    <w:p w:rsidR="00EC6E7C" w:rsidRDefault="006435C7" w:rsidP="006435C7">
      <w:pPr>
        <w:tabs>
          <w:tab w:val="num" w:pos="960"/>
        </w:tabs>
        <w:rPr>
          <w:rFonts w:hint="eastAsia"/>
          <w:color w:val="333333"/>
          <w:sz w:val="20"/>
        </w:rPr>
      </w:pPr>
      <w:r w:rsidRPr="0071137C">
        <w:rPr>
          <w:rFonts w:hint="eastAsia"/>
          <w:color w:val="993300"/>
          <w:sz w:val="20"/>
        </w:rPr>
        <w:t xml:space="preserve">　　</w:t>
      </w:r>
      <w:r w:rsidR="00B809F7" w:rsidRPr="0071137C">
        <w:rPr>
          <w:rFonts w:hint="eastAsia"/>
          <w:color w:val="333333"/>
          <w:sz w:val="20"/>
        </w:rPr>
        <w:t>憲</w:t>
      </w:r>
      <w:r w:rsidR="00B809F7">
        <w:rPr>
          <w:rFonts w:hint="eastAsia"/>
          <w:color w:val="333333"/>
          <w:sz w:val="20"/>
        </w:rPr>
        <w:t>法</w:t>
      </w:r>
      <w:hyperlink r:id="rId15" w:anchor="a10" w:history="1">
        <w:r w:rsidR="00B809F7">
          <w:rPr>
            <w:rStyle w:val="a3"/>
            <w:rFonts w:ascii="Times New Roman" w:hAnsi="Times New Roman" w:hint="eastAsia"/>
          </w:rPr>
          <w:t>第十條</w:t>
        </w:r>
      </w:hyperlink>
      <w:r w:rsidR="00B809F7">
        <w:rPr>
          <w:rFonts w:hint="eastAsia"/>
          <w:color w:val="333333"/>
          <w:sz w:val="20"/>
        </w:rPr>
        <w:t>第四款﹕“任何組織或者個人不得侵佔、買賣、出租或者以其他形式非法轉讓土地。”修改為﹕“任何組織或者個人不得侵佔、買賣或者以其他形式非法轉讓土地。土地的使用權可以依照法律的規定轉讓。”</w:t>
      </w:r>
    </w:p>
    <w:p w:rsidR="00246599" w:rsidRPr="00082E4D" w:rsidRDefault="00246599" w:rsidP="00246599">
      <w:pPr>
        <w:ind w:left="119"/>
        <w:jc w:val="both"/>
        <w:rPr>
          <w:rFonts w:ascii="Arial Unicode MS" w:hAnsi="Arial Unicode MS" w:cs="新細明體"/>
          <w:color w:val="000000"/>
          <w:sz w:val="20"/>
        </w:rPr>
      </w:pPr>
    </w:p>
    <w:p w:rsidR="00246599" w:rsidRDefault="00246599" w:rsidP="00246599">
      <w:pPr>
        <w:ind w:leftChars="50" w:left="120"/>
        <w:jc w:val="both"/>
        <w:rPr>
          <w:rStyle w:val="a3"/>
          <w:rFonts w:ascii="Arial Unicode MS" w:hAnsi="Arial Unicode MS" w:hint="eastAsia"/>
          <w:sz w:val="18"/>
          <w:u w:val="none"/>
        </w:rPr>
      </w:pPr>
    </w:p>
    <w:p w:rsidR="00246599" w:rsidRPr="00082E4D" w:rsidRDefault="00246599" w:rsidP="00246599">
      <w:pPr>
        <w:ind w:leftChars="50" w:left="120"/>
        <w:jc w:val="both"/>
        <w:rPr>
          <w:rFonts w:ascii="Arial Unicode MS" w:hAnsi="Arial Unicode MS" w:hint="eastAsia"/>
          <w:color w:val="808000"/>
          <w:sz w:val="20"/>
          <w:szCs w:val="20"/>
        </w:rPr>
      </w:pPr>
      <w:r w:rsidRPr="00082E4D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r w:rsidRPr="00082E4D">
        <w:rPr>
          <w:rStyle w:val="a3"/>
          <w:rFonts w:ascii="Arial Unicode MS" w:hAnsi="Arial Unicode MS"/>
          <w:sz w:val="18"/>
          <w:u w:val="none"/>
        </w:rPr>
        <w:fldChar w:fldCharType="begin"/>
      </w:r>
      <w:r w:rsidRPr="00082E4D">
        <w:rPr>
          <w:rStyle w:val="a3"/>
          <w:rFonts w:ascii="Arial Unicode MS" w:hAnsi="Arial Unicode MS"/>
          <w:sz w:val="18"/>
          <w:u w:val="none"/>
        </w:rPr>
        <w:instrText xml:space="preserve"> HYPERLINK  \l "top" </w:instrText>
      </w:r>
      <w:r w:rsidRPr="00082E4D">
        <w:rPr>
          <w:rFonts w:ascii="Arial Unicode MS" w:hAnsi="Arial Unicode MS"/>
          <w:color w:val="808000"/>
          <w:sz w:val="18"/>
          <w:szCs w:val="20"/>
        </w:rPr>
      </w:r>
      <w:r w:rsidRPr="00082E4D">
        <w:rPr>
          <w:rStyle w:val="a3"/>
          <w:rFonts w:ascii="Arial Unicode MS" w:hAnsi="Arial Unicode MS"/>
          <w:sz w:val="18"/>
          <w:u w:val="none"/>
        </w:rPr>
        <w:fldChar w:fldCharType="separate"/>
      </w:r>
      <w:r w:rsidRPr="00082E4D">
        <w:rPr>
          <w:rStyle w:val="a3"/>
          <w:rFonts w:ascii="Arial Unicode MS" w:hAnsi="Arial Unicode MS" w:hint="eastAsia"/>
          <w:sz w:val="18"/>
        </w:rPr>
        <w:t>回</w:t>
      </w:r>
      <w:r w:rsidRPr="00082E4D">
        <w:rPr>
          <w:rStyle w:val="a3"/>
          <w:rFonts w:ascii="Arial Unicode MS" w:hAnsi="Arial Unicode MS" w:hint="eastAsia"/>
          <w:sz w:val="18"/>
        </w:rPr>
        <w:t>首</w:t>
      </w:r>
      <w:r w:rsidRPr="00082E4D">
        <w:rPr>
          <w:rStyle w:val="a3"/>
          <w:rFonts w:ascii="Arial Unicode MS" w:hAnsi="Arial Unicode MS" w:hint="eastAsia"/>
          <w:sz w:val="18"/>
        </w:rPr>
        <w:t>頁</w:t>
      </w:r>
      <w:r w:rsidRPr="00082E4D">
        <w:rPr>
          <w:rStyle w:val="a3"/>
          <w:rFonts w:ascii="Arial Unicode MS" w:hAnsi="Arial Unicode MS"/>
          <w:sz w:val="18"/>
          <w:u w:val="none"/>
        </w:rPr>
        <w:fldChar w:fldCharType="end"/>
      </w:r>
      <w:r w:rsidRPr="00082E4D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246599" w:rsidRPr="00082E4D" w:rsidRDefault="00246599" w:rsidP="00246599">
      <w:pPr>
        <w:ind w:leftChars="75" w:left="720" w:hangingChars="300" w:hanging="540"/>
        <w:jc w:val="both"/>
        <w:rPr>
          <w:rFonts w:ascii="Arial Unicode MS" w:hAnsi="Arial Unicode MS" w:hint="eastAsia"/>
          <w:color w:val="808080"/>
          <w:sz w:val="18"/>
          <w:szCs w:val="18"/>
        </w:rPr>
      </w:pPr>
      <w:r w:rsidRPr="00082E4D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【編註】本檔法規資料以中華人民共和國國家機關資訊網為依據；本文僅供參考，如需引用，請以國家正式公告版為準。</w:t>
      </w:r>
    </w:p>
    <w:p w:rsidR="00246599" w:rsidRPr="00082E4D" w:rsidRDefault="00246599" w:rsidP="00246599">
      <w:pPr>
        <w:ind w:leftChars="75" w:left="720" w:hangingChars="300" w:hanging="540"/>
        <w:jc w:val="both"/>
        <w:rPr>
          <w:rFonts w:ascii="Arial Unicode MS" w:hAnsi="Arial Unicode MS" w:hint="eastAsia"/>
          <w:color w:val="808080"/>
          <w:sz w:val="18"/>
          <w:szCs w:val="18"/>
        </w:rPr>
      </w:pPr>
      <w:r w:rsidRPr="00082E4D">
        <w:rPr>
          <w:rFonts w:ascii="Arial Unicode MS" w:hAnsi="Arial Unicode MS" w:hint="eastAsia"/>
          <w:color w:val="808080"/>
          <w:sz w:val="18"/>
          <w:szCs w:val="18"/>
        </w:rPr>
        <w:t>如有發現待更正部份及您所需本站未收編之法規</w:t>
      </w:r>
      <w:r w:rsidRPr="004E7FD5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Pr="004E7FD5">
        <w:rPr>
          <w:rFonts w:ascii="Arial Unicode MS" w:hAnsi="Arial Unicode MS"/>
          <w:color w:val="7F7F7F"/>
          <w:sz w:val="18"/>
          <w:szCs w:val="20"/>
        </w:rPr>
        <w:t>敬請</w:t>
      </w:r>
      <w:hyperlink r:id="rId16" w:history="1">
        <w:r w:rsidRPr="004E7FD5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4E7FD5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246599" w:rsidRPr="00082E4D" w:rsidRDefault="00246599" w:rsidP="00246599">
      <w:pPr>
        <w:rPr>
          <w:rFonts w:ascii="Arial Unicode MS" w:hAnsi="Arial Unicode MS"/>
        </w:rPr>
      </w:pPr>
    </w:p>
    <w:p w:rsidR="00B809F7" w:rsidRPr="00B809F7" w:rsidRDefault="00B809F7">
      <w:pPr>
        <w:tabs>
          <w:tab w:val="num" w:pos="960"/>
        </w:tabs>
        <w:ind w:firstLineChars="200" w:firstLine="400"/>
        <w:rPr>
          <w:rFonts w:hint="eastAsia"/>
          <w:color w:val="333333"/>
          <w:sz w:val="20"/>
        </w:rPr>
      </w:pPr>
    </w:p>
    <w:sectPr w:rsidR="00B809F7" w:rsidRPr="00B809F7"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C3" w:rsidRDefault="00E92BC3" w:rsidP="006435C7">
      <w:r>
        <w:separator/>
      </w:r>
    </w:p>
  </w:endnote>
  <w:endnote w:type="continuationSeparator" w:id="0">
    <w:p w:rsidR="00E92BC3" w:rsidRDefault="00E92BC3" w:rsidP="0064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C7" w:rsidRDefault="006435C7" w:rsidP="004264B5">
    <w:pPr>
      <w:pStyle w:val="a7"/>
      <w:jc w:val="right"/>
    </w:pPr>
    <w:r w:rsidRPr="004264B5">
      <w:rPr>
        <w:rFonts w:ascii="Arial Unicode MS" w:hAnsi="Arial Unicode MS"/>
        <w:sz w:val="18"/>
        <w:szCs w:val="18"/>
      </w:rPr>
      <w:t>&lt;&lt;</w:t>
    </w:r>
    <w:r w:rsidRPr="004264B5">
      <w:rPr>
        <w:rFonts w:ascii="Arial Unicode MS" w:hAnsi="Arial Unicode MS" w:cs="新細明體" w:hint="eastAsia"/>
        <w:sz w:val="18"/>
        <w:szCs w:val="18"/>
      </w:rPr>
      <w:t>中華人民共和國憲法修正案</w:t>
    </w:r>
    <w:r w:rsidRPr="004264B5">
      <w:rPr>
        <w:rFonts w:ascii="Arial Unicode MS" w:hAnsi="Arial Unicode MS" w:cs="新細明體" w:hint="eastAsia"/>
        <w:sz w:val="18"/>
        <w:szCs w:val="18"/>
      </w:rPr>
      <w:t>(</w:t>
    </w:r>
    <w:r w:rsidRPr="004264B5">
      <w:rPr>
        <w:rFonts w:ascii="Arial Unicode MS" w:hAnsi="Arial Unicode MS" w:cs="新細明體" w:hint="eastAsia"/>
        <w:sz w:val="18"/>
        <w:szCs w:val="18"/>
      </w:rPr>
      <w:t>一</w:t>
    </w:r>
    <w:r w:rsidRPr="004264B5">
      <w:rPr>
        <w:rFonts w:ascii="Arial Unicode MS" w:hAnsi="Arial Unicode MS" w:cs="新細明體" w:hint="eastAsia"/>
        <w:sz w:val="18"/>
        <w:szCs w:val="18"/>
      </w:rPr>
      <w:t>)</w:t>
    </w:r>
    <w:r w:rsidRPr="004264B5">
      <w:rPr>
        <w:rFonts w:ascii="Arial Unicode MS" w:hAnsi="Arial Unicode MS"/>
        <w:sz w:val="18"/>
        <w:szCs w:val="18"/>
      </w:rPr>
      <w:t xml:space="preserve">&gt;&gt;S-link </w:t>
    </w:r>
    <w:r w:rsidRPr="004264B5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C3" w:rsidRDefault="00E92BC3" w:rsidP="006435C7">
      <w:r>
        <w:separator/>
      </w:r>
    </w:p>
  </w:footnote>
  <w:footnote w:type="continuationSeparator" w:id="0">
    <w:p w:rsidR="00E92BC3" w:rsidRDefault="00E92BC3" w:rsidP="0064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E7C"/>
    <w:rsid w:val="001B1E94"/>
    <w:rsid w:val="00246599"/>
    <w:rsid w:val="00253260"/>
    <w:rsid w:val="003370A7"/>
    <w:rsid w:val="00413FB7"/>
    <w:rsid w:val="004264B5"/>
    <w:rsid w:val="004A716D"/>
    <w:rsid w:val="005D4AFE"/>
    <w:rsid w:val="006435C7"/>
    <w:rsid w:val="0071137C"/>
    <w:rsid w:val="00742BB2"/>
    <w:rsid w:val="008B6538"/>
    <w:rsid w:val="00A251AE"/>
    <w:rsid w:val="00A46EA1"/>
    <w:rsid w:val="00B809F7"/>
    <w:rsid w:val="00C61245"/>
    <w:rsid w:val="00C963AC"/>
    <w:rsid w:val="00D26633"/>
    <w:rsid w:val="00E92BC3"/>
    <w:rsid w:val="00EC6DCA"/>
    <w:rsid w:val="00EC6E7C"/>
    <w:rsid w:val="00F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742BB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link w:val="a6"/>
    <w:rsid w:val="00643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435C7"/>
    <w:rPr>
      <w:kern w:val="2"/>
    </w:rPr>
  </w:style>
  <w:style w:type="paragraph" w:styleId="a7">
    <w:name w:val="footer"/>
    <w:basedOn w:val="a"/>
    <w:link w:val="a8"/>
    <w:uiPriority w:val="99"/>
    <w:rsid w:val="00643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435C7"/>
    <w:rPr>
      <w:kern w:val="2"/>
    </w:rPr>
  </w:style>
  <w:style w:type="paragraph" w:styleId="a9">
    <w:name w:val="Balloon Text"/>
    <w:basedOn w:val="a"/>
    <w:link w:val="aa"/>
    <w:rsid w:val="006435C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435C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742BB2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b">
    <w:name w:val="Document Map"/>
    <w:basedOn w:val="a"/>
    <w:link w:val="ac"/>
    <w:rsid w:val="004264B5"/>
    <w:rPr>
      <w:rFonts w:ascii="新細明體" w:hAnsi="新細明體"/>
      <w:sz w:val="20"/>
      <w:szCs w:val="18"/>
    </w:rPr>
  </w:style>
  <w:style w:type="character" w:customStyle="1" w:styleId="ac">
    <w:name w:val="文件引導模式 字元"/>
    <w:link w:val="ab"/>
    <w:rsid w:val="004264B5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6law.idv.tw/6law/law-gb/&#20013;&#33775;&#20154;&#27665;&#20849;&#21644;&#22283;&#25010;&#27861;8804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S-link&#22823;&#38520;&#27861;&#35215;&#32034;&#24341;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nita399646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S-link&#38651;&#23376;&#20845;&#27861;&#32317;&#32034;&#24341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-gb/&#20013;&#33775;&#20154;&#27665;&#20849;&#21644;&#22283;&#25010;&#27861;.docx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law-gb/&#20013;&#33775;&#20154;&#27665;&#20849;&#21644;&#22283;&#25010;&#27861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C065-8ED9-4A88-95A1-59E34922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Links>
    <vt:vector size="60" baseType="variant">
      <vt:variant>
        <vt:i4>2949124</vt:i4>
      </vt:variant>
      <vt:variant>
        <vt:i4>27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-625972675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中華人民共和國憲法.doc</vt:lpwstr>
      </vt:variant>
      <vt:variant>
        <vt:lpwstr>a10</vt:lpwstr>
      </vt:variant>
      <vt:variant>
        <vt:i4>-625972675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中華人民共和國憲法.doc</vt:lpwstr>
      </vt:variant>
      <vt:variant>
        <vt:lpwstr>a11</vt:lpwstr>
      </vt:variant>
      <vt:variant>
        <vt:i4>1778965205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http://www.6law.idv.tw/6law/law-gb/中華人民共和國憲法8804.htm</vt:lpwstr>
      </vt:variant>
      <vt:variant>
        <vt:lpwstr/>
      </vt:variant>
      <vt:variant>
        <vt:i4>-72827141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中華人民共和國憲法修正案（一）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中華人民共和國憲法修正案(一)</dc:title>
  <dc:subject/>
  <dc:creator>S-link 電子六法-黃婉玲</dc:creator>
  <cp:keywords/>
  <dc:description/>
  <cp:lastModifiedBy>cheahshen yap</cp:lastModifiedBy>
  <cp:revision>2</cp:revision>
  <dcterms:created xsi:type="dcterms:W3CDTF">2014-11-28T01:05:00Z</dcterms:created>
  <dcterms:modified xsi:type="dcterms:W3CDTF">2014-11-28T01:05:00Z</dcterms:modified>
</cp:coreProperties>
</file>