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422741"/>
    <w:p w14:paraId="0B68E176" w14:textId="77777777" w:rsidR="005A5782" w:rsidRPr="005A5782" w:rsidRDefault="005A5782" w:rsidP="005A5782">
      <w:pPr>
        <w:adjustRightInd w:val="0"/>
        <w:snapToGrid w:val="0"/>
        <w:ind w:rightChars="8" w:right="16"/>
        <w:jc w:val="right"/>
        <w:rPr>
          <w:rFonts w:ascii="微軟正黑體" w:eastAsia="微軟正黑體" w:hAnsi="微軟正黑體"/>
        </w:rPr>
      </w:pPr>
      <w:r w:rsidRPr="005A5782">
        <w:rPr>
          <w:rFonts w:ascii="微軟正黑體" w:eastAsia="微軟正黑體" w:hAnsi="微軟正黑體"/>
        </w:rPr>
        <w:fldChar w:fldCharType="begin"/>
      </w:r>
      <w:r w:rsidRPr="005A5782">
        <w:rPr>
          <w:rFonts w:ascii="微軟正黑體" w:eastAsia="微軟正黑體" w:hAnsi="微軟正黑體"/>
        </w:rPr>
        <w:instrText xml:space="preserve"> HYPERLINK "https://www.6laws.net/" </w:instrText>
      </w:r>
      <w:r w:rsidRPr="005A5782">
        <w:rPr>
          <w:rFonts w:ascii="微軟正黑體" w:eastAsia="微軟正黑體" w:hAnsi="微軟正黑體"/>
        </w:rPr>
      </w:r>
      <w:r w:rsidRPr="005A5782">
        <w:rPr>
          <w:rFonts w:ascii="微軟正黑體" w:eastAsia="微軟正黑體" w:hAnsi="微軟正黑體"/>
        </w:rPr>
        <w:fldChar w:fldCharType="separate"/>
      </w:r>
      <w:r w:rsidRPr="005A5782">
        <w:rPr>
          <w:rFonts w:ascii="微軟正黑體" w:eastAsia="微軟正黑體" w:hAnsi="微軟正黑體"/>
          <w:noProof/>
          <w:color w:val="5F5F5F"/>
          <w:sz w:val="18"/>
          <w:szCs w:val="20"/>
          <w:lang w:val="zh-TW"/>
        </w:rPr>
        <w:pict w14:anchorId="71BA1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href="https://www.6laws.net/" style="width:32.95pt;height:32.95pt;visibility:visible;mso-wrap-style:square" o:button="t">
            <v:fill o:detectmouseclick="t"/>
            <v:imagedata r:id="rId7" o:title=""/>
          </v:shape>
        </w:pict>
      </w:r>
      <w:r w:rsidRPr="005A5782">
        <w:rPr>
          <w:rFonts w:ascii="微軟正黑體" w:eastAsia="微軟正黑體" w:hAnsi="微軟正黑體"/>
        </w:rPr>
        <w:fldChar w:fldCharType="end"/>
      </w:r>
      <w:bookmarkEnd w:id="0"/>
    </w:p>
    <w:p w14:paraId="519E1A8C" w14:textId="57FA6226" w:rsidR="005A5782" w:rsidRPr="005A5782" w:rsidRDefault="005A5782" w:rsidP="005A5782">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1" w:name="top"/>
      <w:bookmarkEnd w:id="1"/>
      <w:r w:rsidRPr="005A5782">
        <w:rPr>
          <w:rFonts w:ascii="微軟正黑體" w:eastAsia="微軟正黑體" w:hAnsi="微軟正黑體" w:hint="eastAsia"/>
          <w:color w:val="5F5F5F"/>
          <w:sz w:val="18"/>
          <w:szCs w:val="20"/>
          <w:lang w:val="zh-TW"/>
        </w:rPr>
        <w:t>【</w:t>
      </w:r>
      <w:hyperlink r:id="rId8" w:tgtFrame="_blank" w:history="1">
        <w:r w:rsidRPr="005A5782">
          <w:rPr>
            <w:rStyle w:val="a3"/>
            <w:rFonts w:ascii="微軟正黑體" w:eastAsia="微軟正黑體" w:hAnsi="微軟正黑體" w:hint="eastAsia"/>
            <w:color w:val="5F5F5F"/>
            <w:sz w:val="18"/>
            <w:szCs w:val="20"/>
          </w:rPr>
          <w:t>更新</w:t>
        </w:r>
      </w:hyperlink>
      <w:r w:rsidRPr="005A5782">
        <w:rPr>
          <w:rFonts w:ascii="微軟正黑體" w:eastAsia="微軟正黑體" w:hAnsi="微軟正黑體" w:hint="eastAsia"/>
          <w:color w:val="7F7F7F"/>
          <w:sz w:val="18"/>
          <w:szCs w:val="20"/>
          <w:lang w:val="zh-TW"/>
        </w:rPr>
        <w:t>】</w:t>
      </w:r>
      <w:bookmarkStart w:id="2" w:name="_Hlk67060303"/>
      <w:r w:rsidR="00EF7C2C" w:rsidRPr="009729BF">
        <w:rPr>
          <w:rFonts w:ascii="標楷體" w:eastAsia="標楷體" w:hAnsi="標楷體" w:cs="Segoe UI Emoji"/>
          <w:kern w:val="0"/>
          <w:sz w:val="18"/>
          <w:lang w:eastAsia="zh-CN"/>
        </w:rPr>
        <w:t>⏰</w:t>
      </w:r>
      <w:bookmarkEnd w:id="2"/>
      <w:r w:rsidR="00EF7C2C" w:rsidRPr="00EF7C2C">
        <w:rPr>
          <w:sz w:val="18"/>
        </w:rPr>
        <w:t>2024/6/8</w:t>
      </w:r>
      <w:r w:rsidRPr="005A5782">
        <w:rPr>
          <w:rFonts w:ascii="微軟正黑體" w:eastAsia="微軟正黑體" w:hAnsi="微軟正黑體" w:hint="eastAsia"/>
          <w:color w:val="7F7F7F"/>
          <w:sz w:val="18"/>
          <w:szCs w:val="20"/>
          <w:lang w:val="zh-TW"/>
        </w:rPr>
        <w:t>【</w:t>
      </w:r>
      <w:r w:rsidRPr="005A5782">
        <w:rPr>
          <w:rFonts w:ascii="微軟正黑體" w:eastAsia="微軟正黑體" w:hAnsi="微軟正黑體" w:hint="eastAsia"/>
          <w:color w:val="7F7F7F"/>
          <w:sz w:val="18"/>
          <w:szCs w:val="20"/>
        </w:rPr>
        <w:t>編輯著作權者</w:t>
      </w:r>
      <w:r w:rsidRPr="005A5782">
        <w:rPr>
          <w:rFonts w:ascii="微軟正黑體" w:eastAsia="微軟正黑體" w:hAnsi="微軟正黑體" w:hint="eastAsia"/>
          <w:color w:val="7F7F7F"/>
          <w:sz w:val="18"/>
          <w:szCs w:val="20"/>
          <w:lang w:val="zh-TW"/>
        </w:rPr>
        <w:t>】</w:t>
      </w:r>
      <w:hyperlink r:id="rId9" w:tgtFrame="_blank" w:history="1">
        <w:r w:rsidRPr="005A5782">
          <w:rPr>
            <w:rStyle w:val="a3"/>
            <w:rFonts w:ascii="微軟正黑體" w:eastAsia="微軟正黑體" w:hAnsi="微軟正黑體" w:hint="eastAsia"/>
            <w:sz w:val="18"/>
            <w:szCs w:val="20"/>
          </w:rPr>
          <w:t>黃婉玲</w:t>
        </w:r>
      </w:hyperlink>
    </w:p>
    <w:p w14:paraId="396D4CEB" w14:textId="6D1B0653" w:rsidR="005A5782" w:rsidRPr="005A5782" w:rsidRDefault="005A5782" w:rsidP="005A5782">
      <w:pPr>
        <w:ind w:rightChars="-66" w:right="-132" w:firstLineChars="2880" w:firstLine="5184"/>
        <w:jc w:val="right"/>
        <w:rPr>
          <w:rFonts w:ascii="微軟正黑體" w:eastAsia="微軟正黑體" w:hAnsi="微軟正黑體"/>
          <w:color w:val="5F5F5F"/>
          <w:sz w:val="18"/>
        </w:rPr>
      </w:pPr>
      <w:r w:rsidRPr="005A5782">
        <w:rPr>
          <w:rFonts w:ascii="微軟正黑體" w:eastAsia="微軟正黑體" w:hAnsi="微軟正黑體" w:hint="eastAsia"/>
          <w:color w:val="5F5F5F"/>
          <w:sz w:val="18"/>
          <w:szCs w:val="20"/>
        </w:rPr>
        <w:t>（建議使用工具列</w:t>
      </w:r>
      <w:r w:rsidRPr="005A5782">
        <w:rPr>
          <w:rFonts w:ascii="微軟正黑體" w:eastAsia="微軟正黑體" w:hAnsi="微軟正黑體"/>
          <w:color w:val="5F5F5F"/>
          <w:sz w:val="18"/>
          <w:szCs w:val="20"/>
        </w:rPr>
        <w:t>--</w:t>
      </w:r>
      <w:r w:rsidRPr="005A5782">
        <w:rPr>
          <w:rFonts w:ascii="微軟正黑體" w:eastAsia="微軟正黑體" w:hAnsi="微軟正黑體" w:hint="eastAsia"/>
          <w:color w:val="5F5F5F"/>
          <w:sz w:val="18"/>
          <w:szCs w:val="20"/>
        </w:rPr>
        <w:t>〉檢視</w:t>
      </w:r>
      <w:r w:rsidRPr="005A5782">
        <w:rPr>
          <w:rFonts w:ascii="微軟正黑體" w:eastAsia="微軟正黑體" w:hAnsi="微軟正黑體"/>
          <w:color w:val="5F5F5F"/>
          <w:sz w:val="18"/>
          <w:szCs w:val="20"/>
        </w:rPr>
        <w:t>--</w:t>
      </w:r>
      <w:r w:rsidRPr="005A5782">
        <w:rPr>
          <w:rFonts w:ascii="微軟正黑體" w:eastAsia="微軟正黑體" w:hAnsi="微軟正黑體" w:hint="eastAsia"/>
          <w:color w:val="5F5F5F"/>
          <w:sz w:val="18"/>
          <w:szCs w:val="20"/>
        </w:rPr>
        <w:t>〉文件引導模式</w:t>
      </w:r>
      <w:r w:rsidRPr="005A5782">
        <w:rPr>
          <w:rFonts w:ascii="微軟正黑體" w:eastAsia="微軟正黑體" w:hAnsi="微軟正黑體"/>
          <w:color w:val="5F5F5F"/>
          <w:sz w:val="18"/>
          <w:szCs w:val="20"/>
        </w:rPr>
        <w:t>/</w:t>
      </w:r>
      <w:hyperlink r:id="rId10" w:history="1">
        <w:r w:rsidRPr="005A5782">
          <w:rPr>
            <w:rStyle w:val="a3"/>
            <w:rFonts w:ascii="微軟正黑體" w:eastAsia="微軟正黑體" w:hAnsi="微軟正黑體" w:hint="eastAsia"/>
            <w:color w:val="5F5F5F"/>
            <w:sz w:val="18"/>
            <w:szCs w:val="20"/>
            <w:u w:val="none"/>
          </w:rPr>
          <w:t>功能窗格</w:t>
        </w:r>
      </w:hyperlink>
      <w:r w:rsidRPr="005A5782">
        <w:rPr>
          <w:rFonts w:ascii="微軟正黑體" w:eastAsia="微軟正黑體" w:hAnsi="微軟正黑體" w:hint="eastAsia"/>
          <w:color w:val="5F5F5F"/>
          <w:sz w:val="18"/>
          <w:szCs w:val="20"/>
        </w:rPr>
        <w:t>）</w:t>
      </w:r>
    </w:p>
    <w:p w14:paraId="37C864E8" w14:textId="4B616F17" w:rsidR="001B26D5" w:rsidRPr="005A5782" w:rsidRDefault="005A5782" w:rsidP="005A5782">
      <w:pPr>
        <w:ind w:rightChars="-66" w:right="-132" w:firstLineChars="2880" w:firstLine="5184"/>
        <w:jc w:val="right"/>
        <w:rPr>
          <w:rFonts w:ascii="微軟正黑體" w:eastAsia="微軟正黑體" w:hAnsi="微軟正黑體"/>
        </w:rPr>
      </w:pPr>
      <w:r w:rsidRPr="005A5782">
        <w:rPr>
          <w:rFonts w:ascii="微軟正黑體" w:eastAsia="微軟正黑體" w:hAnsi="微軟正黑體" w:hint="eastAsia"/>
          <w:color w:val="FFFFFF"/>
          <w:sz w:val="18"/>
        </w:rPr>
        <w:t>‧</w:t>
      </w:r>
      <w:hyperlink r:id="rId11" w:history="1">
        <w:r w:rsidRPr="005A5782">
          <w:rPr>
            <w:rStyle w:val="a3"/>
            <w:rFonts w:ascii="微軟正黑體" w:eastAsia="微軟正黑體" w:hAnsi="微軟正黑體"/>
            <w:sz w:val="18"/>
          </w:rPr>
          <w:t>S-link</w:t>
        </w:r>
        <w:r w:rsidRPr="005A5782">
          <w:rPr>
            <w:rStyle w:val="a3"/>
            <w:rFonts w:ascii="微軟正黑體" w:eastAsia="微軟正黑體" w:hAnsi="微軟正黑體" w:hint="eastAsia"/>
            <w:sz w:val="18"/>
          </w:rPr>
          <w:t>總索引</w:t>
        </w:r>
      </w:hyperlink>
      <w:r w:rsidRPr="005A5782">
        <w:rPr>
          <w:rFonts w:ascii="微軟正黑體" w:eastAsia="微軟正黑體" w:hAnsi="微軟正黑體" w:hint="eastAsia"/>
          <w:b/>
          <w:color w:val="808000"/>
          <w:sz w:val="18"/>
        </w:rPr>
        <w:t>〉〉</w:t>
      </w:r>
      <w:hyperlink r:id="rId12" w:anchor="中華人民共和國繼承法" w:history="1">
        <w:r>
          <w:rPr>
            <w:rStyle w:val="a3"/>
            <w:rFonts w:ascii="微軟正黑體" w:eastAsia="微軟正黑體" w:hAnsi="微軟正黑體"/>
            <w:sz w:val="18"/>
          </w:rPr>
          <w:t>S-link中國法律法規索引</w:t>
        </w:r>
      </w:hyperlink>
      <w:r w:rsidRPr="005A5782">
        <w:rPr>
          <w:rFonts w:ascii="微軟正黑體" w:eastAsia="微軟正黑體" w:hAnsi="微軟正黑體" w:hint="eastAsia"/>
          <w:b/>
          <w:color w:val="5F5F5F"/>
          <w:sz w:val="18"/>
        </w:rPr>
        <w:t>〉〉</w:t>
      </w:r>
      <w:hyperlink r:id="rId13" w:tgtFrame="_blank" w:history="1">
        <w:r w:rsidRPr="005A5782">
          <w:rPr>
            <w:rStyle w:val="a3"/>
            <w:rFonts w:ascii="微軟正黑體" w:eastAsia="微軟正黑體" w:hAnsi="微軟正黑體" w:hint="eastAsia"/>
            <w:sz w:val="18"/>
          </w:rPr>
          <w:t>線上網頁版</w:t>
        </w:r>
      </w:hyperlink>
      <w:r w:rsidRPr="005A5782">
        <w:rPr>
          <w:rFonts w:ascii="微軟正黑體" w:eastAsia="微軟正黑體" w:hAnsi="微軟正黑體" w:hint="eastAsia"/>
          <w:b/>
          <w:color w:val="5F5F5F"/>
          <w:sz w:val="18"/>
        </w:rPr>
        <w:t>〉〉</w:t>
      </w:r>
    </w:p>
    <w:p w14:paraId="7D316C69" w14:textId="77777777" w:rsidR="005A5782" w:rsidRPr="005A5782" w:rsidRDefault="005A5782" w:rsidP="005A5782">
      <w:pPr>
        <w:ind w:left="142"/>
        <w:jc w:val="right"/>
        <w:rPr>
          <w:rFonts w:ascii="微軟正黑體" w:eastAsia="微軟正黑體" w:hAnsi="微軟正黑體" w:hint="eastAsia"/>
          <w:b/>
          <w:color w:val="5F5F5F"/>
          <w:sz w:val="18"/>
        </w:rPr>
      </w:pPr>
    </w:p>
    <w:p w14:paraId="6C18EA68" w14:textId="19D26BE8" w:rsidR="005A5782" w:rsidRPr="005A5782" w:rsidRDefault="005A5782" w:rsidP="005A5782">
      <w:pPr>
        <w:tabs>
          <w:tab w:val="num" w:pos="960"/>
        </w:tabs>
        <w:rPr>
          <w:rFonts w:ascii="微軟正黑體" w:eastAsia="微軟正黑體" w:hAnsi="微軟正黑體"/>
          <w:b/>
          <w:bCs/>
          <w:color w:val="800000"/>
          <w:szCs w:val="20"/>
        </w:rPr>
      </w:pPr>
      <w:r w:rsidRPr="005A5782">
        <w:rPr>
          <w:rFonts w:ascii="微軟正黑體" w:eastAsia="微軟正黑體" w:hAnsi="微軟正黑體" w:hint="eastAsia"/>
          <w:b/>
          <w:bCs/>
          <w:color w:val="993300"/>
          <w:szCs w:val="20"/>
        </w:rPr>
        <w:t>【法律法規】</w:t>
      </w:r>
      <w:r w:rsidRPr="005A5782">
        <w:rPr>
          <w:rFonts w:ascii="微軟正黑體" w:eastAsia="微軟正黑體" w:hAnsi="微軟正黑體" w:hint="eastAsia"/>
          <w:shadow/>
          <w:sz w:val="32"/>
        </w:rPr>
        <w:t>中華人民共和國繼承法</w:t>
      </w:r>
    </w:p>
    <w:p w14:paraId="12E59823" w14:textId="2BC7ADBD" w:rsidR="005A5782" w:rsidRPr="005A5782" w:rsidRDefault="005A5782" w:rsidP="005A5782">
      <w:pPr>
        <w:tabs>
          <w:tab w:val="num" w:pos="960"/>
        </w:tabs>
        <w:rPr>
          <w:rFonts w:ascii="微軟正黑體" w:eastAsia="微軟正黑體" w:hAnsi="微軟正黑體"/>
          <w:color w:val="333333"/>
        </w:rPr>
      </w:pPr>
      <w:r w:rsidRPr="005A5782">
        <w:rPr>
          <w:rFonts w:ascii="微軟正黑體" w:eastAsia="微軟正黑體" w:hAnsi="微軟正黑體" w:hint="eastAsia"/>
          <w:b/>
          <w:bCs/>
          <w:color w:val="993300"/>
        </w:rPr>
        <w:t>【公</w:t>
      </w:r>
      <w:r>
        <w:rPr>
          <w:rFonts w:ascii="微軟正黑體" w:eastAsia="微軟正黑體" w:hAnsi="微軟正黑體" w:hint="eastAsia"/>
          <w:b/>
          <w:bCs/>
          <w:color w:val="993300"/>
        </w:rPr>
        <w:t>布</w:t>
      </w:r>
      <w:r w:rsidRPr="005A5782">
        <w:rPr>
          <w:rFonts w:ascii="微軟正黑體" w:eastAsia="微軟正黑體" w:hAnsi="微軟正黑體" w:hint="eastAsia"/>
          <w:b/>
          <w:bCs/>
          <w:color w:val="993300"/>
        </w:rPr>
        <w:t>單位】</w:t>
      </w:r>
      <w:r w:rsidRPr="005A5782">
        <w:rPr>
          <w:rFonts w:ascii="微軟正黑體" w:eastAsia="微軟正黑體" w:hAnsi="微軟正黑體" w:hint="eastAsia"/>
          <w:szCs w:val="26"/>
        </w:rPr>
        <w:t>全國人民代表大會</w:t>
      </w:r>
    </w:p>
    <w:p w14:paraId="0D0A300A" w14:textId="62494527" w:rsidR="005A5782" w:rsidRPr="005A5782" w:rsidRDefault="005A5782" w:rsidP="005A5782">
      <w:pPr>
        <w:tabs>
          <w:tab w:val="num" w:pos="960"/>
          <w:tab w:val="left" w:pos="4329"/>
        </w:tabs>
        <w:rPr>
          <w:rFonts w:ascii="微軟正黑體" w:eastAsia="微軟正黑體" w:hAnsi="微軟正黑體"/>
          <w:b/>
          <w:bCs/>
          <w:color w:val="333333"/>
        </w:rPr>
      </w:pPr>
      <w:r w:rsidRPr="005A5782">
        <w:rPr>
          <w:rFonts w:ascii="微軟正黑體" w:eastAsia="微軟正黑體" w:hAnsi="微軟正黑體" w:hint="eastAsia"/>
          <w:b/>
          <w:bCs/>
          <w:color w:val="993300"/>
        </w:rPr>
        <w:t>【公</w:t>
      </w:r>
      <w:r>
        <w:rPr>
          <w:rFonts w:ascii="微軟正黑體" w:eastAsia="微軟正黑體" w:hAnsi="微軟正黑體" w:hint="eastAsia"/>
          <w:b/>
          <w:bCs/>
          <w:color w:val="993300"/>
        </w:rPr>
        <w:t>布</w:t>
      </w:r>
      <w:r w:rsidRPr="005A5782">
        <w:rPr>
          <w:rFonts w:ascii="微軟正黑體" w:eastAsia="微軟正黑體" w:hAnsi="微軟正黑體"/>
          <w:b/>
          <w:color w:val="990000"/>
          <w:szCs w:val="20"/>
        </w:rPr>
        <w:t>/</w:t>
      </w:r>
      <w:r w:rsidRPr="005A5782">
        <w:rPr>
          <w:rFonts w:ascii="微軟正黑體" w:eastAsia="微軟正黑體" w:hAnsi="微軟正黑體" w:hint="eastAsia"/>
          <w:b/>
          <w:color w:val="990000"/>
          <w:szCs w:val="20"/>
        </w:rPr>
        <w:t>修正</w:t>
      </w:r>
      <w:r w:rsidRPr="005A5782">
        <w:rPr>
          <w:rFonts w:ascii="微軟正黑體" w:eastAsia="微軟正黑體" w:hAnsi="微軟正黑體" w:hint="eastAsia"/>
          <w:b/>
          <w:bCs/>
          <w:color w:val="993300"/>
        </w:rPr>
        <w:t>】</w:t>
      </w:r>
      <w:r w:rsidRPr="005A5782">
        <w:rPr>
          <w:rFonts w:ascii="微軟正黑體" w:eastAsia="微軟正黑體" w:hAnsi="微軟正黑體"/>
          <w:bCs/>
          <w:color w:val="333333"/>
        </w:rPr>
        <w:t>1985</w:t>
      </w:r>
      <w:r w:rsidRPr="005A5782">
        <w:rPr>
          <w:rFonts w:ascii="微軟正黑體" w:eastAsia="微軟正黑體" w:hAnsi="微軟正黑體" w:hint="eastAsia"/>
        </w:rPr>
        <w:t>年</w:t>
      </w:r>
      <w:r w:rsidRPr="005A5782">
        <w:rPr>
          <w:rFonts w:ascii="微軟正黑體" w:eastAsia="微軟正黑體" w:hAnsi="微軟正黑體"/>
          <w:bCs/>
          <w:color w:val="333333"/>
        </w:rPr>
        <w:t>4</w:t>
      </w:r>
      <w:r w:rsidRPr="005A5782">
        <w:rPr>
          <w:rFonts w:ascii="微軟正黑體" w:eastAsia="微軟正黑體" w:hAnsi="微軟正黑體" w:hint="eastAsia"/>
        </w:rPr>
        <w:t>月</w:t>
      </w:r>
      <w:r w:rsidRPr="005A5782">
        <w:rPr>
          <w:rFonts w:ascii="微軟正黑體" w:eastAsia="微軟正黑體" w:hAnsi="微軟正黑體"/>
          <w:bCs/>
          <w:color w:val="333333"/>
        </w:rPr>
        <w:t>10</w:t>
      </w:r>
      <w:r w:rsidRPr="005A5782">
        <w:rPr>
          <w:rFonts w:ascii="微軟正黑體" w:eastAsia="微軟正黑體" w:hAnsi="微軟正黑體" w:hint="eastAsia"/>
        </w:rPr>
        <w:t>日</w:t>
      </w:r>
    </w:p>
    <w:p w14:paraId="5AE1A162" w14:textId="5F539C11" w:rsidR="005A5782" w:rsidRPr="005A5782" w:rsidRDefault="005A5782" w:rsidP="005A5782">
      <w:pPr>
        <w:ind w:left="1400" w:hangingChars="700" w:hanging="1400"/>
        <w:rPr>
          <w:rFonts w:ascii="微軟正黑體" w:eastAsia="微軟正黑體" w:hAnsi="微軟正黑體"/>
        </w:rPr>
      </w:pPr>
      <w:r w:rsidRPr="005A5782">
        <w:rPr>
          <w:rFonts w:ascii="微軟正黑體" w:eastAsia="微軟正黑體" w:hAnsi="微軟正黑體" w:hint="eastAsia"/>
          <w:b/>
          <w:bCs/>
          <w:color w:val="993300"/>
        </w:rPr>
        <w:t>【實施日期】</w:t>
      </w:r>
      <w:r w:rsidRPr="005A5782">
        <w:rPr>
          <w:rFonts w:ascii="微軟正黑體" w:eastAsia="微軟正黑體" w:hAnsi="微軟正黑體"/>
          <w:bCs/>
          <w:color w:val="333333"/>
        </w:rPr>
        <w:t>1985</w:t>
      </w:r>
      <w:r w:rsidRPr="005A5782">
        <w:rPr>
          <w:rFonts w:ascii="微軟正黑體" w:eastAsia="微軟正黑體" w:hAnsi="微軟正黑體" w:hint="eastAsia"/>
        </w:rPr>
        <w:t>年</w:t>
      </w:r>
      <w:r w:rsidRPr="005A5782">
        <w:rPr>
          <w:rFonts w:ascii="微軟正黑體" w:eastAsia="微軟正黑體" w:hAnsi="微軟正黑體"/>
          <w:bCs/>
          <w:color w:val="333333"/>
        </w:rPr>
        <w:t>10</w:t>
      </w:r>
      <w:r w:rsidRPr="005A5782">
        <w:rPr>
          <w:rFonts w:ascii="微軟正黑體" w:eastAsia="微軟正黑體" w:hAnsi="微軟正黑體" w:hint="eastAsia"/>
        </w:rPr>
        <w:t>月</w:t>
      </w:r>
      <w:r w:rsidRPr="005A5782">
        <w:rPr>
          <w:rFonts w:ascii="微軟正黑體" w:eastAsia="微軟正黑體" w:hAnsi="微軟正黑體"/>
          <w:bCs/>
          <w:color w:val="333333"/>
        </w:rPr>
        <w:t>1</w:t>
      </w:r>
      <w:r w:rsidRPr="005A5782">
        <w:rPr>
          <w:rFonts w:ascii="微軟正黑體" w:eastAsia="微軟正黑體" w:hAnsi="微軟正黑體" w:hint="eastAsia"/>
        </w:rPr>
        <w:t>日</w:t>
      </w:r>
    </w:p>
    <w:p w14:paraId="1CF91DD2" w14:textId="77777777" w:rsidR="005A5782" w:rsidRPr="005A5782" w:rsidRDefault="005A5782" w:rsidP="005A5782">
      <w:pPr>
        <w:ind w:left="1400" w:hangingChars="700" w:hanging="1400"/>
        <w:rPr>
          <w:rFonts w:ascii="微軟正黑體" w:eastAsia="微軟正黑體" w:hAnsi="微軟正黑體"/>
        </w:rPr>
      </w:pPr>
    </w:p>
    <w:p w14:paraId="1BF9C660" w14:textId="25A89517" w:rsidR="005A5782" w:rsidRPr="005A5782" w:rsidRDefault="005A5782" w:rsidP="005A5782">
      <w:pPr>
        <w:pStyle w:val="1"/>
        <w:rPr>
          <w:rFonts w:ascii="微軟正黑體" w:eastAsia="微軟正黑體" w:hAnsi="微軟正黑體"/>
          <w:color w:val="990000"/>
        </w:rPr>
      </w:pPr>
      <w:r w:rsidRPr="005A5782">
        <w:rPr>
          <w:rFonts w:ascii="微軟正黑體" w:eastAsia="微軟正黑體" w:hAnsi="微軟正黑體" w:hint="eastAsia"/>
          <w:color w:val="990000"/>
        </w:rPr>
        <w:t>【法規沿革】</w:t>
      </w:r>
    </w:p>
    <w:p w14:paraId="583C167B" w14:textId="7729106F" w:rsidR="005A5782" w:rsidRPr="005A5782" w:rsidRDefault="005A5782" w:rsidP="005A5782">
      <w:pPr>
        <w:ind w:left="142"/>
        <w:jc w:val="both"/>
        <w:rPr>
          <w:rFonts w:ascii="微軟正黑體" w:eastAsia="微軟正黑體" w:hAnsi="微軟正黑體"/>
          <w:sz w:val="18"/>
          <w:szCs w:val="20"/>
        </w:rPr>
      </w:pPr>
      <w:r w:rsidRPr="005A5782">
        <w:rPr>
          <w:rFonts w:ascii="微軟正黑體" w:eastAsia="微軟正黑體" w:hAnsi="微軟正黑體" w:hint="eastAsia"/>
          <w:sz w:val="18"/>
          <w:szCs w:val="20"/>
        </w:rPr>
        <w:t>‧</w:t>
      </w:r>
      <w:r w:rsidRPr="005A5782">
        <w:rPr>
          <w:rFonts w:ascii="微軟正黑體" w:eastAsia="微軟正黑體" w:hAnsi="微軟正黑體"/>
          <w:bCs/>
          <w:color w:val="333333"/>
          <w:sz w:val="18"/>
          <w:szCs w:val="20"/>
        </w:rPr>
        <w:t>1985</w:t>
      </w:r>
      <w:r w:rsidRPr="005A5782">
        <w:rPr>
          <w:rFonts w:ascii="微軟正黑體" w:eastAsia="微軟正黑體" w:hAnsi="微軟正黑體" w:hint="eastAsia"/>
          <w:sz w:val="18"/>
          <w:szCs w:val="20"/>
        </w:rPr>
        <w:t>年</w:t>
      </w:r>
      <w:r w:rsidRPr="005A5782">
        <w:rPr>
          <w:rFonts w:ascii="微軟正黑體" w:eastAsia="微軟正黑體" w:hAnsi="微軟正黑體"/>
          <w:bCs/>
          <w:color w:val="333333"/>
          <w:sz w:val="18"/>
          <w:szCs w:val="20"/>
        </w:rPr>
        <w:t>4</w:t>
      </w:r>
      <w:r w:rsidRPr="005A5782">
        <w:rPr>
          <w:rFonts w:ascii="微軟正黑體" w:eastAsia="微軟正黑體" w:hAnsi="微軟正黑體" w:hint="eastAsia"/>
          <w:sz w:val="18"/>
          <w:szCs w:val="20"/>
        </w:rPr>
        <w:t>月</w:t>
      </w:r>
      <w:r w:rsidRPr="005A5782">
        <w:rPr>
          <w:rFonts w:ascii="微軟正黑體" w:eastAsia="微軟正黑體" w:hAnsi="微軟正黑體"/>
          <w:bCs/>
          <w:color w:val="333333"/>
          <w:sz w:val="18"/>
          <w:szCs w:val="20"/>
        </w:rPr>
        <w:t>10</w:t>
      </w:r>
      <w:r w:rsidRPr="005A5782">
        <w:rPr>
          <w:rFonts w:ascii="微軟正黑體" w:eastAsia="微軟正黑體" w:hAnsi="微軟正黑體" w:hint="eastAsia"/>
          <w:sz w:val="18"/>
          <w:szCs w:val="20"/>
        </w:rPr>
        <w:t>日第六屆全國人民代表大會第三次會議通過</w:t>
      </w:r>
      <w:r w:rsidRPr="005A5782">
        <w:rPr>
          <w:rFonts w:ascii="微軟正黑體" w:eastAsia="微軟正黑體" w:hAnsi="微軟正黑體" w:cs="新細明體" w:hint="eastAsia"/>
          <w:kern w:val="0"/>
          <w:sz w:val="18"/>
          <w:szCs w:val="20"/>
        </w:rPr>
        <w:t>；</w:t>
      </w:r>
      <w:r w:rsidRPr="005A5782">
        <w:rPr>
          <w:rFonts w:ascii="微軟正黑體" w:eastAsia="微軟正黑體" w:hAnsi="微軟正黑體"/>
          <w:bCs/>
          <w:color w:val="333333"/>
          <w:sz w:val="18"/>
          <w:szCs w:val="20"/>
        </w:rPr>
        <w:t>1985</w:t>
      </w:r>
      <w:r w:rsidRPr="005A5782">
        <w:rPr>
          <w:rFonts w:ascii="微軟正黑體" w:eastAsia="微軟正黑體" w:hAnsi="微軟正黑體" w:hint="eastAsia"/>
          <w:sz w:val="18"/>
          <w:szCs w:val="20"/>
        </w:rPr>
        <w:t>年</w:t>
      </w:r>
      <w:r w:rsidRPr="005A5782">
        <w:rPr>
          <w:rFonts w:ascii="微軟正黑體" w:eastAsia="微軟正黑體" w:hAnsi="微軟正黑體"/>
          <w:bCs/>
          <w:color w:val="333333"/>
          <w:sz w:val="18"/>
          <w:szCs w:val="20"/>
        </w:rPr>
        <w:t>4</w:t>
      </w:r>
      <w:r w:rsidRPr="005A5782">
        <w:rPr>
          <w:rFonts w:ascii="微軟正黑體" w:eastAsia="微軟正黑體" w:hAnsi="微軟正黑體" w:hint="eastAsia"/>
          <w:sz w:val="18"/>
          <w:szCs w:val="20"/>
        </w:rPr>
        <w:t>月</w:t>
      </w:r>
      <w:r w:rsidRPr="005A5782">
        <w:rPr>
          <w:rFonts w:ascii="微軟正黑體" w:eastAsia="微軟正黑體" w:hAnsi="微軟正黑體"/>
          <w:bCs/>
          <w:color w:val="333333"/>
          <w:sz w:val="18"/>
          <w:szCs w:val="20"/>
        </w:rPr>
        <w:t>10</w:t>
      </w:r>
      <w:r w:rsidRPr="005A5782">
        <w:rPr>
          <w:rFonts w:ascii="微軟正黑體" w:eastAsia="微軟正黑體" w:hAnsi="微軟正黑體" w:hint="eastAsia"/>
          <w:sz w:val="18"/>
          <w:szCs w:val="20"/>
        </w:rPr>
        <w:t>日中華人民共和國主席令第二十四號公</w:t>
      </w:r>
      <w:r>
        <w:rPr>
          <w:rFonts w:ascii="微軟正黑體" w:eastAsia="微軟正黑體" w:hAnsi="微軟正黑體" w:hint="eastAsia"/>
          <w:sz w:val="18"/>
          <w:szCs w:val="20"/>
        </w:rPr>
        <w:t>布</w:t>
      </w:r>
      <w:r w:rsidRPr="005A5782">
        <w:rPr>
          <w:rFonts w:ascii="微軟正黑體" w:eastAsia="微軟正黑體" w:hAnsi="微軟正黑體" w:cs="新細明體" w:hint="eastAsia"/>
          <w:kern w:val="0"/>
          <w:sz w:val="18"/>
          <w:szCs w:val="20"/>
        </w:rPr>
        <w:t>；</w:t>
      </w:r>
      <w:r w:rsidRPr="005A5782">
        <w:rPr>
          <w:rFonts w:ascii="微軟正黑體" w:eastAsia="微軟正黑體" w:hAnsi="微軟正黑體" w:hint="eastAsia"/>
          <w:sz w:val="18"/>
          <w:szCs w:val="20"/>
        </w:rPr>
        <w:t>自</w:t>
      </w:r>
      <w:r w:rsidRPr="005A5782">
        <w:rPr>
          <w:rFonts w:ascii="微軟正黑體" w:eastAsia="微軟正黑體" w:hAnsi="微軟正黑體"/>
          <w:bCs/>
          <w:color w:val="333333"/>
          <w:sz w:val="18"/>
          <w:szCs w:val="20"/>
        </w:rPr>
        <w:t>1985</w:t>
      </w:r>
      <w:r w:rsidRPr="005A5782">
        <w:rPr>
          <w:rFonts w:ascii="微軟正黑體" w:eastAsia="微軟正黑體" w:hAnsi="微軟正黑體" w:hint="eastAsia"/>
          <w:sz w:val="18"/>
          <w:szCs w:val="20"/>
        </w:rPr>
        <w:t>年</w:t>
      </w:r>
      <w:r w:rsidRPr="005A5782">
        <w:rPr>
          <w:rFonts w:ascii="微軟正黑體" w:eastAsia="微軟正黑體" w:hAnsi="微軟正黑體"/>
          <w:bCs/>
          <w:color w:val="333333"/>
          <w:sz w:val="18"/>
          <w:szCs w:val="20"/>
        </w:rPr>
        <w:t>10</w:t>
      </w:r>
      <w:r w:rsidRPr="005A5782">
        <w:rPr>
          <w:rFonts w:ascii="微軟正黑體" w:eastAsia="微軟正黑體" w:hAnsi="微軟正黑體" w:hint="eastAsia"/>
          <w:sz w:val="18"/>
          <w:szCs w:val="20"/>
        </w:rPr>
        <w:t>月</w:t>
      </w:r>
      <w:r w:rsidRPr="005A5782">
        <w:rPr>
          <w:rFonts w:ascii="微軟正黑體" w:eastAsia="微軟正黑體" w:hAnsi="微軟正黑體"/>
          <w:bCs/>
          <w:color w:val="333333"/>
          <w:sz w:val="18"/>
          <w:szCs w:val="20"/>
        </w:rPr>
        <w:t>1</w:t>
      </w:r>
      <w:r w:rsidRPr="005A5782">
        <w:rPr>
          <w:rFonts w:ascii="微軟正黑體" w:eastAsia="微軟正黑體" w:hAnsi="微軟正黑體" w:hint="eastAsia"/>
          <w:sz w:val="18"/>
          <w:szCs w:val="20"/>
        </w:rPr>
        <w:t>日起施行</w:t>
      </w:r>
    </w:p>
    <w:p w14:paraId="14376313" w14:textId="77777777" w:rsidR="005A5782" w:rsidRPr="005A5782" w:rsidRDefault="005A5782" w:rsidP="005A5782">
      <w:pPr>
        <w:ind w:left="1200" w:hangingChars="600" w:hanging="1200"/>
        <w:rPr>
          <w:rFonts w:ascii="微軟正黑體" w:eastAsia="微軟正黑體" w:hAnsi="微軟正黑體"/>
          <w:color w:val="000000"/>
        </w:rPr>
      </w:pPr>
    </w:p>
    <w:p w14:paraId="2BE08314" w14:textId="42CA96C3" w:rsidR="005A5782" w:rsidRPr="005A5782" w:rsidRDefault="005A5782" w:rsidP="005A5782">
      <w:pPr>
        <w:pStyle w:val="1"/>
        <w:rPr>
          <w:rFonts w:ascii="微軟正黑體" w:eastAsia="微軟正黑體" w:hAnsi="微軟正黑體"/>
          <w:color w:val="990000"/>
        </w:rPr>
      </w:pPr>
      <w:bookmarkStart w:id="3" w:name="aaa"/>
      <w:bookmarkEnd w:id="3"/>
      <w:r w:rsidRPr="005A5782">
        <w:rPr>
          <w:rFonts w:ascii="微軟正黑體" w:eastAsia="微軟正黑體" w:hAnsi="微軟正黑體" w:hint="eastAsia"/>
          <w:color w:val="990000"/>
        </w:rPr>
        <w:t>【章節索引】</w:t>
      </w:r>
    </w:p>
    <w:p w14:paraId="5F11726D" w14:textId="52F3BBA3" w:rsidR="005A5782" w:rsidRPr="005A5782" w:rsidRDefault="005A5782" w:rsidP="005A5782">
      <w:pPr>
        <w:tabs>
          <w:tab w:val="num" w:pos="960"/>
        </w:tabs>
        <w:ind w:leftChars="59" w:left="118"/>
        <w:rPr>
          <w:rFonts w:ascii="微軟正黑體" w:eastAsia="微軟正黑體" w:hAnsi="微軟正黑體"/>
          <w:color w:val="800000"/>
        </w:rPr>
      </w:pPr>
      <w:r w:rsidRPr="005A5782">
        <w:rPr>
          <w:rFonts w:ascii="微軟正黑體" w:eastAsia="微軟正黑體" w:hAnsi="微軟正黑體" w:hint="eastAsia"/>
          <w:color w:val="800000"/>
        </w:rPr>
        <w:t xml:space="preserve">第一章　</w:t>
      </w:r>
      <w:hyperlink w:anchor="_第一章__總" w:history="1">
        <w:r w:rsidRPr="005A5782">
          <w:rPr>
            <w:rStyle w:val="a3"/>
            <w:rFonts w:ascii="微軟正黑體" w:eastAsia="微軟正黑體" w:hAnsi="微軟正黑體" w:hint="eastAsia"/>
          </w:rPr>
          <w:t>總則</w:t>
        </w:r>
      </w:hyperlink>
      <w:r w:rsidRPr="005A5782">
        <w:rPr>
          <w:rFonts w:ascii="微軟正黑體" w:eastAsia="微軟正黑體" w:hAnsi="微軟正黑體" w:hint="eastAsia"/>
          <w:color w:val="800000"/>
        </w:rPr>
        <w:t xml:space="preserve">　</w:t>
      </w:r>
      <w:r w:rsidRPr="005A5782">
        <w:rPr>
          <w:rFonts w:ascii="微軟正黑體" w:eastAsia="微軟正黑體" w:hAnsi="微軟正黑體" w:hint="eastAsia"/>
          <w:color w:val="990000"/>
        </w:rPr>
        <w:t>§</w:t>
      </w:r>
      <w:r w:rsidRPr="005A5782">
        <w:rPr>
          <w:rFonts w:ascii="微軟正黑體" w:eastAsia="微軟正黑體" w:hAnsi="微軟正黑體"/>
          <w:color w:val="990000"/>
        </w:rPr>
        <w:t>1</w:t>
      </w:r>
    </w:p>
    <w:p w14:paraId="3B5FA979" w14:textId="22C862F5" w:rsidR="005A5782" w:rsidRPr="005A5782" w:rsidRDefault="005A5782" w:rsidP="005A5782">
      <w:pPr>
        <w:tabs>
          <w:tab w:val="num" w:pos="960"/>
        </w:tabs>
        <w:ind w:leftChars="59" w:left="118"/>
        <w:rPr>
          <w:rFonts w:ascii="微軟正黑體" w:eastAsia="微軟正黑體" w:hAnsi="微軟正黑體"/>
          <w:color w:val="800000"/>
        </w:rPr>
      </w:pPr>
      <w:r w:rsidRPr="005A5782">
        <w:rPr>
          <w:rFonts w:ascii="微軟正黑體" w:eastAsia="微軟正黑體" w:hAnsi="微軟正黑體" w:hint="eastAsia"/>
          <w:color w:val="800000"/>
        </w:rPr>
        <w:t xml:space="preserve">第二章　</w:t>
      </w:r>
      <w:hyperlink w:anchor="_第二章__法" w:history="1">
        <w:r w:rsidRPr="005A5782">
          <w:rPr>
            <w:rStyle w:val="a3"/>
            <w:rFonts w:ascii="微軟正黑體" w:eastAsia="微軟正黑體" w:hAnsi="微軟正黑體" w:hint="eastAsia"/>
          </w:rPr>
          <w:t>法定繼承</w:t>
        </w:r>
      </w:hyperlink>
      <w:r w:rsidRPr="005A5782">
        <w:rPr>
          <w:rFonts w:ascii="微軟正黑體" w:eastAsia="微軟正黑體" w:hAnsi="微軟正黑體" w:hint="eastAsia"/>
          <w:color w:val="800000"/>
        </w:rPr>
        <w:t xml:space="preserve">　</w:t>
      </w:r>
      <w:r w:rsidRPr="005A5782">
        <w:rPr>
          <w:rFonts w:ascii="微軟正黑體" w:eastAsia="微軟正黑體" w:hAnsi="微軟正黑體" w:hint="eastAsia"/>
          <w:color w:val="990000"/>
        </w:rPr>
        <w:t>§</w:t>
      </w:r>
      <w:r w:rsidRPr="005A5782">
        <w:rPr>
          <w:rFonts w:ascii="微軟正黑體" w:eastAsia="微軟正黑體" w:hAnsi="微軟正黑體"/>
          <w:color w:val="990000"/>
        </w:rPr>
        <w:t>9</w:t>
      </w:r>
    </w:p>
    <w:p w14:paraId="5FF553AF" w14:textId="5F3865A5" w:rsidR="005A5782" w:rsidRPr="005A5782" w:rsidRDefault="005A5782" w:rsidP="005A5782">
      <w:pPr>
        <w:tabs>
          <w:tab w:val="num" w:pos="960"/>
        </w:tabs>
        <w:ind w:leftChars="59" w:left="118"/>
        <w:rPr>
          <w:rFonts w:ascii="微軟正黑體" w:eastAsia="微軟正黑體" w:hAnsi="微軟正黑體"/>
          <w:color w:val="800000"/>
        </w:rPr>
      </w:pPr>
      <w:r w:rsidRPr="005A5782">
        <w:rPr>
          <w:rFonts w:ascii="微軟正黑體" w:eastAsia="微軟正黑體" w:hAnsi="微軟正黑體" w:hint="eastAsia"/>
          <w:color w:val="800000"/>
        </w:rPr>
        <w:t xml:space="preserve">第三章　</w:t>
      </w:r>
      <w:hyperlink w:anchor="_第三章__遺囑繼承和遺贈" w:history="1">
        <w:r w:rsidRPr="005A5782">
          <w:rPr>
            <w:rStyle w:val="a3"/>
            <w:rFonts w:ascii="微軟正黑體" w:eastAsia="微軟正黑體" w:hAnsi="微軟正黑體" w:hint="eastAsia"/>
          </w:rPr>
          <w:t>遺囑繼承和遺贈</w:t>
        </w:r>
      </w:hyperlink>
      <w:r w:rsidRPr="005A5782">
        <w:rPr>
          <w:rFonts w:ascii="微軟正黑體" w:eastAsia="微軟正黑體" w:hAnsi="微軟正黑體" w:hint="eastAsia"/>
          <w:color w:val="800000"/>
        </w:rPr>
        <w:t xml:space="preserve">　</w:t>
      </w:r>
      <w:r w:rsidRPr="005A5782">
        <w:rPr>
          <w:rFonts w:ascii="微軟正黑體" w:eastAsia="微軟正黑體" w:hAnsi="微軟正黑體" w:hint="eastAsia"/>
          <w:color w:val="990000"/>
        </w:rPr>
        <w:t>§</w:t>
      </w:r>
      <w:r w:rsidRPr="005A5782">
        <w:rPr>
          <w:rFonts w:ascii="微軟正黑體" w:eastAsia="微軟正黑體" w:hAnsi="微軟正黑體"/>
          <w:color w:val="990000"/>
        </w:rPr>
        <w:t>16</w:t>
      </w:r>
    </w:p>
    <w:p w14:paraId="61983A69" w14:textId="652194D2" w:rsidR="005A5782" w:rsidRPr="005A5782" w:rsidRDefault="005A5782" w:rsidP="005A5782">
      <w:pPr>
        <w:tabs>
          <w:tab w:val="num" w:pos="960"/>
        </w:tabs>
        <w:ind w:leftChars="59" w:left="118"/>
        <w:rPr>
          <w:rFonts w:ascii="微軟正黑體" w:eastAsia="微軟正黑體" w:hAnsi="微軟正黑體"/>
          <w:color w:val="800000"/>
        </w:rPr>
      </w:pPr>
      <w:r w:rsidRPr="005A5782">
        <w:rPr>
          <w:rFonts w:ascii="微軟正黑體" w:eastAsia="微軟正黑體" w:hAnsi="微軟正黑體" w:hint="eastAsia"/>
          <w:color w:val="800000"/>
        </w:rPr>
        <w:t xml:space="preserve">第四章　</w:t>
      </w:r>
      <w:hyperlink w:anchor="_第四章__遺產的處理" w:history="1">
        <w:r w:rsidRPr="005A5782">
          <w:rPr>
            <w:rStyle w:val="a3"/>
            <w:rFonts w:ascii="微軟正黑體" w:eastAsia="微軟正黑體" w:hAnsi="微軟正黑體" w:hint="eastAsia"/>
          </w:rPr>
          <w:t>遺產的處理</w:t>
        </w:r>
      </w:hyperlink>
      <w:r w:rsidRPr="005A5782">
        <w:rPr>
          <w:rFonts w:ascii="微軟正黑體" w:eastAsia="微軟正黑體" w:hAnsi="微軟正黑體" w:hint="eastAsia"/>
          <w:color w:val="800000"/>
        </w:rPr>
        <w:t xml:space="preserve">　</w:t>
      </w:r>
      <w:r w:rsidRPr="005A5782">
        <w:rPr>
          <w:rFonts w:ascii="微軟正黑體" w:eastAsia="微軟正黑體" w:hAnsi="微軟正黑體" w:hint="eastAsia"/>
          <w:color w:val="990000"/>
        </w:rPr>
        <w:t>§</w:t>
      </w:r>
      <w:r w:rsidRPr="005A5782">
        <w:rPr>
          <w:rFonts w:ascii="微軟正黑體" w:eastAsia="微軟正黑體" w:hAnsi="微軟正黑體"/>
          <w:color w:val="990000"/>
        </w:rPr>
        <w:t>23</w:t>
      </w:r>
    </w:p>
    <w:p w14:paraId="2805C62E" w14:textId="7AC9B7EF" w:rsidR="005A5782" w:rsidRPr="005A5782" w:rsidRDefault="005A5782" w:rsidP="005A5782">
      <w:pPr>
        <w:tabs>
          <w:tab w:val="num" w:pos="960"/>
        </w:tabs>
        <w:ind w:leftChars="59" w:left="118"/>
        <w:rPr>
          <w:rFonts w:ascii="微軟正黑體" w:eastAsia="微軟正黑體" w:hAnsi="微軟正黑體"/>
          <w:color w:val="800000"/>
        </w:rPr>
      </w:pPr>
      <w:r w:rsidRPr="005A5782">
        <w:rPr>
          <w:rFonts w:ascii="微軟正黑體" w:eastAsia="微軟正黑體" w:hAnsi="微軟正黑體" w:hint="eastAsia"/>
          <w:color w:val="800000"/>
        </w:rPr>
        <w:t xml:space="preserve">第五章　</w:t>
      </w:r>
      <w:hyperlink w:anchor="_第五章__附" w:history="1">
        <w:r w:rsidRPr="005A5782">
          <w:rPr>
            <w:rStyle w:val="a3"/>
            <w:rFonts w:ascii="微軟正黑體" w:eastAsia="微軟正黑體" w:hAnsi="微軟正黑體" w:hint="eastAsia"/>
          </w:rPr>
          <w:t>附則</w:t>
        </w:r>
      </w:hyperlink>
      <w:r w:rsidRPr="005A5782">
        <w:rPr>
          <w:rFonts w:ascii="微軟正黑體" w:eastAsia="微軟正黑體" w:hAnsi="微軟正黑體" w:hint="eastAsia"/>
          <w:color w:val="800000"/>
        </w:rPr>
        <w:t xml:space="preserve">　</w:t>
      </w:r>
      <w:r w:rsidRPr="005A5782">
        <w:rPr>
          <w:rStyle w:val="a3"/>
          <w:rFonts w:ascii="微軟正黑體" w:eastAsia="微軟正黑體" w:hAnsi="微軟正黑體" w:hint="eastAsia"/>
          <w:color w:val="990000"/>
          <w:u w:val="none"/>
        </w:rPr>
        <w:t>§</w:t>
      </w:r>
      <w:r w:rsidRPr="005A5782">
        <w:rPr>
          <w:rStyle w:val="a3"/>
          <w:rFonts w:ascii="微軟正黑體" w:eastAsia="微軟正黑體" w:hAnsi="微軟正黑體"/>
          <w:color w:val="990000"/>
          <w:u w:val="none"/>
        </w:rPr>
        <w:t>35</w:t>
      </w:r>
    </w:p>
    <w:p w14:paraId="0090AC1B" w14:textId="77777777" w:rsidR="005A5782" w:rsidRPr="005A5782" w:rsidRDefault="005A5782" w:rsidP="005A5782">
      <w:pPr>
        <w:tabs>
          <w:tab w:val="num" w:pos="960"/>
        </w:tabs>
        <w:rPr>
          <w:rFonts w:ascii="微軟正黑體" w:eastAsia="微軟正黑體" w:hAnsi="微軟正黑體"/>
          <w:color w:val="000000"/>
        </w:rPr>
      </w:pPr>
    </w:p>
    <w:p w14:paraId="49272FAC" w14:textId="26B9E4E1" w:rsidR="005A5782" w:rsidRPr="005A5782" w:rsidRDefault="005A5782" w:rsidP="005A5782">
      <w:pPr>
        <w:pStyle w:val="1"/>
        <w:rPr>
          <w:rFonts w:ascii="微軟正黑體" w:eastAsia="微軟正黑體" w:hAnsi="微軟正黑體"/>
          <w:color w:val="990000"/>
          <w:szCs w:val="27"/>
        </w:rPr>
      </w:pPr>
      <w:r w:rsidRPr="005A5782">
        <w:rPr>
          <w:rFonts w:ascii="微軟正黑體" w:eastAsia="微軟正黑體" w:hAnsi="微軟正黑體" w:hint="eastAsia"/>
          <w:color w:val="990000"/>
        </w:rPr>
        <w:t>【法規內容】</w:t>
      </w:r>
    </w:p>
    <w:p w14:paraId="7F5CA53C" w14:textId="23748C1E" w:rsidR="005A5782" w:rsidRPr="005A5782" w:rsidRDefault="005A5782" w:rsidP="005A5782">
      <w:pPr>
        <w:pStyle w:val="1"/>
        <w:rPr>
          <w:rFonts w:ascii="微軟正黑體" w:eastAsia="微軟正黑體" w:hAnsi="微軟正黑體"/>
        </w:rPr>
      </w:pPr>
      <w:bookmarkStart w:id="4" w:name="_第一章__總"/>
      <w:bookmarkEnd w:id="4"/>
      <w:r w:rsidRPr="005A5782">
        <w:rPr>
          <w:rFonts w:ascii="微軟正黑體" w:eastAsia="微軟正黑體" w:hAnsi="微軟正黑體" w:hint="eastAsia"/>
        </w:rPr>
        <w:t>第一章　　總　則</w:t>
      </w:r>
    </w:p>
    <w:p w14:paraId="203BEC9B" w14:textId="29DCA101" w:rsidR="005A5782" w:rsidRPr="005A5782" w:rsidRDefault="005A5782" w:rsidP="005A5782">
      <w:pPr>
        <w:pStyle w:val="2"/>
        <w:rPr>
          <w:rFonts w:ascii="微軟正黑體" w:eastAsia="微軟正黑體" w:hAnsi="微軟正黑體"/>
          <w:lang w:eastAsia="zh-CN"/>
        </w:rPr>
      </w:pPr>
      <w:bookmarkStart w:id="5" w:name="a1"/>
      <w:bookmarkEnd w:id="5"/>
      <w:r w:rsidRPr="005A5782">
        <w:rPr>
          <w:rFonts w:ascii="微軟正黑體" w:eastAsia="微軟正黑體" w:hAnsi="微軟正黑體" w:hint="eastAsia"/>
        </w:rPr>
        <w:t>第</w:t>
      </w:r>
      <w:r w:rsidRPr="005A5782">
        <w:rPr>
          <w:rFonts w:ascii="微軟正黑體" w:eastAsia="微軟正黑體" w:hAnsi="微軟正黑體"/>
        </w:rPr>
        <w:t>1</w:t>
      </w:r>
      <w:r w:rsidRPr="005A5782">
        <w:rPr>
          <w:rFonts w:ascii="微軟正黑體" w:eastAsia="微軟正黑體" w:hAnsi="微軟正黑體" w:hint="eastAsia"/>
        </w:rPr>
        <w:t>條</w:t>
      </w:r>
    </w:p>
    <w:p w14:paraId="35F0A8E3" w14:textId="7B5B0CE2"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根據《</w:t>
      </w:r>
      <w:hyperlink r:id="rId14" w:history="1">
        <w:r w:rsidRPr="005A5782">
          <w:rPr>
            <w:rStyle w:val="a3"/>
            <w:rFonts w:ascii="微軟正黑體" w:eastAsia="微軟正黑體" w:hAnsi="微軟正黑體" w:hint="eastAsia"/>
          </w:rPr>
          <w:t>中華人民共和國憲法</w:t>
        </w:r>
      </w:hyperlink>
      <w:r w:rsidRPr="005A5782">
        <w:rPr>
          <w:rFonts w:ascii="微軟正黑體" w:eastAsia="微軟正黑體" w:hAnsi="微軟正黑體" w:hint="eastAsia"/>
          <w:color w:val="000000"/>
        </w:rPr>
        <w:t>》規定，為保護公民的私有財產的繼承權，制定本法。</w:t>
      </w:r>
    </w:p>
    <w:p w14:paraId="6C8BD73E" w14:textId="6EE15ED9"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w:t>
      </w:r>
      <w:r w:rsidRPr="005A5782">
        <w:rPr>
          <w:rFonts w:ascii="微軟正黑體" w:eastAsia="微軟正黑體" w:hAnsi="微軟正黑體" w:hint="eastAsia"/>
        </w:rPr>
        <w:t>條</w:t>
      </w:r>
    </w:p>
    <w:p w14:paraId="4BCD4A00" w14:textId="35744D86"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繼承從被繼承人死亡時開始。</w:t>
      </w:r>
    </w:p>
    <w:p w14:paraId="1D9CD22C" w14:textId="043A2342"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3</w:t>
      </w:r>
      <w:r w:rsidRPr="005A5782">
        <w:rPr>
          <w:rFonts w:ascii="微軟正黑體" w:eastAsia="微軟正黑體" w:hAnsi="微軟正黑體" w:hint="eastAsia"/>
        </w:rPr>
        <w:t>條</w:t>
      </w:r>
    </w:p>
    <w:p w14:paraId="2437923D" w14:textId="3C2AF3D8"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遺產是公民死亡時遺留的個人合法財產，包括：</w:t>
      </w:r>
    </w:p>
    <w:p w14:paraId="02F2071B" w14:textId="5AED125A"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（一）公民的收入；</w:t>
      </w:r>
    </w:p>
    <w:p w14:paraId="1A073B3A" w14:textId="0A819841"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（二）公民的房屋、儲蓄和生活用品；</w:t>
      </w:r>
    </w:p>
    <w:p w14:paraId="2277DE31" w14:textId="780982A0"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lastRenderedPageBreak/>
        <w:t xml:space="preserve">　　（三）公民的林木、牲畜和家禽；</w:t>
      </w:r>
    </w:p>
    <w:p w14:paraId="6B93B82B" w14:textId="22A8D4AF"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（四）公民的文物、圖書資料；</w:t>
      </w:r>
    </w:p>
    <w:p w14:paraId="1D0D3692" w14:textId="7AE7894F"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（五）法律允許公民所有的生產資料；</w:t>
      </w:r>
    </w:p>
    <w:p w14:paraId="1EF336B7" w14:textId="6E9CEB7A"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（六）公民的著作權、專利權中的財產權利；</w:t>
      </w:r>
    </w:p>
    <w:p w14:paraId="7386BC61" w14:textId="1ABE63F5"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（七）公民的其他合法財產。</w:t>
      </w:r>
    </w:p>
    <w:p w14:paraId="12F5D465" w14:textId="2FF75598"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4</w:t>
      </w:r>
      <w:r w:rsidRPr="005A5782">
        <w:rPr>
          <w:rFonts w:ascii="微軟正黑體" w:eastAsia="微軟正黑體" w:hAnsi="微軟正黑體" w:hint="eastAsia"/>
        </w:rPr>
        <w:t>條</w:t>
      </w:r>
    </w:p>
    <w:p w14:paraId="7BE1E39B" w14:textId="6153AF27"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個人承包應得的個人收益，依照本法規定繼承。個人承包，依照法律允許由繼承人繼續承包的，按照承包合同辦理。</w:t>
      </w:r>
    </w:p>
    <w:p w14:paraId="23E5A500" w14:textId="6849C4E7"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5</w:t>
      </w:r>
      <w:r w:rsidRPr="005A5782">
        <w:rPr>
          <w:rFonts w:ascii="微軟正黑體" w:eastAsia="微軟正黑體" w:hAnsi="微軟正黑體" w:hint="eastAsia"/>
        </w:rPr>
        <w:t>條</w:t>
      </w:r>
    </w:p>
    <w:p w14:paraId="3BF7B5DC" w14:textId="325A79C9"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繼承開始後，按照法定繼承辦理；有遺囑的，按照遺囑繼承或者遺贈辦理；有遺贈扶養協議的，按照協議辦理。</w:t>
      </w:r>
    </w:p>
    <w:p w14:paraId="29088FFE" w14:textId="669A1B63"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6</w:t>
      </w:r>
      <w:r w:rsidRPr="005A5782">
        <w:rPr>
          <w:rFonts w:ascii="微軟正黑體" w:eastAsia="微軟正黑體" w:hAnsi="微軟正黑體" w:hint="eastAsia"/>
        </w:rPr>
        <w:t>條</w:t>
      </w:r>
    </w:p>
    <w:p w14:paraId="4888B94C" w14:textId="0BC92DE3"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無行為能力人的繼承權、受遺贈權，由他的法定代理人代為行使。</w:t>
      </w:r>
    </w:p>
    <w:p w14:paraId="40397106" w14:textId="0C76F519" w:rsidR="005A5782" w:rsidRPr="005A5782" w:rsidRDefault="005A5782" w:rsidP="005A5782">
      <w:pPr>
        <w:tabs>
          <w:tab w:val="num" w:pos="960"/>
        </w:tabs>
        <w:ind w:leftChars="75" w:left="150"/>
        <w:jc w:val="both"/>
        <w:rPr>
          <w:rFonts w:ascii="微軟正黑體" w:eastAsia="微軟正黑體" w:hAnsi="微軟正黑體"/>
          <w:color w:val="17365D"/>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限制行為能力人的繼承權、受遺贈權，由他的法定代理人代為行使，或者征得法定代理人同意後行使。</w:t>
      </w:r>
    </w:p>
    <w:p w14:paraId="76B1D9E7" w14:textId="130CA52A"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7</w:t>
      </w:r>
      <w:r w:rsidRPr="005A5782">
        <w:rPr>
          <w:rFonts w:ascii="微軟正黑體" w:eastAsia="微軟正黑體" w:hAnsi="微軟正黑體" w:hint="eastAsia"/>
        </w:rPr>
        <w:t>條</w:t>
      </w:r>
    </w:p>
    <w:p w14:paraId="2001743F" w14:textId="45B05296"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繼承人有下列行為之一的，喪失繼承權：</w:t>
      </w:r>
    </w:p>
    <w:p w14:paraId="72D55C24" w14:textId="2BB6982F"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（一）故意殺害被繼承人的；</w:t>
      </w:r>
    </w:p>
    <w:p w14:paraId="7E3CC750" w14:textId="3F30AC70"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（二）為爭奪遺產而殺害其他繼承人的；</w:t>
      </w:r>
    </w:p>
    <w:p w14:paraId="7CB73A2D" w14:textId="0DDD7C40"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（三）遺棄被繼承人的，或者虐待被繼承人情節嚴重的；</w:t>
      </w:r>
    </w:p>
    <w:p w14:paraId="1C3FC2C4" w14:textId="12CF4DF7"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（四）偽造、篡改或者銷毀遺囑，情節嚴重的。</w:t>
      </w:r>
    </w:p>
    <w:p w14:paraId="551F9AC4" w14:textId="2680AA88"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8</w:t>
      </w:r>
      <w:r w:rsidRPr="005A5782">
        <w:rPr>
          <w:rFonts w:ascii="微軟正黑體" w:eastAsia="微軟正黑體" w:hAnsi="微軟正黑體" w:hint="eastAsia"/>
        </w:rPr>
        <w:t>條</w:t>
      </w:r>
    </w:p>
    <w:p w14:paraId="38812892" w14:textId="6F151C76"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繼承權糾紛提起訴訟的期限為二年，自繼承人知道或者應當知道其權利被侵犯之日起計算。但是，自繼承開始之日起超過二十年的，不得再提起訴訟。</w:t>
      </w:r>
    </w:p>
    <w:p w14:paraId="4DFE3AEF" w14:textId="4F7B5E56" w:rsidR="005A5782" w:rsidRPr="005A5782" w:rsidRDefault="005A5782" w:rsidP="005A5782">
      <w:pPr>
        <w:ind w:left="119"/>
        <w:jc w:val="right"/>
        <w:rPr>
          <w:rFonts w:ascii="微軟正黑體" w:eastAsia="微軟正黑體" w:hAnsi="微軟正黑體"/>
          <w:color w:val="808000"/>
          <w:sz w:val="18"/>
          <w:lang w:eastAsia="zh-CN"/>
        </w:rPr>
      </w:pPr>
      <w:r w:rsidRPr="005A5782">
        <w:rPr>
          <w:rFonts w:ascii="微軟正黑體" w:eastAsia="微軟正黑體" w:hAnsi="微軟正黑體" w:hint="eastAsia"/>
          <w:color w:val="000000"/>
        </w:rPr>
        <w:t xml:space="preserve">　　　　</w:t>
      </w:r>
      <w:r w:rsidRPr="005A5782">
        <w:rPr>
          <w:rFonts w:ascii="微軟正黑體" w:eastAsia="微軟正黑體" w:hAnsi="微軟正黑體" w:hint="eastAsia"/>
          <w:color w:val="808000"/>
          <w:sz w:val="18"/>
        </w:rPr>
        <w:t xml:space="preserve">　　　　　　　　　　　　　　　　　　　　　　　　　　　　　　　　　　　　　　　　　　　　　</w:t>
      </w:r>
      <w:hyperlink w:anchor="aaa" w:history="1">
        <w:r w:rsidRPr="005A5782">
          <w:rPr>
            <w:rStyle w:val="a3"/>
            <w:rFonts w:ascii="微軟正黑體" w:eastAsia="微軟正黑體" w:hAnsi="微軟正黑體" w:hint="eastAsia"/>
            <w:sz w:val="18"/>
          </w:rPr>
          <w:t>回索引</w:t>
        </w:r>
      </w:hyperlink>
      <w:r w:rsidRPr="005A5782">
        <w:rPr>
          <w:rFonts w:ascii="微軟正黑體" w:eastAsia="微軟正黑體" w:hAnsi="微軟正黑體" w:hint="eastAsia"/>
          <w:color w:val="808000"/>
          <w:sz w:val="18"/>
        </w:rPr>
        <w:t>〉〉</w:t>
      </w:r>
    </w:p>
    <w:p w14:paraId="2D27D11F" w14:textId="265A5027" w:rsidR="005A5782" w:rsidRPr="005A5782" w:rsidRDefault="005A5782" w:rsidP="005A5782">
      <w:pPr>
        <w:pStyle w:val="1"/>
        <w:rPr>
          <w:rFonts w:ascii="微軟正黑體" w:eastAsia="微軟正黑體" w:hAnsi="微軟正黑體"/>
          <w:lang w:eastAsia="zh-CN"/>
        </w:rPr>
      </w:pPr>
      <w:bookmarkStart w:id="6" w:name="_第二章__法"/>
      <w:bookmarkEnd w:id="6"/>
      <w:r w:rsidRPr="005A5782">
        <w:rPr>
          <w:rFonts w:ascii="微軟正黑體" w:eastAsia="微軟正黑體" w:hAnsi="微軟正黑體" w:hint="eastAsia"/>
        </w:rPr>
        <w:t>第二章　　法定繼承</w:t>
      </w:r>
    </w:p>
    <w:p w14:paraId="6B8E541F" w14:textId="1A8067C5" w:rsidR="005A5782" w:rsidRPr="005A5782" w:rsidRDefault="005A5782" w:rsidP="005A5782">
      <w:pPr>
        <w:pStyle w:val="2"/>
        <w:rPr>
          <w:rFonts w:ascii="微軟正黑體" w:eastAsia="微軟正黑體" w:hAnsi="微軟正黑體"/>
          <w:lang w:eastAsia="zh-CN"/>
        </w:rPr>
      </w:pPr>
      <w:bookmarkStart w:id="7" w:name="a9"/>
      <w:bookmarkEnd w:id="7"/>
      <w:r w:rsidRPr="005A5782">
        <w:rPr>
          <w:rFonts w:ascii="微軟正黑體" w:eastAsia="微軟正黑體" w:hAnsi="微軟正黑體" w:hint="eastAsia"/>
        </w:rPr>
        <w:t>第</w:t>
      </w:r>
      <w:r w:rsidRPr="005A5782">
        <w:rPr>
          <w:rFonts w:ascii="微軟正黑體" w:eastAsia="微軟正黑體" w:hAnsi="微軟正黑體"/>
        </w:rPr>
        <w:t>9</w:t>
      </w:r>
      <w:r w:rsidRPr="005A5782">
        <w:rPr>
          <w:rFonts w:ascii="微軟正黑體" w:eastAsia="微軟正黑體" w:hAnsi="微軟正黑體" w:hint="eastAsia"/>
        </w:rPr>
        <w:t>條</w:t>
      </w:r>
    </w:p>
    <w:p w14:paraId="4E3E1C80" w14:textId="36B734D9"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繼承權男女平等。</w:t>
      </w:r>
    </w:p>
    <w:p w14:paraId="3FD8426D" w14:textId="3D4C3E11"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10</w:t>
      </w:r>
      <w:r w:rsidRPr="005A5782">
        <w:rPr>
          <w:rFonts w:ascii="微軟正黑體" w:eastAsia="微軟正黑體" w:hAnsi="微軟正黑體" w:hint="eastAsia"/>
        </w:rPr>
        <w:t>條</w:t>
      </w:r>
    </w:p>
    <w:p w14:paraId="667926F6" w14:textId="107E221B"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遺產按照下列順序繼承：</w:t>
      </w:r>
    </w:p>
    <w:p w14:paraId="50D8A3A0" w14:textId="4CF7FE02"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第一順序：配偶、子女、父母。</w:t>
      </w:r>
    </w:p>
    <w:p w14:paraId="220A1F6C" w14:textId="4F6C7DCD"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第二順序：兄弟姐妹、祖父母、外祖父母。</w:t>
      </w:r>
    </w:p>
    <w:p w14:paraId="79643418" w14:textId="4C44D007"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繼承開始後，由第一順序繼承人繼承，第二順序繼承人不繼承。沒有第一順序繼承人繼承的，由第二順序繼承人繼承</w:t>
      </w:r>
      <w:r w:rsidRPr="005A5782">
        <w:rPr>
          <w:rFonts w:ascii="微軟正黑體" w:eastAsia="微軟正黑體" w:hAnsi="微軟正黑體" w:hint="eastAsia"/>
          <w:color w:val="000000"/>
        </w:rPr>
        <w:t>。</w:t>
      </w:r>
    </w:p>
    <w:p w14:paraId="142F6FF6" w14:textId="5AA0F79D"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3</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本法所說的子女，包括婚生子女、非婚生子女、養子女和有扶養關係的繼子女。</w:t>
      </w:r>
    </w:p>
    <w:p w14:paraId="7AE6F1ED" w14:textId="11AC066E"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4</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本法所說的父母，包括生父母、養父母和有扶養關係的繼父母</w:t>
      </w:r>
      <w:r w:rsidRPr="005A5782">
        <w:rPr>
          <w:rFonts w:ascii="微軟正黑體" w:eastAsia="微軟正黑體" w:hAnsi="微軟正黑體" w:hint="eastAsia"/>
          <w:color w:val="000000"/>
        </w:rPr>
        <w:t>。</w:t>
      </w:r>
    </w:p>
    <w:p w14:paraId="08DC0ED5" w14:textId="41A595D5"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lastRenderedPageBreak/>
        <w:t>﹝</w:t>
      </w:r>
      <w:r w:rsidRPr="005A5782">
        <w:rPr>
          <w:rFonts w:ascii="微軟正黑體" w:eastAsia="微軟正黑體" w:hAnsi="微軟正黑體"/>
          <w:color w:val="404040"/>
          <w:sz w:val="18"/>
        </w:rPr>
        <w:t>5</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本法所說的兄弟姐妹，包括同父母的兄弟姐妹、同父異母或者同母異父的兄弟姐妹、養兄弟姐妹、有扶養關係的繼兄弟姐妹。</w:t>
      </w:r>
    </w:p>
    <w:p w14:paraId="7D31AD0F" w14:textId="3984CB23"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11</w:t>
      </w:r>
      <w:r w:rsidRPr="005A5782">
        <w:rPr>
          <w:rFonts w:ascii="微軟正黑體" w:eastAsia="微軟正黑體" w:hAnsi="微軟正黑體" w:hint="eastAsia"/>
        </w:rPr>
        <w:t>條</w:t>
      </w:r>
    </w:p>
    <w:p w14:paraId="75C914AD" w14:textId="66F7B438"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被繼承人的子女先于被繼承人死亡的，由被繼承人的子女的晚輩直系血親代位繼承。代位繼承人一般只能繼承他的父親或者母親有權繼承的遺產份額。</w:t>
      </w:r>
    </w:p>
    <w:p w14:paraId="3E2B3758" w14:textId="05C306B0"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12</w:t>
      </w:r>
      <w:r w:rsidRPr="005A5782">
        <w:rPr>
          <w:rFonts w:ascii="微軟正黑體" w:eastAsia="微軟正黑體" w:hAnsi="微軟正黑體" w:hint="eastAsia"/>
        </w:rPr>
        <w:t>條</w:t>
      </w:r>
    </w:p>
    <w:p w14:paraId="1AF7069C" w14:textId="52DF1DCF"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喪偶兒媳對公、婆，喪偶女婿對岳父、岳母，盡了主要贍養義務的，作為第一順序繼承人。</w:t>
      </w:r>
    </w:p>
    <w:p w14:paraId="11C547C5" w14:textId="14C0D8A1"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13</w:t>
      </w:r>
      <w:r w:rsidRPr="005A5782">
        <w:rPr>
          <w:rFonts w:ascii="微軟正黑體" w:eastAsia="微軟正黑體" w:hAnsi="微軟正黑體" w:hint="eastAsia"/>
        </w:rPr>
        <w:t>條</w:t>
      </w:r>
    </w:p>
    <w:p w14:paraId="585F13C7" w14:textId="511E94E4"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同一順序繼承人繼承遺產的份額，一般應當均等。</w:t>
      </w:r>
    </w:p>
    <w:p w14:paraId="52869082" w14:textId="29ACD0DD"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對生活有特殊困難的缺乏勞動能力的繼承人，分配遺產時，應當予以照顧</w:t>
      </w:r>
      <w:r w:rsidRPr="005A5782">
        <w:rPr>
          <w:rFonts w:ascii="微軟正黑體" w:eastAsia="微軟正黑體" w:hAnsi="微軟正黑體" w:hint="eastAsia"/>
          <w:color w:val="000000"/>
        </w:rPr>
        <w:t>。</w:t>
      </w:r>
    </w:p>
    <w:p w14:paraId="0F62B58E" w14:textId="02CAD6DD"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3</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對被繼承人盡了主要扶養義務或者與被繼承人共同生活的繼承人，分配遺產時，可以多分。</w:t>
      </w:r>
    </w:p>
    <w:p w14:paraId="58DBB265" w14:textId="1D181DDC"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4</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有扶養能力和有扶養條件的繼承人，不盡扶養義務的，分配遺產時，應當不分或者少分</w:t>
      </w:r>
      <w:r w:rsidRPr="005A5782">
        <w:rPr>
          <w:rFonts w:ascii="微軟正黑體" w:eastAsia="微軟正黑體" w:hAnsi="微軟正黑體" w:hint="eastAsia"/>
          <w:color w:val="000000"/>
        </w:rPr>
        <w:t>。</w:t>
      </w:r>
    </w:p>
    <w:p w14:paraId="7F57B42A" w14:textId="74A6F308"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5</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繼承人協商同意的，也可以不均等。</w:t>
      </w:r>
    </w:p>
    <w:p w14:paraId="62A7A98A" w14:textId="11252EA3"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14</w:t>
      </w:r>
      <w:r w:rsidRPr="005A5782">
        <w:rPr>
          <w:rFonts w:ascii="微軟正黑體" w:eastAsia="微軟正黑體" w:hAnsi="微軟正黑體" w:hint="eastAsia"/>
        </w:rPr>
        <w:t>條</w:t>
      </w:r>
    </w:p>
    <w:p w14:paraId="551FFDC1" w14:textId="373D0A33"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對繼承人以外的依靠被繼承人扶養的缺乏勞動能力又沒有生活來源的人，或者繼承人以外的對被繼承人扶養較多的人，可以分給他們適當的遺產。</w:t>
      </w:r>
    </w:p>
    <w:p w14:paraId="4756C129" w14:textId="0534E8DF"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15</w:t>
      </w:r>
      <w:r w:rsidRPr="005A5782">
        <w:rPr>
          <w:rFonts w:ascii="微軟正黑體" w:eastAsia="微軟正黑體" w:hAnsi="微軟正黑體" w:hint="eastAsia"/>
        </w:rPr>
        <w:t>條</w:t>
      </w:r>
    </w:p>
    <w:p w14:paraId="663D18E2" w14:textId="3C18C9CE"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繼承人應當本著互諒互讓、和睦團結的精神，協商處理繼承問題。遺產分割的時間、辦法和份額，由繼承人協商確定。協商不成的，可以由人民調解委員會調解或者向人民法院提起訴訟。</w:t>
      </w:r>
    </w:p>
    <w:p w14:paraId="50F091E2" w14:textId="4B413521" w:rsidR="005A5782" w:rsidRPr="005A5782" w:rsidRDefault="005A5782" w:rsidP="005A5782">
      <w:pPr>
        <w:ind w:left="119"/>
        <w:jc w:val="right"/>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w:t>
      </w:r>
      <w:r w:rsidRPr="005A5782">
        <w:rPr>
          <w:rFonts w:ascii="微軟正黑體" w:eastAsia="微軟正黑體" w:hAnsi="微軟正黑體" w:hint="eastAsia"/>
          <w:color w:val="808000"/>
          <w:sz w:val="18"/>
        </w:rPr>
        <w:t xml:space="preserve">　　　　　　　　　　　　　　　　　　　　　　　　　　　　　　　　　　　　　　　　　　　　　</w:t>
      </w:r>
      <w:hyperlink w:anchor="aaa" w:history="1">
        <w:r w:rsidRPr="005A5782">
          <w:rPr>
            <w:rStyle w:val="a3"/>
            <w:rFonts w:ascii="微軟正黑體" w:eastAsia="微軟正黑體" w:hAnsi="微軟正黑體" w:hint="eastAsia"/>
            <w:sz w:val="18"/>
          </w:rPr>
          <w:t>回索引</w:t>
        </w:r>
      </w:hyperlink>
      <w:r w:rsidRPr="005A5782">
        <w:rPr>
          <w:rFonts w:ascii="微軟正黑體" w:eastAsia="微軟正黑體" w:hAnsi="微軟正黑體" w:hint="eastAsia"/>
          <w:color w:val="808000"/>
          <w:sz w:val="18"/>
        </w:rPr>
        <w:t>〉〉</w:t>
      </w:r>
    </w:p>
    <w:p w14:paraId="381967A4" w14:textId="58B1A2DA" w:rsidR="005A5782" w:rsidRPr="005A5782" w:rsidRDefault="005A5782" w:rsidP="005A5782">
      <w:pPr>
        <w:pStyle w:val="1"/>
        <w:rPr>
          <w:rFonts w:ascii="微軟正黑體" w:eastAsia="微軟正黑體" w:hAnsi="微軟正黑體"/>
          <w:lang w:eastAsia="zh-CN"/>
        </w:rPr>
      </w:pPr>
      <w:bookmarkStart w:id="8" w:name="_第三章__遺囑繼承和遺贈"/>
      <w:bookmarkEnd w:id="8"/>
      <w:r w:rsidRPr="005A5782">
        <w:rPr>
          <w:rFonts w:ascii="微軟正黑體" w:eastAsia="微軟正黑體" w:hAnsi="微軟正黑體" w:hint="eastAsia"/>
        </w:rPr>
        <w:t>第三章　　遺囑繼承和遺贈</w:t>
      </w:r>
    </w:p>
    <w:p w14:paraId="41A9BE91" w14:textId="0D621748" w:rsidR="005A5782" w:rsidRPr="005A5782" w:rsidRDefault="005A5782" w:rsidP="005A5782">
      <w:pPr>
        <w:pStyle w:val="2"/>
        <w:rPr>
          <w:rFonts w:ascii="微軟正黑體" w:eastAsia="微軟正黑體" w:hAnsi="微軟正黑體"/>
          <w:lang w:eastAsia="zh-CN"/>
        </w:rPr>
      </w:pPr>
      <w:bookmarkStart w:id="9" w:name="a16"/>
      <w:bookmarkEnd w:id="9"/>
      <w:r w:rsidRPr="005A5782">
        <w:rPr>
          <w:rFonts w:ascii="微軟正黑體" w:eastAsia="微軟正黑體" w:hAnsi="微軟正黑體" w:hint="eastAsia"/>
        </w:rPr>
        <w:t>第</w:t>
      </w:r>
      <w:r w:rsidRPr="005A5782">
        <w:rPr>
          <w:rFonts w:ascii="微軟正黑體" w:eastAsia="微軟正黑體" w:hAnsi="微軟正黑體"/>
        </w:rPr>
        <w:t>16</w:t>
      </w:r>
      <w:r w:rsidRPr="005A5782">
        <w:rPr>
          <w:rFonts w:ascii="微軟正黑體" w:eastAsia="微軟正黑體" w:hAnsi="微軟正黑體" w:hint="eastAsia"/>
        </w:rPr>
        <w:t>條</w:t>
      </w:r>
    </w:p>
    <w:p w14:paraId="28009F2A" w14:textId="7B342FC6"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公民可以依照本法規定立遺囑處分個人財產，並可以指定遺囑執行人。</w:t>
      </w:r>
    </w:p>
    <w:p w14:paraId="3AE6C39B" w14:textId="7F635088"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公民可以立遺囑將個人財產指定由法定繼承人的一人或者數人繼承</w:t>
      </w:r>
      <w:r w:rsidRPr="005A5782">
        <w:rPr>
          <w:rFonts w:ascii="微軟正黑體" w:eastAsia="微軟正黑體" w:hAnsi="微軟正黑體" w:hint="eastAsia"/>
          <w:color w:val="000000"/>
        </w:rPr>
        <w:t>。</w:t>
      </w:r>
    </w:p>
    <w:p w14:paraId="41EAF7BC" w14:textId="1EF81C6A"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3</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公民可以立遺囑將個人財產贈給國家、集體或者法定繼承人以外的人。</w:t>
      </w:r>
    </w:p>
    <w:p w14:paraId="6E2ECCBF" w14:textId="209ACE92"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17</w:t>
      </w:r>
      <w:r w:rsidRPr="005A5782">
        <w:rPr>
          <w:rFonts w:ascii="微軟正黑體" w:eastAsia="微軟正黑體" w:hAnsi="微軟正黑體" w:hint="eastAsia"/>
        </w:rPr>
        <w:t>條</w:t>
      </w:r>
    </w:p>
    <w:p w14:paraId="1471B958" w14:textId="692A01F5"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公證遺囑由遺囑人經公證機關辦理。</w:t>
      </w:r>
    </w:p>
    <w:p w14:paraId="69E0257B" w14:textId="0EC3099C"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自書遺囑由遺囑人親筆書寫，簽名，注明年、月、日</w:t>
      </w:r>
      <w:r w:rsidRPr="005A5782">
        <w:rPr>
          <w:rFonts w:ascii="微軟正黑體" w:eastAsia="微軟正黑體" w:hAnsi="微軟正黑體" w:hint="eastAsia"/>
          <w:color w:val="000000"/>
        </w:rPr>
        <w:t>。</w:t>
      </w:r>
    </w:p>
    <w:p w14:paraId="570AC895" w14:textId="4C33B1CC"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3</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代書遺囑應當有兩個以上見證人在場見證，由其中一人代書，注明年、月、日，並由代書人、其他見證人和遺囑人簽名。</w:t>
      </w:r>
    </w:p>
    <w:p w14:paraId="53BDE15B" w14:textId="676E5E66"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4</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以錄音形式立的遺囑，應當有兩個以上見證人在場見證</w:t>
      </w:r>
      <w:r w:rsidRPr="005A5782">
        <w:rPr>
          <w:rFonts w:ascii="微軟正黑體" w:eastAsia="微軟正黑體" w:hAnsi="微軟正黑體" w:hint="eastAsia"/>
          <w:color w:val="000000"/>
        </w:rPr>
        <w:t>。</w:t>
      </w:r>
    </w:p>
    <w:p w14:paraId="367B491C" w14:textId="5EA26924"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5</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遺囑人在危急情況下，可以立口頭遺囑。口頭遺囑應當有兩個以上見證人在場見證。危急情況解除後，遺囑人能夠用書面或者錄音形式立遺囑的，所立的口頭遺囑無效。</w:t>
      </w:r>
    </w:p>
    <w:p w14:paraId="32B083F9" w14:textId="0CC360E0"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18</w:t>
      </w:r>
      <w:r w:rsidRPr="005A5782">
        <w:rPr>
          <w:rFonts w:ascii="微軟正黑體" w:eastAsia="微軟正黑體" w:hAnsi="微軟正黑體" w:hint="eastAsia"/>
        </w:rPr>
        <w:t>條</w:t>
      </w:r>
    </w:p>
    <w:p w14:paraId="38C3C844" w14:textId="09CAA6B9"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下列人員不能作為遺囑見證人：</w:t>
      </w:r>
    </w:p>
    <w:p w14:paraId="49E6A641" w14:textId="40607597"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lastRenderedPageBreak/>
        <w:t xml:space="preserve">　　（一）無行為能力人、限制行為能力人；</w:t>
      </w:r>
    </w:p>
    <w:p w14:paraId="3084E561" w14:textId="56F8C80B"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（二）繼承人、受遺贈人；</w:t>
      </w:r>
    </w:p>
    <w:p w14:paraId="756084F0" w14:textId="79EE4E64"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（三）與繼承人、受遺贈人有利害關係的人。</w:t>
      </w:r>
    </w:p>
    <w:p w14:paraId="12D8EF10" w14:textId="4BBB834F"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19</w:t>
      </w:r>
      <w:r w:rsidRPr="005A5782">
        <w:rPr>
          <w:rFonts w:ascii="微軟正黑體" w:eastAsia="微軟正黑體" w:hAnsi="微軟正黑體" w:hint="eastAsia"/>
        </w:rPr>
        <w:t>條</w:t>
      </w:r>
    </w:p>
    <w:p w14:paraId="275806AA" w14:textId="7D95D19C"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遺囑應當對缺乏勞動能力又沒有生活來源的繼承人保留必要的遺產份額。</w:t>
      </w:r>
    </w:p>
    <w:p w14:paraId="77047707" w14:textId="1EA74F09"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20</w:t>
      </w:r>
      <w:r w:rsidRPr="005A5782">
        <w:rPr>
          <w:rFonts w:ascii="微軟正黑體" w:eastAsia="微軟正黑體" w:hAnsi="微軟正黑體" w:hint="eastAsia"/>
        </w:rPr>
        <w:t>條</w:t>
      </w:r>
    </w:p>
    <w:p w14:paraId="01574E7E" w14:textId="1489AC1C"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遺囑人可以撤銷、變更自己所立的遺囑。</w:t>
      </w:r>
    </w:p>
    <w:p w14:paraId="0D6AF07F" w14:textId="60180782" w:rsidR="005A5782" w:rsidRPr="005A5782" w:rsidRDefault="005A5782" w:rsidP="005A5782">
      <w:pPr>
        <w:tabs>
          <w:tab w:val="num" w:pos="960"/>
        </w:tabs>
        <w:ind w:leftChars="75" w:left="150"/>
        <w:jc w:val="both"/>
        <w:rPr>
          <w:rFonts w:ascii="微軟正黑體" w:eastAsia="微軟正黑體" w:hAnsi="微軟正黑體"/>
          <w:color w:val="17365D"/>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立有數份遺囑，內容相抵觸的，以最後的遺囑為准。</w:t>
      </w:r>
    </w:p>
    <w:p w14:paraId="5A98FEDE" w14:textId="6E0C2999"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3</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自書</w:t>
      </w:r>
      <w:r w:rsidRPr="005A5782">
        <w:rPr>
          <w:rFonts w:ascii="微軟正黑體" w:eastAsia="微軟正黑體" w:hAnsi="微軟正黑體" w:hint="eastAsia"/>
          <w:color w:val="17365D"/>
        </w:rPr>
        <w:t>、</w:t>
      </w:r>
      <w:r w:rsidRPr="005A5782">
        <w:rPr>
          <w:rFonts w:ascii="微軟正黑體" w:eastAsia="微軟正黑體" w:hAnsi="微軟正黑體" w:hint="eastAsia"/>
          <w:color w:val="000000"/>
        </w:rPr>
        <w:t>代書、錄音、口頭遺囑，不得撤銷、變更公證遺囑。</w:t>
      </w:r>
    </w:p>
    <w:p w14:paraId="3A7681F9" w14:textId="233EFB01"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21</w:t>
      </w:r>
      <w:r w:rsidRPr="005A5782">
        <w:rPr>
          <w:rFonts w:ascii="微軟正黑體" w:eastAsia="微軟正黑體" w:hAnsi="微軟正黑體" w:hint="eastAsia"/>
        </w:rPr>
        <w:t>條</w:t>
      </w:r>
    </w:p>
    <w:p w14:paraId="6F64FE3A" w14:textId="37330653"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遺囑繼承或者遺贈附有義務的，繼承人或者受遺贈人應當履行義務。沒有正當理由不履行義務的，經有關單位或者個人請求，人民法院可以取消他接受遺產的權利。</w:t>
      </w:r>
    </w:p>
    <w:p w14:paraId="1079EFEF" w14:textId="4F00458E"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22</w:t>
      </w:r>
      <w:r w:rsidRPr="005A5782">
        <w:rPr>
          <w:rFonts w:ascii="微軟正黑體" w:eastAsia="微軟正黑體" w:hAnsi="微軟正黑體" w:hint="eastAsia"/>
        </w:rPr>
        <w:t>條</w:t>
      </w:r>
    </w:p>
    <w:p w14:paraId="30F656DA" w14:textId="4EA13B85"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無行為能力人或者限制行為能力人所立的遺囑無效。</w:t>
      </w:r>
    </w:p>
    <w:p w14:paraId="756EB76B" w14:textId="65728367"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遺囑必須表示遺囑人的真實意思，受脅迫、欺騙所立的遺囑無效</w:t>
      </w:r>
      <w:r w:rsidRPr="005A5782">
        <w:rPr>
          <w:rFonts w:ascii="微軟正黑體" w:eastAsia="微軟正黑體" w:hAnsi="微軟正黑體" w:hint="eastAsia"/>
          <w:color w:val="000000"/>
        </w:rPr>
        <w:t>。</w:t>
      </w:r>
    </w:p>
    <w:p w14:paraId="337F75FD" w14:textId="5F960772"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3</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偽造的遺囑無效。</w:t>
      </w:r>
    </w:p>
    <w:p w14:paraId="3BDE36F7" w14:textId="62E4D4E7" w:rsidR="005A5782" w:rsidRPr="005A5782" w:rsidRDefault="005A5782" w:rsidP="005A5782">
      <w:pPr>
        <w:tabs>
          <w:tab w:val="num" w:pos="960"/>
        </w:tabs>
        <w:ind w:leftChars="75" w:left="150"/>
        <w:jc w:val="both"/>
        <w:rPr>
          <w:rFonts w:ascii="微軟正黑體" w:eastAsia="微軟正黑體" w:hAnsi="微軟正黑體"/>
          <w:color w:val="17365D"/>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4</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遺囑被篡改的，篡改的內容無效。</w:t>
      </w:r>
    </w:p>
    <w:p w14:paraId="56EF6337" w14:textId="60B2BFC6" w:rsidR="005A5782" w:rsidRPr="005A5782" w:rsidRDefault="005A5782" w:rsidP="005A5782">
      <w:pPr>
        <w:ind w:left="119"/>
        <w:jc w:val="right"/>
        <w:rPr>
          <w:rFonts w:ascii="微軟正黑體" w:eastAsia="微軟正黑體" w:hAnsi="微軟正黑體"/>
          <w:color w:val="000000"/>
          <w:lang w:eastAsia="zh-CN"/>
        </w:rPr>
      </w:pPr>
      <w:r w:rsidRPr="005A5782">
        <w:rPr>
          <w:rFonts w:ascii="微軟正黑體" w:eastAsia="微軟正黑體" w:hAnsi="微軟正黑體" w:hint="eastAsia"/>
          <w:color w:val="17365D"/>
        </w:rPr>
        <w:t xml:space="preserve">　　　　</w:t>
      </w:r>
      <w:r w:rsidRPr="005A5782">
        <w:rPr>
          <w:rFonts w:ascii="微軟正黑體" w:eastAsia="微軟正黑體" w:hAnsi="微軟正黑體" w:hint="eastAsia"/>
          <w:color w:val="808000"/>
          <w:sz w:val="18"/>
        </w:rPr>
        <w:t xml:space="preserve">　　　　　　　　　　　　　　　　　　　　　　　　　　　　　　　　　　　　　　　　　　　　　</w:t>
      </w:r>
      <w:hyperlink w:anchor="aaa" w:history="1">
        <w:r w:rsidRPr="005A5782">
          <w:rPr>
            <w:rStyle w:val="a3"/>
            <w:rFonts w:ascii="微軟正黑體" w:eastAsia="微軟正黑體" w:hAnsi="微軟正黑體" w:hint="eastAsia"/>
            <w:sz w:val="18"/>
          </w:rPr>
          <w:t>回索引</w:t>
        </w:r>
      </w:hyperlink>
      <w:r w:rsidRPr="005A5782">
        <w:rPr>
          <w:rFonts w:ascii="微軟正黑體" w:eastAsia="微軟正黑體" w:hAnsi="微軟正黑體" w:hint="eastAsia"/>
          <w:color w:val="808000"/>
          <w:sz w:val="18"/>
        </w:rPr>
        <w:t>〉〉</w:t>
      </w:r>
    </w:p>
    <w:p w14:paraId="38BE2BBE" w14:textId="2F03103D" w:rsidR="005A5782" w:rsidRPr="005A5782" w:rsidRDefault="005A5782" w:rsidP="005A5782">
      <w:pPr>
        <w:pStyle w:val="1"/>
        <w:rPr>
          <w:rFonts w:ascii="微軟正黑體" w:eastAsia="微軟正黑體" w:hAnsi="微軟正黑體"/>
          <w:lang w:eastAsia="zh-CN"/>
        </w:rPr>
      </w:pPr>
      <w:bookmarkStart w:id="10" w:name="_第四章__遺產的處理"/>
      <w:bookmarkEnd w:id="10"/>
      <w:r w:rsidRPr="005A5782">
        <w:rPr>
          <w:rFonts w:ascii="微軟正黑體" w:eastAsia="微軟正黑體" w:hAnsi="微軟正黑體" w:hint="eastAsia"/>
        </w:rPr>
        <w:t>第四章　　遺產的處理</w:t>
      </w:r>
    </w:p>
    <w:p w14:paraId="72A0EE0A" w14:textId="2EE16BA6" w:rsidR="005A5782" w:rsidRPr="005A5782" w:rsidRDefault="005A5782" w:rsidP="005A5782">
      <w:pPr>
        <w:pStyle w:val="2"/>
        <w:rPr>
          <w:rFonts w:ascii="微軟正黑體" w:eastAsia="微軟正黑體" w:hAnsi="微軟正黑體"/>
          <w:lang w:eastAsia="zh-CN"/>
        </w:rPr>
      </w:pPr>
      <w:bookmarkStart w:id="11" w:name="a23"/>
      <w:bookmarkEnd w:id="11"/>
      <w:r w:rsidRPr="005A5782">
        <w:rPr>
          <w:rFonts w:ascii="微軟正黑體" w:eastAsia="微軟正黑體" w:hAnsi="微軟正黑體" w:hint="eastAsia"/>
        </w:rPr>
        <w:t>第</w:t>
      </w:r>
      <w:r w:rsidRPr="005A5782">
        <w:rPr>
          <w:rFonts w:ascii="微軟正黑體" w:eastAsia="微軟正黑體" w:hAnsi="微軟正黑體"/>
        </w:rPr>
        <w:t>23</w:t>
      </w:r>
      <w:r w:rsidRPr="005A5782">
        <w:rPr>
          <w:rFonts w:ascii="微軟正黑體" w:eastAsia="微軟正黑體" w:hAnsi="微軟正黑體" w:hint="eastAsia"/>
        </w:rPr>
        <w:t>條</w:t>
      </w:r>
    </w:p>
    <w:p w14:paraId="22D8E38E" w14:textId="073E49B7"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開始後，知道被繼承人死亡的繼承人應當及時通知其他繼承人和遺囑執行人。繼承人中無人知道被繼承人死亡或者知道被繼承人死亡而不能通知的，由被繼承人生前所在單位或者住所地的居民委員會、村民委員會負責通知。</w:t>
      </w:r>
    </w:p>
    <w:p w14:paraId="759E840B" w14:textId="399D86F7"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24</w:t>
      </w:r>
      <w:r w:rsidRPr="005A5782">
        <w:rPr>
          <w:rFonts w:ascii="微軟正黑體" w:eastAsia="微軟正黑體" w:hAnsi="微軟正黑體" w:hint="eastAsia"/>
        </w:rPr>
        <w:t>條</w:t>
      </w:r>
    </w:p>
    <w:p w14:paraId="5D3C8272" w14:textId="2645D41D"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存有遺產的人，應當妥善保管遺產，任何人不得侵吞或者爭搶。</w:t>
      </w:r>
    </w:p>
    <w:p w14:paraId="75653158" w14:textId="3C7391FC"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25</w:t>
      </w:r>
      <w:r w:rsidRPr="005A5782">
        <w:rPr>
          <w:rFonts w:ascii="微軟正黑體" w:eastAsia="微軟正黑體" w:hAnsi="微軟正黑體" w:hint="eastAsia"/>
        </w:rPr>
        <w:t>條</w:t>
      </w:r>
    </w:p>
    <w:p w14:paraId="4622E651" w14:textId="61CE65CE"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繼承開始後，繼承人放棄繼承的，應當在遺產處理前，作出放棄繼承的表示。沒有表示的，視為接受繼承。</w:t>
      </w:r>
    </w:p>
    <w:p w14:paraId="43EA9A40" w14:textId="61AAA34B" w:rsidR="005A5782" w:rsidRPr="005A5782" w:rsidRDefault="005A5782" w:rsidP="005A5782">
      <w:pPr>
        <w:tabs>
          <w:tab w:val="num" w:pos="960"/>
        </w:tabs>
        <w:ind w:leftChars="75" w:left="150"/>
        <w:jc w:val="both"/>
        <w:rPr>
          <w:rFonts w:ascii="微軟正黑體" w:eastAsia="微軟正黑體" w:hAnsi="微軟正黑體"/>
          <w:color w:val="17365D"/>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受遺贈人應當在知道受遺贈後兩個月內，作出接受或者放棄受遺贈的表示。到期沒有表示的，視為放棄受遺贈。</w:t>
      </w:r>
    </w:p>
    <w:p w14:paraId="1A2C6783" w14:textId="15D55A95"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26</w:t>
      </w:r>
      <w:r w:rsidRPr="005A5782">
        <w:rPr>
          <w:rFonts w:ascii="微軟正黑體" w:eastAsia="微軟正黑體" w:hAnsi="微軟正黑體" w:hint="eastAsia"/>
        </w:rPr>
        <w:t>條</w:t>
      </w:r>
    </w:p>
    <w:p w14:paraId="348BD366" w14:textId="12BE58C5"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夫妻在婚姻關係存續期間所得的共同所有的財產，除有約定的以外，如果分割遺產，應當先將共同所有的財產的一半分出為配偶所有，其餘的為被繼承人的遺產。</w:t>
      </w:r>
    </w:p>
    <w:p w14:paraId="7339BC7B" w14:textId="31090E15" w:rsidR="005A5782" w:rsidRPr="005A5782" w:rsidRDefault="005A5782" w:rsidP="005A5782">
      <w:pPr>
        <w:tabs>
          <w:tab w:val="num" w:pos="960"/>
        </w:tabs>
        <w:ind w:leftChars="75" w:left="150"/>
        <w:jc w:val="both"/>
        <w:rPr>
          <w:rFonts w:ascii="微軟正黑體" w:eastAsia="微軟正黑體" w:hAnsi="微軟正黑體"/>
          <w:color w:val="17365D"/>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遺產在家庭共有財產之中的，遺產分割時，應當先分出他人的財產。</w:t>
      </w:r>
    </w:p>
    <w:p w14:paraId="09009F04" w14:textId="726BC15E"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lastRenderedPageBreak/>
        <w:t>第</w:t>
      </w:r>
      <w:r w:rsidRPr="005A5782">
        <w:rPr>
          <w:rFonts w:ascii="微軟正黑體" w:eastAsia="微軟正黑體" w:hAnsi="微軟正黑體"/>
        </w:rPr>
        <w:t>27</w:t>
      </w:r>
      <w:r w:rsidRPr="005A5782">
        <w:rPr>
          <w:rFonts w:ascii="微軟正黑體" w:eastAsia="微軟正黑體" w:hAnsi="微軟正黑體" w:hint="eastAsia"/>
        </w:rPr>
        <w:t>條</w:t>
      </w:r>
    </w:p>
    <w:p w14:paraId="77E11851" w14:textId="3184E504"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有下列情形之一的，遺產中的有關部分按照法定繼承辦理：</w:t>
      </w:r>
    </w:p>
    <w:p w14:paraId="116EE0A7" w14:textId="5C2E5D1B"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（一）遺囑繼承人放棄繼承或者受遺贈人放棄受遺贈的；</w:t>
      </w:r>
    </w:p>
    <w:p w14:paraId="65AD18A5" w14:textId="51225FF2"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（二）遺囑繼承人喪失繼承權的；</w:t>
      </w:r>
    </w:p>
    <w:p w14:paraId="3C9751B3" w14:textId="53C986EF"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（三）遺囑繼承人、受遺贈人先於遺囑人死亡的；</w:t>
      </w:r>
    </w:p>
    <w:p w14:paraId="14261F1D" w14:textId="5E33EEFC"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（四）遺囑無效部分所涉及的遺產；</w:t>
      </w:r>
    </w:p>
    <w:p w14:paraId="15846245" w14:textId="62BD4DA3"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（五）遺囑未處分的遺產。</w:t>
      </w:r>
    </w:p>
    <w:p w14:paraId="12BAB687" w14:textId="56CE6BDA"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28</w:t>
      </w:r>
      <w:r w:rsidRPr="005A5782">
        <w:rPr>
          <w:rFonts w:ascii="微軟正黑體" w:eastAsia="微軟正黑體" w:hAnsi="微軟正黑體" w:hint="eastAsia"/>
        </w:rPr>
        <w:t>條</w:t>
      </w:r>
    </w:p>
    <w:p w14:paraId="1FF91B22" w14:textId="06D49064"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遺產分割時，應當保留胎兒的繼承份額。胎兒出生時是死體的，保留的份額按照法定繼承辦理。</w:t>
      </w:r>
    </w:p>
    <w:p w14:paraId="3292A2C5" w14:textId="5AC77CCF"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29</w:t>
      </w:r>
      <w:r w:rsidRPr="005A5782">
        <w:rPr>
          <w:rFonts w:ascii="微軟正黑體" w:eastAsia="微軟正黑體" w:hAnsi="微軟正黑體" w:hint="eastAsia"/>
        </w:rPr>
        <w:t>條</w:t>
      </w:r>
    </w:p>
    <w:p w14:paraId="3E7B3AFB" w14:textId="041A5B21"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遺產分割應當有利於生產和生活需要，不損害遺產的效用。</w:t>
      </w:r>
    </w:p>
    <w:p w14:paraId="189279BD" w14:textId="20D73760" w:rsidR="005A5782" w:rsidRPr="005A5782" w:rsidRDefault="005A5782" w:rsidP="005A5782">
      <w:pPr>
        <w:tabs>
          <w:tab w:val="num" w:pos="960"/>
        </w:tabs>
        <w:ind w:leftChars="75" w:left="150"/>
        <w:jc w:val="both"/>
        <w:rPr>
          <w:rFonts w:ascii="微軟正黑體" w:eastAsia="微軟正黑體" w:hAnsi="微軟正黑體"/>
          <w:color w:val="17365D"/>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不宜分割的遺產，可以採取折價、適當補償或者共有等方法處理。</w:t>
      </w:r>
    </w:p>
    <w:p w14:paraId="4655173C" w14:textId="3D9773F0"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30</w:t>
      </w:r>
      <w:r w:rsidRPr="005A5782">
        <w:rPr>
          <w:rFonts w:ascii="微軟正黑體" w:eastAsia="微軟正黑體" w:hAnsi="微軟正黑體" w:hint="eastAsia"/>
        </w:rPr>
        <w:t>條</w:t>
      </w:r>
    </w:p>
    <w:p w14:paraId="49692EE4" w14:textId="5DEB94C9"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夫妻一方死亡後另一方再婚的，有權處分所繼承的財產，任何人不得干涉。</w:t>
      </w:r>
    </w:p>
    <w:p w14:paraId="6338AF5A" w14:textId="02FE182F"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31</w:t>
      </w:r>
      <w:r w:rsidRPr="005A5782">
        <w:rPr>
          <w:rFonts w:ascii="微軟正黑體" w:eastAsia="微軟正黑體" w:hAnsi="微軟正黑體" w:hint="eastAsia"/>
        </w:rPr>
        <w:t>條</w:t>
      </w:r>
    </w:p>
    <w:p w14:paraId="10ABF753" w14:textId="17617484"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公民可以與扶養人簽訂遺贈扶養協議。按照協議，扶養人承擔該公民生養死葬的義務，享有受遺贈的權利。</w:t>
      </w:r>
    </w:p>
    <w:p w14:paraId="303BE6A6" w14:textId="0E5AB518" w:rsidR="005A5782" w:rsidRPr="005A5782" w:rsidRDefault="005A5782" w:rsidP="005A5782">
      <w:pPr>
        <w:tabs>
          <w:tab w:val="num" w:pos="960"/>
        </w:tabs>
        <w:ind w:leftChars="75" w:left="150"/>
        <w:jc w:val="both"/>
        <w:rPr>
          <w:rFonts w:ascii="微軟正黑體" w:eastAsia="微軟正黑體" w:hAnsi="微軟正黑體"/>
          <w:color w:val="17365D"/>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公民可以與集體所有制組織簽訂遺贈扶養協議。按照協議，集體所有制組織承擔該公民生養死葬的義務，享有受遺贈的權利。</w:t>
      </w:r>
    </w:p>
    <w:p w14:paraId="050C2A54" w14:textId="16AB72CE"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32</w:t>
      </w:r>
      <w:r w:rsidRPr="005A5782">
        <w:rPr>
          <w:rFonts w:ascii="微軟正黑體" w:eastAsia="微軟正黑體" w:hAnsi="微軟正黑體" w:hint="eastAsia"/>
        </w:rPr>
        <w:t>條</w:t>
      </w:r>
    </w:p>
    <w:p w14:paraId="3EC07896" w14:textId="05218D1B"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無人繼承又無人受遺贈的遺產，歸國家所有；死者生前是集體所有制組織成員的，歸所在集體所有制組織所有。</w:t>
      </w:r>
    </w:p>
    <w:p w14:paraId="78DEE270" w14:textId="4B9ECCC1"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33</w:t>
      </w:r>
      <w:r w:rsidRPr="005A5782">
        <w:rPr>
          <w:rFonts w:ascii="微軟正黑體" w:eastAsia="微軟正黑體" w:hAnsi="微軟正黑體" w:hint="eastAsia"/>
        </w:rPr>
        <w:t>條</w:t>
      </w:r>
    </w:p>
    <w:p w14:paraId="19A1DBA0" w14:textId="1AE0E5E3"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繼承遺產應當清償被繼承人依法應當繳納的稅款和債務，繳納稅款和清償債務以他的遺產實際價值為限。超過遺產實際價值部分，繼承人自願償還的不在此限。</w:t>
      </w:r>
    </w:p>
    <w:p w14:paraId="71734331" w14:textId="0AF43BDE" w:rsidR="005A5782" w:rsidRPr="005A5782" w:rsidRDefault="005A5782" w:rsidP="005A5782">
      <w:pPr>
        <w:tabs>
          <w:tab w:val="num" w:pos="960"/>
        </w:tabs>
        <w:ind w:leftChars="75" w:left="150"/>
        <w:jc w:val="both"/>
        <w:rPr>
          <w:rFonts w:ascii="微軟正黑體" w:eastAsia="微軟正黑體" w:hAnsi="微軟正黑體"/>
          <w:color w:val="17365D"/>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繼承人放棄繼承的，對被繼承人依法應當繳納的稅款和債務可以不負償還責任。</w:t>
      </w:r>
    </w:p>
    <w:p w14:paraId="6DE5A63C" w14:textId="78F4FF51"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34</w:t>
      </w:r>
      <w:r w:rsidRPr="005A5782">
        <w:rPr>
          <w:rFonts w:ascii="微軟正黑體" w:eastAsia="微軟正黑體" w:hAnsi="微軟正黑體" w:hint="eastAsia"/>
        </w:rPr>
        <w:t>條</w:t>
      </w:r>
    </w:p>
    <w:p w14:paraId="1E273A52" w14:textId="2FA2DDAB"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執行遺贈不得妨礙清償遺贈人依法應當繳納的稅款和債務。</w:t>
      </w:r>
    </w:p>
    <w:p w14:paraId="61F50C44" w14:textId="4258BA8B" w:rsidR="005A5782" w:rsidRPr="005A5782" w:rsidRDefault="005A5782" w:rsidP="005A5782">
      <w:pPr>
        <w:ind w:left="119"/>
        <w:jc w:val="right"/>
        <w:rPr>
          <w:rFonts w:ascii="微軟正黑體" w:eastAsia="微軟正黑體" w:hAnsi="微軟正黑體"/>
          <w:color w:val="000000"/>
          <w:lang w:eastAsia="zh-CN"/>
        </w:rPr>
      </w:pPr>
      <w:r w:rsidRPr="005A5782">
        <w:rPr>
          <w:rFonts w:ascii="微軟正黑體" w:eastAsia="微軟正黑體" w:hAnsi="微軟正黑體" w:hint="eastAsia"/>
          <w:color w:val="000000"/>
        </w:rPr>
        <w:t xml:space="preserve">　　　　</w:t>
      </w:r>
      <w:r w:rsidRPr="005A5782">
        <w:rPr>
          <w:rFonts w:ascii="微軟正黑體" w:eastAsia="微軟正黑體" w:hAnsi="微軟正黑體" w:hint="eastAsia"/>
          <w:color w:val="808000"/>
          <w:sz w:val="18"/>
        </w:rPr>
        <w:t xml:space="preserve">　　　　　　　　　　　　　　　　　　　　　　　　　　　　　　　　　　　　　　　　　　　　　</w:t>
      </w:r>
      <w:hyperlink w:anchor="aaa" w:history="1">
        <w:r w:rsidRPr="005A5782">
          <w:rPr>
            <w:rStyle w:val="a3"/>
            <w:rFonts w:ascii="微軟正黑體" w:eastAsia="微軟正黑體" w:hAnsi="微軟正黑體" w:hint="eastAsia"/>
            <w:sz w:val="18"/>
          </w:rPr>
          <w:t>回索引</w:t>
        </w:r>
      </w:hyperlink>
      <w:r w:rsidRPr="005A5782">
        <w:rPr>
          <w:rFonts w:ascii="微軟正黑體" w:eastAsia="微軟正黑體" w:hAnsi="微軟正黑體" w:hint="eastAsia"/>
          <w:color w:val="808000"/>
          <w:sz w:val="18"/>
        </w:rPr>
        <w:t>〉〉</w:t>
      </w:r>
    </w:p>
    <w:p w14:paraId="10E47A8D" w14:textId="565F46D1" w:rsidR="005A5782" w:rsidRPr="005A5782" w:rsidRDefault="005A5782" w:rsidP="005A5782">
      <w:pPr>
        <w:pStyle w:val="1"/>
        <w:rPr>
          <w:rFonts w:ascii="微軟正黑體" w:eastAsia="微軟正黑體" w:hAnsi="微軟正黑體"/>
          <w:lang w:eastAsia="zh-CN"/>
        </w:rPr>
      </w:pPr>
      <w:bookmarkStart w:id="12" w:name="_第五章__附"/>
      <w:bookmarkEnd w:id="12"/>
      <w:r w:rsidRPr="005A5782">
        <w:rPr>
          <w:rFonts w:ascii="微軟正黑體" w:eastAsia="微軟正黑體" w:hAnsi="微軟正黑體" w:hint="eastAsia"/>
        </w:rPr>
        <w:t>第五章　　附　則</w:t>
      </w:r>
    </w:p>
    <w:p w14:paraId="283E31A4" w14:textId="1FE99F15" w:rsidR="005A5782" w:rsidRPr="005A5782" w:rsidRDefault="005A5782" w:rsidP="005A5782">
      <w:pPr>
        <w:pStyle w:val="2"/>
        <w:rPr>
          <w:rFonts w:ascii="微軟正黑體" w:eastAsia="微軟正黑體" w:hAnsi="微軟正黑體"/>
          <w:lang w:eastAsia="zh-CN"/>
        </w:rPr>
      </w:pPr>
      <w:bookmarkStart w:id="13" w:name="a35"/>
      <w:bookmarkEnd w:id="13"/>
      <w:r w:rsidRPr="005A5782">
        <w:rPr>
          <w:rFonts w:ascii="微軟正黑體" w:eastAsia="微軟正黑體" w:hAnsi="微軟正黑體" w:hint="eastAsia"/>
        </w:rPr>
        <w:t>第</w:t>
      </w:r>
      <w:r w:rsidRPr="005A5782">
        <w:rPr>
          <w:rFonts w:ascii="微軟正黑體" w:eastAsia="微軟正黑體" w:hAnsi="微軟正黑體"/>
        </w:rPr>
        <w:t>35</w:t>
      </w:r>
      <w:r w:rsidRPr="005A5782">
        <w:rPr>
          <w:rFonts w:ascii="微軟正黑體" w:eastAsia="微軟正黑體" w:hAnsi="微軟正黑體" w:hint="eastAsia"/>
        </w:rPr>
        <w:t>條</w:t>
      </w:r>
    </w:p>
    <w:p w14:paraId="75031FD1" w14:textId="4D6849AC"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民族自治地方的人民代表大會可以根據本法的原則，結合當地民族財產繼承的具體情況，制定變通的或者補充的規定。自治區的規定，報全國人民代表大會常務委員會備案。自治州、自治縣的規定，報省或者自治區的人民代表大會常務委員會批准後生效，並報全國人民代表大會常務委員會備案。</w:t>
      </w:r>
    </w:p>
    <w:p w14:paraId="13E87A75" w14:textId="55C830C2" w:rsidR="005A5782" w:rsidRPr="005A5782" w:rsidRDefault="005A5782" w:rsidP="005A5782">
      <w:pPr>
        <w:pStyle w:val="2"/>
        <w:rPr>
          <w:rFonts w:ascii="微軟正黑體" w:eastAsia="微軟正黑體" w:hAnsi="微軟正黑體"/>
          <w:lang w:eastAsia="zh-CN"/>
        </w:rPr>
      </w:pPr>
      <w:bookmarkStart w:id="14" w:name="a36"/>
      <w:bookmarkEnd w:id="14"/>
      <w:r w:rsidRPr="005A5782">
        <w:rPr>
          <w:rFonts w:ascii="微軟正黑體" w:eastAsia="微軟正黑體" w:hAnsi="微軟正黑體" w:hint="eastAsia"/>
        </w:rPr>
        <w:lastRenderedPageBreak/>
        <w:t>第</w:t>
      </w:r>
      <w:r w:rsidRPr="005A5782">
        <w:rPr>
          <w:rFonts w:ascii="微軟正黑體" w:eastAsia="微軟正黑體" w:hAnsi="微軟正黑體"/>
        </w:rPr>
        <w:t>36</w:t>
      </w:r>
      <w:r w:rsidRPr="005A5782">
        <w:rPr>
          <w:rFonts w:ascii="微軟正黑體" w:eastAsia="微軟正黑體" w:hAnsi="微軟正黑體" w:hint="eastAsia"/>
        </w:rPr>
        <w:t>條</w:t>
      </w:r>
    </w:p>
    <w:p w14:paraId="58AE92C6" w14:textId="6A70B8B4"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中國公民繼承在中華人民共和國境外的遺產或者繼承在中華人民共和國境內的外國人的遺產，動產適用被繼承人住所地法律，不動產適用不動產所在地法律。</w:t>
      </w:r>
    </w:p>
    <w:p w14:paraId="3C419F94" w14:textId="373EEC15"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2</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17365D"/>
        </w:rPr>
        <w:t>外國人繼承在中華人民共和國境內的遺產或者繼承在中華人民共和國境外的中國公民的遺產，動產適用被繼承人住所地法律，不動產適用不動產所在地法律</w:t>
      </w:r>
      <w:r w:rsidRPr="005A5782">
        <w:rPr>
          <w:rFonts w:ascii="微軟正黑體" w:eastAsia="微軟正黑體" w:hAnsi="微軟正黑體" w:hint="eastAsia"/>
          <w:color w:val="000000"/>
        </w:rPr>
        <w:t>。</w:t>
      </w:r>
    </w:p>
    <w:p w14:paraId="3C93CEF3" w14:textId="5B8363B8" w:rsidR="005A5782" w:rsidRPr="005A5782" w:rsidRDefault="005A5782" w:rsidP="005A5782">
      <w:pPr>
        <w:tabs>
          <w:tab w:val="num" w:pos="960"/>
        </w:tabs>
        <w:ind w:leftChars="75" w:left="150"/>
        <w:jc w:val="both"/>
        <w:rPr>
          <w:rFonts w:ascii="微軟正黑體" w:eastAsia="微軟正黑體" w:hAnsi="微軟正黑體"/>
          <w:color w:val="000000"/>
          <w:lang w:eastAsia="zh-CN"/>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3</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中華人民共和國與外國訂有條約、協定的，按照條約、協定辦理。</w:t>
      </w:r>
    </w:p>
    <w:p w14:paraId="0D77267C" w14:textId="6E9DD855" w:rsidR="005A5782" w:rsidRPr="005A5782" w:rsidRDefault="005A5782" w:rsidP="005A5782">
      <w:pPr>
        <w:pStyle w:val="2"/>
        <w:rPr>
          <w:rFonts w:ascii="微軟正黑體" w:eastAsia="微軟正黑體" w:hAnsi="微軟正黑體"/>
          <w:lang w:eastAsia="zh-CN"/>
        </w:rPr>
      </w:pPr>
      <w:r w:rsidRPr="005A5782">
        <w:rPr>
          <w:rFonts w:ascii="微軟正黑體" w:eastAsia="微軟正黑體" w:hAnsi="微軟正黑體" w:hint="eastAsia"/>
        </w:rPr>
        <w:t>第</w:t>
      </w:r>
      <w:r w:rsidRPr="005A5782">
        <w:rPr>
          <w:rFonts w:ascii="微軟正黑體" w:eastAsia="微軟正黑體" w:hAnsi="微軟正黑體"/>
        </w:rPr>
        <w:t>37</w:t>
      </w:r>
      <w:r w:rsidRPr="005A5782">
        <w:rPr>
          <w:rFonts w:ascii="微軟正黑體" w:eastAsia="微軟正黑體" w:hAnsi="微軟正黑體" w:hint="eastAsia"/>
        </w:rPr>
        <w:t>條</w:t>
      </w:r>
    </w:p>
    <w:p w14:paraId="2F0C0D3C" w14:textId="55942E98" w:rsidR="005A5782" w:rsidRPr="005A5782" w:rsidRDefault="005A5782" w:rsidP="005A5782">
      <w:pPr>
        <w:tabs>
          <w:tab w:val="num" w:pos="960"/>
        </w:tabs>
        <w:ind w:leftChars="75" w:left="150"/>
        <w:jc w:val="both"/>
        <w:rPr>
          <w:rFonts w:ascii="微軟正黑體" w:eastAsia="微軟正黑體" w:hAnsi="微軟正黑體"/>
          <w:color w:val="000000"/>
        </w:rPr>
      </w:pPr>
      <w:r w:rsidRPr="005A5782">
        <w:rPr>
          <w:rFonts w:ascii="微軟正黑體" w:eastAsia="微軟正黑體" w:hAnsi="微軟正黑體" w:hint="eastAsia"/>
          <w:color w:val="404040"/>
          <w:sz w:val="18"/>
        </w:rPr>
        <w:t>﹝</w:t>
      </w:r>
      <w:r w:rsidRPr="005A5782">
        <w:rPr>
          <w:rFonts w:ascii="微軟正黑體" w:eastAsia="微軟正黑體" w:hAnsi="微軟正黑體"/>
          <w:color w:val="404040"/>
          <w:sz w:val="18"/>
        </w:rPr>
        <w:t>1</w:t>
      </w:r>
      <w:r w:rsidRPr="005A5782">
        <w:rPr>
          <w:rFonts w:ascii="微軟正黑體" w:eastAsia="微軟正黑體" w:hAnsi="微軟正黑體" w:hint="eastAsia"/>
          <w:color w:val="404040"/>
          <w:sz w:val="18"/>
        </w:rPr>
        <w:t>﹞</w:t>
      </w:r>
      <w:r w:rsidRPr="005A5782">
        <w:rPr>
          <w:rFonts w:ascii="微軟正黑體" w:eastAsia="微軟正黑體" w:hAnsi="微軟正黑體" w:hint="eastAsia"/>
          <w:color w:val="000000"/>
        </w:rPr>
        <w:t>本法自一九八五年十月一日起施行。</w:t>
      </w:r>
    </w:p>
    <w:p w14:paraId="34D1DFA5" w14:textId="77777777" w:rsidR="005A5782" w:rsidRPr="005A5782" w:rsidRDefault="005A5782" w:rsidP="005A5782">
      <w:pPr>
        <w:tabs>
          <w:tab w:val="num" w:pos="960"/>
        </w:tabs>
        <w:ind w:leftChars="75" w:left="150"/>
        <w:jc w:val="both"/>
        <w:rPr>
          <w:rFonts w:ascii="微軟正黑體" w:eastAsia="微軟正黑體" w:hAnsi="微軟正黑體"/>
          <w:color w:val="000000"/>
        </w:rPr>
      </w:pPr>
    </w:p>
    <w:p w14:paraId="02E155DC" w14:textId="77777777" w:rsidR="00827B8C" w:rsidRPr="000F0994" w:rsidRDefault="00827B8C" w:rsidP="00827B8C">
      <w:pPr>
        <w:ind w:leftChars="50" w:left="100"/>
        <w:jc w:val="both"/>
        <w:rPr>
          <w:rFonts w:ascii="微軟正黑體" w:eastAsia="微軟正黑體" w:hAnsi="微軟正黑體"/>
          <w:color w:val="808000"/>
          <w:szCs w:val="20"/>
        </w:rPr>
      </w:pPr>
      <w:bookmarkStart w:id="15" w:name="_Hlk529438003"/>
      <w:r w:rsidRPr="000F0994">
        <w:rPr>
          <w:rFonts w:ascii="微軟正黑體" w:eastAsia="微軟正黑體" w:hAnsi="微軟正黑體" w:hint="eastAsia"/>
          <w:color w:val="5F5F5F"/>
          <w:sz w:val="18"/>
        </w:rPr>
        <w:t>。。。。。。。。。。。。。。。。。。。。。。。。。。。。。。。。。。。。。。。。。。。。。。。。。。</w:t>
      </w:r>
      <w:hyperlink w:anchor="top" w:history="1">
        <w:r w:rsidRPr="000F0994">
          <w:rPr>
            <w:rStyle w:val="a3"/>
            <w:rFonts w:ascii="微軟正黑體" w:eastAsia="微軟正黑體" w:hAnsi="微軟正黑體" w:hint="eastAsia"/>
            <w:sz w:val="18"/>
          </w:rPr>
          <w:t>回</w:t>
        </w:r>
        <w:r w:rsidRPr="000F0994">
          <w:rPr>
            <w:rStyle w:val="a3"/>
            <w:rFonts w:ascii="微軟正黑體" w:eastAsia="微軟正黑體" w:hAnsi="微軟正黑體" w:hint="eastAsia"/>
            <w:sz w:val="18"/>
          </w:rPr>
          <w:t>首</w:t>
        </w:r>
        <w:r w:rsidRPr="000F0994">
          <w:rPr>
            <w:rStyle w:val="a3"/>
            <w:rFonts w:ascii="微軟正黑體" w:eastAsia="微軟正黑體" w:hAnsi="微軟正黑體" w:hint="eastAsia"/>
            <w:sz w:val="18"/>
          </w:rPr>
          <w:t>頁</w:t>
        </w:r>
      </w:hyperlink>
      <w:r w:rsidRPr="000F0994">
        <w:rPr>
          <w:rStyle w:val="a3"/>
          <w:rFonts w:ascii="微軟正黑體" w:eastAsia="微軟正黑體" w:hAnsi="微軟正黑體" w:hint="eastAsia"/>
          <w:b/>
          <w:sz w:val="18"/>
          <w:u w:val="none"/>
        </w:rPr>
        <w:t>〉〉</w:t>
      </w:r>
    </w:p>
    <w:p w14:paraId="7DE9388C" w14:textId="571D2B87" w:rsidR="005A5782" w:rsidRPr="00827B8C" w:rsidRDefault="00827B8C" w:rsidP="00827B8C">
      <w:pPr>
        <w:ind w:leftChars="71" w:left="142"/>
        <w:jc w:val="both"/>
        <w:rPr>
          <w:rFonts w:ascii="微軟正黑體" w:eastAsia="微軟正黑體" w:hAnsi="微軟正黑體"/>
          <w:color w:val="000000"/>
          <w:lang w:eastAsia="zh-CN"/>
        </w:rPr>
      </w:pPr>
      <w:r w:rsidRPr="000F0994">
        <w:rPr>
          <w:rFonts w:ascii="微軟正黑體" w:eastAsia="微軟正黑體" w:hAnsi="微軟正黑體" w:hint="eastAsia"/>
          <w:color w:val="5F5F5F"/>
          <w:sz w:val="18"/>
          <w:szCs w:val="18"/>
        </w:rPr>
        <w:t>【編註】</w:t>
      </w:r>
      <w:r>
        <w:rPr>
          <w:rFonts w:ascii="微軟正黑體" w:eastAsia="微軟正黑體" w:hAnsi="微軟正黑體" w:hint="eastAsia"/>
          <w:color w:val="5F5F5F"/>
          <w:sz w:val="18"/>
          <w:szCs w:val="18"/>
        </w:rPr>
        <w:t>本檔法規資料來源為官方資訊網，提供學習與參考為原則，</w:t>
      </w:r>
      <w:r w:rsidRPr="000F0994">
        <w:rPr>
          <w:rFonts w:ascii="微軟正黑體" w:eastAsia="微軟正黑體" w:hAnsi="微軟正黑體" w:hint="eastAsia"/>
          <w:color w:val="5F5F5F"/>
          <w:sz w:val="18"/>
          <w:szCs w:val="18"/>
        </w:rPr>
        <w:t>如需引用請以正式檔為準。如有發現待更正部份及您所需本站未收編之法規</w:t>
      </w:r>
      <w:r w:rsidRPr="000F0994">
        <w:rPr>
          <w:rFonts w:ascii="微軟正黑體" w:eastAsia="微軟正黑體" w:hAnsi="微軟正黑體" w:hint="eastAsia"/>
          <w:color w:val="5F5F5F"/>
          <w:sz w:val="18"/>
          <w:szCs w:val="20"/>
        </w:rPr>
        <w:t>，</w:t>
      </w:r>
      <w:r w:rsidRPr="000F0994">
        <w:rPr>
          <w:rFonts w:ascii="微軟正黑體" w:eastAsia="微軟正黑體" w:hAnsi="微軟正黑體"/>
          <w:color w:val="5F5F5F"/>
          <w:sz w:val="18"/>
          <w:szCs w:val="20"/>
        </w:rPr>
        <w:t>敬</w:t>
      </w:r>
      <w:r w:rsidRPr="000F0994">
        <w:rPr>
          <w:rFonts w:ascii="微軟正黑體" w:eastAsia="微軟正黑體" w:hAnsi="微軟正黑體" w:hint="eastAsia"/>
          <w:color w:val="5F5F5F"/>
          <w:sz w:val="18"/>
          <w:szCs w:val="20"/>
        </w:rPr>
        <w:t>請</w:t>
      </w:r>
      <w:hyperlink r:id="rId15" w:history="1">
        <w:r w:rsidRPr="006C001B">
          <w:rPr>
            <w:rStyle w:val="a3"/>
            <w:rFonts w:ascii="微軟正黑體" w:eastAsia="微軟正黑體" w:hAnsi="微軟正黑體"/>
            <w:b/>
            <w:sz w:val="18"/>
            <w:szCs w:val="20"/>
          </w:rPr>
          <w:t>告知</w:t>
        </w:r>
      </w:hyperlink>
      <w:r w:rsidRPr="000F0994">
        <w:rPr>
          <w:rFonts w:ascii="微軟正黑體" w:eastAsia="微軟正黑體" w:hAnsi="微軟正黑體" w:hint="eastAsia"/>
          <w:color w:val="5F5F5F"/>
          <w:sz w:val="18"/>
          <w:szCs w:val="20"/>
        </w:rPr>
        <w:t>，謝謝！</w:t>
      </w:r>
      <w:bookmarkEnd w:id="15"/>
    </w:p>
    <w:p w14:paraId="5825240C" w14:textId="77777777" w:rsidR="005A5782" w:rsidRPr="005A5782" w:rsidRDefault="005A5782" w:rsidP="005A5782">
      <w:pPr>
        <w:rPr>
          <w:rFonts w:ascii="微軟正黑體" w:eastAsia="微軟正黑體" w:hAnsi="微軟正黑體" w:hint="eastAsia"/>
          <w:lang w:eastAsia="zh-CN"/>
        </w:rPr>
      </w:pPr>
    </w:p>
    <w:sectPr w:rsidR="005A5782" w:rsidRPr="005A5782">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201ED" w14:textId="77777777" w:rsidR="00D55CFB" w:rsidRDefault="00D55CFB">
      <w:r>
        <w:separator/>
      </w:r>
    </w:p>
  </w:endnote>
  <w:endnote w:type="continuationSeparator" w:id="0">
    <w:p w14:paraId="457D02DC" w14:textId="77777777" w:rsidR="00D55CFB" w:rsidRDefault="00D5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E9F5" w14:textId="77777777" w:rsidR="00AC5406" w:rsidRDefault="00AC540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6462D4E" w14:textId="77777777" w:rsidR="00AC5406" w:rsidRDefault="00AC540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23EE" w14:textId="4DD5C7DD" w:rsidR="00AC5406" w:rsidRDefault="00AC540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A5782">
      <w:rPr>
        <w:rStyle w:val="a7"/>
        <w:noProof/>
      </w:rPr>
      <w:t>1</w:t>
    </w:r>
    <w:r>
      <w:rPr>
        <w:rStyle w:val="a7"/>
      </w:rPr>
      <w:fldChar w:fldCharType="end"/>
    </w:r>
  </w:p>
  <w:p w14:paraId="28A951B5" w14:textId="23BF1E5C" w:rsidR="00AC5406" w:rsidRPr="00C57557" w:rsidRDefault="005A5782" w:rsidP="001B26D5">
    <w:pPr>
      <w:pStyle w:val="a6"/>
      <w:ind w:right="360"/>
      <w:jc w:val="right"/>
      <w:rPr>
        <w:rFonts w:ascii="Arial Unicode MS" w:hAnsi="Arial Unicode MS"/>
      </w:rPr>
    </w:pPr>
    <w:r>
      <w:rPr>
        <w:rFonts w:ascii="Arial Unicode MS" w:hAnsi="Arial Unicode MS" w:hint="eastAsia"/>
        <w:sz w:val="18"/>
        <w:szCs w:val="18"/>
      </w:rPr>
      <w:t>〈〈</w:t>
    </w:r>
    <w:r w:rsidRPr="00C57557">
      <w:rPr>
        <w:rFonts w:ascii="Arial Unicode MS" w:hAnsi="Arial Unicode MS" w:hint="eastAsia"/>
        <w:sz w:val="18"/>
        <w:szCs w:val="18"/>
      </w:rPr>
      <w:t>中華人民共和國繼承法</w:t>
    </w:r>
    <w:r>
      <w:rPr>
        <w:rFonts w:ascii="Arial Unicode MS" w:hAnsi="Arial Unicode MS" w:hint="eastAsia"/>
        <w:sz w:val="18"/>
        <w:szCs w:val="18"/>
      </w:rPr>
      <w:t>〉〉</w:t>
    </w:r>
    <w:r w:rsidRPr="00C57557">
      <w:rPr>
        <w:rFonts w:ascii="Arial Unicode MS" w:hAnsi="Arial Unicode MS"/>
        <w:sz w:val="18"/>
        <w:szCs w:val="18"/>
      </w:rPr>
      <w:t>S-link</w:t>
    </w:r>
    <w:r w:rsidRPr="00C57557">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7C73B" w14:textId="77777777" w:rsidR="00D55CFB" w:rsidRDefault="00D55CFB">
      <w:r>
        <w:separator/>
      </w:r>
    </w:p>
  </w:footnote>
  <w:footnote w:type="continuationSeparator" w:id="0">
    <w:p w14:paraId="2A1F3AB8" w14:textId="77777777" w:rsidR="00D55CFB" w:rsidRDefault="00D55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6154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F66"/>
    <w:rsid w:val="00165AF6"/>
    <w:rsid w:val="001B26D5"/>
    <w:rsid w:val="001B673C"/>
    <w:rsid w:val="001E625E"/>
    <w:rsid w:val="00247106"/>
    <w:rsid w:val="00254C23"/>
    <w:rsid w:val="002C0DA7"/>
    <w:rsid w:val="002D4E04"/>
    <w:rsid w:val="002E323A"/>
    <w:rsid w:val="00301C01"/>
    <w:rsid w:val="00304132"/>
    <w:rsid w:val="00337239"/>
    <w:rsid w:val="00350C7B"/>
    <w:rsid w:val="00376471"/>
    <w:rsid w:val="00426CA5"/>
    <w:rsid w:val="00434477"/>
    <w:rsid w:val="00466A99"/>
    <w:rsid w:val="004B2A9E"/>
    <w:rsid w:val="004C3B2D"/>
    <w:rsid w:val="004E7F20"/>
    <w:rsid w:val="00520D64"/>
    <w:rsid w:val="00531E51"/>
    <w:rsid w:val="005A5782"/>
    <w:rsid w:val="005F5299"/>
    <w:rsid w:val="006B109B"/>
    <w:rsid w:val="007D1392"/>
    <w:rsid w:val="00827B8C"/>
    <w:rsid w:val="008A6355"/>
    <w:rsid w:val="008E554A"/>
    <w:rsid w:val="008F0CCA"/>
    <w:rsid w:val="0092710E"/>
    <w:rsid w:val="00963B63"/>
    <w:rsid w:val="00964832"/>
    <w:rsid w:val="00964993"/>
    <w:rsid w:val="009A69DF"/>
    <w:rsid w:val="00A12A47"/>
    <w:rsid w:val="00A26F92"/>
    <w:rsid w:val="00A6373E"/>
    <w:rsid w:val="00A72D41"/>
    <w:rsid w:val="00AC5406"/>
    <w:rsid w:val="00BB3F6C"/>
    <w:rsid w:val="00BC496A"/>
    <w:rsid w:val="00BF3158"/>
    <w:rsid w:val="00C24916"/>
    <w:rsid w:val="00C57557"/>
    <w:rsid w:val="00D20E31"/>
    <w:rsid w:val="00D55CFB"/>
    <w:rsid w:val="00DA38AC"/>
    <w:rsid w:val="00DC55A0"/>
    <w:rsid w:val="00E06E82"/>
    <w:rsid w:val="00E84082"/>
    <w:rsid w:val="00ED2749"/>
    <w:rsid w:val="00EF7C2C"/>
    <w:rsid w:val="00F44ECF"/>
    <w:rsid w:val="00F7232B"/>
    <w:rsid w:val="00F91A99"/>
    <w:rsid w:val="00FD3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5EDF64C"/>
  <w15:docId w15:val="{5F23BFA7-5AC9-4547-BD6D-CDA075AC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D20E31"/>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6B109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FD3F66"/>
    <w:rPr>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6B109B"/>
    <w:rPr>
      <w:rFonts w:ascii="Arial Unicode MS" w:hAnsi="Arial Unicode MS" w:cs="Arial Unicode MS"/>
      <w:b/>
      <w:bCs/>
      <w:color w:val="990000"/>
      <w:kern w:val="2"/>
      <w:szCs w:val="48"/>
    </w:rPr>
  </w:style>
  <w:style w:type="paragraph" w:styleId="a8">
    <w:name w:val="Document Map"/>
    <w:basedOn w:val="a"/>
    <w:link w:val="a9"/>
    <w:rsid w:val="00D20E31"/>
    <w:rPr>
      <w:rFonts w:ascii="新細明體" w:hAnsi="新細明體"/>
      <w:szCs w:val="18"/>
    </w:rPr>
  </w:style>
  <w:style w:type="character" w:customStyle="1" w:styleId="a9">
    <w:name w:val="文件引導模式 字元"/>
    <w:link w:val="a8"/>
    <w:rsid w:val="00D20E31"/>
    <w:rPr>
      <w:rFonts w:ascii="新細明體" w:hAnsi="新細明體"/>
      <w:kern w:val="2"/>
      <w:szCs w:val="18"/>
    </w:rPr>
  </w:style>
  <w:style w:type="character" w:styleId="aa">
    <w:name w:val="Unresolved Mention"/>
    <w:basedOn w:val="a0"/>
    <w:uiPriority w:val="99"/>
    <w:semiHidden/>
    <w:unhideWhenUsed/>
    <w:rsid w:val="005A5782"/>
    <w:rPr>
      <w:color w:val="605E5C"/>
      <w:shd w:val="clear" w:color="auto" w:fill="E1DFDD"/>
    </w:rPr>
  </w:style>
  <w:style w:type="character" w:customStyle="1" w:styleId="10">
    <w:name w:val="標題 1 字元"/>
    <w:link w:val="1"/>
    <w:rsid w:val="005A5782"/>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s6law.com/catalog?type=&#22823;&#38520;&#27861;&#35215;&#27665;&#20107;&#21830;&#27861;&#390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S-link&#22823;&#38520;&#27861;&#35215;&#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38651;&#23376;&#20845;&#27861;&#32317;&#32034;&#24341;.docx" TargetMode="External"/><Relationship Id="rId5" Type="http://schemas.openxmlformats.org/officeDocument/2006/relationships/footnotes" Target="footnotes.xml"/><Relationship Id="rId15" Type="http://schemas.openxmlformats.org/officeDocument/2006/relationships/hyperlink" Target="https://www.6laws.net/comment.htm" TargetMode="External"/><Relationship Id="rId10" Type="http://schemas.openxmlformats.org/officeDocument/2006/relationships/hyperlink" Target="..\lawcn\&#20013;&#21326;&#20154;&#27665;&#20849;&#21644;&#22269;&#32487;&#25215;&#27861;.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anita6law" TargetMode="External"/><Relationship Id="rId14" Type="http://schemas.openxmlformats.org/officeDocument/2006/relationships/hyperlink" Target="&#20013;&#33775;&#20154;&#27665;&#20849;&#21644;&#22283;&#25010;&#2786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12</TotalTime>
  <Pages>6</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7274612</vt:i4>
      </vt:variant>
      <vt:variant>
        <vt:i4>48</vt:i4>
      </vt:variant>
      <vt:variant>
        <vt:i4>0</vt:i4>
      </vt:variant>
      <vt:variant>
        <vt:i4>5</vt:i4>
      </vt:variant>
      <vt:variant>
        <vt:lpwstr/>
      </vt:variant>
      <vt:variant>
        <vt:lpwstr>top</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-629052836</vt:i4>
      </vt:variant>
      <vt:variant>
        <vt:i4>33</vt:i4>
      </vt:variant>
      <vt:variant>
        <vt:i4>0</vt:i4>
      </vt:variant>
      <vt:variant>
        <vt:i4>5</vt:i4>
      </vt:variant>
      <vt:variant>
        <vt:lpwstr>中華人民共和國憲法.doc</vt:lpwstr>
      </vt:variant>
      <vt:variant>
        <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a23</vt:lpwstr>
      </vt:variant>
      <vt:variant>
        <vt:i4>3211361</vt:i4>
      </vt:variant>
      <vt:variant>
        <vt:i4>24</vt:i4>
      </vt:variant>
      <vt:variant>
        <vt:i4>0</vt:i4>
      </vt:variant>
      <vt:variant>
        <vt:i4>5</vt:i4>
      </vt:variant>
      <vt:variant>
        <vt:lpwstr/>
      </vt:variant>
      <vt:variant>
        <vt:lpwstr>a16</vt:lpwstr>
      </vt:variant>
      <vt:variant>
        <vt:i4>3735649</vt:i4>
      </vt:variant>
      <vt:variant>
        <vt:i4>21</vt:i4>
      </vt:variant>
      <vt:variant>
        <vt:i4>0</vt:i4>
      </vt:variant>
      <vt:variant>
        <vt:i4>5</vt:i4>
      </vt:variant>
      <vt:variant>
        <vt:lpwstr/>
      </vt:variant>
      <vt:variant>
        <vt:lpwstr>a9</vt:lpwstr>
      </vt:variant>
      <vt:variant>
        <vt:i4>3211361</vt:i4>
      </vt:variant>
      <vt:variant>
        <vt:i4>18</vt:i4>
      </vt:variant>
      <vt:variant>
        <vt:i4>0</vt:i4>
      </vt:variant>
      <vt:variant>
        <vt:i4>5</vt:i4>
      </vt:variant>
      <vt:variant>
        <vt:lpwstr/>
      </vt:variant>
      <vt:variant>
        <vt:lpwstr>a1</vt:lpwstr>
      </vt:variant>
      <vt:variant>
        <vt:i4>1693559284</vt:i4>
      </vt:variant>
      <vt:variant>
        <vt:i4>15</vt:i4>
      </vt:variant>
      <vt:variant>
        <vt:i4>0</vt:i4>
      </vt:variant>
      <vt:variant>
        <vt:i4>5</vt:i4>
      </vt:variant>
      <vt:variant>
        <vt:lpwstr>http://www.6law.idv.tw/6law/law-gb/中華人民共和國繼承法.htm</vt:lpwstr>
      </vt:variant>
      <vt:variant>
        <vt:lpwstr/>
      </vt:variant>
      <vt:variant>
        <vt:i4>-518708166</vt:i4>
      </vt:variant>
      <vt:variant>
        <vt:i4>12</vt:i4>
      </vt:variant>
      <vt:variant>
        <vt:i4>0</vt:i4>
      </vt:variant>
      <vt:variant>
        <vt:i4>5</vt:i4>
      </vt:variant>
      <vt:variant>
        <vt:lpwstr>../S-link大陸法規索引.doc</vt:lpwstr>
      </vt:variant>
      <vt:variant>
        <vt:lpwstr>中華人民共和國繼承法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中華人民共和國繼承法</dc:title>
  <dc:subject/>
  <dc:creator>S-link 電子六法-黃婉玲</dc:creator>
  <cp:keywords/>
  <dc:description/>
  <cp:lastModifiedBy>黃 6laws</cp:lastModifiedBy>
  <cp:revision>16</cp:revision>
  <dcterms:created xsi:type="dcterms:W3CDTF">2014-11-28T01:07:00Z</dcterms:created>
  <dcterms:modified xsi:type="dcterms:W3CDTF">2024-06-08T06:57:00Z</dcterms:modified>
</cp:coreProperties>
</file>