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A346" w14:textId="61C9BAB9" w:rsidR="00AB02D1" w:rsidRDefault="00142632"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6C9650E5" wp14:editId="68DADA4E">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14:paraId="78F157DE" w14:textId="65EC0505"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bookmarkStart w:id="1" w:name="_Hlk73009889"/>
      <w:r w:rsidR="004B4C88" w:rsidRPr="008631EB">
        <w:rPr>
          <w:rFonts w:ascii="Segoe UI Emoji" w:hAnsi="Segoe UI Emoji" w:cs="Segoe UI Emoji"/>
          <w:kern w:val="0"/>
          <w:sz w:val="18"/>
        </w:rPr>
        <w:t>⏰</w:t>
      </w:r>
      <w:bookmarkEnd w:id="1"/>
      <w:r w:rsidR="004B4C88">
        <w:rPr>
          <w:rFonts w:ascii="Arial Unicode MS" w:hAnsi="Arial Unicode MS"/>
          <w:color w:val="5F5F5F"/>
          <w:sz w:val="18"/>
          <w:szCs w:val="20"/>
        </w:rPr>
        <w:t>2021/5/27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5DC4DCA1" w14:textId="7CF8026C" w:rsidR="00AB02D1" w:rsidRDefault="004B4C88" w:rsidP="00AB02D1">
      <w:pPr>
        <w:adjustRightInd w:val="0"/>
        <w:snapToGrid w:val="0"/>
        <w:jc w:val="right"/>
        <w:rPr>
          <w:color w:val="808000"/>
          <w:sz w:val="18"/>
          <w:szCs w:val="20"/>
        </w:rPr>
      </w:pPr>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0" w:history="1">
        <w:r w:rsidRPr="003F438B">
          <w:rPr>
            <w:rStyle w:val="a3"/>
            <w:rFonts w:ascii="Times New Roman" w:hAnsi="Times New Roman" w:hint="eastAsia"/>
            <w:color w:val="5F5F5F"/>
            <w:sz w:val="18"/>
            <w:szCs w:val="20"/>
            <w:u w:val="none"/>
          </w:rPr>
          <w:t>功能</w:t>
        </w:r>
        <w:r w:rsidRPr="003F438B">
          <w:rPr>
            <w:rStyle w:val="a3"/>
            <w:rFonts w:ascii="Times New Roman" w:hAnsi="Times New Roman" w:hint="eastAsia"/>
            <w:color w:val="5F5F5F"/>
            <w:sz w:val="18"/>
            <w:szCs w:val="20"/>
            <w:u w:val="none"/>
          </w:rPr>
          <w:t>窗</w:t>
        </w:r>
        <w:r w:rsidRPr="003F438B">
          <w:rPr>
            <w:rStyle w:val="a3"/>
            <w:rFonts w:ascii="Times New Roman" w:hAnsi="Times New Roman" w:hint="eastAsia"/>
            <w:color w:val="5F5F5F"/>
            <w:sz w:val="18"/>
            <w:szCs w:val="20"/>
            <w:u w:val="none"/>
          </w:rPr>
          <w:t>格</w:t>
        </w:r>
      </w:hyperlink>
      <w:r w:rsidRPr="003F438B">
        <w:rPr>
          <w:rFonts w:hint="eastAsia"/>
          <w:color w:val="5F5F5F"/>
          <w:sz w:val="18"/>
          <w:szCs w:val="20"/>
        </w:rPr>
        <w:t>）</w:t>
      </w:r>
    </w:p>
    <w:p w14:paraId="6450E56D" w14:textId="4A318EA0" w:rsidR="00201E46" w:rsidRDefault="002971F5"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142632">
        <w:rPr>
          <w:rFonts w:ascii="Arial Unicode MS" w:hAnsi="Arial Unicode MS" w:hint="eastAsia"/>
          <w:b/>
          <w:color w:val="808000"/>
          <w:sz w:val="18"/>
          <w:szCs w:val="20"/>
        </w:rPr>
        <w:t>〉〉</w:t>
      </w:r>
      <w:hyperlink r:id="rId12" w:anchor="全國人大常委會關於修改《中華人民共和國法官法》等八部法律的決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142632">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142632">
        <w:rPr>
          <w:rFonts w:ascii="Arial Unicode MS" w:hAnsi="Arial Unicode MS" w:hint="eastAsia"/>
          <w:b/>
          <w:color w:val="5F5F5F"/>
          <w:sz w:val="18"/>
        </w:rPr>
        <w:t>〉〉</w:t>
      </w:r>
    </w:p>
    <w:p w14:paraId="0E7E77BE" w14:textId="77777777" w:rsidR="00F24847" w:rsidRPr="00E9022C" w:rsidRDefault="00F24847" w:rsidP="00D44AB2">
      <w:pPr>
        <w:jc w:val="right"/>
        <w:rPr>
          <w:rFonts w:ascii="Arial Unicode MS" w:hAnsi="Arial Unicode MS"/>
          <w:color w:val="000000"/>
          <w:u w:val="single"/>
        </w:rPr>
      </w:pPr>
    </w:p>
    <w:p w14:paraId="24C47224"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F24847" w:rsidRPr="00F24847">
        <w:rPr>
          <w:rFonts w:ascii="標楷體" w:eastAsia="標楷體" w:hAnsi="標楷體" w:hint="eastAsia"/>
          <w:bCs/>
          <w:color w:val="000000"/>
          <w:kern w:val="0"/>
          <w:sz w:val="26"/>
          <w:szCs w:val="22"/>
          <w14:shadow w14:blurRad="50800" w14:dist="38100" w14:dir="2700000" w14:sx="100000" w14:sy="100000" w14:kx="0" w14:ky="0" w14:algn="tl">
            <w14:srgbClr w14:val="000000">
              <w14:alpha w14:val="60000"/>
            </w14:srgbClr>
          </w14:shadow>
        </w:rPr>
        <w:t>全國人大常委會關於修改《中華人民共和國法官法》等八部法律的決定</w:t>
      </w:r>
    </w:p>
    <w:p w14:paraId="1F5B98CF"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18020CDA"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47BF8" w:rsidRPr="00147BF8">
        <w:rPr>
          <w:rFonts w:ascii="Arial Unicode MS" w:hAnsi="Arial Unicode MS" w:hint="eastAsia"/>
          <w:kern w:val="0"/>
        </w:rPr>
        <w:t>2017</w:t>
      </w:r>
      <w:r w:rsidR="00147BF8" w:rsidRPr="00147BF8">
        <w:rPr>
          <w:rFonts w:ascii="Arial Unicode MS" w:hAnsi="Arial Unicode MS" w:hint="eastAsia"/>
          <w:kern w:val="0"/>
        </w:rPr>
        <w:t>年</w:t>
      </w:r>
      <w:r w:rsidR="00147BF8" w:rsidRPr="00147BF8">
        <w:rPr>
          <w:rFonts w:ascii="Arial Unicode MS" w:hAnsi="Arial Unicode MS" w:hint="eastAsia"/>
          <w:kern w:val="0"/>
        </w:rPr>
        <w:t>9</w:t>
      </w:r>
      <w:r w:rsidR="00147BF8" w:rsidRPr="00147BF8">
        <w:rPr>
          <w:rFonts w:ascii="Arial Unicode MS" w:hAnsi="Arial Unicode MS" w:hint="eastAsia"/>
          <w:kern w:val="0"/>
        </w:rPr>
        <w:t>月</w:t>
      </w:r>
      <w:r w:rsidR="00147BF8" w:rsidRPr="00147BF8">
        <w:rPr>
          <w:rFonts w:ascii="Arial Unicode MS" w:hAnsi="Arial Unicode MS" w:hint="eastAsia"/>
          <w:kern w:val="0"/>
        </w:rPr>
        <w:t>1</w:t>
      </w:r>
      <w:r w:rsidR="00147BF8" w:rsidRPr="00147BF8">
        <w:rPr>
          <w:rFonts w:ascii="Arial Unicode MS" w:hAnsi="Arial Unicode MS" w:hint="eastAsia"/>
          <w:kern w:val="0"/>
        </w:rPr>
        <w:t>日</w:t>
      </w:r>
    </w:p>
    <w:p w14:paraId="21B3BDE5"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7368B5" w:rsidRPr="007368B5">
        <w:rPr>
          <w:rFonts w:ascii="Arial Unicode MS" w:hAnsi="Arial Unicode MS" w:hint="eastAsia"/>
          <w:bCs/>
          <w:color w:val="000000"/>
        </w:rPr>
        <w:t>2018</w:t>
      </w:r>
      <w:r w:rsidR="007368B5" w:rsidRPr="007368B5">
        <w:rPr>
          <w:rFonts w:ascii="Arial Unicode MS" w:hAnsi="Arial Unicode MS" w:hint="eastAsia"/>
          <w:bCs/>
          <w:color w:val="000000"/>
        </w:rPr>
        <w:t>年</w:t>
      </w:r>
      <w:r w:rsidR="007368B5" w:rsidRPr="007368B5">
        <w:rPr>
          <w:rFonts w:ascii="Arial Unicode MS" w:hAnsi="Arial Unicode MS" w:hint="eastAsia"/>
          <w:bCs/>
          <w:color w:val="000000"/>
        </w:rPr>
        <w:t>1</w:t>
      </w:r>
      <w:r w:rsidR="007368B5" w:rsidRPr="007368B5">
        <w:rPr>
          <w:rFonts w:ascii="Arial Unicode MS" w:hAnsi="Arial Unicode MS" w:hint="eastAsia"/>
          <w:bCs/>
          <w:color w:val="000000"/>
        </w:rPr>
        <w:t>月</w:t>
      </w:r>
      <w:r w:rsidR="007368B5" w:rsidRPr="007368B5">
        <w:rPr>
          <w:rFonts w:ascii="Arial Unicode MS" w:hAnsi="Arial Unicode MS" w:hint="eastAsia"/>
          <w:bCs/>
          <w:color w:val="000000"/>
        </w:rPr>
        <w:t>1</w:t>
      </w:r>
      <w:r w:rsidR="007368B5" w:rsidRPr="007368B5">
        <w:rPr>
          <w:rFonts w:ascii="Arial Unicode MS" w:hAnsi="Arial Unicode MS" w:hint="eastAsia"/>
          <w:bCs/>
          <w:color w:val="000000"/>
        </w:rPr>
        <w:t>日</w:t>
      </w:r>
    </w:p>
    <w:p w14:paraId="0788C499" w14:textId="77777777" w:rsidR="00177DCB" w:rsidRPr="00E9022C" w:rsidRDefault="00177DCB" w:rsidP="00177DCB">
      <w:pPr>
        <w:ind w:left="1400" w:hangingChars="700" w:hanging="1400"/>
        <w:rPr>
          <w:rFonts w:ascii="Arial Unicode MS" w:hAnsi="Arial Unicode MS"/>
          <w:color w:val="333333"/>
        </w:rPr>
      </w:pPr>
    </w:p>
    <w:p w14:paraId="24EAE339" w14:textId="77777777" w:rsidR="001974AB" w:rsidRPr="00334965" w:rsidRDefault="00201E46" w:rsidP="00646A39">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621BB9AD" w14:textId="77777777" w:rsidR="00201E46" w:rsidRDefault="003F1567" w:rsidP="005D7873">
      <w:pPr>
        <w:ind w:leftChars="59" w:left="118"/>
        <w:rPr>
          <w:rFonts w:ascii="Arial Unicode MS" w:hAnsi="Arial Unicode MS"/>
          <w:sz w:val="18"/>
        </w:rPr>
      </w:pPr>
      <w:r w:rsidRPr="003F1567">
        <w:rPr>
          <w:rFonts w:ascii="Arial Unicode MS" w:hAnsi="Arial Unicode MS" w:hint="eastAsia"/>
          <w:bCs/>
          <w:color w:val="000000"/>
          <w:sz w:val="18"/>
        </w:rPr>
        <w:t>‧</w:t>
      </w:r>
      <w:r w:rsidR="00646A39" w:rsidRPr="005715AF">
        <w:rPr>
          <w:rFonts w:ascii="Arial Unicode MS" w:hAnsi="Arial Unicode MS" w:hint="eastAsia"/>
          <w:kern w:val="0"/>
          <w:sz w:val="18"/>
        </w:rPr>
        <w:t>2017</w:t>
      </w:r>
      <w:r w:rsidR="00646A39" w:rsidRPr="005715AF">
        <w:rPr>
          <w:rFonts w:ascii="Arial Unicode MS" w:hAnsi="Arial Unicode MS" w:hint="eastAsia"/>
          <w:kern w:val="0"/>
          <w:sz w:val="18"/>
        </w:rPr>
        <w:t>年</w:t>
      </w:r>
      <w:r w:rsidR="00646A39" w:rsidRPr="005715AF">
        <w:rPr>
          <w:rFonts w:ascii="Arial Unicode MS" w:hAnsi="Arial Unicode MS" w:hint="eastAsia"/>
          <w:kern w:val="0"/>
          <w:sz w:val="18"/>
        </w:rPr>
        <w:t>9</w:t>
      </w:r>
      <w:r w:rsidR="00646A39" w:rsidRPr="005715AF">
        <w:rPr>
          <w:rFonts w:ascii="Arial Unicode MS" w:hAnsi="Arial Unicode MS" w:hint="eastAsia"/>
          <w:kern w:val="0"/>
          <w:sz w:val="18"/>
        </w:rPr>
        <w:t>月</w:t>
      </w:r>
      <w:r w:rsidR="00646A39" w:rsidRPr="005715AF">
        <w:rPr>
          <w:rFonts w:ascii="Arial Unicode MS" w:hAnsi="Arial Unicode MS" w:hint="eastAsia"/>
          <w:kern w:val="0"/>
          <w:sz w:val="18"/>
        </w:rPr>
        <w:t>1</w:t>
      </w:r>
      <w:r w:rsidR="00646A39" w:rsidRPr="005715AF">
        <w:rPr>
          <w:rFonts w:ascii="Arial Unicode MS" w:hAnsi="Arial Unicode MS" w:hint="eastAsia"/>
          <w:kern w:val="0"/>
          <w:sz w:val="18"/>
        </w:rPr>
        <w:t>日第十二屆全國人民代表大會常務委員會第二十九次會議通過</w:t>
      </w:r>
      <w:r w:rsidR="00646A39">
        <w:rPr>
          <w:rFonts w:ascii="新細明體" w:cs="新細明體" w:hint="eastAsia"/>
          <w:kern w:val="0"/>
          <w:sz w:val="18"/>
          <w:szCs w:val="18"/>
          <w:lang w:val="zh-TW"/>
        </w:rPr>
        <w:t>；</w:t>
      </w:r>
      <w:r w:rsidR="00646A39" w:rsidRPr="0072572E">
        <w:rPr>
          <w:rFonts w:ascii="Arial Unicode MS" w:hAnsi="Arial Unicode MS" w:hint="eastAsia"/>
          <w:sz w:val="18"/>
        </w:rPr>
        <w:t>自</w:t>
      </w:r>
      <w:r w:rsidR="00646A39" w:rsidRPr="000D4E6D">
        <w:rPr>
          <w:rFonts w:ascii="Arial Unicode MS" w:hAnsi="Arial Unicode MS" w:hint="eastAsia"/>
          <w:kern w:val="0"/>
          <w:sz w:val="18"/>
        </w:rPr>
        <w:t>2018</w:t>
      </w:r>
      <w:r w:rsidR="00646A39" w:rsidRPr="000D4E6D">
        <w:rPr>
          <w:rFonts w:ascii="Arial Unicode MS" w:hAnsi="Arial Unicode MS" w:hint="eastAsia"/>
          <w:kern w:val="0"/>
          <w:sz w:val="18"/>
        </w:rPr>
        <w:t>年</w:t>
      </w:r>
      <w:r w:rsidR="00646A39" w:rsidRPr="000D4E6D">
        <w:rPr>
          <w:rFonts w:ascii="Arial Unicode MS" w:hAnsi="Arial Unicode MS" w:hint="eastAsia"/>
          <w:kern w:val="0"/>
          <w:sz w:val="18"/>
        </w:rPr>
        <w:t>1</w:t>
      </w:r>
      <w:r w:rsidR="00646A39" w:rsidRPr="000D4E6D">
        <w:rPr>
          <w:rFonts w:ascii="Arial Unicode MS" w:hAnsi="Arial Unicode MS" w:hint="eastAsia"/>
          <w:kern w:val="0"/>
          <w:sz w:val="18"/>
        </w:rPr>
        <w:t>月</w:t>
      </w:r>
      <w:r w:rsidR="00646A39" w:rsidRPr="000D4E6D">
        <w:rPr>
          <w:rFonts w:ascii="Arial Unicode MS" w:hAnsi="Arial Unicode MS" w:hint="eastAsia"/>
          <w:kern w:val="0"/>
          <w:sz w:val="18"/>
        </w:rPr>
        <w:t>1</w:t>
      </w:r>
      <w:r w:rsidR="00646A39" w:rsidRPr="000D4E6D">
        <w:rPr>
          <w:rFonts w:ascii="Arial Unicode MS" w:hAnsi="Arial Unicode MS" w:hint="eastAsia"/>
          <w:kern w:val="0"/>
          <w:sz w:val="18"/>
        </w:rPr>
        <w:t>日</w:t>
      </w:r>
      <w:r w:rsidR="00646A39" w:rsidRPr="0072572E">
        <w:rPr>
          <w:rFonts w:ascii="Arial Unicode MS" w:hAnsi="Arial Unicode MS" w:hint="eastAsia"/>
          <w:sz w:val="18"/>
        </w:rPr>
        <w:t>起施行</w:t>
      </w:r>
    </w:p>
    <w:p w14:paraId="5CAF15FC" w14:textId="77777777" w:rsidR="00646A39" w:rsidRPr="003F1567" w:rsidRDefault="00646A39" w:rsidP="005D7873">
      <w:pPr>
        <w:ind w:leftChars="59" w:left="118"/>
        <w:rPr>
          <w:rFonts w:ascii="Arial Unicode MS" w:hAnsi="Arial Unicode MS"/>
          <w:bCs/>
          <w:color w:val="000000"/>
          <w:sz w:val="18"/>
        </w:rPr>
      </w:pPr>
    </w:p>
    <w:p w14:paraId="43EB5337" w14:textId="77777777" w:rsidR="00201E46" w:rsidRPr="007368B5" w:rsidRDefault="00201E46" w:rsidP="007368B5">
      <w:pPr>
        <w:pStyle w:val="1"/>
        <w:spacing w:beforeLines="30" w:before="108" w:beforeAutospacing="0" w:afterLines="30" w:after="108" w:afterAutospacing="0"/>
        <w:rPr>
          <w:color w:val="990000"/>
          <w:szCs w:val="27"/>
          <w:lang w:val="zh-TW"/>
        </w:rPr>
      </w:pPr>
      <w:r w:rsidRPr="007368B5">
        <w:rPr>
          <w:color w:val="990000"/>
        </w:rPr>
        <w:t>【</w:t>
      </w:r>
      <w:r w:rsidRPr="007368B5">
        <w:rPr>
          <w:rFonts w:hint="eastAsia"/>
          <w:color w:val="990000"/>
        </w:rPr>
        <w:t>法規內容</w:t>
      </w:r>
      <w:r w:rsidRPr="007368B5">
        <w:rPr>
          <w:color w:val="990000"/>
        </w:rPr>
        <w:t>】</w:t>
      </w:r>
    </w:p>
    <w:p w14:paraId="35E449AF" w14:textId="77777777" w:rsidR="007368B5" w:rsidRPr="007368B5" w:rsidRDefault="007368B5" w:rsidP="007368B5">
      <w:pPr>
        <w:pStyle w:val="2"/>
      </w:pPr>
      <w:bookmarkStart w:id="2" w:name="_第一章__總"/>
      <w:bookmarkStart w:id="3" w:name="a1"/>
      <w:bookmarkEnd w:id="2"/>
      <w:bookmarkEnd w:id="3"/>
      <w:r w:rsidRPr="007368B5">
        <w:rPr>
          <w:rFonts w:hint="eastAsia"/>
        </w:rPr>
        <w:t>一、對《</w:t>
      </w:r>
      <w:hyperlink r:id="rId14" w:history="1">
        <w:r w:rsidRPr="00D60234">
          <w:rPr>
            <w:rStyle w:val="a3"/>
            <w:rFonts w:ascii="Arial Unicode MS" w:hAnsi="Arial Unicode MS" w:hint="eastAsia"/>
          </w:rPr>
          <w:t>中華人民共和國法官法</w:t>
        </w:r>
      </w:hyperlink>
      <w:r w:rsidRPr="007368B5">
        <w:rPr>
          <w:rFonts w:hint="eastAsia"/>
        </w:rPr>
        <w:t>》作出修改</w:t>
      </w:r>
    </w:p>
    <w:p w14:paraId="11EB9D36"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（一）將第</w:t>
      </w:r>
      <w:hyperlink r:id="rId15" w:anchor="a12" w:history="1">
        <w:r w:rsidRPr="005C4ACA">
          <w:rPr>
            <w:rStyle w:val="a3"/>
            <w:rFonts w:ascii="Arial Unicode MS" w:hAnsi="Arial Unicode MS" w:hint="eastAsia"/>
          </w:rPr>
          <w:t>十二</w:t>
        </w:r>
      </w:hyperlink>
      <w:r w:rsidRPr="007368B5">
        <w:rPr>
          <w:rFonts w:ascii="Arial Unicode MS" w:hAnsi="Arial Unicode MS" w:hint="eastAsia"/>
        </w:rPr>
        <w:t>條第一款修改為：“初任法官採用考試、考核的辦法，按照德才兼備的標準，從通過國家統一法律職業資格考試取得法律職業資格並且具備法官條件的人員中擇優提出人選。”</w:t>
      </w:r>
    </w:p>
    <w:p w14:paraId="16FAE3E8"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（二）將第</w:t>
      </w:r>
      <w:hyperlink r:id="rId16" w:anchor="a51" w:history="1">
        <w:r w:rsidRPr="005C4ACA">
          <w:rPr>
            <w:rStyle w:val="a3"/>
            <w:rFonts w:ascii="Arial Unicode MS" w:hAnsi="Arial Unicode MS" w:hint="eastAsia"/>
          </w:rPr>
          <w:t>五十一</w:t>
        </w:r>
      </w:hyperlink>
      <w:r w:rsidRPr="007368B5">
        <w:rPr>
          <w:rFonts w:ascii="Arial Unicode MS" w:hAnsi="Arial Unicode MS" w:hint="eastAsia"/>
        </w:rPr>
        <w:t>條修改為：“國家對初任法官實行統一法律職業資格考試制度，由國務院司法行政部門商最高人民法院等有關部門組織實施。”</w:t>
      </w:r>
    </w:p>
    <w:p w14:paraId="3205F31B" w14:textId="77777777" w:rsidR="007368B5" w:rsidRPr="007368B5" w:rsidRDefault="007368B5" w:rsidP="007368B5">
      <w:pPr>
        <w:pStyle w:val="2"/>
      </w:pPr>
      <w:bookmarkStart w:id="4" w:name="a2"/>
      <w:bookmarkEnd w:id="4"/>
      <w:r w:rsidRPr="007368B5">
        <w:rPr>
          <w:rFonts w:hint="eastAsia"/>
        </w:rPr>
        <w:t>二、對《</w:t>
      </w:r>
      <w:hyperlink r:id="rId17" w:history="1">
        <w:r w:rsidRPr="00240D13">
          <w:rPr>
            <w:rStyle w:val="a3"/>
            <w:rFonts w:ascii="Arial Unicode MS" w:hAnsi="Arial Unicode MS" w:hint="eastAsia"/>
          </w:rPr>
          <w:t>中華人民共和國檢察官法</w:t>
        </w:r>
      </w:hyperlink>
      <w:r w:rsidRPr="007368B5">
        <w:rPr>
          <w:rFonts w:hint="eastAsia"/>
        </w:rPr>
        <w:t>》作出修改</w:t>
      </w:r>
    </w:p>
    <w:p w14:paraId="294C12A6"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（一）將第</w:t>
      </w:r>
      <w:hyperlink r:id="rId18" w:anchor="a13" w:history="1">
        <w:r w:rsidRPr="00240D13">
          <w:rPr>
            <w:rStyle w:val="a3"/>
            <w:rFonts w:ascii="Arial Unicode MS" w:hAnsi="Arial Unicode MS" w:hint="eastAsia"/>
          </w:rPr>
          <w:t>十三</w:t>
        </w:r>
      </w:hyperlink>
      <w:r w:rsidRPr="007368B5">
        <w:rPr>
          <w:rFonts w:ascii="Arial Unicode MS" w:hAnsi="Arial Unicode MS" w:hint="eastAsia"/>
        </w:rPr>
        <w:t>條第一款修改為：“初任檢察官採用考試、考核的辦法，按照德才兼備的標準，從通過國家統一法律職業資格考試取得法律職業資格並且具備檢察官條件的人員中擇優提出人選。”</w:t>
      </w:r>
    </w:p>
    <w:p w14:paraId="66743ADA"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（二）將第</w:t>
      </w:r>
      <w:hyperlink r:id="rId19" w:anchor="a54" w:history="1">
        <w:r w:rsidRPr="00240D13">
          <w:rPr>
            <w:rStyle w:val="a3"/>
            <w:rFonts w:ascii="Arial Unicode MS" w:hAnsi="Arial Unicode MS" w:hint="eastAsia"/>
          </w:rPr>
          <w:t>五十四</w:t>
        </w:r>
      </w:hyperlink>
      <w:r w:rsidRPr="007368B5">
        <w:rPr>
          <w:rFonts w:ascii="Arial Unicode MS" w:hAnsi="Arial Unicode MS" w:hint="eastAsia"/>
        </w:rPr>
        <w:t>條修改為：“國家對初任檢察官實行統一法律職業資格考試制度，由國務院司法行政部門商最高人民檢察院等有關部門組織實施。”</w:t>
      </w:r>
    </w:p>
    <w:p w14:paraId="1402A127" w14:textId="77777777" w:rsidR="007368B5" w:rsidRPr="007368B5" w:rsidRDefault="007368B5" w:rsidP="007368B5">
      <w:pPr>
        <w:pStyle w:val="2"/>
      </w:pPr>
      <w:bookmarkStart w:id="5" w:name="a3"/>
      <w:bookmarkEnd w:id="5"/>
      <w:r w:rsidRPr="007368B5">
        <w:rPr>
          <w:rFonts w:hint="eastAsia"/>
        </w:rPr>
        <w:t>三、對《</w:t>
      </w:r>
      <w:hyperlink r:id="rId20" w:history="1">
        <w:r w:rsidRPr="00240D13">
          <w:rPr>
            <w:rStyle w:val="a3"/>
            <w:rFonts w:ascii="Arial Unicode MS" w:hAnsi="Arial Unicode MS" w:hint="eastAsia"/>
          </w:rPr>
          <w:t>中華人民共和國公務員法</w:t>
        </w:r>
      </w:hyperlink>
      <w:r w:rsidRPr="007368B5">
        <w:rPr>
          <w:rFonts w:hint="eastAsia"/>
        </w:rPr>
        <w:t>》作出修改</w:t>
      </w:r>
    </w:p>
    <w:p w14:paraId="43ED147C"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（一）在第</w:t>
      </w:r>
      <w:hyperlink r:id="rId21" w:anchor="a23" w:history="1">
        <w:r w:rsidRPr="00240D13">
          <w:rPr>
            <w:rStyle w:val="a3"/>
            <w:rFonts w:ascii="Arial Unicode MS" w:hAnsi="Arial Unicode MS" w:hint="eastAsia"/>
          </w:rPr>
          <w:t>二十三</w:t>
        </w:r>
      </w:hyperlink>
      <w:r w:rsidRPr="007368B5">
        <w:rPr>
          <w:rFonts w:ascii="Arial Unicode MS" w:hAnsi="Arial Unicode MS" w:hint="eastAsia"/>
        </w:rPr>
        <w:t>條中增加一款，作為第二款：“國家對行政機關中初次從事行政處罰決定審核、行政覆議、行政裁決、法律顧問的公務員實行統一法律職業資格考試制度，由國務院司法行政部門商有關部門組織實施。”</w:t>
      </w:r>
    </w:p>
    <w:p w14:paraId="79379F2D"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（二）將第</w:t>
      </w:r>
      <w:hyperlink r:id="rId22" w:anchor="a45" w:history="1">
        <w:r w:rsidRPr="00240D13">
          <w:rPr>
            <w:rStyle w:val="a3"/>
            <w:rFonts w:ascii="Arial Unicode MS" w:hAnsi="Arial Unicode MS" w:hint="eastAsia"/>
          </w:rPr>
          <w:t>四十五</w:t>
        </w:r>
      </w:hyperlink>
      <w:r w:rsidRPr="007368B5">
        <w:rPr>
          <w:rFonts w:ascii="Arial Unicode MS" w:hAnsi="Arial Unicode MS" w:hint="eastAsia"/>
        </w:rPr>
        <w:t>條第三款修改為：“確定初任法官、初任檢察官的任職人選，可以面向社會，從通過國家統一法律職業資格考試取得法律職業資格的人員中公開選拔。”</w:t>
      </w:r>
    </w:p>
    <w:p w14:paraId="65E28226" w14:textId="77777777" w:rsidR="007368B5" w:rsidRPr="007368B5" w:rsidRDefault="007368B5" w:rsidP="007368B5">
      <w:pPr>
        <w:pStyle w:val="2"/>
      </w:pPr>
      <w:bookmarkStart w:id="6" w:name="a4"/>
      <w:bookmarkEnd w:id="6"/>
      <w:r w:rsidRPr="007368B5">
        <w:rPr>
          <w:rFonts w:hint="eastAsia"/>
        </w:rPr>
        <w:t>四、對《</w:t>
      </w:r>
      <w:hyperlink r:id="rId23" w:history="1">
        <w:r w:rsidRPr="00240D13">
          <w:rPr>
            <w:rStyle w:val="a3"/>
            <w:rFonts w:ascii="Arial Unicode MS" w:hAnsi="Arial Unicode MS" w:hint="eastAsia"/>
          </w:rPr>
          <w:t>中華人民共和國律師法</w:t>
        </w:r>
      </w:hyperlink>
      <w:r w:rsidRPr="007368B5">
        <w:rPr>
          <w:rFonts w:hint="eastAsia"/>
        </w:rPr>
        <w:t>》作出修改</w:t>
      </w:r>
    </w:p>
    <w:p w14:paraId="3DA7CEEF"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（一）將</w:t>
      </w:r>
      <w:hyperlink r:id="rId24" w:anchor="b5" w:history="1">
        <w:r w:rsidRPr="00240D13">
          <w:rPr>
            <w:rStyle w:val="a3"/>
            <w:rFonts w:ascii="Arial Unicode MS" w:hAnsi="Arial Unicode MS" w:hint="eastAsia"/>
          </w:rPr>
          <w:t>第五條</w:t>
        </w:r>
      </w:hyperlink>
      <w:r w:rsidRPr="007368B5">
        <w:rPr>
          <w:rFonts w:ascii="Arial Unicode MS" w:hAnsi="Arial Unicode MS" w:hint="eastAsia"/>
        </w:rPr>
        <w:t>第一款第二項修改為：“（二）通過國家統一法律職業資格考試取得法律職業資格”；將第二款修改為：“實行國家統一法律職業資格考試前取得的國家統一司法考試合格證書、律師資格憑證，與國家統一法律職業資格證書具有同等效力。”</w:t>
      </w:r>
    </w:p>
    <w:p w14:paraId="69BA8C93"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（二）將</w:t>
      </w:r>
      <w:hyperlink r:id="rId25" w:anchor="b6" w:history="1">
        <w:r w:rsidRPr="00240D13">
          <w:rPr>
            <w:rStyle w:val="a3"/>
            <w:rFonts w:ascii="Arial Unicode MS" w:hAnsi="Arial Unicode MS" w:hint="eastAsia"/>
          </w:rPr>
          <w:t>第六條</w:t>
        </w:r>
      </w:hyperlink>
      <w:r w:rsidRPr="007368B5">
        <w:rPr>
          <w:rFonts w:ascii="Arial Unicode MS" w:hAnsi="Arial Unicode MS" w:hint="eastAsia"/>
        </w:rPr>
        <w:t>第一款第一項修改為：“（一）國家統一法律職業資格證書”。</w:t>
      </w:r>
    </w:p>
    <w:p w14:paraId="34AFD6DE"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（三）將</w:t>
      </w:r>
      <w:hyperlink r:id="rId26" w:anchor="b7" w:history="1">
        <w:r w:rsidRPr="00240D13">
          <w:rPr>
            <w:rStyle w:val="a3"/>
            <w:rFonts w:ascii="Arial Unicode MS" w:hAnsi="Arial Unicode MS" w:hint="eastAsia"/>
          </w:rPr>
          <w:t>第七條</w:t>
        </w:r>
      </w:hyperlink>
      <w:r w:rsidRPr="007368B5">
        <w:rPr>
          <w:rFonts w:ascii="Arial Unicode MS" w:hAnsi="Arial Unicode MS" w:hint="eastAsia"/>
        </w:rPr>
        <w:t>第三項修改為：“（三）被開除公職或者被吊銷律師、公證員執業證書的”。</w:t>
      </w:r>
    </w:p>
    <w:p w14:paraId="58D2D8F7"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（四）在第</w:t>
      </w:r>
      <w:hyperlink r:id="rId27" w:anchor="b53" w:history="1">
        <w:r w:rsidRPr="00240D13">
          <w:rPr>
            <w:rStyle w:val="a3"/>
            <w:rFonts w:ascii="Arial Unicode MS" w:hAnsi="Arial Unicode MS" w:hint="eastAsia"/>
          </w:rPr>
          <w:t>五十三</w:t>
        </w:r>
      </w:hyperlink>
      <w:r w:rsidRPr="007368B5">
        <w:rPr>
          <w:rFonts w:ascii="Arial Unicode MS" w:hAnsi="Arial Unicode MS" w:hint="eastAsia"/>
        </w:rPr>
        <w:t>條中增加一款，作為第二款：“被吊銷律師執業證書的，不得擔任辯護人、訴訟代理人，但系刑事訴訟、民事訴訟、行政訴訟當事人的監護人、近親屬的除外。”</w:t>
      </w:r>
    </w:p>
    <w:p w14:paraId="2BDA5F29" w14:textId="77777777" w:rsidR="007368B5" w:rsidRPr="007368B5" w:rsidRDefault="007368B5" w:rsidP="007368B5">
      <w:pPr>
        <w:pStyle w:val="2"/>
      </w:pPr>
      <w:bookmarkStart w:id="7" w:name="a5"/>
      <w:bookmarkEnd w:id="7"/>
      <w:r w:rsidRPr="007368B5">
        <w:rPr>
          <w:rFonts w:hint="eastAsia"/>
        </w:rPr>
        <w:lastRenderedPageBreak/>
        <w:t>五、對《</w:t>
      </w:r>
      <w:hyperlink r:id="rId28" w:history="1">
        <w:r w:rsidRPr="00043C4F">
          <w:rPr>
            <w:rStyle w:val="a3"/>
            <w:rFonts w:ascii="Arial Unicode MS" w:hAnsi="Arial Unicode MS" w:hint="eastAsia"/>
          </w:rPr>
          <w:t>中華人民共和國公證法</w:t>
        </w:r>
      </w:hyperlink>
      <w:r w:rsidRPr="007368B5">
        <w:rPr>
          <w:rFonts w:hint="eastAsia"/>
        </w:rPr>
        <w:t>》作出修改</w:t>
      </w:r>
    </w:p>
    <w:p w14:paraId="73818328"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（一）將第</w:t>
      </w:r>
      <w:hyperlink r:id="rId29" w:anchor="a18" w:history="1">
        <w:r w:rsidRPr="00043C4F">
          <w:rPr>
            <w:rStyle w:val="a3"/>
            <w:rFonts w:ascii="Arial Unicode MS" w:hAnsi="Arial Unicode MS" w:hint="eastAsia"/>
          </w:rPr>
          <w:t>十八</w:t>
        </w:r>
      </w:hyperlink>
      <w:r w:rsidRPr="007368B5">
        <w:rPr>
          <w:rFonts w:ascii="Arial Unicode MS" w:hAnsi="Arial Unicode MS" w:hint="eastAsia"/>
        </w:rPr>
        <w:t>條第四項修改為：“（四）通過國家統一法律職業資格考試取得法律職業資格”。</w:t>
      </w:r>
    </w:p>
    <w:p w14:paraId="4A917883"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（二）將第</w:t>
      </w:r>
      <w:hyperlink r:id="rId30" w:anchor="a20" w:history="1">
        <w:r w:rsidRPr="00043C4F">
          <w:rPr>
            <w:rStyle w:val="a3"/>
            <w:rFonts w:ascii="Arial Unicode MS" w:hAnsi="Arial Unicode MS" w:hint="eastAsia"/>
          </w:rPr>
          <w:t>二十</w:t>
        </w:r>
      </w:hyperlink>
      <w:r w:rsidRPr="007368B5">
        <w:rPr>
          <w:rFonts w:ascii="Arial Unicode MS" w:hAnsi="Arial Unicode MS" w:hint="eastAsia"/>
        </w:rPr>
        <w:t>條第四項修改為：“（四）被吊銷公證員、律師執業證書的”。</w:t>
      </w:r>
    </w:p>
    <w:p w14:paraId="49C9117B"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（三）在第</w:t>
      </w:r>
      <w:hyperlink r:id="rId31" w:anchor="a42" w:history="1">
        <w:r w:rsidRPr="00043C4F">
          <w:rPr>
            <w:rStyle w:val="a3"/>
            <w:rFonts w:ascii="Arial Unicode MS" w:hAnsi="Arial Unicode MS" w:hint="eastAsia"/>
          </w:rPr>
          <w:t>四十二</w:t>
        </w:r>
      </w:hyperlink>
      <w:r w:rsidRPr="007368B5">
        <w:rPr>
          <w:rFonts w:ascii="Arial Unicode MS" w:hAnsi="Arial Unicode MS" w:hint="eastAsia"/>
        </w:rPr>
        <w:t>條中增加一款，作為第三款：“被吊銷公證員執業證書的，不得擔任辯護人、訴訟代理人，但系刑事訴訟、民事訴訟、行政訴訟當事人的監護人、近親屬的除外。”</w:t>
      </w:r>
    </w:p>
    <w:p w14:paraId="41B077FF" w14:textId="77777777" w:rsidR="007368B5" w:rsidRPr="007368B5" w:rsidRDefault="007368B5" w:rsidP="007368B5">
      <w:pPr>
        <w:pStyle w:val="2"/>
      </w:pPr>
      <w:bookmarkStart w:id="8" w:name="a6"/>
      <w:bookmarkEnd w:id="8"/>
      <w:r w:rsidRPr="007368B5">
        <w:rPr>
          <w:rFonts w:hint="eastAsia"/>
        </w:rPr>
        <w:t>六、對《</w:t>
      </w:r>
      <w:hyperlink r:id="rId32" w:history="1">
        <w:r w:rsidRPr="00043C4F">
          <w:rPr>
            <w:rStyle w:val="a3"/>
            <w:rFonts w:ascii="Arial Unicode MS" w:hAnsi="Arial Unicode MS" w:hint="eastAsia"/>
          </w:rPr>
          <w:t>中華人民共和國仲裁法</w:t>
        </w:r>
      </w:hyperlink>
      <w:r w:rsidRPr="007368B5">
        <w:rPr>
          <w:rFonts w:hint="eastAsia"/>
        </w:rPr>
        <w:t>》作出修改</w:t>
      </w:r>
    </w:p>
    <w:p w14:paraId="29F84316" w14:textId="77777777" w:rsidR="007368B5" w:rsidRPr="007368B5" w:rsidRDefault="00043C4F" w:rsidP="007368B5">
      <w:pPr>
        <w:ind w:left="142"/>
        <w:rPr>
          <w:rFonts w:ascii="Arial Unicode MS" w:hAnsi="Arial Unicode MS"/>
        </w:rPr>
      </w:pPr>
      <w:r>
        <w:rPr>
          <w:rFonts w:ascii="Arial Unicode MS" w:hAnsi="Arial Unicode MS" w:hint="eastAsia"/>
        </w:rPr>
        <w:t xml:space="preserve">　　</w:t>
      </w:r>
      <w:r w:rsidR="007368B5" w:rsidRPr="007368B5">
        <w:rPr>
          <w:rFonts w:ascii="Arial Unicode MS" w:hAnsi="Arial Unicode MS" w:hint="eastAsia"/>
        </w:rPr>
        <w:t>將第</w:t>
      </w:r>
      <w:hyperlink r:id="rId33" w:anchor="a13" w:history="1">
        <w:r w:rsidR="007368B5" w:rsidRPr="00043C4F">
          <w:rPr>
            <w:rStyle w:val="a3"/>
            <w:rFonts w:ascii="Arial Unicode MS" w:hAnsi="Arial Unicode MS" w:hint="eastAsia"/>
          </w:rPr>
          <w:t>十三</w:t>
        </w:r>
      </w:hyperlink>
      <w:r w:rsidR="007368B5" w:rsidRPr="007368B5">
        <w:rPr>
          <w:rFonts w:ascii="Arial Unicode MS" w:hAnsi="Arial Unicode MS" w:hint="eastAsia"/>
        </w:rPr>
        <w:t>條第二款第一項修改為：“（一）通過國家統一法律職業資格考試取得法律職業資格，從事仲裁工作滿八年的”；將第三項修改為：“（三）曾任法官滿八年的”。</w:t>
      </w:r>
    </w:p>
    <w:p w14:paraId="3432677A" w14:textId="77777777" w:rsidR="007368B5" w:rsidRPr="007368B5" w:rsidRDefault="007368B5" w:rsidP="007368B5">
      <w:pPr>
        <w:pStyle w:val="2"/>
      </w:pPr>
      <w:bookmarkStart w:id="9" w:name="a7"/>
      <w:bookmarkEnd w:id="9"/>
      <w:r w:rsidRPr="007368B5">
        <w:rPr>
          <w:rFonts w:hint="eastAsia"/>
        </w:rPr>
        <w:t>七、對《</w:t>
      </w:r>
      <w:hyperlink r:id="rId34" w:history="1">
        <w:r w:rsidRPr="00043C4F">
          <w:rPr>
            <w:rStyle w:val="a3"/>
            <w:rFonts w:ascii="Arial Unicode MS" w:hAnsi="Arial Unicode MS" w:hint="eastAsia"/>
          </w:rPr>
          <w:t>中華人民共和國行政覆議法</w:t>
        </w:r>
      </w:hyperlink>
      <w:r w:rsidRPr="007368B5">
        <w:rPr>
          <w:rFonts w:hint="eastAsia"/>
        </w:rPr>
        <w:t>》作出修改</w:t>
      </w:r>
    </w:p>
    <w:p w14:paraId="0CB88DE9" w14:textId="77777777" w:rsidR="007368B5" w:rsidRPr="007368B5" w:rsidRDefault="00043C4F" w:rsidP="007368B5">
      <w:pPr>
        <w:ind w:left="142"/>
        <w:rPr>
          <w:rFonts w:ascii="Arial Unicode MS" w:hAnsi="Arial Unicode MS"/>
        </w:rPr>
      </w:pPr>
      <w:r>
        <w:rPr>
          <w:rFonts w:ascii="Arial Unicode MS" w:hAnsi="Arial Unicode MS" w:hint="eastAsia"/>
        </w:rPr>
        <w:t xml:space="preserve">　　</w:t>
      </w:r>
      <w:r w:rsidR="007368B5" w:rsidRPr="007368B5">
        <w:rPr>
          <w:rFonts w:ascii="Arial Unicode MS" w:hAnsi="Arial Unicode MS" w:hint="eastAsia"/>
        </w:rPr>
        <w:t>在</w:t>
      </w:r>
      <w:hyperlink r:id="rId35" w:anchor="a3" w:history="1">
        <w:r w:rsidR="007368B5" w:rsidRPr="00043C4F">
          <w:rPr>
            <w:rStyle w:val="a3"/>
            <w:rFonts w:ascii="Arial Unicode MS" w:hAnsi="Arial Unicode MS" w:hint="eastAsia"/>
          </w:rPr>
          <w:t>第三條</w:t>
        </w:r>
      </w:hyperlink>
      <w:r w:rsidR="007368B5" w:rsidRPr="007368B5">
        <w:rPr>
          <w:rFonts w:ascii="Arial Unicode MS" w:hAnsi="Arial Unicode MS" w:hint="eastAsia"/>
        </w:rPr>
        <w:t>中增加一款，作為第二款：“行政機關中初次從事行政覆議的人員，應當通過國家統一法律職業資格考試取得法律職業資格。”</w:t>
      </w:r>
    </w:p>
    <w:p w14:paraId="1F28EE47" w14:textId="77777777" w:rsidR="007368B5" w:rsidRPr="007368B5" w:rsidRDefault="007368B5" w:rsidP="007368B5">
      <w:pPr>
        <w:pStyle w:val="2"/>
      </w:pPr>
      <w:bookmarkStart w:id="10" w:name="a8"/>
      <w:bookmarkEnd w:id="10"/>
      <w:r w:rsidRPr="007368B5">
        <w:rPr>
          <w:rFonts w:hint="eastAsia"/>
        </w:rPr>
        <w:t>八、對《</w:t>
      </w:r>
      <w:hyperlink r:id="rId36" w:history="1">
        <w:r w:rsidRPr="00043C4F">
          <w:rPr>
            <w:rStyle w:val="a3"/>
            <w:rFonts w:ascii="Arial Unicode MS" w:hAnsi="Arial Unicode MS" w:hint="eastAsia"/>
          </w:rPr>
          <w:t>中華人民共和國行政處罰法</w:t>
        </w:r>
      </w:hyperlink>
      <w:r w:rsidRPr="007368B5">
        <w:rPr>
          <w:rFonts w:hint="eastAsia"/>
        </w:rPr>
        <w:t>》作出修改</w:t>
      </w:r>
    </w:p>
    <w:p w14:paraId="0049C9FA" w14:textId="77777777" w:rsidR="007368B5" w:rsidRPr="007368B5" w:rsidRDefault="00043C4F" w:rsidP="007368B5">
      <w:pPr>
        <w:ind w:left="142"/>
        <w:rPr>
          <w:rFonts w:ascii="Arial Unicode MS" w:hAnsi="Arial Unicode MS"/>
        </w:rPr>
      </w:pPr>
      <w:r>
        <w:rPr>
          <w:rFonts w:ascii="Arial Unicode MS" w:hAnsi="Arial Unicode MS" w:hint="eastAsia"/>
        </w:rPr>
        <w:t xml:space="preserve">　　</w:t>
      </w:r>
      <w:r w:rsidR="007368B5" w:rsidRPr="007368B5">
        <w:rPr>
          <w:rFonts w:ascii="Arial Unicode MS" w:hAnsi="Arial Unicode MS" w:hint="eastAsia"/>
        </w:rPr>
        <w:t>在第</w:t>
      </w:r>
      <w:hyperlink r:id="rId37" w:anchor="a38" w:history="1">
        <w:r w:rsidR="007368B5" w:rsidRPr="00043C4F">
          <w:rPr>
            <w:rStyle w:val="a3"/>
            <w:rFonts w:ascii="Arial Unicode MS" w:hAnsi="Arial Unicode MS" w:hint="eastAsia"/>
          </w:rPr>
          <w:t>三十八</w:t>
        </w:r>
      </w:hyperlink>
      <w:r w:rsidR="007368B5" w:rsidRPr="007368B5">
        <w:rPr>
          <w:rFonts w:ascii="Arial Unicode MS" w:hAnsi="Arial Unicode MS" w:hint="eastAsia"/>
        </w:rPr>
        <w:t>條中增加一款，作為第三款：“在行政機關負責人作出決定之前，應當由從事行政處罰決定審核的人員進行審核。行政機關中初次從事行政處罰決定審核的人員，應當通過國家統一法律職業資格考試取得法律職業資格。”</w:t>
      </w:r>
    </w:p>
    <w:p w14:paraId="29D6276E" w14:textId="77777777" w:rsidR="007368B5" w:rsidRDefault="007368B5" w:rsidP="007368B5">
      <w:pPr>
        <w:ind w:left="142"/>
        <w:rPr>
          <w:rFonts w:ascii="Arial Unicode MS" w:hAnsi="Arial Unicode MS"/>
        </w:rPr>
      </w:pPr>
      <w:r w:rsidRPr="007368B5">
        <w:rPr>
          <w:rFonts w:ascii="Arial Unicode MS" w:hAnsi="Arial Unicode MS" w:hint="eastAsia"/>
        </w:rPr>
        <w:t xml:space="preserve">　　本決定自</w:t>
      </w:r>
      <w:r w:rsidRPr="007368B5">
        <w:rPr>
          <w:rFonts w:ascii="Arial Unicode MS" w:hAnsi="Arial Unicode MS" w:hint="eastAsia"/>
        </w:rPr>
        <w:t>2018</w:t>
      </w:r>
      <w:r w:rsidRPr="007368B5">
        <w:rPr>
          <w:rFonts w:ascii="Arial Unicode MS" w:hAnsi="Arial Unicode MS" w:hint="eastAsia"/>
        </w:rPr>
        <w:t>年</w:t>
      </w:r>
      <w:r w:rsidRPr="007368B5">
        <w:rPr>
          <w:rFonts w:ascii="Arial Unicode MS" w:hAnsi="Arial Unicode MS" w:hint="eastAsia"/>
        </w:rPr>
        <w:t>1</w:t>
      </w:r>
      <w:r w:rsidRPr="007368B5">
        <w:rPr>
          <w:rFonts w:ascii="Arial Unicode MS" w:hAnsi="Arial Unicode MS" w:hint="eastAsia"/>
        </w:rPr>
        <w:t>月</w:t>
      </w:r>
      <w:r w:rsidRPr="007368B5">
        <w:rPr>
          <w:rFonts w:ascii="Arial Unicode MS" w:hAnsi="Arial Unicode MS" w:hint="eastAsia"/>
        </w:rPr>
        <w:t>1</w:t>
      </w:r>
      <w:r w:rsidRPr="007368B5">
        <w:rPr>
          <w:rFonts w:ascii="Arial Unicode MS" w:hAnsi="Arial Unicode MS" w:hint="eastAsia"/>
        </w:rPr>
        <w:t>日起施行。</w:t>
      </w:r>
    </w:p>
    <w:p w14:paraId="17B375DD" w14:textId="77777777" w:rsidR="00B74968" w:rsidRPr="007368B5" w:rsidRDefault="00B74968" w:rsidP="007368B5">
      <w:pPr>
        <w:ind w:left="142"/>
        <w:rPr>
          <w:rFonts w:ascii="Arial Unicode MS" w:hAnsi="Arial Unicode MS"/>
        </w:rPr>
      </w:pPr>
    </w:p>
    <w:p w14:paraId="5ABD6B69" w14:textId="77777777" w:rsidR="007368B5" w:rsidRPr="007368B5" w:rsidRDefault="007368B5" w:rsidP="007368B5">
      <w:pPr>
        <w:ind w:left="142"/>
        <w:rPr>
          <w:rFonts w:ascii="Arial Unicode MS" w:hAnsi="Arial Unicode MS"/>
        </w:rPr>
      </w:pPr>
      <w:r w:rsidRPr="007368B5">
        <w:rPr>
          <w:rFonts w:ascii="Arial Unicode MS" w:hAnsi="Arial Unicode MS" w:hint="eastAsia"/>
        </w:rPr>
        <w:t xml:space="preserve">　　《中華人民共和國法官法》《中華人民共和國檢察官法》《中華人民共和國公務員法》《中華人民共和國律師法》《中華人民共和國公證法》《中華人民共和國仲裁法》《中華人民共和國行政覆議法》《中華人民共和國行政處罰法》根據本決定作相應修改，重新公佈。</w:t>
      </w:r>
    </w:p>
    <w:p w14:paraId="2FCE89F7" w14:textId="77777777" w:rsidR="001635EA" w:rsidRPr="007368B5" w:rsidRDefault="001635EA" w:rsidP="005D7873">
      <w:pPr>
        <w:ind w:leftChars="75" w:left="150"/>
        <w:jc w:val="both"/>
        <w:rPr>
          <w:rFonts w:ascii="Arial Unicode MS" w:hAnsi="Arial Unicode MS"/>
        </w:rPr>
      </w:pPr>
    </w:p>
    <w:p w14:paraId="218F9502" w14:textId="77777777" w:rsidR="00B2293B" w:rsidRDefault="00B2293B" w:rsidP="005D7873">
      <w:pPr>
        <w:ind w:leftChars="75" w:left="150"/>
        <w:jc w:val="both"/>
        <w:rPr>
          <w:rFonts w:ascii="Arial Unicode MS" w:hAnsi="Arial Unicode MS"/>
        </w:rPr>
      </w:pPr>
    </w:p>
    <w:p w14:paraId="32A9B335" w14:textId="77777777" w:rsidR="00CF5F7B" w:rsidRPr="00C1655B" w:rsidRDefault="00CF5F7B" w:rsidP="00CF5F7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34CCFB2" w14:textId="51A3768F" w:rsidR="00CF5F7B" w:rsidRPr="000C089B" w:rsidRDefault="00CF5F7B" w:rsidP="00CF5F7B">
      <w:pPr>
        <w:jc w:val="both"/>
        <w:rPr>
          <w:rFonts w:ascii="Arial Unicode MS" w:hAnsi="Arial Unicode MS" w:cs="新細明體"/>
          <w:color w:val="808080"/>
          <w:kern w:val="0"/>
          <w:sz w:val="18"/>
          <w:szCs w:val="18"/>
        </w:rPr>
      </w:pPr>
      <w:r w:rsidRPr="003D460F">
        <w:rPr>
          <w:rFonts w:hint="eastAsia"/>
          <w:color w:val="5F5F5F"/>
          <w:sz w:val="18"/>
          <w:szCs w:val="18"/>
        </w:rPr>
        <w:t>【編註】</w:t>
      </w:r>
      <w:r w:rsidR="002971F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67C61D4B" w14:textId="76D3B3E8" w:rsidR="001635EA" w:rsidRPr="00F93722" w:rsidRDefault="001635EA" w:rsidP="00CF5F7B">
      <w:pPr>
        <w:ind w:leftChars="50" w:left="100"/>
        <w:jc w:val="both"/>
        <w:rPr>
          <w:rFonts w:ascii="Arial Unicode MS" w:hAnsi="Arial Unicode MS"/>
        </w:rPr>
      </w:pPr>
    </w:p>
    <w:sectPr w:rsidR="001635EA" w:rsidRPr="00F93722">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241E" w14:textId="77777777" w:rsidR="00823B64" w:rsidRDefault="00823B64">
      <w:r>
        <w:separator/>
      </w:r>
    </w:p>
  </w:endnote>
  <w:endnote w:type="continuationSeparator" w:id="0">
    <w:p w14:paraId="5D678D02" w14:textId="77777777" w:rsidR="00823B64" w:rsidRDefault="008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6B98"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F7A18D"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10C7"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2296">
      <w:rPr>
        <w:rStyle w:val="a7"/>
        <w:noProof/>
      </w:rPr>
      <w:t>1</w:t>
    </w:r>
    <w:r>
      <w:rPr>
        <w:rStyle w:val="a7"/>
      </w:rPr>
      <w:fldChar w:fldCharType="end"/>
    </w:r>
  </w:p>
  <w:p w14:paraId="4EAB7E87" w14:textId="10DAE9A3" w:rsidR="00626027" w:rsidRPr="00177DCB" w:rsidRDefault="00142632" w:rsidP="001635EA">
    <w:pPr>
      <w:pStyle w:val="a6"/>
      <w:ind w:right="360"/>
      <w:jc w:val="right"/>
      <w:rPr>
        <w:rFonts w:ascii="Arial Unicode MS" w:hAnsi="Arial Unicode MS"/>
      </w:rPr>
    </w:pPr>
    <w:r w:rsidRPr="00142632">
      <w:rPr>
        <w:rFonts w:ascii="Arial Unicode MS" w:hAnsi="Arial Unicode MS"/>
        <w:sz w:val="18"/>
        <w:szCs w:val="18"/>
      </w:rPr>
      <w:t>〈〈</w:t>
    </w:r>
    <w:r w:rsidR="006169E2" w:rsidRPr="00142632">
      <w:rPr>
        <w:rFonts w:hint="eastAsia"/>
        <w:sz w:val="18"/>
      </w:rPr>
      <w:t>全國人大常委會關於修改《中華人民共和國法官法》等八部法律的決定</w:t>
    </w:r>
    <w:r w:rsidRPr="00142632">
      <w:rPr>
        <w:rFonts w:ascii="Arial Unicode MS" w:hAnsi="Arial Unicode MS"/>
        <w:sz w:val="18"/>
        <w:szCs w:val="18"/>
      </w:rPr>
      <w:t>〉〉</w:t>
    </w:r>
    <w:r w:rsidR="001635EA" w:rsidRPr="00142632">
      <w:rPr>
        <w:rFonts w:ascii="Arial Unicode MS" w:hAnsi="Arial Unicode MS"/>
        <w:sz w:val="18"/>
        <w:szCs w:val="18"/>
      </w:rPr>
      <w:t>S</w:t>
    </w:r>
    <w:r w:rsidR="001635EA" w:rsidRPr="00177DCB">
      <w:rPr>
        <w:rFonts w:ascii="Arial Unicode MS" w:hAnsi="Arial Unicode MS"/>
        <w:sz w:val="18"/>
        <w:szCs w:val="18"/>
      </w:rPr>
      <w:t>-link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601A" w14:textId="77777777" w:rsidR="00823B64" w:rsidRDefault="00823B64">
      <w:r>
        <w:separator/>
      </w:r>
    </w:p>
  </w:footnote>
  <w:footnote w:type="continuationSeparator" w:id="0">
    <w:p w14:paraId="06D12E2D" w14:textId="77777777" w:rsidR="00823B64" w:rsidRDefault="00823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3C4F"/>
    <w:rsid w:val="0005486F"/>
    <w:rsid w:val="0009697B"/>
    <w:rsid w:val="000C1F02"/>
    <w:rsid w:val="000F1F46"/>
    <w:rsid w:val="00142632"/>
    <w:rsid w:val="00147BF8"/>
    <w:rsid w:val="001635EA"/>
    <w:rsid w:val="00172209"/>
    <w:rsid w:val="00177DCB"/>
    <w:rsid w:val="001974AB"/>
    <w:rsid w:val="00201E46"/>
    <w:rsid w:val="0023765D"/>
    <w:rsid w:val="00240D13"/>
    <w:rsid w:val="00273668"/>
    <w:rsid w:val="00296040"/>
    <w:rsid w:val="002971F5"/>
    <w:rsid w:val="0030009C"/>
    <w:rsid w:val="00334965"/>
    <w:rsid w:val="003365FD"/>
    <w:rsid w:val="00362C6F"/>
    <w:rsid w:val="003906B2"/>
    <w:rsid w:val="003D1419"/>
    <w:rsid w:val="003F13C2"/>
    <w:rsid w:val="003F1567"/>
    <w:rsid w:val="00405C88"/>
    <w:rsid w:val="00433EA5"/>
    <w:rsid w:val="00434439"/>
    <w:rsid w:val="004528B7"/>
    <w:rsid w:val="004B4C88"/>
    <w:rsid w:val="00514F72"/>
    <w:rsid w:val="00537188"/>
    <w:rsid w:val="0057446C"/>
    <w:rsid w:val="005B4CC0"/>
    <w:rsid w:val="005C4ACA"/>
    <w:rsid w:val="005D7873"/>
    <w:rsid w:val="006169E2"/>
    <w:rsid w:val="00626027"/>
    <w:rsid w:val="00646A39"/>
    <w:rsid w:val="007368B5"/>
    <w:rsid w:val="00797FAF"/>
    <w:rsid w:val="007B3157"/>
    <w:rsid w:val="007C529B"/>
    <w:rsid w:val="00806947"/>
    <w:rsid w:val="00823B64"/>
    <w:rsid w:val="0083478A"/>
    <w:rsid w:val="0087702E"/>
    <w:rsid w:val="008829E0"/>
    <w:rsid w:val="00895228"/>
    <w:rsid w:val="008D6226"/>
    <w:rsid w:val="008F592F"/>
    <w:rsid w:val="008F7B9F"/>
    <w:rsid w:val="00911C69"/>
    <w:rsid w:val="00A101CC"/>
    <w:rsid w:val="00A7341C"/>
    <w:rsid w:val="00AB02D1"/>
    <w:rsid w:val="00AC493C"/>
    <w:rsid w:val="00B2293B"/>
    <w:rsid w:val="00B72296"/>
    <w:rsid w:val="00B74968"/>
    <w:rsid w:val="00B90155"/>
    <w:rsid w:val="00BA702B"/>
    <w:rsid w:val="00BA7B85"/>
    <w:rsid w:val="00C2437D"/>
    <w:rsid w:val="00C67800"/>
    <w:rsid w:val="00C91695"/>
    <w:rsid w:val="00CF5F7B"/>
    <w:rsid w:val="00D44AB2"/>
    <w:rsid w:val="00D54DAF"/>
    <w:rsid w:val="00D60234"/>
    <w:rsid w:val="00DC51B7"/>
    <w:rsid w:val="00E9022C"/>
    <w:rsid w:val="00EE6475"/>
    <w:rsid w:val="00EF293B"/>
    <w:rsid w:val="00F24847"/>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14043"/>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368B5"/>
    <w:pPr>
      <w:keepNext/>
      <w:adjustRightInd w:val="0"/>
      <w:snapToGrid w:val="0"/>
      <w:spacing w:beforeLines="30" w:before="108" w:afterLines="30" w:after="108"/>
      <w:outlineLvl w:val="1"/>
    </w:pPr>
    <w:rPr>
      <w:rFonts w:ascii="Arial Unicode MS" w:hAnsi="Arial Unicode MS" w:cs="Arial Unicode MS"/>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7368B5"/>
    <w:rPr>
      <w:rFonts w:ascii="Arial Unicode MS" w:hAnsi="Arial Unicode MS" w:cs="Arial Unicode MS"/>
      <w:bCs/>
      <w:color w:val="990000"/>
      <w:kern w:val="2"/>
      <w:szCs w:val="48"/>
    </w:rPr>
  </w:style>
  <w:style w:type="paragraph" w:styleId="aa">
    <w:name w:val="Balloon Text"/>
    <w:basedOn w:val="a"/>
    <w:link w:val="ab"/>
    <w:rsid w:val="007368B5"/>
    <w:rPr>
      <w:rFonts w:asciiTheme="majorHAnsi" w:eastAsiaTheme="majorEastAsia" w:hAnsiTheme="majorHAnsi" w:cstheme="majorBidi"/>
      <w:sz w:val="18"/>
      <w:szCs w:val="18"/>
    </w:rPr>
  </w:style>
  <w:style w:type="character" w:customStyle="1" w:styleId="ab">
    <w:name w:val="註解方塊文字 字元"/>
    <w:basedOn w:val="a0"/>
    <w:link w:val="aa"/>
    <w:rsid w:val="007368B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142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gb/&#20840;&#22283;&#20154;&#22823;&#24120;&#22996;&#26371;&#38364;&#26044;&#20462;&#25913;&#12298;&#20013;&#33775;&#20154;&#27665;&#20849;&#21644;&#22283;&#27861;&#23448;&#27861;&#12299;&#31561;&#20843;&#37096;&#27861;&#24459;&#30340;&#27770;&#23450;.htm" TargetMode="External"/><Relationship Id="rId18" Type="http://schemas.openxmlformats.org/officeDocument/2006/relationships/hyperlink" Target="&#20013;&#33775;&#20154;&#27665;&#20849;&#21644;&#22283;&#27298;&#23519;&#23448;&#27861;.docx" TargetMode="External"/><Relationship Id="rId26" Type="http://schemas.openxmlformats.org/officeDocument/2006/relationships/hyperlink" Target="&#20013;&#33775;&#20154;&#27665;&#20849;&#21644;&#22283;&#24459;&#24107;&#27861;.docx" TargetMode="External"/><Relationship Id="rId39" Type="http://schemas.openxmlformats.org/officeDocument/2006/relationships/footer" Target="footer1.xml"/><Relationship Id="rId21" Type="http://schemas.openxmlformats.org/officeDocument/2006/relationships/hyperlink" Target="&#20013;&#33775;&#20154;&#27665;&#20849;&#21644;&#22283;&#20844;&#21209;&#21729;&#27861;.docx" TargetMode="External"/><Relationship Id="rId34" Type="http://schemas.openxmlformats.org/officeDocument/2006/relationships/hyperlink" Target="&#20013;&#33775;&#20154;&#27665;&#20849;&#21644;&#22283;&#34892;&#25919;&#35206;&#35696;&#27861;.doc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20013;&#33775;&#20154;&#27665;&#20849;&#21644;&#22283;&#27861;&#23448;&#27861;.docx" TargetMode="External"/><Relationship Id="rId20" Type="http://schemas.openxmlformats.org/officeDocument/2006/relationships/hyperlink" Target="&#20013;&#33775;&#20154;&#27665;&#20849;&#21644;&#22283;&#20844;&#21209;&#21729;&#27861;.docx" TargetMode="External"/><Relationship Id="rId29" Type="http://schemas.openxmlformats.org/officeDocument/2006/relationships/hyperlink" Target="&#20013;&#33775;&#20154;&#27665;&#20849;&#21644;&#22283;&#20844;&#35657;&#27861;.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20013;&#33775;&#20154;&#27665;&#20849;&#21644;&#22283;&#24459;&#24107;&#27861;.docx" TargetMode="External"/><Relationship Id="rId32" Type="http://schemas.openxmlformats.org/officeDocument/2006/relationships/hyperlink" Target="&#20013;&#33775;&#20154;&#27665;&#20849;&#21644;&#22283;&#20210;&#35009;&#27861;.docx" TargetMode="External"/><Relationship Id="rId37" Type="http://schemas.openxmlformats.org/officeDocument/2006/relationships/hyperlink" Target="&#20013;&#33775;&#20154;&#27665;&#20849;&#21644;&#22283;&#34892;&#25919;&#34389;&#32624;&#2786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7861;&#23448;&#27861;.docx" TargetMode="External"/><Relationship Id="rId23" Type="http://schemas.openxmlformats.org/officeDocument/2006/relationships/hyperlink" Target="&#20013;&#33775;&#20154;&#27665;&#20849;&#21644;&#22283;&#24459;&#24107;&#27861;.docx" TargetMode="External"/><Relationship Id="rId28" Type="http://schemas.openxmlformats.org/officeDocument/2006/relationships/hyperlink" Target="&#20013;&#33775;&#20154;&#27665;&#20849;&#21644;&#22283;&#20844;&#35657;&#27861;.docx" TargetMode="External"/><Relationship Id="rId36" Type="http://schemas.openxmlformats.org/officeDocument/2006/relationships/hyperlink" Target="&#20013;&#33775;&#20154;&#27665;&#20849;&#21644;&#22283;&#34892;&#25919;&#34389;&#32624;&#27861;.docx" TargetMode="External"/><Relationship Id="rId10" Type="http://schemas.openxmlformats.org/officeDocument/2006/relationships/hyperlink" Target="file:///D:\Googledrive\!!s6law.net\6lawword\lawgb\&#20840;&#22269;&#20154;&#22823;&#24120;&#22996;&#20250;&#20851;&#20110;&#20462;&#25913;&#12298;&#20013;&#21326;&#20154;&#27665;&#20849;&#21644;&#22269;&#27861;&#23448;&#27861;&#12299;&#31561;&#20843;&#37096;&#27861;&#24459;&#30340;&#20915;&#23450;.docx" TargetMode="External"/><Relationship Id="rId19" Type="http://schemas.openxmlformats.org/officeDocument/2006/relationships/hyperlink" Target="&#20013;&#33775;&#20154;&#27665;&#20849;&#21644;&#22283;&#27298;&#23519;&#23448;&#27861;.docx" TargetMode="External"/><Relationship Id="rId31" Type="http://schemas.openxmlformats.org/officeDocument/2006/relationships/hyperlink" Target="&#20013;&#33775;&#20154;&#27665;&#20849;&#21644;&#22283;&#20844;&#35657;&#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013;&#33775;&#20154;&#27665;&#20849;&#21644;&#22283;&#27861;&#23448;&#27861;.docx" TargetMode="External"/><Relationship Id="rId22" Type="http://schemas.openxmlformats.org/officeDocument/2006/relationships/hyperlink" Target="&#20013;&#33775;&#20154;&#27665;&#20849;&#21644;&#22283;&#20844;&#21209;&#21729;&#27861;.docx" TargetMode="External"/><Relationship Id="rId27" Type="http://schemas.openxmlformats.org/officeDocument/2006/relationships/hyperlink" Target="&#20013;&#33775;&#20154;&#27665;&#20849;&#21644;&#22283;&#24459;&#24107;&#27861;.docx" TargetMode="External"/><Relationship Id="rId30" Type="http://schemas.openxmlformats.org/officeDocument/2006/relationships/hyperlink" Target="&#20013;&#33775;&#20154;&#27665;&#20849;&#21644;&#22283;&#20844;&#35657;&#27861;.docx" TargetMode="External"/><Relationship Id="rId35" Type="http://schemas.openxmlformats.org/officeDocument/2006/relationships/hyperlink" Target="&#20013;&#33775;&#20154;&#27665;&#20849;&#21644;&#22283;&#34892;&#25919;&#35206;&#35696;&#27861;.docx" TargetMode="External"/><Relationship Id="rId8" Type="http://schemas.openxmlformats.org/officeDocument/2006/relationships/hyperlink" Target="https://www.6laws.net/update.htm" TargetMode="Externa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7298;&#23519;&#23448;&#27861;.docx" TargetMode="External"/><Relationship Id="rId25" Type="http://schemas.openxmlformats.org/officeDocument/2006/relationships/hyperlink" Target="&#20013;&#33775;&#20154;&#27665;&#20849;&#21644;&#22283;&#24459;&#24107;&#27861;.docx" TargetMode="External"/><Relationship Id="rId33" Type="http://schemas.openxmlformats.org/officeDocument/2006/relationships/hyperlink" Target="&#20013;&#33775;&#20154;&#27665;&#20849;&#21644;&#22283;&#20210;&#35009;&#27861;.docx" TargetMode="External"/><Relationship Id="rId38"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全國人大常委會關於修改《中華人民共和國法官法》等八部法律的決定</dc:title>
  <dc:creator>S-link 電子六法-黃婉玲</dc:creator>
  <cp:lastModifiedBy>黃婉玲 S-link電子六法</cp:lastModifiedBy>
  <cp:revision>23</cp:revision>
  <dcterms:created xsi:type="dcterms:W3CDTF">2017-09-15T03:42:00Z</dcterms:created>
  <dcterms:modified xsi:type="dcterms:W3CDTF">2021-05-27T11:59:00Z</dcterms:modified>
</cp:coreProperties>
</file>