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29865D9" w14:textId="77777777" w:rsidR="00A02649" w:rsidRDefault="00B64FA7" w:rsidP="006B0EA4">
      <w:pPr>
        <w:adjustRightInd w:val="0"/>
        <w:snapToGrid w:val="0"/>
        <w:ind w:rightChars="8" w:right="16"/>
        <w:jc w:val="right"/>
        <w:rPr>
          <w:rFonts w:ascii="Arial Unicode MS" w:hAnsi="Arial Unicode MS"/>
        </w:rPr>
      </w:pPr>
      <w:hyperlink r:id="rId7" w:history="1">
        <w:r>
          <w:rPr>
            <w:rFonts w:ascii="Calibri" w:hAnsi="Calibri"/>
            <w:noProof/>
            <w:color w:val="5F5F5F"/>
            <w:sz w:val="18"/>
            <w:szCs w:val="20"/>
            <w:lang w:val="zh-TW"/>
          </w:rPr>
          <w:pict w14:anchorId="11FAB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5" type="#_x0000_t75" href="https://www.6laws.net/" style="width:32.75pt;height:32.75pt;visibility:visible;mso-wrap-style:square" o:button="t">
              <v:fill o:detectmouseclick="t"/>
              <v:imagedata r:id="rId8" o:title=""/>
            </v:shape>
          </w:pict>
        </w:r>
      </w:hyperlink>
    </w:p>
    <w:p w14:paraId="2B87F659" w14:textId="3DF17300" w:rsidR="00A02649" w:rsidRDefault="00A02649" w:rsidP="006B0EA4">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175C99">
          <w:rPr>
            <w:rStyle w:val="a3"/>
            <w:sz w:val="18"/>
            <w:szCs w:val="20"/>
          </w:rPr>
          <w:t>更新</w:t>
        </w:r>
      </w:hyperlink>
      <w:r>
        <w:rPr>
          <w:rFonts w:hint="eastAsia"/>
          <w:color w:val="7F7F7F"/>
          <w:sz w:val="18"/>
          <w:szCs w:val="20"/>
          <w:lang w:val="zh-TW"/>
        </w:rPr>
        <w:t>】</w:t>
      </w:r>
      <w:r w:rsidR="00214AD4">
        <w:rPr>
          <w:rFonts w:ascii="Arial Unicode MS" w:hAnsi="Arial Unicode MS"/>
          <w:color w:val="5F5F5F"/>
          <w:sz w:val="18"/>
          <w:szCs w:val="20"/>
        </w:rPr>
        <w:t>2019/10/11</w:t>
      </w:r>
      <w:r>
        <w:rPr>
          <w:rFonts w:hint="eastAsia"/>
          <w:color w:val="7F7F7F"/>
          <w:sz w:val="18"/>
          <w:szCs w:val="20"/>
          <w:lang w:val="zh-TW"/>
        </w:rPr>
        <w:t>【</w:t>
      </w:r>
      <w:r>
        <w:rPr>
          <w:rFonts w:hint="eastAsia"/>
          <w:color w:val="7F7F7F"/>
          <w:sz w:val="18"/>
          <w:szCs w:val="20"/>
        </w:rPr>
        <w:t>編輯著作權者</w:t>
      </w:r>
      <w:r>
        <w:rPr>
          <w:rFonts w:hint="eastAsia"/>
          <w:color w:val="7F7F7F"/>
          <w:sz w:val="18"/>
          <w:szCs w:val="20"/>
          <w:lang w:val="zh-TW"/>
        </w:rPr>
        <w:t>】</w:t>
      </w:r>
      <w:hyperlink r:id="rId10" w:tgtFrame="_blank" w:history="1">
        <w:r>
          <w:rPr>
            <w:rStyle w:val="a3"/>
            <w:color w:val="7F7F7F"/>
            <w:sz w:val="18"/>
            <w:szCs w:val="20"/>
          </w:rPr>
          <w:t>黃婉玲</w:t>
        </w:r>
      </w:hyperlink>
    </w:p>
    <w:p w14:paraId="1A0276E0" w14:textId="77777777" w:rsidR="00781F03" w:rsidRPr="00A02649" w:rsidRDefault="00A02649" w:rsidP="00DB075A">
      <w:pPr>
        <w:adjustRightInd w:val="0"/>
        <w:snapToGrid w:val="0"/>
        <w:jc w:val="right"/>
        <w:rPr>
          <w:rFonts w:ascii="Arial Unicode MS" w:hAnsi="Arial Unicode MS"/>
          <w:color w:val="808000"/>
          <w:sz w:val="18"/>
          <w:szCs w:val="18"/>
        </w:rPr>
      </w:pPr>
      <w:r>
        <w:rPr>
          <w:rFonts w:hint="eastAsia"/>
          <w:color w:val="808000"/>
          <w:sz w:val="18"/>
          <w:szCs w:val="20"/>
        </w:rPr>
        <w:t>（建議使用工具列</w:t>
      </w:r>
      <w:r w:rsidR="006E64C2">
        <w:rPr>
          <w:color w:val="808000"/>
          <w:sz w:val="18"/>
          <w:szCs w:val="20"/>
        </w:rPr>
        <w:t>--</w:t>
      </w:r>
      <w:r w:rsidR="006E64C2">
        <w:rPr>
          <w:color w:val="808000"/>
          <w:sz w:val="18"/>
          <w:szCs w:val="20"/>
        </w:rPr>
        <w:t>〉</w:t>
      </w:r>
      <w:r>
        <w:rPr>
          <w:rFonts w:hint="eastAsia"/>
          <w:color w:val="808000"/>
          <w:sz w:val="18"/>
          <w:szCs w:val="20"/>
        </w:rPr>
        <w:t>檢視</w:t>
      </w:r>
      <w:r w:rsidR="006E64C2">
        <w:rPr>
          <w:color w:val="808000"/>
          <w:sz w:val="18"/>
          <w:szCs w:val="20"/>
        </w:rPr>
        <w:t>--</w:t>
      </w:r>
      <w:r w:rsidR="006E64C2">
        <w:rPr>
          <w:color w:val="808000"/>
          <w:sz w:val="18"/>
          <w:szCs w:val="20"/>
        </w:rPr>
        <w:t>〉</w:t>
      </w:r>
      <w:r>
        <w:rPr>
          <w:rFonts w:hint="eastAsia"/>
          <w:color w:val="808000"/>
          <w:sz w:val="18"/>
          <w:szCs w:val="20"/>
        </w:rPr>
        <w:t>文件引導模式</w:t>
      </w:r>
      <w:r>
        <w:rPr>
          <w:color w:val="808000"/>
          <w:sz w:val="18"/>
          <w:szCs w:val="20"/>
        </w:rPr>
        <w:t>/</w:t>
      </w:r>
      <w:hyperlink r:id="rId11" w:history="1">
        <w:r w:rsidRPr="00BC1DB1">
          <w:rPr>
            <w:rStyle w:val="a3"/>
            <w:rFonts w:ascii="Times New Roman" w:hAnsi="Times New Roman" w:hint="eastAsia"/>
            <w:sz w:val="18"/>
            <w:szCs w:val="20"/>
            <w:u w:val="none"/>
          </w:rPr>
          <w:t>功能窗格</w:t>
        </w:r>
      </w:hyperlink>
      <w:r>
        <w:rPr>
          <w:rFonts w:hint="eastAsia"/>
          <w:color w:val="808000"/>
          <w:sz w:val="18"/>
          <w:szCs w:val="20"/>
        </w:rPr>
        <w:t>）</w:t>
      </w:r>
    </w:p>
    <w:p w14:paraId="6B971EE1" w14:textId="77777777" w:rsidR="002A00C9" w:rsidRDefault="001E59B4" w:rsidP="00DB075A">
      <w:pPr>
        <w:jc w:val="right"/>
        <w:rPr>
          <w:rFonts w:ascii="Arial Unicode MS" w:hAnsi="Arial Unicode MS"/>
          <w:b/>
          <w:color w:val="808000"/>
          <w:sz w:val="18"/>
          <w:szCs w:val="20"/>
        </w:rPr>
      </w:pPr>
      <w:r w:rsidRPr="001E59B4">
        <w:rPr>
          <w:rFonts w:ascii="Arial Unicode MS" w:hAnsi="Arial Unicode MS" w:hint="eastAsia"/>
          <w:color w:val="FFFFFF"/>
          <w:szCs w:val="20"/>
        </w:rPr>
        <w:t>‧</w:t>
      </w:r>
      <w:hyperlink r:id="rId12" w:history="1">
        <w:r w:rsidRPr="00EF645D">
          <w:rPr>
            <w:rStyle w:val="a3"/>
            <w:rFonts w:ascii="Arial Unicode MS" w:hAnsi="Arial Unicode MS" w:hint="eastAsia"/>
            <w:sz w:val="18"/>
          </w:rPr>
          <w:t>S-link</w:t>
        </w:r>
        <w:r w:rsidRPr="00EF645D">
          <w:rPr>
            <w:rStyle w:val="a3"/>
            <w:rFonts w:ascii="Arial Unicode MS" w:hAnsi="Arial Unicode MS" w:hint="eastAsia"/>
            <w:sz w:val="18"/>
          </w:rPr>
          <w:t>總索引</w:t>
        </w:r>
      </w:hyperlink>
      <w:r w:rsidR="006E64C2">
        <w:rPr>
          <w:rFonts w:ascii="Arial Unicode MS" w:hAnsi="Arial Unicode MS" w:hint="eastAsia"/>
          <w:b/>
          <w:color w:val="808000"/>
          <w:sz w:val="18"/>
          <w:szCs w:val="20"/>
        </w:rPr>
        <w:t>〉〉</w:t>
      </w:r>
      <w:hyperlink r:id="rId13" w:anchor="全國人民代表大會常務委員會關於修改〈中華人民共和國文物保護法〉等十二部法律的決定" w:history="1">
        <w:r w:rsidRPr="00EF645D">
          <w:rPr>
            <w:rStyle w:val="a3"/>
            <w:rFonts w:ascii="Arial Unicode MS" w:hAnsi="Arial Unicode MS" w:hint="eastAsia"/>
            <w:sz w:val="18"/>
          </w:rPr>
          <w:t>大陸法</w:t>
        </w:r>
        <w:r w:rsidRPr="00EF645D">
          <w:rPr>
            <w:rStyle w:val="a3"/>
            <w:rFonts w:ascii="Arial Unicode MS" w:hAnsi="Arial Unicode MS" w:hint="eastAsia"/>
            <w:sz w:val="18"/>
          </w:rPr>
          <w:t>規</w:t>
        </w:r>
        <w:r w:rsidRPr="00EF645D">
          <w:rPr>
            <w:rStyle w:val="a3"/>
            <w:rFonts w:ascii="Arial Unicode MS" w:hAnsi="Arial Unicode MS" w:hint="eastAsia"/>
            <w:sz w:val="18"/>
          </w:rPr>
          <w:t>索引</w:t>
        </w:r>
      </w:hyperlink>
      <w:r w:rsidR="006E64C2">
        <w:rPr>
          <w:rFonts w:ascii="Arial Unicode MS" w:hAnsi="Arial Unicode MS" w:hint="eastAsia"/>
          <w:b/>
          <w:color w:val="808000"/>
          <w:sz w:val="18"/>
          <w:szCs w:val="20"/>
        </w:rPr>
        <w:t>〉〉</w:t>
      </w:r>
      <w:hyperlink r:id="rId14" w:tgtFrame="_blank" w:history="1">
        <w:r w:rsidRPr="00EF645D">
          <w:rPr>
            <w:rStyle w:val="a3"/>
            <w:rFonts w:ascii="Arial Unicode MS" w:hAnsi="Arial Unicode MS" w:hint="eastAsia"/>
            <w:sz w:val="18"/>
          </w:rPr>
          <w:t>線上網頁版</w:t>
        </w:r>
      </w:hyperlink>
      <w:r w:rsidR="006E64C2">
        <w:rPr>
          <w:rFonts w:ascii="Arial Unicode MS" w:hAnsi="Arial Unicode MS" w:hint="eastAsia"/>
          <w:b/>
          <w:color w:val="808000"/>
          <w:sz w:val="18"/>
          <w:szCs w:val="20"/>
        </w:rPr>
        <w:t>〉〉</w:t>
      </w:r>
    </w:p>
    <w:p w14:paraId="1F887DB9" w14:textId="77777777" w:rsidR="00F64595" w:rsidRPr="002C7B09" w:rsidRDefault="00F64595" w:rsidP="00DB075A">
      <w:pPr>
        <w:jc w:val="right"/>
        <w:rPr>
          <w:rFonts w:ascii="Arial Unicode MS" w:hAnsi="Arial Unicode MS"/>
          <w:color w:val="666699"/>
        </w:rPr>
      </w:pPr>
    </w:p>
    <w:p w14:paraId="524BEFE8" w14:textId="77777777" w:rsidR="002A00C9" w:rsidRDefault="000364E4" w:rsidP="00806F82">
      <w:pPr>
        <w:jc w:val="both"/>
        <w:rPr>
          <w:rFonts w:ascii="新細明體" w:eastAsia="標楷體" w:hAnsi="新細明體"/>
          <w:bCs/>
          <w:shadow/>
          <w:sz w:val="26"/>
          <w:szCs w:val="26"/>
        </w:rPr>
      </w:pPr>
      <w:r w:rsidRPr="00403C36">
        <w:rPr>
          <w:rFonts w:ascii="Arial Unicode MS" w:hAnsi="Arial Unicode MS"/>
          <w:b/>
          <w:bCs/>
          <w:color w:val="800000"/>
          <w:szCs w:val="20"/>
        </w:rPr>
        <w:t>【</w:t>
      </w:r>
      <w:r w:rsidRPr="00403C36">
        <w:rPr>
          <w:rFonts w:ascii="Arial Unicode MS" w:hAnsi="Arial Unicode MS" w:hint="eastAsia"/>
          <w:b/>
          <w:bCs/>
          <w:color w:val="800000"/>
          <w:szCs w:val="20"/>
        </w:rPr>
        <w:t>大陸</w:t>
      </w:r>
      <w:r w:rsidRPr="00403C36">
        <w:rPr>
          <w:rFonts w:ascii="Arial Unicode MS" w:hAnsi="Arial Unicode MS"/>
          <w:b/>
          <w:bCs/>
          <w:color w:val="800000"/>
          <w:szCs w:val="20"/>
        </w:rPr>
        <w:t>法規】</w:t>
      </w:r>
      <w:r w:rsidR="00F64595" w:rsidRPr="00F64595">
        <w:rPr>
          <w:rFonts w:ascii="新細明體" w:eastAsia="標楷體" w:hAnsi="新細明體" w:hint="eastAsia"/>
          <w:bCs/>
          <w:shadow/>
          <w:sz w:val="26"/>
          <w:szCs w:val="26"/>
        </w:rPr>
        <w:t>全國人民代表大會常務委員會關於修改〈中華人民共和國文物保護法〉等十二部法律的決定</w:t>
      </w:r>
      <w:bookmarkStart w:id="1" w:name="_GoBack"/>
      <w:bookmarkEnd w:id="1"/>
    </w:p>
    <w:p w14:paraId="0CF74C03" w14:textId="77777777" w:rsidR="002A00C9" w:rsidRPr="002C7B09" w:rsidRDefault="002A00C9" w:rsidP="00806F82">
      <w:pPr>
        <w:jc w:val="both"/>
        <w:rPr>
          <w:rFonts w:ascii="Arial Unicode MS" w:hAnsi="Arial Unicode MS"/>
          <w:color w:val="666699"/>
        </w:rPr>
      </w:pPr>
      <w:r w:rsidRPr="00277B6D">
        <w:rPr>
          <w:rFonts w:ascii="Arial Unicode MS" w:hAnsi="Arial Unicode MS"/>
          <w:b/>
          <w:bCs/>
          <w:color w:val="800000"/>
        </w:rPr>
        <w:t>【</w:t>
      </w:r>
      <w:r w:rsidRPr="00277B6D">
        <w:rPr>
          <w:rFonts w:ascii="Arial Unicode MS" w:hAnsi="Arial Unicode MS" w:hint="eastAsia"/>
          <w:b/>
          <w:bCs/>
          <w:color w:val="800000"/>
        </w:rPr>
        <w:t>發布單位</w:t>
      </w:r>
      <w:r w:rsidRPr="00277B6D">
        <w:rPr>
          <w:rFonts w:ascii="Arial Unicode MS" w:hAnsi="Arial Unicode MS"/>
          <w:b/>
          <w:bCs/>
          <w:color w:val="800000"/>
        </w:rPr>
        <w:t>】</w:t>
      </w:r>
      <w:r w:rsidR="00571F22" w:rsidRPr="00D81771">
        <w:rPr>
          <w:rFonts w:ascii="Arial Unicode MS" w:hAnsi="Arial Unicode MS" w:hint="eastAsia"/>
          <w:sz w:val="18"/>
          <w:szCs w:val="20"/>
        </w:rPr>
        <w:t>全國人民代表大會常務委員會</w:t>
      </w:r>
    </w:p>
    <w:p w14:paraId="062BC6FD" w14:textId="77777777" w:rsidR="002A00C9" w:rsidRPr="002C7B09" w:rsidRDefault="002A00C9" w:rsidP="00806F82">
      <w:pPr>
        <w:jc w:val="both"/>
        <w:rPr>
          <w:rFonts w:ascii="Arial Unicode MS" w:hAnsi="Arial Unicode MS"/>
          <w:color w:val="993300"/>
        </w:rPr>
      </w:pPr>
      <w:r w:rsidRPr="00277B6D">
        <w:rPr>
          <w:rFonts w:ascii="Arial Unicode MS" w:hAnsi="Arial Unicode MS"/>
          <w:b/>
          <w:bCs/>
          <w:color w:val="800000"/>
        </w:rPr>
        <w:t>【</w:t>
      </w:r>
      <w:r w:rsidR="002B6D97" w:rsidRPr="00277B6D">
        <w:rPr>
          <w:rFonts w:ascii="Arial Unicode MS" w:hAnsi="Arial Unicode MS" w:hint="eastAsia"/>
          <w:b/>
          <w:bCs/>
          <w:color w:val="800000"/>
        </w:rPr>
        <w:t>發布</w:t>
      </w:r>
      <w:r w:rsidRPr="00277B6D">
        <w:rPr>
          <w:rFonts w:ascii="Arial Unicode MS" w:hAnsi="Arial Unicode MS" w:hint="eastAsia"/>
          <w:b/>
          <w:bCs/>
          <w:color w:val="800000"/>
        </w:rPr>
        <w:t>日期</w:t>
      </w:r>
      <w:r w:rsidRPr="00277B6D">
        <w:rPr>
          <w:rFonts w:ascii="Arial Unicode MS" w:hAnsi="Arial Unicode MS"/>
          <w:b/>
          <w:bCs/>
          <w:color w:val="800000"/>
        </w:rPr>
        <w:t>】</w:t>
      </w:r>
      <w:r w:rsidR="00F13259" w:rsidRPr="00DD6E18">
        <w:rPr>
          <w:rFonts w:ascii="Arial Unicode MS" w:hAnsi="Arial Unicode MS" w:hint="eastAsia"/>
          <w:kern w:val="0"/>
          <w:szCs w:val="20"/>
        </w:rPr>
        <w:t>2013</w:t>
      </w:r>
      <w:r w:rsidR="00F13259" w:rsidRPr="00DD6E18">
        <w:rPr>
          <w:rFonts w:ascii="Arial Unicode MS" w:hAnsi="Arial Unicode MS" w:hint="eastAsia"/>
          <w:kern w:val="0"/>
          <w:szCs w:val="20"/>
        </w:rPr>
        <w:t>年</w:t>
      </w:r>
      <w:r w:rsidR="00F13259" w:rsidRPr="00DD6E18">
        <w:rPr>
          <w:rFonts w:ascii="Arial Unicode MS" w:hAnsi="Arial Unicode MS" w:hint="eastAsia"/>
          <w:kern w:val="0"/>
          <w:szCs w:val="20"/>
        </w:rPr>
        <w:t>6</w:t>
      </w:r>
      <w:r w:rsidR="00F13259" w:rsidRPr="00DD6E18">
        <w:rPr>
          <w:rFonts w:ascii="Arial Unicode MS" w:hAnsi="Arial Unicode MS" w:hint="eastAsia"/>
          <w:kern w:val="0"/>
          <w:szCs w:val="20"/>
        </w:rPr>
        <w:t>月</w:t>
      </w:r>
      <w:r w:rsidR="00F13259" w:rsidRPr="00DD6E18">
        <w:rPr>
          <w:rFonts w:ascii="Arial Unicode MS" w:hAnsi="Arial Unicode MS" w:hint="eastAsia"/>
          <w:kern w:val="0"/>
          <w:szCs w:val="20"/>
        </w:rPr>
        <w:t>29</w:t>
      </w:r>
      <w:r w:rsidR="00F13259" w:rsidRPr="00DD6E18">
        <w:rPr>
          <w:rFonts w:ascii="Arial Unicode MS" w:hAnsi="Arial Unicode MS" w:hint="eastAsia"/>
          <w:kern w:val="0"/>
          <w:szCs w:val="20"/>
        </w:rPr>
        <w:t>日</w:t>
      </w:r>
    </w:p>
    <w:p w14:paraId="587D9EB7" w14:textId="77777777" w:rsidR="002A00C9" w:rsidRDefault="002A00C9" w:rsidP="00806F82">
      <w:pPr>
        <w:jc w:val="both"/>
        <w:rPr>
          <w:rFonts w:ascii="Arial Unicode MS" w:hAnsi="Arial Unicode MS"/>
          <w:color w:val="000000"/>
          <w:szCs w:val="18"/>
        </w:rPr>
      </w:pPr>
      <w:r w:rsidRPr="00277B6D">
        <w:rPr>
          <w:rFonts w:ascii="Arial Unicode MS" w:hAnsi="Arial Unicode MS"/>
          <w:b/>
          <w:bCs/>
          <w:color w:val="800000"/>
        </w:rPr>
        <w:t>【</w:t>
      </w:r>
      <w:r w:rsidRPr="00277B6D">
        <w:rPr>
          <w:rFonts w:ascii="Arial Unicode MS" w:hAnsi="Arial Unicode MS" w:hint="eastAsia"/>
          <w:b/>
          <w:bCs/>
          <w:color w:val="800000"/>
        </w:rPr>
        <w:t>實施日期</w:t>
      </w:r>
      <w:r w:rsidRPr="00277B6D">
        <w:rPr>
          <w:rFonts w:ascii="Arial Unicode MS" w:hAnsi="Arial Unicode MS"/>
          <w:b/>
          <w:bCs/>
          <w:color w:val="800000"/>
        </w:rPr>
        <w:t>】</w:t>
      </w:r>
      <w:r w:rsidR="00F13259" w:rsidRPr="00DD6E18">
        <w:rPr>
          <w:rFonts w:ascii="Arial Unicode MS" w:hAnsi="Arial Unicode MS" w:hint="eastAsia"/>
          <w:kern w:val="0"/>
          <w:szCs w:val="20"/>
        </w:rPr>
        <w:t>2013</w:t>
      </w:r>
      <w:r w:rsidR="00F13259" w:rsidRPr="00DD6E18">
        <w:rPr>
          <w:rFonts w:ascii="Arial Unicode MS" w:hAnsi="Arial Unicode MS" w:hint="eastAsia"/>
          <w:kern w:val="0"/>
          <w:szCs w:val="20"/>
        </w:rPr>
        <w:t>年</w:t>
      </w:r>
      <w:r w:rsidR="00F13259" w:rsidRPr="00DD6E18">
        <w:rPr>
          <w:rFonts w:ascii="Arial Unicode MS" w:hAnsi="Arial Unicode MS" w:hint="eastAsia"/>
          <w:kern w:val="0"/>
          <w:szCs w:val="20"/>
        </w:rPr>
        <w:t>6</w:t>
      </w:r>
      <w:r w:rsidR="00F13259" w:rsidRPr="00DD6E18">
        <w:rPr>
          <w:rFonts w:ascii="Arial Unicode MS" w:hAnsi="Arial Unicode MS" w:hint="eastAsia"/>
          <w:kern w:val="0"/>
          <w:szCs w:val="20"/>
        </w:rPr>
        <w:t>月</w:t>
      </w:r>
      <w:r w:rsidR="00F13259" w:rsidRPr="00DD6E18">
        <w:rPr>
          <w:rFonts w:ascii="Arial Unicode MS" w:hAnsi="Arial Unicode MS" w:hint="eastAsia"/>
          <w:kern w:val="0"/>
          <w:szCs w:val="20"/>
        </w:rPr>
        <w:t>29</w:t>
      </w:r>
      <w:r w:rsidR="00F13259" w:rsidRPr="00DD6E18">
        <w:rPr>
          <w:rFonts w:ascii="Arial Unicode MS" w:hAnsi="Arial Unicode MS" w:hint="eastAsia"/>
          <w:kern w:val="0"/>
          <w:szCs w:val="20"/>
        </w:rPr>
        <w:t>日</w:t>
      </w:r>
    </w:p>
    <w:p w14:paraId="663EC545" w14:textId="77777777" w:rsidR="001274A7" w:rsidRPr="002C7B09" w:rsidRDefault="001274A7" w:rsidP="00806F82">
      <w:pPr>
        <w:jc w:val="both"/>
        <w:rPr>
          <w:rFonts w:ascii="Arial Unicode MS" w:hAnsi="Arial Unicode MS"/>
          <w:b/>
          <w:bCs/>
          <w:color w:val="993300"/>
          <w:szCs w:val="27"/>
          <w:lang w:val="zh-TW"/>
        </w:rPr>
      </w:pPr>
    </w:p>
    <w:p w14:paraId="1122CC66" w14:textId="77777777" w:rsidR="00A0153F" w:rsidRPr="00A02649" w:rsidRDefault="001F4F28" w:rsidP="00A02649">
      <w:pPr>
        <w:pStyle w:val="1"/>
        <w:rPr>
          <w:color w:val="990000"/>
        </w:rPr>
      </w:pPr>
      <w:r w:rsidRPr="00A02649">
        <w:rPr>
          <w:color w:val="990000"/>
        </w:rPr>
        <w:t>【</w:t>
      </w:r>
      <w:r w:rsidR="002A00C9" w:rsidRPr="00A02649">
        <w:rPr>
          <w:rFonts w:hint="eastAsia"/>
          <w:color w:val="990000"/>
        </w:rPr>
        <w:t>法規沿革</w:t>
      </w:r>
      <w:r w:rsidR="002A00C9" w:rsidRPr="00A02649">
        <w:rPr>
          <w:color w:val="990000"/>
        </w:rPr>
        <w:t>】</w:t>
      </w:r>
    </w:p>
    <w:p w14:paraId="7F0820D8" w14:textId="77777777" w:rsidR="00F64595" w:rsidRPr="00F64595" w:rsidRDefault="00F64595" w:rsidP="00F64595">
      <w:pPr>
        <w:ind w:leftChars="-71" w:left="-142"/>
        <w:jc w:val="both"/>
        <w:rPr>
          <w:rFonts w:ascii="Arial Unicode MS" w:hAnsi="Arial Unicode MS"/>
          <w:sz w:val="18"/>
        </w:rPr>
      </w:pPr>
      <w:r>
        <w:rPr>
          <w:rFonts w:ascii="Arial Unicode MS" w:hAnsi="Arial Unicode MS" w:hint="eastAsia"/>
          <w:sz w:val="18"/>
        </w:rPr>
        <w:t>‧</w:t>
      </w:r>
      <w:r w:rsidR="00580018" w:rsidRPr="00F64595">
        <w:rPr>
          <w:rFonts w:ascii="Arial Unicode MS" w:hAnsi="Arial Unicode MS" w:hint="eastAsia"/>
          <w:sz w:val="18"/>
        </w:rPr>
        <w:t>2013</w:t>
      </w:r>
      <w:r w:rsidR="00580018" w:rsidRPr="00F64595">
        <w:rPr>
          <w:rFonts w:ascii="Arial Unicode MS" w:hAnsi="Arial Unicode MS" w:hint="eastAsia"/>
          <w:sz w:val="18"/>
        </w:rPr>
        <w:t>年</w:t>
      </w:r>
      <w:r w:rsidR="00580018" w:rsidRPr="00F64595">
        <w:rPr>
          <w:rFonts w:ascii="Arial Unicode MS" w:hAnsi="Arial Unicode MS" w:hint="eastAsia"/>
          <w:sz w:val="18"/>
        </w:rPr>
        <w:t>6</w:t>
      </w:r>
      <w:r w:rsidR="00580018" w:rsidRPr="00F64595">
        <w:rPr>
          <w:rFonts w:ascii="Arial Unicode MS" w:hAnsi="Arial Unicode MS" w:hint="eastAsia"/>
          <w:sz w:val="18"/>
        </w:rPr>
        <w:t>月</w:t>
      </w:r>
      <w:r w:rsidR="00580018" w:rsidRPr="00F64595">
        <w:rPr>
          <w:rFonts w:ascii="Arial Unicode MS" w:hAnsi="Arial Unicode MS" w:hint="eastAsia"/>
          <w:sz w:val="18"/>
        </w:rPr>
        <w:t>29</w:t>
      </w:r>
      <w:r w:rsidR="00580018" w:rsidRPr="00F64595">
        <w:rPr>
          <w:rFonts w:ascii="Arial Unicode MS" w:hAnsi="Arial Unicode MS" w:hint="eastAsia"/>
          <w:sz w:val="18"/>
        </w:rPr>
        <w:t>日</w:t>
      </w:r>
      <w:r w:rsidRPr="00F64595">
        <w:rPr>
          <w:rFonts w:ascii="Arial Unicode MS" w:hAnsi="Arial Unicode MS" w:hint="eastAsia"/>
          <w:sz w:val="18"/>
        </w:rPr>
        <w:t>中華人民共和國第十二屆全國人民代表大會常務委員會第三次會議通過，自公佈之日起施行</w:t>
      </w:r>
    </w:p>
    <w:p w14:paraId="75E0FCB8" w14:textId="77777777" w:rsidR="00A02649" w:rsidRPr="00580018" w:rsidRDefault="00A02649" w:rsidP="00806F82">
      <w:pPr>
        <w:jc w:val="both"/>
        <w:rPr>
          <w:rFonts w:ascii="Arial Unicode MS" w:hAnsi="Arial Unicode MS"/>
          <w:color w:val="666699"/>
        </w:rPr>
      </w:pPr>
    </w:p>
    <w:p w14:paraId="534C2198" w14:textId="77777777" w:rsidR="00E52397" w:rsidRPr="00A02649" w:rsidRDefault="00E52397" w:rsidP="00A02649">
      <w:pPr>
        <w:pStyle w:val="1"/>
        <w:rPr>
          <w:color w:val="990000"/>
        </w:rPr>
      </w:pPr>
      <w:r w:rsidRPr="00A02649">
        <w:rPr>
          <w:color w:val="990000"/>
        </w:rPr>
        <w:t>【</w:t>
      </w:r>
      <w:r w:rsidRPr="00A02649">
        <w:rPr>
          <w:rFonts w:hint="eastAsia"/>
          <w:color w:val="990000"/>
        </w:rPr>
        <w:t>法規內容</w:t>
      </w:r>
      <w:r w:rsidRPr="00A02649">
        <w:rPr>
          <w:color w:val="990000"/>
        </w:rPr>
        <w:t>】</w:t>
      </w:r>
    </w:p>
    <w:p w14:paraId="2AB19CB6" w14:textId="77777777" w:rsidR="00F64595" w:rsidRDefault="00F64595" w:rsidP="00A506C5">
      <w:pPr>
        <w:jc w:val="both"/>
      </w:pPr>
      <w:r>
        <w:rPr>
          <w:rFonts w:hint="eastAsia"/>
        </w:rPr>
        <w:t xml:space="preserve">　　第十二屆全國人民代表大會常務委員會第三次會議決定：</w:t>
      </w:r>
    </w:p>
    <w:p w14:paraId="7AD5B972" w14:textId="77777777" w:rsidR="00F64595" w:rsidRPr="003C15C7" w:rsidRDefault="00F64595" w:rsidP="00A506C5">
      <w:pPr>
        <w:pStyle w:val="2"/>
        <w:spacing w:beforeAutospacing="0" w:afterAutospacing="0"/>
        <w:rPr>
          <w:b w:val="0"/>
        </w:rPr>
      </w:pPr>
      <w:bookmarkStart w:id="2" w:name="a1"/>
      <w:bookmarkEnd w:id="2"/>
      <w:r w:rsidRPr="003C15C7">
        <w:rPr>
          <w:rFonts w:hint="eastAsia"/>
          <w:b w:val="0"/>
        </w:rPr>
        <w:t>一、對《</w:t>
      </w:r>
      <w:hyperlink r:id="rId15" w:history="1">
        <w:r w:rsidRPr="003C15C7">
          <w:rPr>
            <w:rStyle w:val="a3"/>
            <w:rFonts w:ascii="Arial Unicode MS" w:hAnsi="Arial Unicode MS" w:hint="eastAsia"/>
            <w:b w:val="0"/>
          </w:rPr>
          <w:t>中華人民共和國文物保護法</w:t>
        </w:r>
      </w:hyperlink>
      <w:r w:rsidRPr="003C15C7">
        <w:rPr>
          <w:rFonts w:hint="eastAsia"/>
          <w:b w:val="0"/>
        </w:rPr>
        <w:t>》作出修改</w:t>
      </w:r>
    </w:p>
    <w:p w14:paraId="7438479E" w14:textId="77777777" w:rsidR="00F64595" w:rsidRDefault="00F64595" w:rsidP="00A506C5">
      <w:pPr>
        <w:jc w:val="both"/>
      </w:pPr>
      <w:r>
        <w:rPr>
          <w:rFonts w:hint="eastAsia"/>
        </w:rPr>
        <w:t xml:space="preserve">　　（一）將第</w:t>
      </w:r>
      <w:hyperlink r:id="rId16" w:anchor="a25" w:history="1">
        <w:r w:rsidRPr="00F13259">
          <w:rPr>
            <w:rStyle w:val="a3"/>
            <w:rFonts w:ascii="Times New Roman" w:hAnsi="Times New Roman" w:hint="eastAsia"/>
          </w:rPr>
          <w:t>二十五</w:t>
        </w:r>
      </w:hyperlink>
      <w:r>
        <w:rPr>
          <w:rFonts w:hint="eastAsia"/>
        </w:rPr>
        <w:t>條第二款修改為：“非國有不可移動文物轉讓、抵押或者改變用途的，應當根據其級別報相應的文物行政部門備案。”</w:t>
      </w:r>
    </w:p>
    <w:p w14:paraId="2E206652" w14:textId="77777777" w:rsidR="00F64595" w:rsidRDefault="00F64595" w:rsidP="00A506C5">
      <w:pPr>
        <w:jc w:val="both"/>
      </w:pPr>
      <w:r>
        <w:rPr>
          <w:rFonts w:hint="eastAsia"/>
        </w:rPr>
        <w:t xml:space="preserve">　　（二）將第</w:t>
      </w:r>
      <w:hyperlink r:id="rId17" w:anchor="a56" w:history="1">
        <w:r w:rsidRPr="00F13259">
          <w:rPr>
            <w:rStyle w:val="a3"/>
            <w:rFonts w:ascii="Times New Roman" w:hAnsi="Times New Roman" w:hint="eastAsia"/>
          </w:rPr>
          <w:t>五十六</w:t>
        </w:r>
      </w:hyperlink>
      <w:r>
        <w:rPr>
          <w:rFonts w:hint="eastAsia"/>
        </w:rPr>
        <w:t>條第二款修改為：“拍賣企業拍賣的文物，在拍賣前應當經省、自治區、直轄市人民政府文物行政部門審核，並報國務院文物行政部門備案。”</w:t>
      </w:r>
    </w:p>
    <w:p w14:paraId="2C021D40" w14:textId="77777777" w:rsidR="00F64595" w:rsidRPr="003C15C7" w:rsidRDefault="00F64595" w:rsidP="00A506C5">
      <w:pPr>
        <w:pStyle w:val="2"/>
        <w:spacing w:beforeAutospacing="0" w:afterAutospacing="0"/>
        <w:rPr>
          <w:b w:val="0"/>
        </w:rPr>
      </w:pPr>
      <w:bookmarkStart w:id="3" w:name="a2"/>
      <w:bookmarkEnd w:id="3"/>
      <w:r w:rsidRPr="003C15C7">
        <w:rPr>
          <w:rFonts w:hint="eastAsia"/>
          <w:b w:val="0"/>
        </w:rPr>
        <w:t>二、對《</w:t>
      </w:r>
      <w:hyperlink r:id="rId18" w:history="1">
        <w:r w:rsidRPr="003C15C7">
          <w:rPr>
            <w:rStyle w:val="a3"/>
            <w:rFonts w:ascii="Arial Unicode MS" w:hAnsi="Arial Unicode MS" w:hint="eastAsia"/>
            <w:b w:val="0"/>
          </w:rPr>
          <w:t>中華人民共和國草原法</w:t>
        </w:r>
      </w:hyperlink>
      <w:r w:rsidRPr="003C15C7">
        <w:rPr>
          <w:rFonts w:hint="eastAsia"/>
          <w:b w:val="0"/>
        </w:rPr>
        <w:t>》作出修改</w:t>
      </w:r>
    </w:p>
    <w:p w14:paraId="6828E256" w14:textId="77777777" w:rsidR="00F64595" w:rsidRDefault="00F64595" w:rsidP="00A506C5">
      <w:pPr>
        <w:jc w:val="both"/>
      </w:pPr>
      <w:r>
        <w:rPr>
          <w:rFonts w:hint="eastAsia"/>
        </w:rPr>
        <w:t xml:space="preserve">　　（一）將第</w:t>
      </w:r>
      <w:hyperlink r:id="rId19" w:anchor="a55" w:history="1">
        <w:r w:rsidRPr="002A7530">
          <w:rPr>
            <w:rStyle w:val="a3"/>
            <w:rFonts w:ascii="Times New Roman" w:hAnsi="Times New Roman" w:hint="eastAsia"/>
          </w:rPr>
          <w:t>五十五</w:t>
        </w:r>
      </w:hyperlink>
      <w:r>
        <w:rPr>
          <w:rFonts w:hint="eastAsia"/>
        </w:rPr>
        <w:t>條修改為：“除搶險救災和牧民搬遷的機動車輛外，禁止機動車輛離開道路在草原上行駛，破壞草原植被；因從事地質勘探、科學考察等活動確需離開道路在草原上行駛的，應當事先向所在地縣級人民政府草原行政主管部門報告行駛區域和行駛路線，並按照報告的行駛區域和行駛路線在草原上行駛。”</w:t>
      </w:r>
    </w:p>
    <w:p w14:paraId="037FDF07" w14:textId="77777777" w:rsidR="00F64595" w:rsidRDefault="00F64595" w:rsidP="00A506C5">
      <w:pPr>
        <w:jc w:val="both"/>
      </w:pPr>
      <w:r>
        <w:rPr>
          <w:rFonts w:hint="eastAsia"/>
        </w:rPr>
        <w:t xml:space="preserve">　　（二）將第</w:t>
      </w:r>
      <w:hyperlink r:id="rId20" w:anchor="a70" w:history="1">
        <w:r w:rsidRPr="002A7530">
          <w:rPr>
            <w:rStyle w:val="a3"/>
            <w:rFonts w:ascii="Times New Roman" w:hAnsi="Times New Roman" w:hint="eastAsia"/>
          </w:rPr>
          <w:t>七十</w:t>
        </w:r>
      </w:hyperlink>
      <w:r>
        <w:rPr>
          <w:rFonts w:hint="eastAsia"/>
        </w:rPr>
        <w:t>條修改為：“非搶險救災和牧民搬遷的機動車輛離開道路在草原上行駛，或者從事地質勘探、科學考察等活動，未事先向所在地縣級人民政府草原行政主管部門報告或者未按照報告的行駛區域和行駛路線在草原上行駛，破壞草原植被的，由縣級人民政府草原行政主管部門責令停止違法行為，限期恢復植被，可以並處草原被破壞前三年平均產值三倍以上九倍以下的罰款；給草原所有者或者使用者造成損失的，依法承擔賠償責任。”</w:t>
      </w:r>
    </w:p>
    <w:p w14:paraId="5B9BC497" w14:textId="77777777" w:rsidR="00F64595" w:rsidRPr="003C15C7" w:rsidRDefault="00F64595" w:rsidP="00A506C5">
      <w:pPr>
        <w:pStyle w:val="2"/>
        <w:spacing w:beforeAutospacing="0" w:afterAutospacing="0"/>
        <w:rPr>
          <w:b w:val="0"/>
        </w:rPr>
      </w:pPr>
      <w:bookmarkStart w:id="4" w:name="a3"/>
      <w:bookmarkEnd w:id="4"/>
      <w:r w:rsidRPr="003C15C7">
        <w:rPr>
          <w:rFonts w:hint="eastAsia"/>
          <w:b w:val="0"/>
        </w:rPr>
        <w:t>三、對《</w:t>
      </w:r>
      <w:hyperlink r:id="rId21" w:history="1">
        <w:r w:rsidRPr="00CF7E0C">
          <w:rPr>
            <w:rStyle w:val="a3"/>
            <w:rFonts w:ascii="Arial Unicode MS" w:hAnsi="Arial Unicode MS" w:hint="eastAsia"/>
            <w:b w:val="0"/>
          </w:rPr>
          <w:t>中華人民共和國海關法</w:t>
        </w:r>
      </w:hyperlink>
      <w:r w:rsidRPr="003C15C7">
        <w:rPr>
          <w:rFonts w:hint="eastAsia"/>
          <w:b w:val="0"/>
        </w:rPr>
        <w:t>》作出修改</w:t>
      </w:r>
    </w:p>
    <w:p w14:paraId="01D1C5C7" w14:textId="77777777" w:rsidR="00F64595" w:rsidRDefault="00F64595" w:rsidP="00A506C5">
      <w:pPr>
        <w:jc w:val="both"/>
      </w:pPr>
      <w:r>
        <w:rPr>
          <w:rFonts w:hint="eastAsia"/>
        </w:rPr>
        <w:t xml:space="preserve">　　將第</w:t>
      </w:r>
      <w:hyperlink r:id="rId22" w:anchor="a28" w:history="1">
        <w:r w:rsidRPr="00020840">
          <w:rPr>
            <w:rStyle w:val="a3"/>
            <w:rFonts w:ascii="Times New Roman" w:hAnsi="Times New Roman" w:hint="eastAsia"/>
          </w:rPr>
          <w:t>二十八</w:t>
        </w:r>
      </w:hyperlink>
      <w:r>
        <w:rPr>
          <w:rFonts w:hint="eastAsia"/>
        </w:rPr>
        <w:t>條第二款修改為：“海關在特殊情況下對進出口貨物予以免驗，具體辦法由海關總署制定。”</w:t>
      </w:r>
    </w:p>
    <w:p w14:paraId="679D0C80" w14:textId="77777777" w:rsidR="00F64595" w:rsidRPr="003C15C7" w:rsidRDefault="00F64595" w:rsidP="00A506C5">
      <w:pPr>
        <w:pStyle w:val="2"/>
        <w:spacing w:beforeAutospacing="0" w:afterAutospacing="0"/>
        <w:rPr>
          <w:b w:val="0"/>
        </w:rPr>
      </w:pPr>
      <w:bookmarkStart w:id="5" w:name="a4"/>
      <w:bookmarkEnd w:id="5"/>
      <w:r w:rsidRPr="003C15C7">
        <w:rPr>
          <w:rFonts w:hint="eastAsia"/>
          <w:b w:val="0"/>
        </w:rPr>
        <w:t>四、對《</w:t>
      </w:r>
      <w:hyperlink r:id="rId23" w:history="1">
        <w:r w:rsidRPr="00020840">
          <w:rPr>
            <w:rStyle w:val="a3"/>
            <w:rFonts w:ascii="Arial Unicode MS" w:hAnsi="Arial Unicode MS" w:hint="eastAsia"/>
            <w:b w:val="0"/>
          </w:rPr>
          <w:t>中華人民共和國進出口商品檢驗法</w:t>
        </w:r>
      </w:hyperlink>
      <w:r w:rsidRPr="003C15C7">
        <w:rPr>
          <w:rFonts w:hint="eastAsia"/>
          <w:b w:val="0"/>
        </w:rPr>
        <w:t>》作出修改</w:t>
      </w:r>
    </w:p>
    <w:p w14:paraId="0EF586F6" w14:textId="77777777" w:rsidR="00F64595" w:rsidRDefault="00F64595" w:rsidP="00A506C5">
      <w:pPr>
        <w:jc w:val="both"/>
      </w:pPr>
      <w:r>
        <w:rPr>
          <w:rFonts w:hint="eastAsia"/>
        </w:rPr>
        <w:t xml:space="preserve">　　將第</w:t>
      </w:r>
      <w:hyperlink r:id="rId24" w:anchor="a21" w:history="1">
        <w:r w:rsidRPr="00020840">
          <w:rPr>
            <w:rStyle w:val="a3"/>
            <w:rFonts w:ascii="Times New Roman" w:hAnsi="Times New Roman" w:hint="eastAsia"/>
          </w:rPr>
          <w:t>二十一</w:t>
        </w:r>
      </w:hyperlink>
      <w:r>
        <w:rPr>
          <w:rFonts w:hint="eastAsia"/>
        </w:rPr>
        <w:t>條修改為：“為進出口貨物的收發貨人辦理報檢手續的代理人辦理報檢手續時應當向商檢機構提交授權委託書。”</w:t>
      </w:r>
    </w:p>
    <w:p w14:paraId="7C474A87" w14:textId="77777777" w:rsidR="00F64595" w:rsidRPr="003C15C7" w:rsidRDefault="00F64595" w:rsidP="00A506C5">
      <w:pPr>
        <w:pStyle w:val="2"/>
        <w:spacing w:beforeAutospacing="0" w:afterAutospacing="0"/>
        <w:rPr>
          <w:b w:val="0"/>
        </w:rPr>
      </w:pPr>
      <w:bookmarkStart w:id="6" w:name="a5"/>
      <w:bookmarkEnd w:id="6"/>
      <w:r w:rsidRPr="003C15C7">
        <w:rPr>
          <w:rFonts w:hint="eastAsia"/>
          <w:b w:val="0"/>
        </w:rPr>
        <w:t>五、對《</w:t>
      </w:r>
      <w:hyperlink r:id="rId25" w:history="1">
        <w:r w:rsidRPr="0084762F">
          <w:rPr>
            <w:rStyle w:val="a3"/>
            <w:rFonts w:ascii="Arial Unicode MS" w:hAnsi="Arial Unicode MS" w:hint="eastAsia"/>
            <w:b w:val="0"/>
          </w:rPr>
          <w:t>中華人民共和國稅收徵收管理法</w:t>
        </w:r>
      </w:hyperlink>
      <w:r w:rsidRPr="003C15C7">
        <w:rPr>
          <w:rFonts w:hint="eastAsia"/>
          <w:b w:val="0"/>
        </w:rPr>
        <w:t>》作出修改</w:t>
      </w:r>
    </w:p>
    <w:p w14:paraId="560321F7" w14:textId="77777777" w:rsidR="00F64595" w:rsidRDefault="00F64595" w:rsidP="00A506C5">
      <w:pPr>
        <w:jc w:val="both"/>
      </w:pPr>
      <w:r>
        <w:rPr>
          <w:rFonts w:hint="eastAsia"/>
        </w:rPr>
        <w:t xml:space="preserve">　　將第</w:t>
      </w:r>
      <w:hyperlink r:id="rId26" w:anchor="a15" w:history="1">
        <w:r w:rsidRPr="0084762F">
          <w:rPr>
            <w:rStyle w:val="a3"/>
            <w:rFonts w:ascii="Times New Roman" w:hAnsi="Times New Roman" w:hint="eastAsia"/>
          </w:rPr>
          <w:t>十五</w:t>
        </w:r>
      </w:hyperlink>
      <w:r>
        <w:rPr>
          <w:rFonts w:hint="eastAsia"/>
        </w:rPr>
        <w:t>條第一款修改為：“企業，企業在外地設立的分支機搆和從事生產、經營的場所，個體工商戶和從</w:t>
      </w:r>
      <w:r>
        <w:rPr>
          <w:rFonts w:hint="eastAsia"/>
        </w:rPr>
        <w:lastRenderedPageBreak/>
        <w:t>事生產、經營的事業單位（以下統稱從事生產、經營的納稅人）自領取營業執照之日起三十日內，持有關證件，向稅務機關申報辦理稅務登記。稅務機關應當於收到申報的當日辦理登記並發給稅務登記證件。”</w:t>
      </w:r>
    </w:p>
    <w:p w14:paraId="513AE38F" w14:textId="77777777" w:rsidR="00F64595" w:rsidRPr="003C15C7" w:rsidRDefault="00F64595" w:rsidP="00A506C5">
      <w:pPr>
        <w:pStyle w:val="2"/>
        <w:spacing w:beforeAutospacing="0" w:afterAutospacing="0"/>
        <w:rPr>
          <w:b w:val="0"/>
        </w:rPr>
      </w:pPr>
      <w:bookmarkStart w:id="7" w:name="a6"/>
      <w:bookmarkEnd w:id="7"/>
      <w:r w:rsidRPr="003C15C7">
        <w:rPr>
          <w:rFonts w:hint="eastAsia"/>
          <w:b w:val="0"/>
        </w:rPr>
        <w:t>六、對《</w:t>
      </w:r>
      <w:hyperlink r:id="rId27" w:history="1">
        <w:r w:rsidRPr="0084762F">
          <w:rPr>
            <w:rStyle w:val="a3"/>
            <w:rFonts w:ascii="Arial Unicode MS" w:hAnsi="Arial Unicode MS" w:hint="eastAsia"/>
            <w:b w:val="0"/>
          </w:rPr>
          <w:t>中華人民共和國固體廢物污染環境防治法</w:t>
        </w:r>
      </w:hyperlink>
      <w:r w:rsidRPr="003C15C7">
        <w:rPr>
          <w:rFonts w:hint="eastAsia"/>
          <w:b w:val="0"/>
        </w:rPr>
        <w:t>》作出修改</w:t>
      </w:r>
    </w:p>
    <w:p w14:paraId="5B38D531" w14:textId="77777777" w:rsidR="00F64595" w:rsidRDefault="00F64595" w:rsidP="00A506C5">
      <w:pPr>
        <w:jc w:val="both"/>
      </w:pPr>
      <w:r>
        <w:rPr>
          <w:rFonts w:hint="eastAsia"/>
        </w:rPr>
        <w:t xml:space="preserve">　　將第</w:t>
      </w:r>
      <w:hyperlink r:id="rId28" w:anchor="a44" w:history="1">
        <w:r w:rsidRPr="0084762F">
          <w:rPr>
            <w:rStyle w:val="a3"/>
            <w:rFonts w:ascii="Times New Roman" w:hAnsi="Times New Roman" w:hint="eastAsia"/>
          </w:rPr>
          <w:t>四十四</w:t>
        </w:r>
      </w:hyperlink>
      <w:r>
        <w:rPr>
          <w:rFonts w:hint="eastAsia"/>
        </w:rPr>
        <w:t>條第二款修改為：“禁止擅自關閉、閒置或者拆除生活垃圾處置的設施、場所；確有必要關閉、閒置或者拆除的，必須經所在地的市、縣人民政府環境衛生行政主管部門和環境保護行政主管部門核准，並採取措施，防止污染環境。”</w:t>
      </w:r>
    </w:p>
    <w:p w14:paraId="2E579663" w14:textId="509C7575" w:rsidR="00F64595" w:rsidRPr="003C15C7" w:rsidRDefault="00F64595" w:rsidP="00A506C5">
      <w:pPr>
        <w:pStyle w:val="2"/>
        <w:spacing w:beforeAutospacing="0" w:afterAutospacing="0"/>
        <w:rPr>
          <w:b w:val="0"/>
        </w:rPr>
      </w:pPr>
      <w:bookmarkStart w:id="8" w:name="a7"/>
      <w:bookmarkEnd w:id="8"/>
      <w:r w:rsidRPr="003C15C7">
        <w:rPr>
          <w:rFonts w:hint="eastAsia"/>
          <w:b w:val="0"/>
        </w:rPr>
        <w:t>七、對《</w:t>
      </w:r>
      <w:hyperlink r:id="rId29" w:history="1">
        <w:r w:rsidRPr="00B64FA7">
          <w:rPr>
            <w:rStyle w:val="a3"/>
            <w:rFonts w:ascii="Arial Unicode MS" w:hAnsi="Arial Unicode MS" w:hint="eastAsia"/>
            <w:b w:val="0"/>
          </w:rPr>
          <w:t>中華人</w:t>
        </w:r>
        <w:r w:rsidRPr="00B64FA7">
          <w:rPr>
            <w:rStyle w:val="a3"/>
            <w:rFonts w:ascii="Arial Unicode MS" w:hAnsi="Arial Unicode MS" w:hint="eastAsia"/>
            <w:b w:val="0"/>
          </w:rPr>
          <w:t>民</w:t>
        </w:r>
        <w:r w:rsidRPr="00B64FA7">
          <w:rPr>
            <w:rStyle w:val="a3"/>
            <w:rFonts w:ascii="Arial Unicode MS" w:hAnsi="Arial Unicode MS" w:hint="eastAsia"/>
            <w:b w:val="0"/>
          </w:rPr>
          <w:t>共和國煤炭法</w:t>
        </w:r>
      </w:hyperlink>
      <w:r w:rsidRPr="003C15C7">
        <w:rPr>
          <w:rFonts w:hint="eastAsia"/>
          <w:b w:val="0"/>
        </w:rPr>
        <w:t>》作出修改</w:t>
      </w:r>
    </w:p>
    <w:p w14:paraId="713128C8" w14:textId="77777777" w:rsidR="00F64595" w:rsidRDefault="00F64595" w:rsidP="00A506C5">
      <w:pPr>
        <w:jc w:val="both"/>
      </w:pPr>
      <w:r>
        <w:rPr>
          <w:rFonts w:hint="eastAsia"/>
        </w:rPr>
        <w:t xml:space="preserve">　　（一）將第二十二條修改為：“煤礦投入生產前，煤礦企業應當依照有關安全生產的法律、行政法規的規定取得安全生產許可證。未取得安全生產許可證的，不得從事煤炭生產。”</w:t>
      </w:r>
    </w:p>
    <w:p w14:paraId="05F6722D" w14:textId="77777777" w:rsidR="00F64595" w:rsidRDefault="00F64595" w:rsidP="00A506C5">
      <w:pPr>
        <w:jc w:val="both"/>
      </w:pPr>
      <w:r>
        <w:rPr>
          <w:rFonts w:hint="eastAsia"/>
        </w:rPr>
        <w:t xml:space="preserve">　　（二）刪去第二十三條、第二十四條、第二十五條、第二十六條、第二十七條、第四十六條、第四十七條、第四十八條、第六十七條、第六十八條。</w:t>
      </w:r>
    </w:p>
    <w:p w14:paraId="5A86E304" w14:textId="77777777" w:rsidR="00F64595" w:rsidRDefault="00F64595" w:rsidP="00A506C5">
      <w:pPr>
        <w:jc w:val="both"/>
      </w:pPr>
      <w:r>
        <w:rPr>
          <w:rFonts w:hint="eastAsia"/>
        </w:rPr>
        <w:t xml:space="preserve">　　（三）將第六十九條改為第五十九條，並將“吊銷其煤炭生產許可證”修改為“責令停止生產”。</w:t>
      </w:r>
    </w:p>
    <w:p w14:paraId="03BFF2EA" w14:textId="77777777" w:rsidR="00F64595" w:rsidRDefault="00F64595" w:rsidP="00A506C5">
      <w:pPr>
        <w:jc w:val="both"/>
      </w:pPr>
      <w:r>
        <w:rPr>
          <w:rFonts w:hint="eastAsia"/>
        </w:rPr>
        <w:t xml:space="preserve">　　（四）將第七十條改為第六十條，並刪去“吊銷其煤炭生產許可證”。</w:t>
      </w:r>
    </w:p>
    <w:p w14:paraId="75D6A20B" w14:textId="77777777" w:rsidR="00F64595" w:rsidRDefault="00F64595" w:rsidP="00A506C5">
      <w:pPr>
        <w:jc w:val="both"/>
      </w:pPr>
      <w:r>
        <w:rPr>
          <w:rFonts w:hint="eastAsia"/>
        </w:rPr>
        <w:t xml:space="preserve">　　（五）刪去第七十一條。</w:t>
      </w:r>
    </w:p>
    <w:p w14:paraId="46137230" w14:textId="77777777" w:rsidR="00F64595" w:rsidRDefault="00F64595" w:rsidP="00A506C5">
      <w:pPr>
        <w:jc w:val="both"/>
      </w:pPr>
      <w:r>
        <w:rPr>
          <w:rFonts w:hint="eastAsia"/>
        </w:rPr>
        <w:t xml:space="preserve">　　（六）將第七十二條改為第六十一條，並刪去“可以依法吊銷煤炭生產許可證或者取消煤炭經營資格”。</w:t>
      </w:r>
    </w:p>
    <w:p w14:paraId="73106E61" w14:textId="77777777" w:rsidR="00F64595" w:rsidRDefault="00F64595" w:rsidP="00A506C5">
      <w:pPr>
        <w:jc w:val="both"/>
      </w:pPr>
      <w:r>
        <w:rPr>
          <w:rFonts w:hint="eastAsia"/>
        </w:rPr>
        <w:t xml:space="preserve">　　（七）刪去第七十七條。</w:t>
      </w:r>
    </w:p>
    <w:p w14:paraId="5867825D" w14:textId="77777777" w:rsidR="00F64595" w:rsidRDefault="00F64595" w:rsidP="00A506C5">
      <w:pPr>
        <w:jc w:val="both"/>
      </w:pPr>
      <w:r>
        <w:rPr>
          <w:rFonts w:hint="eastAsia"/>
        </w:rPr>
        <w:t xml:space="preserve">　　煤炭法的有關條文序號根據本決定作相應調整。</w:t>
      </w:r>
    </w:p>
    <w:p w14:paraId="1600FED5" w14:textId="77777777" w:rsidR="00F64595" w:rsidRPr="003C15C7" w:rsidRDefault="00F64595" w:rsidP="00A506C5">
      <w:pPr>
        <w:pStyle w:val="2"/>
        <w:spacing w:beforeAutospacing="0" w:afterAutospacing="0"/>
        <w:rPr>
          <w:b w:val="0"/>
        </w:rPr>
      </w:pPr>
      <w:bookmarkStart w:id="9" w:name="a8"/>
      <w:bookmarkEnd w:id="9"/>
      <w:r w:rsidRPr="003C15C7">
        <w:rPr>
          <w:rFonts w:hint="eastAsia"/>
          <w:b w:val="0"/>
        </w:rPr>
        <w:t>八、對《</w:t>
      </w:r>
      <w:hyperlink r:id="rId30" w:history="1">
        <w:r w:rsidRPr="005835D9">
          <w:rPr>
            <w:rStyle w:val="a3"/>
            <w:rFonts w:ascii="Arial Unicode MS" w:hAnsi="Arial Unicode MS" w:hint="eastAsia"/>
            <w:b w:val="0"/>
          </w:rPr>
          <w:t>中華人民共和國動物防疫法</w:t>
        </w:r>
      </w:hyperlink>
      <w:r w:rsidRPr="003C15C7">
        <w:rPr>
          <w:rFonts w:hint="eastAsia"/>
          <w:b w:val="0"/>
        </w:rPr>
        <w:t>》作出修改</w:t>
      </w:r>
    </w:p>
    <w:p w14:paraId="3F3CEB13" w14:textId="77777777" w:rsidR="00F64595" w:rsidRDefault="00F64595" w:rsidP="00A506C5">
      <w:pPr>
        <w:jc w:val="both"/>
      </w:pPr>
      <w:r>
        <w:rPr>
          <w:rFonts w:hint="eastAsia"/>
        </w:rPr>
        <w:t xml:space="preserve">　　將第</w:t>
      </w:r>
      <w:hyperlink r:id="rId31" w:anchor="a54" w:history="1">
        <w:r w:rsidRPr="005835D9">
          <w:rPr>
            <w:rStyle w:val="a3"/>
            <w:rFonts w:ascii="Times New Roman" w:hAnsi="Times New Roman" w:hint="eastAsia"/>
          </w:rPr>
          <w:t>五十四</w:t>
        </w:r>
      </w:hyperlink>
      <w:r>
        <w:rPr>
          <w:rFonts w:hint="eastAsia"/>
        </w:rPr>
        <w:t>條第一款修改為：“國家實行執業獸醫資格考試制度。具有獸醫相關專業大學專科以上學歷的，可以申請參加執業獸醫資格考試；考試合格的，由省、自治區、直轄市人民政府獸醫主管部門頒發執業獸醫資格證書；從事動物診療的，還應當向當地縣級人民政府獸醫主管部門申請註冊。執業獸醫資格考試和註冊辦法由國務院獸醫主管部門商國務院人事行政部門制定。”</w:t>
      </w:r>
    </w:p>
    <w:p w14:paraId="1F130C80" w14:textId="77777777" w:rsidR="00F64595" w:rsidRPr="003C15C7" w:rsidRDefault="00F64595" w:rsidP="00A506C5">
      <w:pPr>
        <w:pStyle w:val="2"/>
        <w:spacing w:beforeAutospacing="0" w:afterAutospacing="0"/>
        <w:rPr>
          <w:b w:val="0"/>
        </w:rPr>
      </w:pPr>
      <w:bookmarkStart w:id="10" w:name="a9"/>
      <w:bookmarkEnd w:id="10"/>
      <w:r w:rsidRPr="003C15C7">
        <w:rPr>
          <w:rFonts w:hint="eastAsia"/>
          <w:b w:val="0"/>
        </w:rPr>
        <w:t>九、對《</w:t>
      </w:r>
      <w:hyperlink r:id="rId32" w:history="1">
        <w:r w:rsidRPr="005F7EF4">
          <w:rPr>
            <w:rStyle w:val="a3"/>
            <w:rFonts w:ascii="Arial Unicode MS" w:hAnsi="Arial Unicode MS" w:hint="eastAsia"/>
            <w:b w:val="0"/>
          </w:rPr>
          <w:t>中華人民共和國證券法</w:t>
        </w:r>
      </w:hyperlink>
      <w:r w:rsidRPr="003C15C7">
        <w:rPr>
          <w:rFonts w:hint="eastAsia"/>
          <w:b w:val="0"/>
        </w:rPr>
        <w:t>》作出修改</w:t>
      </w:r>
    </w:p>
    <w:p w14:paraId="38D340C0" w14:textId="77777777" w:rsidR="00F64595" w:rsidRDefault="00F64595" w:rsidP="00A506C5">
      <w:pPr>
        <w:jc w:val="both"/>
      </w:pPr>
      <w:r>
        <w:rPr>
          <w:rFonts w:hint="eastAsia"/>
        </w:rPr>
        <w:t xml:space="preserve">　　將第</w:t>
      </w:r>
      <w:hyperlink r:id="rId33" w:anchor="a129" w:history="1">
        <w:r w:rsidRPr="005F7EF4">
          <w:rPr>
            <w:rStyle w:val="a3"/>
            <w:rFonts w:ascii="Times New Roman" w:hAnsi="Times New Roman" w:hint="eastAsia"/>
          </w:rPr>
          <w:t>一百二十九</w:t>
        </w:r>
      </w:hyperlink>
      <w:r>
        <w:rPr>
          <w:rFonts w:hint="eastAsia"/>
        </w:rPr>
        <w:t>條第一款修改為：“證券公司設立、收購或者撤銷分支機搆，變更業務範圍，增加註冊資本且股權結構發生重大調整，減少註冊資本，變更持有百分之五以上股權的股東、實際控制人，變更公司章程中的重要條款，合併、分立、停業、解散、破產，必須經國務院證券監督管理機構批准。”</w:t>
      </w:r>
    </w:p>
    <w:p w14:paraId="1B67CCB6" w14:textId="312DC148" w:rsidR="00F64595" w:rsidRPr="003C15C7" w:rsidRDefault="00F64595" w:rsidP="00A506C5">
      <w:pPr>
        <w:pStyle w:val="2"/>
        <w:spacing w:beforeAutospacing="0" w:afterAutospacing="0"/>
        <w:rPr>
          <w:b w:val="0"/>
        </w:rPr>
      </w:pPr>
      <w:bookmarkStart w:id="11" w:name="a10"/>
      <w:bookmarkEnd w:id="11"/>
      <w:r w:rsidRPr="003C15C7">
        <w:rPr>
          <w:rFonts w:hint="eastAsia"/>
          <w:b w:val="0"/>
        </w:rPr>
        <w:t>十、對《</w:t>
      </w:r>
      <w:hyperlink r:id="rId34" w:history="1">
        <w:r w:rsidRPr="00C57F5C">
          <w:rPr>
            <w:rStyle w:val="a3"/>
            <w:rFonts w:ascii="Arial Unicode MS" w:hAnsi="Arial Unicode MS" w:hint="eastAsia"/>
            <w:b w:val="0"/>
          </w:rPr>
          <w:t>中華人民</w:t>
        </w:r>
        <w:r w:rsidRPr="00C57F5C">
          <w:rPr>
            <w:rStyle w:val="a3"/>
            <w:rFonts w:ascii="Arial Unicode MS" w:hAnsi="Arial Unicode MS" w:hint="eastAsia"/>
            <w:b w:val="0"/>
          </w:rPr>
          <w:t>共</w:t>
        </w:r>
        <w:r w:rsidRPr="00C57F5C">
          <w:rPr>
            <w:rStyle w:val="a3"/>
            <w:rFonts w:ascii="Arial Unicode MS" w:hAnsi="Arial Unicode MS" w:hint="eastAsia"/>
            <w:b w:val="0"/>
          </w:rPr>
          <w:t>和</w:t>
        </w:r>
        <w:r w:rsidRPr="00C57F5C">
          <w:rPr>
            <w:rStyle w:val="a3"/>
            <w:rFonts w:ascii="Arial Unicode MS" w:hAnsi="Arial Unicode MS" w:hint="eastAsia"/>
            <w:b w:val="0"/>
          </w:rPr>
          <w:t>國種子法</w:t>
        </w:r>
      </w:hyperlink>
      <w:r w:rsidRPr="003C15C7">
        <w:rPr>
          <w:rFonts w:hint="eastAsia"/>
          <w:b w:val="0"/>
        </w:rPr>
        <w:t>》作出修改</w:t>
      </w:r>
    </w:p>
    <w:p w14:paraId="7825161D" w14:textId="77777777" w:rsidR="00F64595" w:rsidRDefault="00F64595" w:rsidP="00A506C5">
      <w:pPr>
        <w:jc w:val="both"/>
      </w:pPr>
      <w:r>
        <w:rPr>
          <w:rFonts w:hint="eastAsia"/>
        </w:rPr>
        <w:t xml:space="preserve">　　刪去第四十五條第三項。</w:t>
      </w:r>
    </w:p>
    <w:p w14:paraId="41CE58FC" w14:textId="77777777" w:rsidR="00F64595" w:rsidRDefault="00F64595" w:rsidP="00A506C5">
      <w:pPr>
        <w:jc w:val="both"/>
      </w:pPr>
      <w:r>
        <w:rPr>
          <w:rFonts w:hint="eastAsia"/>
        </w:rPr>
        <w:t xml:space="preserve">　　增加一款，作為第二款：“農作物種子檢驗員應當經省級以上人民政府農業行政主管部門考核合格；林木種子檢驗員應當經省、自治區、直轄市人民政府林業行政主管部門考核合格。”</w:t>
      </w:r>
    </w:p>
    <w:p w14:paraId="24389E87" w14:textId="77777777" w:rsidR="00F64595" w:rsidRPr="003C15C7" w:rsidRDefault="00F64595" w:rsidP="00A506C5">
      <w:pPr>
        <w:pStyle w:val="2"/>
        <w:spacing w:beforeAutospacing="0" w:afterAutospacing="0"/>
        <w:rPr>
          <w:b w:val="0"/>
        </w:rPr>
      </w:pPr>
      <w:bookmarkStart w:id="12" w:name="a11"/>
      <w:bookmarkEnd w:id="12"/>
      <w:r w:rsidRPr="003C15C7">
        <w:rPr>
          <w:rFonts w:hint="eastAsia"/>
          <w:b w:val="0"/>
        </w:rPr>
        <w:t>十一、對《</w:t>
      </w:r>
      <w:hyperlink r:id="rId35" w:history="1">
        <w:r w:rsidRPr="005509B9">
          <w:rPr>
            <w:rStyle w:val="a3"/>
            <w:rFonts w:ascii="Arial Unicode MS" w:hAnsi="Arial Unicode MS" w:hint="eastAsia"/>
            <w:b w:val="0"/>
          </w:rPr>
          <w:t>中華人民共和國民辦教育促進法</w:t>
        </w:r>
      </w:hyperlink>
      <w:r w:rsidRPr="003C15C7">
        <w:rPr>
          <w:rFonts w:hint="eastAsia"/>
          <w:b w:val="0"/>
        </w:rPr>
        <w:t>》作出修改</w:t>
      </w:r>
    </w:p>
    <w:p w14:paraId="2B2678DC" w14:textId="77777777" w:rsidR="00F64595" w:rsidRDefault="00F64595" w:rsidP="00A506C5">
      <w:pPr>
        <w:jc w:val="both"/>
      </w:pPr>
      <w:r>
        <w:rPr>
          <w:rFonts w:hint="eastAsia"/>
        </w:rPr>
        <w:t xml:space="preserve">　　將第</w:t>
      </w:r>
      <w:hyperlink r:id="rId36" w:anchor="a23" w:history="1">
        <w:r w:rsidRPr="005509B9">
          <w:rPr>
            <w:rStyle w:val="a3"/>
            <w:rFonts w:ascii="Times New Roman" w:hAnsi="Times New Roman" w:hint="eastAsia"/>
          </w:rPr>
          <w:t>二十三</w:t>
        </w:r>
      </w:hyperlink>
      <w:r>
        <w:rPr>
          <w:rFonts w:hint="eastAsia"/>
        </w:rPr>
        <w:t>條修改為：“民辦學校參照同級同類公辦學校校長任職的條件聘任校長，年齡可以適當放寬。”</w:t>
      </w:r>
    </w:p>
    <w:p w14:paraId="7DF76543" w14:textId="77777777" w:rsidR="00F64595" w:rsidRPr="003C15C7" w:rsidRDefault="00F64595" w:rsidP="00A506C5">
      <w:pPr>
        <w:pStyle w:val="2"/>
        <w:spacing w:beforeAutospacing="0" w:afterAutospacing="0"/>
        <w:rPr>
          <w:b w:val="0"/>
        </w:rPr>
      </w:pPr>
      <w:bookmarkStart w:id="13" w:name="a12"/>
      <w:bookmarkEnd w:id="13"/>
      <w:r w:rsidRPr="003C15C7">
        <w:rPr>
          <w:rFonts w:hint="eastAsia"/>
          <w:b w:val="0"/>
        </w:rPr>
        <w:t>十二、對《</w:t>
      </w:r>
      <w:hyperlink r:id="rId37" w:history="1">
        <w:r w:rsidRPr="005509B9">
          <w:rPr>
            <w:rStyle w:val="a3"/>
            <w:rFonts w:ascii="Arial Unicode MS" w:hAnsi="Arial Unicode MS" w:hint="eastAsia"/>
            <w:b w:val="0"/>
          </w:rPr>
          <w:t>中華人民共和國傳染病防治法</w:t>
        </w:r>
      </w:hyperlink>
      <w:r w:rsidRPr="003C15C7">
        <w:rPr>
          <w:rFonts w:hint="eastAsia"/>
          <w:b w:val="0"/>
        </w:rPr>
        <w:t>》作出修改</w:t>
      </w:r>
    </w:p>
    <w:p w14:paraId="16F4B746" w14:textId="77777777" w:rsidR="00F64595" w:rsidRDefault="00F64595" w:rsidP="00A506C5">
      <w:pPr>
        <w:jc w:val="both"/>
      </w:pPr>
      <w:r>
        <w:rPr>
          <w:rFonts w:hint="eastAsia"/>
        </w:rPr>
        <w:t xml:space="preserve">　　（一）將</w:t>
      </w:r>
      <w:hyperlink r:id="rId38" w:anchor="a3" w:history="1">
        <w:r w:rsidRPr="005509B9">
          <w:rPr>
            <w:rStyle w:val="a3"/>
            <w:rFonts w:ascii="Times New Roman" w:hAnsi="Times New Roman" w:hint="eastAsia"/>
          </w:rPr>
          <w:t>第三條</w:t>
        </w:r>
      </w:hyperlink>
      <w:r>
        <w:rPr>
          <w:rFonts w:hint="eastAsia"/>
        </w:rPr>
        <w:t>第五款修改為：“國務院衛生行政部門根據傳染病暴發、流行情況和危害程度，可以決定增加、減少或者調整乙類、丙類傳染病病種並予以公佈。”</w:t>
      </w:r>
    </w:p>
    <w:p w14:paraId="4527BCB0" w14:textId="77777777" w:rsidR="00F64595" w:rsidRDefault="00F64595" w:rsidP="00A506C5">
      <w:pPr>
        <w:jc w:val="both"/>
      </w:pPr>
      <w:r>
        <w:rPr>
          <w:rFonts w:hint="eastAsia"/>
        </w:rPr>
        <w:t xml:space="preserve">　　（二）</w:t>
      </w:r>
      <w:hyperlink r:id="rId39" w:anchor="a4" w:history="1">
        <w:r w:rsidRPr="005509B9">
          <w:rPr>
            <w:rStyle w:val="a3"/>
            <w:rFonts w:ascii="Times New Roman" w:hAnsi="Times New Roman" w:hint="eastAsia"/>
          </w:rPr>
          <w:t>第四條</w:t>
        </w:r>
      </w:hyperlink>
      <w:r>
        <w:rPr>
          <w:rFonts w:hint="eastAsia"/>
        </w:rPr>
        <w:t>增加一款，作為第二款：“需要解除依照前款規定採取的甲類傳染病預防、控制措施的，由國務院衛生行政部門報經國務院批准後予以公佈。”</w:t>
      </w:r>
    </w:p>
    <w:p w14:paraId="207E97FD" w14:textId="77777777" w:rsidR="005509B9" w:rsidRDefault="005509B9" w:rsidP="00A506C5">
      <w:pPr>
        <w:jc w:val="both"/>
      </w:pPr>
    </w:p>
    <w:p w14:paraId="3399758A" w14:textId="77777777" w:rsidR="00F64595" w:rsidRDefault="00F64595" w:rsidP="00A506C5">
      <w:pPr>
        <w:jc w:val="both"/>
      </w:pPr>
      <w:r>
        <w:rPr>
          <w:rFonts w:hint="eastAsia"/>
        </w:rPr>
        <w:lastRenderedPageBreak/>
        <w:t xml:space="preserve">　　本決定自公佈之日起施行。</w:t>
      </w:r>
    </w:p>
    <w:p w14:paraId="213F048E" w14:textId="77777777" w:rsidR="00F64595" w:rsidRDefault="00F64595" w:rsidP="00A506C5">
      <w:pPr>
        <w:jc w:val="both"/>
      </w:pPr>
      <w:r>
        <w:rPr>
          <w:rFonts w:hint="eastAsia"/>
        </w:rPr>
        <w:t xml:space="preserve">　　《中華人民共和國文物保護法》、《中華人民共和國草原法》、《中華人民共和國海關法》、《中華人民共和國進出口商品檢驗法》、《中華人民共和國稅收徵收管理法》、《中華人民共和國固體廢物污染環境防治法》、《中華人民共和國煤炭法》、《中華人民共和國動物防疫法》、《中華人民共和國證券法》、《中華人民共和國種子法》、《中華人民共和國民辦教育促進法》、《中華人民共和國傳染病防治法》根據本決定作相應修改，重新公佈。</w:t>
      </w:r>
    </w:p>
    <w:p w14:paraId="099E71C3" w14:textId="77777777" w:rsidR="00EA5287" w:rsidRPr="00F64595" w:rsidRDefault="00EA5287" w:rsidP="00593E98">
      <w:pPr>
        <w:ind w:left="142"/>
        <w:jc w:val="both"/>
        <w:rPr>
          <w:rFonts w:ascii="Arial Unicode MS" w:hAnsi="Arial Unicode MS"/>
        </w:rPr>
      </w:pPr>
    </w:p>
    <w:p w14:paraId="1E7F05D5" w14:textId="77777777" w:rsidR="00A54ED0" w:rsidRPr="002C7B09" w:rsidRDefault="00A54ED0" w:rsidP="00593E98">
      <w:pPr>
        <w:ind w:left="142"/>
        <w:jc w:val="both"/>
        <w:rPr>
          <w:rFonts w:ascii="Arial Unicode MS" w:hAnsi="Arial Unicode MS"/>
        </w:rPr>
      </w:pPr>
    </w:p>
    <w:p w14:paraId="25A3F398" w14:textId="77777777" w:rsidR="00FF442D" w:rsidRPr="00C1655B" w:rsidRDefault="00FF442D" w:rsidP="00FF442D">
      <w:pPr>
        <w:ind w:leftChars="50" w:left="100"/>
        <w:jc w:val="both"/>
        <w:rPr>
          <w:color w:val="808000"/>
          <w:szCs w:val="20"/>
        </w:rPr>
      </w:pPr>
      <w:bookmarkStart w:id="14" w:name="_Hlk21728339"/>
      <w:r w:rsidRPr="00C1655B">
        <w:rPr>
          <w:rFonts w:hint="eastAsia"/>
          <w:color w:val="5F5F5F"/>
          <w:sz w:val="18"/>
        </w:rPr>
        <w:t>。。。。。。。。。。。。。。。。。。。。。。。。。。。。。。。。。。。。。。。。。。。。。。。。。。</w:t>
      </w:r>
      <w:hyperlink w:anchor="top" w:history="1">
        <w:r w:rsidRPr="00C1655B">
          <w:rPr>
            <w:rStyle w:val="a3"/>
            <w:rFonts w:ascii="Arial Unicode MS" w:hAnsi="Arial Unicode MS" w:hint="eastAsia"/>
            <w:sz w:val="18"/>
          </w:rPr>
          <w:t>回</w:t>
        </w:r>
        <w:r w:rsidRPr="00C1655B">
          <w:rPr>
            <w:rStyle w:val="a3"/>
            <w:rFonts w:ascii="Arial Unicode MS" w:hAnsi="Arial Unicode MS" w:hint="eastAsia"/>
            <w:sz w:val="18"/>
          </w:rPr>
          <w:t>首</w:t>
        </w:r>
        <w:r w:rsidRPr="00C1655B">
          <w:rPr>
            <w:rStyle w:val="a3"/>
            <w:rFonts w:ascii="Arial Unicode MS" w:hAnsi="Arial Unicode MS" w:hint="eastAsia"/>
            <w:sz w:val="18"/>
          </w:rPr>
          <w:t>頁</w:t>
        </w:r>
      </w:hyperlink>
      <w:r w:rsidRPr="00C1655B">
        <w:rPr>
          <w:rStyle w:val="a3"/>
          <w:rFonts w:ascii="Arial Unicode MS" w:hAnsi="Arial Unicode MS" w:hint="eastAsia"/>
          <w:b/>
          <w:sz w:val="18"/>
          <w:u w:val="none"/>
        </w:rPr>
        <w:t>〉〉</w:t>
      </w:r>
    </w:p>
    <w:p w14:paraId="0DF52E37" w14:textId="1809CB32" w:rsidR="00DB4ABA" w:rsidRPr="00FF442D" w:rsidRDefault="00FF442D" w:rsidP="00FF442D">
      <w:pPr>
        <w:jc w:val="both"/>
        <w:rPr>
          <w:rFonts w:ascii="Arial Unicode MS" w:hAnsi="Arial Unicode MS"/>
        </w:rPr>
      </w:pPr>
      <w:r w:rsidRPr="003D460F">
        <w:rPr>
          <w:rFonts w:hint="eastAsia"/>
          <w:color w:val="5F5F5F"/>
          <w:sz w:val="18"/>
          <w:szCs w:val="18"/>
        </w:rPr>
        <w:t>【編註】本檔法規資料以</w:t>
      </w:r>
      <w:r w:rsidRPr="003D460F">
        <w:rPr>
          <w:rFonts w:hint="eastAsia"/>
          <w:color w:val="5F5F5F"/>
          <w:sz w:val="18"/>
          <w:szCs w:val="18"/>
          <w:lang w:eastAsia="zh-HK"/>
        </w:rPr>
        <w:t>官方</w:t>
      </w:r>
      <w:r w:rsidRPr="003D460F">
        <w:rPr>
          <w:rFonts w:hint="eastAsia"/>
          <w:color w:val="5F5F5F"/>
          <w:sz w:val="18"/>
          <w:szCs w:val="18"/>
        </w:rPr>
        <w:t>資訊網為依據；本文僅供參考，如需引用請以正式檔為準。如有發現待更正部份及您所需本站未收編之法規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40" w:history="1">
        <w:r w:rsidRPr="00327226">
          <w:rPr>
            <w:rStyle w:val="a3"/>
            <w:rFonts w:ascii="Arial Unicode MS" w:hAnsi="Arial Unicode MS"/>
            <w:sz w:val="18"/>
            <w:szCs w:val="20"/>
          </w:rPr>
          <w:t>告知</w:t>
        </w:r>
      </w:hyperlink>
      <w:r w:rsidRPr="003D460F">
        <w:rPr>
          <w:rFonts w:hint="eastAsia"/>
          <w:color w:val="5F5F5F"/>
          <w:sz w:val="18"/>
          <w:szCs w:val="20"/>
        </w:rPr>
        <w:t>，謝謝！</w:t>
      </w:r>
      <w:bookmarkEnd w:id="14"/>
    </w:p>
    <w:sectPr w:rsidR="00DB4ABA" w:rsidRPr="00FF442D">
      <w:footerReference w:type="even" r:id="rId41"/>
      <w:footerReference w:type="default" r:id="rId4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04D09B" w14:textId="77777777" w:rsidR="00C57F5C" w:rsidRDefault="00C57F5C">
      <w:r>
        <w:separator/>
      </w:r>
    </w:p>
  </w:endnote>
  <w:endnote w:type="continuationSeparator" w:id="0">
    <w:p w14:paraId="66F68015" w14:textId="77777777" w:rsidR="00C57F5C" w:rsidRDefault="00C57F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4C0AD" w14:textId="77777777" w:rsidR="00C57F5C" w:rsidRDefault="00C57F5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739071DB" w14:textId="77777777" w:rsidR="00C57F5C" w:rsidRDefault="00C57F5C">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973F74" w14:textId="77777777" w:rsidR="00C57F5C" w:rsidRDefault="00C57F5C">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14:paraId="2F6A44AC" w14:textId="77777777" w:rsidR="00C57F5C" w:rsidRPr="00FF4579" w:rsidRDefault="00C57F5C" w:rsidP="009C7DF2">
    <w:pPr>
      <w:pStyle w:val="a6"/>
      <w:ind w:right="360"/>
      <w:jc w:val="right"/>
      <w:rPr>
        <w:rFonts w:ascii="Arial Unicode MS" w:hAnsi="Arial Unicode MS"/>
        <w:sz w:val="18"/>
      </w:rPr>
    </w:pPr>
    <w:r>
      <w:rPr>
        <w:rFonts w:ascii="Arial Unicode MS" w:hAnsi="Arial Unicode MS" w:hint="eastAsia"/>
        <w:color w:val="000000"/>
        <w:sz w:val="18"/>
      </w:rPr>
      <w:t>〈〈</w:t>
    </w:r>
    <w:r w:rsidRPr="00020840">
      <w:rPr>
        <w:rFonts w:ascii="Arial Unicode MS" w:hAnsi="Arial Unicode MS" w:hint="eastAsia"/>
        <w:color w:val="000000"/>
        <w:sz w:val="18"/>
      </w:rPr>
      <w:t>全國人民代表大會常務委員會關於修改〈中華人民共和國文物保護法〉等十二部法律的決定</w:t>
    </w:r>
    <w:r>
      <w:rPr>
        <w:rFonts w:ascii="Arial Unicode MS" w:hAnsi="Arial Unicode MS" w:hint="eastAsia"/>
        <w:color w:val="000000"/>
        <w:sz w:val="18"/>
      </w:rPr>
      <w:t>〉〉</w:t>
    </w:r>
    <w:r w:rsidRPr="00FF4579">
      <w:rPr>
        <w:rFonts w:ascii="Arial Unicode MS" w:hAnsi="Arial Unicode MS"/>
        <w:sz w:val="18"/>
      </w:rPr>
      <w:t>S</w:t>
    </w:r>
    <w:r w:rsidRPr="00FF4579">
      <w:rPr>
        <w:rFonts w:ascii="Arial Unicode MS" w:hAnsi="Arial Unicode MS" w:hint="eastAsia"/>
        <w:sz w:val="18"/>
      </w:rPr>
      <w:t>-link</w:t>
    </w:r>
    <w:r w:rsidRPr="00FF4579">
      <w:rPr>
        <w:rFonts w:ascii="Arial Unicode MS" w:hAnsi="Arial Unicode MS" w:hint="eastAsia"/>
        <w:sz w:val="18"/>
      </w:rPr>
      <w:t>電子六法全書</w:t>
    </w:r>
  </w:p>
  <w:p w14:paraId="1AD933F5" w14:textId="77777777" w:rsidR="00C57F5C" w:rsidRDefault="00C57F5C" w:rsidP="009C7DF2">
    <w:pPr>
      <w:pStyle w:val="a6"/>
      <w:ind w:right="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D9EF73" w14:textId="77777777" w:rsidR="00C57F5C" w:rsidRDefault="00C57F5C">
      <w:r>
        <w:separator/>
      </w:r>
    </w:p>
  </w:footnote>
  <w:footnote w:type="continuationSeparator" w:id="0">
    <w:p w14:paraId="2E698AF4" w14:textId="77777777" w:rsidR="00C57F5C" w:rsidRDefault="00C57F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20840"/>
    <w:rsid w:val="0002689F"/>
    <w:rsid w:val="000364E4"/>
    <w:rsid w:val="000757DB"/>
    <w:rsid w:val="000A22A0"/>
    <w:rsid w:val="000E4015"/>
    <w:rsid w:val="000E72AF"/>
    <w:rsid w:val="001274A7"/>
    <w:rsid w:val="00171A62"/>
    <w:rsid w:val="00187906"/>
    <w:rsid w:val="001A7874"/>
    <w:rsid w:val="001D3916"/>
    <w:rsid w:val="001D5B6D"/>
    <w:rsid w:val="001E1466"/>
    <w:rsid w:val="001E59B4"/>
    <w:rsid w:val="001E698B"/>
    <w:rsid w:val="001F4F28"/>
    <w:rsid w:val="00205A43"/>
    <w:rsid w:val="00211499"/>
    <w:rsid w:val="00214AD4"/>
    <w:rsid w:val="00216232"/>
    <w:rsid w:val="00231900"/>
    <w:rsid w:val="002346FE"/>
    <w:rsid w:val="0024502A"/>
    <w:rsid w:val="00246691"/>
    <w:rsid w:val="00277B6D"/>
    <w:rsid w:val="002A00C9"/>
    <w:rsid w:val="002A7530"/>
    <w:rsid w:val="002B6D97"/>
    <w:rsid w:val="002C7B09"/>
    <w:rsid w:val="003326F9"/>
    <w:rsid w:val="00357771"/>
    <w:rsid w:val="00367403"/>
    <w:rsid w:val="00382C7E"/>
    <w:rsid w:val="003A098F"/>
    <w:rsid w:val="003C15C7"/>
    <w:rsid w:val="00400024"/>
    <w:rsid w:val="00403C36"/>
    <w:rsid w:val="00404A76"/>
    <w:rsid w:val="00422423"/>
    <w:rsid w:val="0042519E"/>
    <w:rsid w:val="00425BD2"/>
    <w:rsid w:val="00434129"/>
    <w:rsid w:val="004438D6"/>
    <w:rsid w:val="00460155"/>
    <w:rsid w:val="00465AA9"/>
    <w:rsid w:val="0048594D"/>
    <w:rsid w:val="0049462C"/>
    <w:rsid w:val="004A5B04"/>
    <w:rsid w:val="004B565F"/>
    <w:rsid w:val="004E0E33"/>
    <w:rsid w:val="004E1DE1"/>
    <w:rsid w:val="00507C3E"/>
    <w:rsid w:val="00520589"/>
    <w:rsid w:val="005362B2"/>
    <w:rsid w:val="00547303"/>
    <w:rsid w:val="005509B9"/>
    <w:rsid w:val="00564924"/>
    <w:rsid w:val="00565363"/>
    <w:rsid w:val="005660EC"/>
    <w:rsid w:val="00571F22"/>
    <w:rsid w:val="00580018"/>
    <w:rsid w:val="005835D9"/>
    <w:rsid w:val="00593D8B"/>
    <w:rsid w:val="00593E98"/>
    <w:rsid w:val="005A7860"/>
    <w:rsid w:val="005C34B4"/>
    <w:rsid w:val="005F7EF4"/>
    <w:rsid w:val="006327FE"/>
    <w:rsid w:val="00644D23"/>
    <w:rsid w:val="0064654E"/>
    <w:rsid w:val="00657CE6"/>
    <w:rsid w:val="00662D33"/>
    <w:rsid w:val="00671D16"/>
    <w:rsid w:val="006815F6"/>
    <w:rsid w:val="006B0EA4"/>
    <w:rsid w:val="006B11E3"/>
    <w:rsid w:val="006B6D4D"/>
    <w:rsid w:val="006D6118"/>
    <w:rsid w:val="006E64C2"/>
    <w:rsid w:val="006F39F6"/>
    <w:rsid w:val="006F4F17"/>
    <w:rsid w:val="006F711D"/>
    <w:rsid w:val="00703C53"/>
    <w:rsid w:val="00753068"/>
    <w:rsid w:val="00762CB1"/>
    <w:rsid w:val="00781F03"/>
    <w:rsid w:val="00791F65"/>
    <w:rsid w:val="00806F82"/>
    <w:rsid w:val="00825615"/>
    <w:rsid w:val="00826B78"/>
    <w:rsid w:val="0084762F"/>
    <w:rsid w:val="0085119A"/>
    <w:rsid w:val="00861746"/>
    <w:rsid w:val="00870E1E"/>
    <w:rsid w:val="0087646F"/>
    <w:rsid w:val="008C2F57"/>
    <w:rsid w:val="008D687A"/>
    <w:rsid w:val="008E4075"/>
    <w:rsid w:val="008F5B52"/>
    <w:rsid w:val="008F62BC"/>
    <w:rsid w:val="0094452D"/>
    <w:rsid w:val="00984DE9"/>
    <w:rsid w:val="0099470C"/>
    <w:rsid w:val="009A3FE4"/>
    <w:rsid w:val="009B3480"/>
    <w:rsid w:val="009C7DF2"/>
    <w:rsid w:val="009D0211"/>
    <w:rsid w:val="009D64CE"/>
    <w:rsid w:val="009F6333"/>
    <w:rsid w:val="00A0153F"/>
    <w:rsid w:val="00A02649"/>
    <w:rsid w:val="00A40185"/>
    <w:rsid w:val="00A506C5"/>
    <w:rsid w:val="00A54ED0"/>
    <w:rsid w:val="00A8721A"/>
    <w:rsid w:val="00AC7E91"/>
    <w:rsid w:val="00AE40BB"/>
    <w:rsid w:val="00AF2C2D"/>
    <w:rsid w:val="00B26BB2"/>
    <w:rsid w:val="00B340AD"/>
    <w:rsid w:val="00B53C8C"/>
    <w:rsid w:val="00B64FA7"/>
    <w:rsid w:val="00B67257"/>
    <w:rsid w:val="00B67639"/>
    <w:rsid w:val="00B86C53"/>
    <w:rsid w:val="00BA1575"/>
    <w:rsid w:val="00BC16C5"/>
    <w:rsid w:val="00BC1DB1"/>
    <w:rsid w:val="00BE4AE7"/>
    <w:rsid w:val="00BF45AF"/>
    <w:rsid w:val="00C17CC6"/>
    <w:rsid w:val="00C44195"/>
    <w:rsid w:val="00C55973"/>
    <w:rsid w:val="00C57F5C"/>
    <w:rsid w:val="00C607DA"/>
    <w:rsid w:val="00CC69B9"/>
    <w:rsid w:val="00CD0FA6"/>
    <w:rsid w:val="00CD3C3B"/>
    <w:rsid w:val="00CF444E"/>
    <w:rsid w:val="00CF7E0C"/>
    <w:rsid w:val="00D10FE6"/>
    <w:rsid w:val="00D46AE7"/>
    <w:rsid w:val="00D51F19"/>
    <w:rsid w:val="00D70BFB"/>
    <w:rsid w:val="00D759C3"/>
    <w:rsid w:val="00D81771"/>
    <w:rsid w:val="00D93244"/>
    <w:rsid w:val="00DB075A"/>
    <w:rsid w:val="00DB4ABA"/>
    <w:rsid w:val="00DF4ADE"/>
    <w:rsid w:val="00E03491"/>
    <w:rsid w:val="00E2165C"/>
    <w:rsid w:val="00E52397"/>
    <w:rsid w:val="00E60D2F"/>
    <w:rsid w:val="00E645FD"/>
    <w:rsid w:val="00E657AD"/>
    <w:rsid w:val="00E67B0E"/>
    <w:rsid w:val="00E70715"/>
    <w:rsid w:val="00E730E0"/>
    <w:rsid w:val="00E907F0"/>
    <w:rsid w:val="00E95805"/>
    <w:rsid w:val="00EA5287"/>
    <w:rsid w:val="00EA7C2B"/>
    <w:rsid w:val="00EA7D2E"/>
    <w:rsid w:val="00EB0240"/>
    <w:rsid w:val="00EB2515"/>
    <w:rsid w:val="00EC1757"/>
    <w:rsid w:val="00EC27F7"/>
    <w:rsid w:val="00EE53DC"/>
    <w:rsid w:val="00EF0DE8"/>
    <w:rsid w:val="00EF645D"/>
    <w:rsid w:val="00F11C83"/>
    <w:rsid w:val="00F13259"/>
    <w:rsid w:val="00F229B8"/>
    <w:rsid w:val="00F229F5"/>
    <w:rsid w:val="00F2371C"/>
    <w:rsid w:val="00F26DC0"/>
    <w:rsid w:val="00F3074E"/>
    <w:rsid w:val="00F52291"/>
    <w:rsid w:val="00F64595"/>
    <w:rsid w:val="00F74152"/>
    <w:rsid w:val="00FB1BB2"/>
    <w:rsid w:val="00FE1B5B"/>
    <w:rsid w:val="00FF442D"/>
    <w:rsid w:val="00FF457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9241C0E"/>
  <w15:docId w15:val="{9CA5FE11-3A22-43DC-8FC3-1C47768A77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a">
    <w:name w:val="Normal"/>
    <w:qFormat/>
    <w:pPr>
      <w:widowControl w:val="0"/>
    </w:pPr>
    <w:rPr>
      <w:kern w:val="2"/>
      <w:szCs w:val="24"/>
    </w:rPr>
  </w:style>
  <w:style w:type="paragraph" w:styleId="1">
    <w:name w:val="heading 1"/>
    <w:basedOn w:val="a"/>
    <w:next w:val="a"/>
    <w:link w:val="10"/>
    <w:autoRedefine/>
    <w:qFormat/>
    <w:rsid w:val="00A02649"/>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CC69B9"/>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4438D6"/>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character" w:customStyle="1" w:styleId="20">
    <w:name w:val="標題 2 字元"/>
    <w:link w:val="2"/>
    <w:rsid w:val="00CC69B9"/>
    <w:rPr>
      <w:rFonts w:ascii="Arial Unicode MS" w:hAnsi="Arial Unicode MS" w:cs="Arial Unicode MS"/>
      <w:b/>
      <w:bCs/>
      <w:color w:val="990000"/>
      <w:kern w:val="2"/>
      <w:szCs w:val="48"/>
    </w:rPr>
  </w:style>
  <w:style w:type="paragraph" w:styleId="a8">
    <w:name w:val="Document Map"/>
    <w:basedOn w:val="a"/>
    <w:link w:val="a9"/>
    <w:rsid w:val="00C607DA"/>
    <w:rPr>
      <w:rFonts w:ascii="新細明體" w:hAnsi="新細明體"/>
      <w:szCs w:val="18"/>
    </w:rPr>
  </w:style>
  <w:style w:type="character" w:customStyle="1" w:styleId="a9">
    <w:name w:val="文件引導模式 字元"/>
    <w:link w:val="a8"/>
    <w:rsid w:val="00C607DA"/>
    <w:rPr>
      <w:rFonts w:ascii="新細明體" w:hAnsi="新細明體"/>
      <w:kern w:val="2"/>
      <w:szCs w:val="18"/>
    </w:rPr>
  </w:style>
  <w:style w:type="character" w:customStyle="1" w:styleId="10">
    <w:name w:val="標題 1 字元"/>
    <w:link w:val="1"/>
    <w:rsid w:val="00F64595"/>
    <w:rPr>
      <w:rFonts w:ascii="Arial Unicode MS" w:hAnsi="Arial Unicode MS" w:cs="Arial Unicode MS"/>
      <w:b/>
      <w:bCs/>
      <w:color w:val="333399"/>
      <w:kern w:val="2"/>
      <w:szCs w:val="52"/>
    </w:rPr>
  </w:style>
  <w:style w:type="character" w:customStyle="1" w:styleId="stylekwd">
    <w:name w:val="style_kwd"/>
    <w:rsid w:val="00F64595"/>
  </w:style>
  <w:style w:type="character" w:styleId="aa">
    <w:name w:val="Unresolved Mention"/>
    <w:basedOn w:val="a0"/>
    <w:uiPriority w:val="99"/>
    <w:semiHidden/>
    <w:unhideWhenUsed/>
    <w:rsid w:val="00B64F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5492256">
      <w:bodyDiv w:val="1"/>
      <w:marLeft w:val="0"/>
      <w:marRight w:val="0"/>
      <w:marTop w:val="0"/>
      <w:marBottom w:val="0"/>
      <w:divBdr>
        <w:top w:val="none" w:sz="0" w:space="0" w:color="auto"/>
        <w:left w:val="none" w:sz="0" w:space="0" w:color="auto"/>
        <w:bottom w:val="none" w:sz="0" w:space="0" w:color="auto"/>
        <w:right w:val="none" w:sz="0" w:space="0" w:color="auto"/>
      </w:divBdr>
    </w:div>
    <w:div w:id="876746314">
      <w:bodyDiv w:val="1"/>
      <w:marLeft w:val="0"/>
      <w:marRight w:val="0"/>
      <w:marTop w:val="0"/>
      <w:marBottom w:val="0"/>
      <w:divBdr>
        <w:top w:val="none" w:sz="0" w:space="0" w:color="auto"/>
        <w:left w:val="none" w:sz="0" w:space="0" w:color="auto"/>
        <w:bottom w:val="none" w:sz="0" w:space="0" w:color="auto"/>
        <w:right w:val="none" w:sz="0" w:space="0" w:color="auto"/>
      </w:divBdr>
    </w:div>
    <w:div w:id="1003581418">
      <w:bodyDiv w:val="1"/>
      <w:marLeft w:val="0"/>
      <w:marRight w:val="0"/>
      <w:marTop w:val="0"/>
      <w:marBottom w:val="0"/>
      <w:divBdr>
        <w:top w:val="none" w:sz="0" w:space="0" w:color="auto"/>
        <w:left w:val="none" w:sz="0" w:space="0" w:color="auto"/>
        <w:bottom w:val="none" w:sz="0" w:space="0" w:color="auto"/>
        <w:right w:val="none" w:sz="0" w:space="0" w:color="auto"/>
      </w:divBdr>
    </w:div>
    <w:div w:id="1775981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law-gb/&#20013;&#33775;&#20154;&#27665;&#20849;&#21644;&#22283;&#33609;&#21407;&#27861;.docx" TargetMode="External"/><Relationship Id="rId26" Type="http://schemas.openxmlformats.org/officeDocument/2006/relationships/hyperlink" Target="../law-gb/&#20013;&#33775;&#20154;&#27665;&#20849;&#21644;&#22283;&#31237;&#25910;&#24501;&#25910;&#31649;&#29702;&#27861;.docx" TargetMode="External"/><Relationship Id="rId39" Type="http://schemas.openxmlformats.org/officeDocument/2006/relationships/hyperlink" Target="../law-gb/&#20013;&#33775;&#20154;&#27665;&#20849;&#21644;&#22283;&#20659;&#26579;&#30149;&#38450;&#27835;&#27861;.docx" TargetMode="External"/><Relationship Id="rId21" Type="http://schemas.openxmlformats.org/officeDocument/2006/relationships/hyperlink" Target="../law-gb/&#20013;&#33775;&#20154;&#27665;&#20849;&#21644;&#22283;&#28023;&#38364;&#27861;.docx" TargetMode="External"/><Relationship Id="rId34" Type="http://schemas.openxmlformats.org/officeDocument/2006/relationships/hyperlink" Target="&#20013;&#33775;&#20154;&#27665;&#20849;&#21644;&#22283;&#31278;&#23376;&#27861;.docx" TargetMode="External"/><Relationship Id="rId42" Type="http://schemas.openxmlformats.org/officeDocument/2006/relationships/footer" Target="footer2.xml"/><Relationship Id="rId7" Type="http://schemas.openxmlformats.org/officeDocument/2006/relationships/hyperlink" Target="https://www.6laws.net/" TargetMode="External"/><Relationship Id="rId2" Type="http://schemas.openxmlformats.org/officeDocument/2006/relationships/styles" Target="styles.xml"/><Relationship Id="rId16" Type="http://schemas.openxmlformats.org/officeDocument/2006/relationships/hyperlink" Target="../law-gb/&#20013;&#33775;&#20154;&#27665;&#20849;&#21644;&#22283;&#25991;&#29289;&#20445;&#35703;&#27861;.docx" TargetMode="External"/><Relationship Id="rId20" Type="http://schemas.openxmlformats.org/officeDocument/2006/relationships/hyperlink" Target="../6law/law-gb/&#20013;&#33775;&#20154;&#27665;&#20849;&#21644;&#22283;&#33609;&#21407;&#27861;.docx" TargetMode="External"/><Relationship Id="rId29" Type="http://schemas.openxmlformats.org/officeDocument/2006/relationships/hyperlink" Target="&#20013;&#33775;&#20154;&#27665;&#20849;&#21644;&#22283;&#29028;&#28845;&#27861;.docx" TargetMode="External"/><Relationship Id="rId41"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6law/law-gb/&#20840;&#22283;&#20154;&#27665;&#20195;&#34920;&#22823;&#26371;&#24120;&#21209;&#22996;&#21729;&#26371;&#38364;&#26044;&#20462;&#25913;&#12296;&#20013;&#33775;&#20154;&#27665;&#20849;&#21644;&#22283;&#25991;&#29289;&#20445;&#35703;&#27861;&#12297;&#31561;&#21313;&#20108;&#37096;&#27861;&#24459;&#30340;&#27770;&#23450;.htm" TargetMode="External"/><Relationship Id="rId24" Type="http://schemas.openxmlformats.org/officeDocument/2006/relationships/hyperlink" Target="../law-gb/&#20013;&#33775;&#20154;&#27665;&#20849;&#21644;&#22283;&#36914;&#20986;&#21475;&#21830;&#21697;&#27298;&#39511;&#27861;.docx" TargetMode="External"/><Relationship Id="rId32" Type="http://schemas.openxmlformats.org/officeDocument/2006/relationships/hyperlink" Target="../law-gb/&#20013;&#33775;&#20154;&#27665;&#20849;&#21644;&#22283;&#35657;&#21048;&#27861;.docx" TargetMode="External"/><Relationship Id="rId37" Type="http://schemas.openxmlformats.org/officeDocument/2006/relationships/hyperlink" Target="../law-gb/&#20013;&#33775;&#20154;&#27665;&#20849;&#21644;&#22283;&#20659;&#26579;&#30149;&#38450;&#27835;&#27861;.docx" TargetMode="External"/><Relationship Id="rId40"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law-gb/&#20013;&#33775;&#20154;&#27665;&#20849;&#21644;&#22283;&#25991;&#29289;&#20445;&#35703;&#27861;.docx" TargetMode="External"/><Relationship Id="rId23" Type="http://schemas.openxmlformats.org/officeDocument/2006/relationships/hyperlink" Target="../law-gb/&#20013;&#33775;&#20154;&#27665;&#20849;&#21644;&#22283;&#36914;&#20986;&#21475;&#21830;&#21697;&#27298;&#39511;&#27861;.docx" TargetMode="External"/><Relationship Id="rId28" Type="http://schemas.openxmlformats.org/officeDocument/2006/relationships/hyperlink" Target="../law-gb/&#20013;&#33775;&#20154;&#27665;&#20849;&#21644;&#22283;&#22266;&#39636;&#24290;&#29289;&#27745;&#26579;&#29872;&#22659;&#38450;&#27835;&#27861;.docx" TargetMode="External"/><Relationship Id="rId36" Type="http://schemas.openxmlformats.org/officeDocument/2006/relationships/hyperlink" Target="../law-gb/&#20013;&#33775;&#20154;&#27665;&#20849;&#21644;&#22283;&#27665;&#36774;&#25945;&#32946;&#20419;&#36914;&#27861;.docx" TargetMode="External"/><Relationship Id="rId10" Type="http://schemas.openxmlformats.org/officeDocument/2006/relationships/hyperlink" Target="https://www.facebook.com/anita6law" TargetMode="External"/><Relationship Id="rId19" Type="http://schemas.openxmlformats.org/officeDocument/2006/relationships/hyperlink" Target="../law-gb/&#20013;&#33775;&#20154;&#27665;&#20849;&#21644;&#22283;&#33609;&#21407;&#27861;.docx" TargetMode="External"/><Relationship Id="rId31" Type="http://schemas.openxmlformats.org/officeDocument/2006/relationships/hyperlink" Target="../law-gb/&#20013;&#33775;&#20154;&#27665;&#20849;&#21644;&#22283;&#21205;&#29289;&#38450;&#30123;&#27861;.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6laws.net/6law/law-gb/&#20840;&#22283;&#20154;&#27665;&#20195;&#34920;&#22823;&#26371;&#24120;&#21209;&#22996;&#21729;&#26371;&#38364;&#26044;&#20462;&#25913;&#12296;&#20013;&#33775;&#20154;&#27665;&#20849;&#21644;&#22283;&#25991;&#29289;&#20445;&#35703;&#27861;&#12297;&#31561;&#21313;&#20108;&#37096;&#27861;&#24459;&#30340;&#27770;&#23450;.htm" TargetMode="External"/><Relationship Id="rId22" Type="http://schemas.openxmlformats.org/officeDocument/2006/relationships/hyperlink" Target="../law-gb/&#20013;&#33775;&#20154;&#27665;&#20849;&#21644;&#22283;&#28023;&#38364;&#27861;.docx" TargetMode="External"/><Relationship Id="rId27" Type="http://schemas.openxmlformats.org/officeDocument/2006/relationships/hyperlink" Target="../law-gb/&#20013;&#33775;&#20154;&#27665;&#20849;&#21644;&#22283;&#22266;&#39636;&#24290;&#29289;&#27745;&#26579;&#29872;&#22659;&#38450;&#27835;&#27861;.docx" TargetMode="External"/><Relationship Id="rId30" Type="http://schemas.openxmlformats.org/officeDocument/2006/relationships/hyperlink" Target="../law-gb/&#20013;&#33775;&#20154;&#27665;&#20849;&#21644;&#22283;&#21205;&#29289;&#38450;&#30123;&#27861;.docx" TargetMode="External"/><Relationship Id="rId35" Type="http://schemas.openxmlformats.org/officeDocument/2006/relationships/hyperlink" Target="../law-gb/&#20013;&#33775;&#20154;&#27665;&#20849;&#21644;&#22283;&#27665;&#36774;&#25945;&#32946;&#20419;&#36914;&#27861;.docx" TargetMode="External"/><Relationship Id="rId43" Type="http://schemas.openxmlformats.org/officeDocument/2006/relationships/fontTable" Target="fontTable.xml"/><Relationship Id="rId8" Type="http://schemas.openxmlformats.org/officeDocument/2006/relationships/image" Target="media/image1.png"/><Relationship Id="rId3" Type="http://schemas.openxmlformats.org/officeDocument/2006/relationships/settings" Target="settings.xml"/><Relationship Id="rId12" Type="http://schemas.openxmlformats.org/officeDocument/2006/relationships/hyperlink" Target="../S-link&#38651;&#23376;&#20845;&#27861;&#32317;&#32034;&#24341;.docx" TargetMode="External"/><Relationship Id="rId17" Type="http://schemas.openxmlformats.org/officeDocument/2006/relationships/hyperlink" Target="../law-gb/&#20013;&#33775;&#20154;&#27665;&#20849;&#21644;&#22283;&#25991;&#29289;&#20445;&#35703;&#27861;.docx" TargetMode="External"/><Relationship Id="rId25" Type="http://schemas.openxmlformats.org/officeDocument/2006/relationships/hyperlink" Target="../law-gb/&#20013;&#33775;&#20154;&#27665;&#20849;&#21644;&#22283;&#31237;&#25910;&#24501;&#25910;&#31649;&#29702;&#27861;.docx" TargetMode="External"/><Relationship Id="rId33" Type="http://schemas.openxmlformats.org/officeDocument/2006/relationships/hyperlink" Target="../law-gb/&#20013;&#33775;&#20154;&#27665;&#20849;&#21644;&#22283;&#35657;&#21048;&#27861;.docx" TargetMode="External"/><Relationship Id="rId38" Type="http://schemas.openxmlformats.org/officeDocument/2006/relationships/hyperlink" Target="../law-gb/&#20013;&#33775;&#20154;&#27665;&#20849;&#21644;&#22283;&#20659;&#26579;&#30149;&#38450;&#27835;&#27861;.docx"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Links>
    <vt:vector size="180" baseType="variant">
      <vt:variant>
        <vt:i4>2949124</vt:i4>
      </vt:variant>
      <vt:variant>
        <vt:i4>87</vt:i4>
      </vt:variant>
      <vt:variant>
        <vt:i4>0</vt:i4>
      </vt:variant>
      <vt:variant>
        <vt:i4>5</vt:i4>
      </vt:variant>
      <vt:variant>
        <vt:lpwstr>mailto:anita399646@hotmail.com</vt:lpwstr>
      </vt:variant>
      <vt:variant>
        <vt:lpwstr/>
      </vt:variant>
      <vt:variant>
        <vt:i4>7274612</vt:i4>
      </vt:variant>
      <vt:variant>
        <vt:i4>84</vt:i4>
      </vt:variant>
      <vt:variant>
        <vt:i4>0</vt:i4>
      </vt:variant>
      <vt:variant>
        <vt:i4>5</vt:i4>
      </vt:variant>
      <vt:variant>
        <vt:lpwstr/>
      </vt:variant>
      <vt:variant>
        <vt:lpwstr>top</vt:lpwstr>
      </vt:variant>
      <vt:variant>
        <vt:i4>-221602852</vt:i4>
      </vt:variant>
      <vt:variant>
        <vt:i4>81</vt:i4>
      </vt:variant>
      <vt:variant>
        <vt:i4>0</vt:i4>
      </vt:variant>
      <vt:variant>
        <vt:i4>5</vt:i4>
      </vt:variant>
      <vt:variant>
        <vt:lpwstr>中華人民共和國傳染病防治法.doc</vt:lpwstr>
      </vt:variant>
      <vt:variant>
        <vt:lpwstr>a4</vt:lpwstr>
      </vt:variant>
      <vt:variant>
        <vt:i4>-221406244</vt:i4>
      </vt:variant>
      <vt:variant>
        <vt:i4>78</vt:i4>
      </vt:variant>
      <vt:variant>
        <vt:i4>0</vt:i4>
      </vt:variant>
      <vt:variant>
        <vt:i4>5</vt:i4>
      </vt:variant>
      <vt:variant>
        <vt:lpwstr>中華人民共和國傳染病防治法.doc</vt:lpwstr>
      </vt:variant>
      <vt:variant>
        <vt:lpwstr>a3</vt:lpwstr>
      </vt:variant>
      <vt:variant>
        <vt:i4>-218195011</vt:i4>
      </vt:variant>
      <vt:variant>
        <vt:i4>75</vt:i4>
      </vt:variant>
      <vt:variant>
        <vt:i4>0</vt:i4>
      </vt:variant>
      <vt:variant>
        <vt:i4>5</vt:i4>
      </vt:variant>
      <vt:variant>
        <vt:lpwstr>中華人民共和國傳染病防治法.doc</vt:lpwstr>
      </vt:variant>
      <vt:variant>
        <vt:lpwstr/>
      </vt:variant>
      <vt:variant>
        <vt:i4>-1860593173</vt:i4>
      </vt:variant>
      <vt:variant>
        <vt:i4>72</vt:i4>
      </vt:variant>
      <vt:variant>
        <vt:i4>0</vt:i4>
      </vt:variant>
      <vt:variant>
        <vt:i4>5</vt:i4>
      </vt:variant>
      <vt:variant>
        <vt:lpwstr>中華人民共和國民辦教育促進法.doc</vt:lpwstr>
      </vt:variant>
      <vt:variant>
        <vt:lpwstr>a23</vt:lpwstr>
      </vt:variant>
      <vt:variant>
        <vt:i4>-1859413622</vt:i4>
      </vt:variant>
      <vt:variant>
        <vt:i4>69</vt:i4>
      </vt:variant>
      <vt:variant>
        <vt:i4>0</vt:i4>
      </vt:variant>
      <vt:variant>
        <vt:i4>5</vt:i4>
      </vt:variant>
      <vt:variant>
        <vt:lpwstr>中華人民共和國民辦教育促進法.doc</vt:lpwstr>
      </vt:variant>
      <vt:variant>
        <vt:lpwstr/>
      </vt:variant>
      <vt:variant>
        <vt:i4>1558271175</vt:i4>
      </vt:variant>
      <vt:variant>
        <vt:i4>66</vt:i4>
      </vt:variant>
      <vt:variant>
        <vt:i4>0</vt:i4>
      </vt:variant>
      <vt:variant>
        <vt:i4>5</vt:i4>
      </vt:variant>
      <vt:variant>
        <vt:lpwstr>中華人民共和國證券法.doc</vt:lpwstr>
      </vt:variant>
      <vt:variant>
        <vt:lpwstr>a129</vt:lpwstr>
      </vt:variant>
      <vt:variant>
        <vt:i4>1558795412</vt:i4>
      </vt:variant>
      <vt:variant>
        <vt:i4>63</vt:i4>
      </vt:variant>
      <vt:variant>
        <vt:i4>0</vt:i4>
      </vt:variant>
      <vt:variant>
        <vt:i4>5</vt:i4>
      </vt:variant>
      <vt:variant>
        <vt:lpwstr>中華人民共和國證券法.doc</vt:lpwstr>
      </vt:variant>
      <vt:variant>
        <vt:lpwstr/>
      </vt:variant>
      <vt:variant>
        <vt:i4>326238479</vt:i4>
      </vt:variant>
      <vt:variant>
        <vt:i4>60</vt:i4>
      </vt:variant>
      <vt:variant>
        <vt:i4>0</vt:i4>
      </vt:variant>
      <vt:variant>
        <vt:i4>5</vt:i4>
      </vt:variant>
      <vt:variant>
        <vt:lpwstr>中華人民共和國動物防疫法.doc</vt:lpwstr>
      </vt:variant>
      <vt:variant>
        <vt:lpwstr>a54</vt:lpwstr>
      </vt:variant>
      <vt:variant>
        <vt:i4>323420526</vt:i4>
      </vt:variant>
      <vt:variant>
        <vt:i4>57</vt:i4>
      </vt:variant>
      <vt:variant>
        <vt:i4>0</vt:i4>
      </vt:variant>
      <vt:variant>
        <vt:i4>5</vt:i4>
      </vt:variant>
      <vt:variant>
        <vt:lpwstr>中華人民共和國動物防疫法.doc</vt:lpwstr>
      </vt:variant>
      <vt:variant>
        <vt:lpwstr/>
      </vt:variant>
      <vt:variant>
        <vt:i4>1366277531</vt:i4>
      </vt:variant>
      <vt:variant>
        <vt:i4>54</vt:i4>
      </vt:variant>
      <vt:variant>
        <vt:i4>0</vt:i4>
      </vt:variant>
      <vt:variant>
        <vt:i4>5</vt:i4>
      </vt:variant>
      <vt:variant>
        <vt:lpwstr>中華人民共和國固體廢物污染環境防治法.doc</vt:lpwstr>
      </vt:variant>
      <vt:variant>
        <vt:lpwstr>a44</vt:lpwstr>
      </vt:variant>
      <vt:variant>
        <vt:i4>1364966906</vt:i4>
      </vt:variant>
      <vt:variant>
        <vt:i4>51</vt:i4>
      </vt:variant>
      <vt:variant>
        <vt:i4>0</vt:i4>
      </vt:variant>
      <vt:variant>
        <vt:i4>5</vt:i4>
      </vt:variant>
      <vt:variant>
        <vt:lpwstr>中華人民共和國固體廢物污染環境防治法.doc</vt:lpwstr>
      </vt:variant>
      <vt:variant>
        <vt:lpwstr/>
      </vt:variant>
      <vt:variant>
        <vt:i4>-1988070709</vt:i4>
      </vt:variant>
      <vt:variant>
        <vt:i4>48</vt:i4>
      </vt:variant>
      <vt:variant>
        <vt:i4>0</vt:i4>
      </vt:variant>
      <vt:variant>
        <vt:i4>5</vt:i4>
      </vt:variant>
      <vt:variant>
        <vt:lpwstr>中華人民共和國稅收徵收管理法.doc</vt:lpwstr>
      </vt:variant>
      <vt:variant>
        <vt:lpwstr>a15</vt:lpwstr>
      </vt:variant>
      <vt:variant>
        <vt:i4>-1984859478</vt:i4>
      </vt:variant>
      <vt:variant>
        <vt:i4>45</vt:i4>
      </vt:variant>
      <vt:variant>
        <vt:i4>0</vt:i4>
      </vt:variant>
      <vt:variant>
        <vt:i4>5</vt:i4>
      </vt:variant>
      <vt:variant>
        <vt:lpwstr>中華人民共和國稅收徵收管理法.doc</vt:lpwstr>
      </vt:variant>
      <vt:variant>
        <vt:lpwstr/>
      </vt:variant>
      <vt:variant>
        <vt:i4>-1236925405</vt:i4>
      </vt:variant>
      <vt:variant>
        <vt:i4>42</vt:i4>
      </vt:variant>
      <vt:variant>
        <vt:i4>0</vt:i4>
      </vt:variant>
      <vt:variant>
        <vt:i4>5</vt:i4>
      </vt:variant>
      <vt:variant>
        <vt:lpwstr>中華人民共和國進出口商品檢驗法.doc</vt:lpwstr>
      </vt:variant>
      <vt:variant>
        <vt:lpwstr>a21</vt:lpwstr>
      </vt:variant>
      <vt:variant>
        <vt:i4>-1233910718</vt:i4>
      </vt:variant>
      <vt:variant>
        <vt:i4>39</vt:i4>
      </vt:variant>
      <vt:variant>
        <vt:i4>0</vt:i4>
      </vt:variant>
      <vt:variant>
        <vt:i4>5</vt:i4>
      </vt:variant>
      <vt:variant>
        <vt:lpwstr>中華人民共和國進出口商品檢驗法.doc</vt:lpwstr>
      </vt:variant>
      <vt:variant>
        <vt:lpwstr/>
      </vt:variant>
      <vt:variant>
        <vt:i4>-1159359727</vt:i4>
      </vt:variant>
      <vt:variant>
        <vt:i4>36</vt:i4>
      </vt:variant>
      <vt:variant>
        <vt:i4>0</vt:i4>
      </vt:variant>
      <vt:variant>
        <vt:i4>5</vt:i4>
      </vt:variant>
      <vt:variant>
        <vt:lpwstr>中華人民共和國海關法.doc</vt:lpwstr>
      </vt:variant>
      <vt:variant>
        <vt:lpwstr>a28</vt:lpwstr>
      </vt:variant>
      <vt:variant>
        <vt:i4>-1160277136</vt:i4>
      </vt:variant>
      <vt:variant>
        <vt:i4>33</vt:i4>
      </vt:variant>
      <vt:variant>
        <vt:i4>0</vt:i4>
      </vt:variant>
      <vt:variant>
        <vt:i4>5</vt:i4>
      </vt:variant>
      <vt:variant>
        <vt:lpwstr>中華人民共和國海關法.doc</vt:lpwstr>
      </vt:variant>
      <vt:variant>
        <vt:lpwstr/>
      </vt:variant>
      <vt:variant>
        <vt:i4>1423856978</vt:i4>
      </vt:variant>
      <vt:variant>
        <vt:i4>30</vt:i4>
      </vt:variant>
      <vt:variant>
        <vt:i4>0</vt:i4>
      </vt:variant>
      <vt:variant>
        <vt:i4>5</vt:i4>
      </vt:variant>
      <vt:variant>
        <vt:lpwstr>中華人民共和國草原法.doc</vt:lpwstr>
      </vt:variant>
      <vt:variant>
        <vt:lpwstr>a70</vt:lpwstr>
      </vt:variant>
      <vt:variant>
        <vt:i4>1423725906</vt:i4>
      </vt:variant>
      <vt:variant>
        <vt:i4>27</vt:i4>
      </vt:variant>
      <vt:variant>
        <vt:i4>0</vt:i4>
      </vt:variant>
      <vt:variant>
        <vt:i4>5</vt:i4>
      </vt:variant>
      <vt:variant>
        <vt:lpwstr>中華人民共和國草原法.doc</vt:lpwstr>
      </vt:variant>
      <vt:variant>
        <vt:lpwstr>a55</vt:lpwstr>
      </vt:variant>
      <vt:variant>
        <vt:i4>1424577843</vt:i4>
      </vt:variant>
      <vt:variant>
        <vt:i4>24</vt:i4>
      </vt:variant>
      <vt:variant>
        <vt:i4>0</vt:i4>
      </vt:variant>
      <vt:variant>
        <vt:i4>5</vt:i4>
      </vt:variant>
      <vt:variant>
        <vt:lpwstr>中華人民共和國草原法.doc</vt:lpwstr>
      </vt:variant>
      <vt:variant>
        <vt:lpwstr/>
      </vt:variant>
      <vt:variant>
        <vt:i4>-36700205</vt:i4>
      </vt:variant>
      <vt:variant>
        <vt:i4>21</vt:i4>
      </vt:variant>
      <vt:variant>
        <vt:i4>0</vt:i4>
      </vt:variant>
      <vt:variant>
        <vt:i4>5</vt:i4>
      </vt:variant>
      <vt:variant>
        <vt:lpwstr>中華人民共和國文物保護法.doc</vt:lpwstr>
      </vt:variant>
      <vt:variant>
        <vt:lpwstr>a56</vt:lpwstr>
      </vt:variant>
      <vt:variant>
        <vt:i4>-37158957</vt:i4>
      </vt:variant>
      <vt:variant>
        <vt:i4>18</vt:i4>
      </vt:variant>
      <vt:variant>
        <vt:i4>0</vt:i4>
      </vt:variant>
      <vt:variant>
        <vt:i4>5</vt:i4>
      </vt:variant>
      <vt:variant>
        <vt:lpwstr>中華人民共和國文物保護法.doc</vt:lpwstr>
      </vt:variant>
      <vt:variant>
        <vt:lpwstr>a25</vt:lpwstr>
      </vt:variant>
      <vt:variant>
        <vt:i4>-33882190</vt:i4>
      </vt:variant>
      <vt:variant>
        <vt:i4>15</vt:i4>
      </vt:variant>
      <vt:variant>
        <vt:i4>0</vt:i4>
      </vt:variant>
      <vt:variant>
        <vt:i4>5</vt:i4>
      </vt:variant>
      <vt:variant>
        <vt:lpwstr>中華人民共和國文物保護法.doc</vt:lpwstr>
      </vt:variant>
      <vt:variant>
        <vt:lpwstr/>
      </vt:variant>
      <vt:variant>
        <vt:i4>1472049583</vt:i4>
      </vt:variant>
      <vt:variant>
        <vt:i4>12</vt:i4>
      </vt:variant>
      <vt:variant>
        <vt:i4>0</vt:i4>
      </vt:variant>
      <vt:variant>
        <vt:i4>5</vt:i4>
      </vt:variant>
      <vt:variant>
        <vt:lpwstr>http://www.6law.idv.tw/6law/law-gb/全國人民代表大會常務委員會關於修改〈中華人民共和國文物保護法〉等十二部法律的決定.htm</vt:lpwstr>
      </vt:variant>
      <vt:variant>
        <vt:lpwstr/>
      </vt:variant>
      <vt:variant>
        <vt:i4>-112322698</vt:i4>
      </vt:variant>
      <vt:variant>
        <vt:i4>9</vt:i4>
      </vt:variant>
      <vt:variant>
        <vt:i4>0</vt:i4>
      </vt:variant>
      <vt:variant>
        <vt:i4>5</vt:i4>
      </vt:variant>
      <vt:variant>
        <vt:lpwstr>../S-link大陸法規索引.doc</vt:lpwstr>
      </vt:variant>
      <vt:variant>
        <vt:lpwstr>全國人民代表大會常務委員會關於修改〈中華人民共和國文物保護法〉等十二部法律的決定</vt:lpwstr>
      </vt:variant>
      <vt:variant>
        <vt:i4>-421115192</vt:i4>
      </vt:variant>
      <vt:variant>
        <vt:i4>6</vt:i4>
      </vt:variant>
      <vt:variant>
        <vt:i4>0</vt:i4>
      </vt:variant>
      <vt:variant>
        <vt:i4>5</vt:i4>
      </vt:variant>
      <vt:variant>
        <vt:lpwstr>../S-link電子六法總索引.doc</vt:lpwstr>
      </vt:variant>
      <vt:variant>
        <vt:lpwstr/>
      </vt:variant>
      <vt:variant>
        <vt:i4>91</vt:i4>
      </vt:variant>
      <vt:variant>
        <vt:i4>3</vt:i4>
      </vt:variant>
      <vt:variant>
        <vt:i4>0</vt:i4>
      </vt:variant>
      <vt:variant>
        <vt:i4>5</vt:i4>
      </vt:variant>
      <vt:variant>
        <vt:lpwstr>http://www.facebook.com/anita6law</vt:lpwstr>
      </vt:variant>
      <vt:variant>
        <vt:lpwstr/>
      </vt:variant>
      <vt:variant>
        <vt:i4>5242899</vt:i4>
      </vt:variant>
      <vt:variant>
        <vt:i4>0</vt:i4>
      </vt:variant>
      <vt:variant>
        <vt:i4>0</vt:i4>
      </vt:variant>
      <vt:variant>
        <vt:i4>5</vt:i4>
      </vt:variant>
      <vt:variant>
        <vt:lpwstr>http://www.6law.idv.tw/update.htm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全國人民代表大會常務委員會關於修改〈中華人民共和國文物保護法〉等十二部法律的決定</dc:title>
  <dc:subject/>
  <dc:creator>S-link 電子六法-黃婉玲</dc:creator>
  <cp:keywords/>
  <cp:lastModifiedBy>黃婉玲 S-link電子六法</cp:lastModifiedBy>
  <cp:revision>18</cp:revision>
  <dcterms:created xsi:type="dcterms:W3CDTF">2014-11-28T01:09:00Z</dcterms:created>
  <dcterms:modified xsi:type="dcterms:W3CDTF">2019-10-11T15:28:00Z</dcterms:modified>
</cp:coreProperties>
</file>