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A1F7" w14:textId="77777777" w:rsidR="00FB513F" w:rsidRPr="00053C64" w:rsidRDefault="00FB513F" w:rsidP="00FB513F">
      <w:pPr>
        <w:adjustRightInd w:val="0"/>
        <w:snapToGrid w:val="0"/>
        <w:ind w:rightChars="8" w:right="16"/>
        <w:jc w:val="right"/>
        <w:rPr>
          <w:rFonts w:ascii="微軟正黑體" w:eastAsia="微軟正黑體" w:hAnsi="微軟正黑體"/>
        </w:rPr>
      </w:pPr>
      <w:r w:rsidRPr="00053C64">
        <w:rPr>
          <w:rFonts w:ascii="微軟正黑體" w:eastAsia="微軟正黑體" w:hAnsi="微軟正黑體"/>
          <w:noProof/>
          <w:color w:val="5F5F5F"/>
          <w:sz w:val="18"/>
          <w:szCs w:val="20"/>
          <w:lang w:val="zh-TW"/>
        </w:rPr>
        <w:drawing>
          <wp:inline distT="0" distB="0" distL="0" distR="0" wp14:anchorId="2FF8E383" wp14:editId="7A3CE3E4">
            <wp:extent cx="415925" cy="415925"/>
            <wp:effectExtent l="0" t="0" r="3175" b="317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 cy="415925"/>
                    </a:xfrm>
                    <a:prstGeom prst="rect">
                      <a:avLst/>
                    </a:prstGeom>
                    <a:noFill/>
                    <a:ln>
                      <a:noFill/>
                    </a:ln>
                  </pic:spPr>
                </pic:pic>
              </a:graphicData>
            </a:graphic>
          </wp:inline>
        </w:drawing>
      </w:r>
    </w:p>
    <w:p w14:paraId="78E43268" w14:textId="429BF3C0" w:rsidR="00FB513F" w:rsidRPr="00053C64" w:rsidRDefault="00053C64" w:rsidP="00FB513F">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bookmarkStart w:id="0" w:name="top"/>
      <w:bookmarkEnd w:id="0"/>
      <w:r w:rsidRPr="00053C64">
        <w:rPr>
          <w:rFonts w:ascii="微軟正黑體" w:eastAsia="微軟正黑體" w:hAnsi="微軟正黑體" w:hint="eastAsia"/>
          <w:color w:val="5F5F5F"/>
          <w:sz w:val="18"/>
          <w:szCs w:val="20"/>
          <w:lang w:val="zh-TW"/>
        </w:rPr>
        <w:t>【</w:t>
      </w:r>
      <w:hyperlink r:id="rId9" w:tgtFrame="_blank" w:history="1">
        <w:r w:rsidRPr="00053C64">
          <w:rPr>
            <w:rStyle w:val="a3"/>
            <w:rFonts w:ascii="微軟正黑體" w:eastAsia="微軟正黑體" w:hAnsi="微軟正黑體" w:hint="eastAsia"/>
            <w:color w:val="5F5F5F"/>
            <w:sz w:val="18"/>
            <w:szCs w:val="20"/>
          </w:rPr>
          <w:t>更新</w:t>
        </w:r>
      </w:hyperlink>
      <w:r w:rsidRPr="00053C64">
        <w:rPr>
          <w:rFonts w:ascii="微軟正黑體" w:eastAsia="微軟正黑體" w:hAnsi="微軟正黑體" w:hint="eastAsia"/>
          <w:color w:val="7F7F7F"/>
          <w:sz w:val="18"/>
          <w:szCs w:val="20"/>
          <w:lang w:val="zh-TW"/>
        </w:rPr>
        <w:t>】</w:t>
      </w:r>
      <w:r w:rsidRPr="00053C64">
        <w:rPr>
          <w:rFonts w:ascii="Segoe UI Emoji" w:eastAsia="微軟正黑體" w:hAnsi="Segoe UI Emoji" w:cs="Segoe UI Emoji"/>
          <w:kern w:val="0"/>
          <w:sz w:val="18"/>
        </w:rPr>
        <w:t>⏰</w:t>
      </w:r>
      <w:r w:rsidRPr="0022781A">
        <w:rPr>
          <w:sz w:val="18"/>
        </w:rPr>
        <w:t>2024/6/2</w:t>
      </w:r>
      <w:r w:rsidRPr="00053C64">
        <w:rPr>
          <w:rFonts w:ascii="微軟正黑體" w:eastAsia="微軟正黑體" w:hAnsi="微軟正黑體" w:hint="eastAsia"/>
          <w:color w:val="7F7F7F"/>
          <w:sz w:val="18"/>
          <w:szCs w:val="20"/>
          <w:lang w:val="zh-TW"/>
        </w:rPr>
        <w:t>【</w:t>
      </w:r>
      <w:r w:rsidRPr="00053C64">
        <w:rPr>
          <w:rFonts w:ascii="微軟正黑體" w:eastAsia="微軟正黑體" w:hAnsi="微軟正黑體" w:hint="eastAsia"/>
          <w:color w:val="7F7F7F"/>
          <w:sz w:val="18"/>
          <w:szCs w:val="20"/>
        </w:rPr>
        <w:t>編輯著作權者</w:t>
      </w:r>
      <w:r w:rsidRPr="00053C64">
        <w:rPr>
          <w:rFonts w:ascii="微軟正黑體" w:eastAsia="微軟正黑體" w:hAnsi="微軟正黑體" w:hint="eastAsia"/>
          <w:color w:val="7F7F7F"/>
          <w:sz w:val="18"/>
          <w:szCs w:val="20"/>
          <w:lang w:val="zh-TW"/>
        </w:rPr>
        <w:t>】</w:t>
      </w:r>
      <w:hyperlink r:id="rId10" w:tgtFrame="_blank" w:history="1">
        <w:r w:rsidRPr="00053C64">
          <w:rPr>
            <w:rStyle w:val="a3"/>
            <w:rFonts w:ascii="微軟正黑體" w:eastAsia="微軟正黑體" w:hAnsi="微軟正黑體" w:hint="eastAsia"/>
            <w:sz w:val="18"/>
            <w:szCs w:val="20"/>
          </w:rPr>
          <w:t>黃婉玲</w:t>
        </w:r>
      </w:hyperlink>
    </w:p>
    <w:p w14:paraId="656EAA07" w14:textId="635B10AF" w:rsidR="00FB513F" w:rsidRPr="00053C64" w:rsidRDefault="00053C64" w:rsidP="00FB513F">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053C64">
        <w:rPr>
          <w:rFonts w:ascii="微軟正黑體" w:eastAsia="微軟正黑體" w:hAnsi="微軟正黑體" w:hint="eastAsia"/>
          <w:color w:val="5F5F5F"/>
          <w:sz w:val="18"/>
          <w:szCs w:val="20"/>
        </w:rPr>
        <w:t>（建議使用工具列</w:t>
      </w:r>
      <w:r w:rsidRPr="00053C64">
        <w:rPr>
          <w:rFonts w:ascii="微軟正黑體" w:eastAsia="微軟正黑體" w:hAnsi="微軟正黑體"/>
          <w:color w:val="5F5F5F"/>
          <w:sz w:val="18"/>
          <w:szCs w:val="20"/>
        </w:rPr>
        <w:t>--</w:t>
      </w:r>
      <w:r w:rsidRPr="00053C64">
        <w:rPr>
          <w:rFonts w:ascii="微軟正黑體" w:eastAsia="微軟正黑體" w:hAnsi="微軟正黑體" w:hint="eastAsia"/>
          <w:color w:val="5F5F5F"/>
          <w:sz w:val="18"/>
          <w:szCs w:val="20"/>
        </w:rPr>
        <w:t>〉檢視</w:t>
      </w:r>
      <w:r w:rsidRPr="00053C64">
        <w:rPr>
          <w:rFonts w:ascii="微軟正黑體" w:eastAsia="微軟正黑體" w:hAnsi="微軟正黑體"/>
          <w:color w:val="5F5F5F"/>
          <w:sz w:val="18"/>
          <w:szCs w:val="20"/>
        </w:rPr>
        <w:t>--</w:t>
      </w:r>
      <w:r w:rsidRPr="00053C64">
        <w:rPr>
          <w:rFonts w:ascii="微軟正黑體" w:eastAsia="微軟正黑體" w:hAnsi="微軟正黑體" w:hint="eastAsia"/>
          <w:color w:val="5F5F5F"/>
          <w:sz w:val="18"/>
          <w:szCs w:val="20"/>
        </w:rPr>
        <w:t>〉文件引導模式</w:t>
      </w:r>
      <w:r w:rsidRPr="00053C64">
        <w:rPr>
          <w:rFonts w:ascii="微軟正黑體" w:eastAsia="微軟正黑體" w:hAnsi="微軟正黑體"/>
          <w:color w:val="5F5F5F"/>
          <w:sz w:val="18"/>
          <w:szCs w:val="20"/>
        </w:rPr>
        <w:t>/</w:t>
      </w:r>
      <w:hyperlink r:id="rId11" w:history="1">
        <w:r w:rsidRPr="00053C64">
          <w:rPr>
            <w:rStyle w:val="a3"/>
            <w:rFonts w:ascii="微軟正黑體" w:eastAsia="微軟正黑體" w:hAnsi="微軟正黑體" w:hint="eastAsia"/>
            <w:color w:val="5F5F5F"/>
            <w:sz w:val="18"/>
            <w:szCs w:val="20"/>
            <w:u w:val="none"/>
          </w:rPr>
          <w:t>功能</w:t>
        </w:r>
        <w:r w:rsidRPr="00053C64">
          <w:rPr>
            <w:rStyle w:val="a3"/>
            <w:rFonts w:ascii="微軟正黑體" w:eastAsia="微軟正黑體" w:hAnsi="微軟正黑體" w:hint="eastAsia"/>
            <w:color w:val="5F5F5F"/>
            <w:sz w:val="18"/>
            <w:szCs w:val="20"/>
            <w:u w:val="none"/>
          </w:rPr>
          <w:t>窗</w:t>
        </w:r>
        <w:r w:rsidRPr="00053C64">
          <w:rPr>
            <w:rStyle w:val="a3"/>
            <w:rFonts w:ascii="微軟正黑體" w:eastAsia="微軟正黑體" w:hAnsi="微軟正黑體" w:hint="eastAsia"/>
            <w:color w:val="5F5F5F"/>
            <w:sz w:val="18"/>
            <w:szCs w:val="20"/>
            <w:u w:val="none"/>
          </w:rPr>
          <w:t>格</w:t>
        </w:r>
      </w:hyperlink>
      <w:bookmarkEnd w:id="1"/>
      <w:bookmarkEnd w:id="2"/>
      <w:r w:rsidRPr="00053C64">
        <w:rPr>
          <w:rFonts w:ascii="微軟正黑體" w:eastAsia="微軟正黑體" w:hAnsi="微軟正黑體" w:hint="eastAsia"/>
          <w:color w:val="5F5F5F"/>
          <w:sz w:val="18"/>
          <w:szCs w:val="20"/>
        </w:rPr>
        <w:t>）</w:t>
      </w:r>
    </w:p>
    <w:p w14:paraId="617DBE42" w14:textId="27985772" w:rsidR="00FB513F" w:rsidRPr="00053C64" w:rsidRDefault="00000000" w:rsidP="00FB513F">
      <w:pPr>
        <w:jc w:val="right"/>
        <w:rPr>
          <w:rFonts w:ascii="微軟正黑體" w:eastAsia="微軟正黑體" w:hAnsi="微軟正黑體"/>
          <w:b/>
          <w:color w:val="5F5F5F"/>
          <w:sz w:val="18"/>
        </w:rPr>
      </w:pPr>
      <w:hyperlink r:id="rId12" w:history="1">
        <w:r w:rsidR="00053C64" w:rsidRPr="00053C64">
          <w:rPr>
            <w:rFonts w:ascii="微軟正黑體" w:eastAsia="微軟正黑體" w:hAnsi="微軟正黑體"/>
            <w:color w:val="808000"/>
            <w:sz w:val="18"/>
            <w:szCs w:val="20"/>
            <w:u w:val="single"/>
          </w:rPr>
          <w:t>S-link</w:t>
        </w:r>
        <w:r w:rsidR="00053C64" w:rsidRPr="00053C64">
          <w:rPr>
            <w:rFonts w:ascii="微軟正黑體" w:eastAsia="微軟正黑體" w:hAnsi="微軟正黑體" w:hint="eastAsia"/>
            <w:color w:val="808000"/>
            <w:sz w:val="18"/>
            <w:szCs w:val="20"/>
            <w:u w:val="single"/>
          </w:rPr>
          <w:t>總索引</w:t>
        </w:r>
      </w:hyperlink>
      <w:r w:rsidR="00053C64" w:rsidRPr="00053C64">
        <w:rPr>
          <w:rFonts w:ascii="微軟正黑體" w:eastAsia="微軟正黑體" w:hAnsi="微軟正黑體" w:hint="eastAsia"/>
          <w:b/>
          <w:color w:val="808000"/>
          <w:sz w:val="18"/>
          <w:szCs w:val="20"/>
        </w:rPr>
        <w:t>〉〉</w:t>
      </w:r>
      <w:hyperlink r:id="rId13" w:anchor="中國人民代表大會常務委員會關於修改《中華人民共和國農業技術推廣法》、《中華人民共和國未成年人保護法》、《中華人民共和國生物安全法》的決定" w:history="1">
        <w:r w:rsidR="00053C64" w:rsidRPr="00053C64">
          <w:rPr>
            <w:rStyle w:val="a3"/>
            <w:rFonts w:ascii="微軟正黑體" w:eastAsia="微軟正黑體" w:hAnsi="微軟正黑體"/>
            <w:sz w:val="18"/>
          </w:rPr>
          <w:t>S-link</w:t>
        </w:r>
        <w:r w:rsidR="00053C64" w:rsidRPr="00053C64">
          <w:rPr>
            <w:rStyle w:val="a3"/>
            <w:rFonts w:ascii="微軟正黑體" w:eastAsia="微軟正黑體" w:hAnsi="微軟正黑體" w:hint="eastAsia"/>
            <w:sz w:val="18"/>
          </w:rPr>
          <w:t>中國法律法規索引</w:t>
        </w:r>
      </w:hyperlink>
      <w:r w:rsidR="00053C64" w:rsidRPr="00053C64">
        <w:rPr>
          <w:rFonts w:ascii="微軟正黑體" w:eastAsia="微軟正黑體" w:hAnsi="微軟正黑體" w:hint="eastAsia"/>
          <w:color w:val="808000"/>
          <w:sz w:val="18"/>
        </w:rPr>
        <w:t>〉〉</w:t>
      </w:r>
      <w:hyperlink r:id="rId14" w:tgtFrame="_blank" w:history="1">
        <w:r w:rsidR="00053C64" w:rsidRPr="00053C64">
          <w:rPr>
            <w:rStyle w:val="a3"/>
            <w:rFonts w:ascii="微軟正黑體" w:eastAsia="微軟正黑體" w:hAnsi="微軟正黑體" w:hint="eastAsia"/>
            <w:sz w:val="18"/>
          </w:rPr>
          <w:t>線上網頁版</w:t>
        </w:r>
      </w:hyperlink>
      <w:r w:rsidR="00053C64" w:rsidRPr="00053C64">
        <w:rPr>
          <w:rFonts w:ascii="微軟正黑體" w:eastAsia="微軟正黑體" w:hAnsi="微軟正黑體" w:hint="eastAsia"/>
          <w:color w:val="808000"/>
          <w:sz w:val="18"/>
        </w:rPr>
        <w:t>〉〉</w:t>
      </w:r>
    </w:p>
    <w:p w14:paraId="4FD2F8DC" w14:textId="77777777" w:rsidR="00053C64" w:rsidRPr="00053C64" w:rsidRDefault="00053C64" w:rsidP="00053C64">
      <w:pPr>
        <w:jc w:val="right"/>
        <w:rPr>
          <w:rFonts w:ascii="微軟正黑體" w:eastAsia="微軟正黑體" w:hAnsi="微軟正黑體"/>
          <w:b/>
          <w:color w:val="5F5F5F"/>
          <w:sz w:val="18"/>
          <w:lang w:eastAsia="zh-CN"/>
        </w:rPr>
      </w:pPr>
    </w:p>
    <w:p w14:paraId="6BA1F4C6" w14:textId="482F8613" w:rsidR="00053C64" w:rsidRPr="00053C64" w:rsidRDefault="00053C64" w:rsidP="00053C64">
      <w:pPr>
        <w:tabs>
          <w:tab w:val="num" w:pos="960"/>
        </w:tabs>
        <w:adjustRightInd w:val="0"/>
        <w:snapToGrid w:val="0"/>
        <w:ind w:left="198" w:hanging="198"/>
        <w:jc w:val="both"/>
        <w:rPr>
          <w:rFonts w:ascii="微軟正黑體" w:eastAsia="微軟正黑體" w:hAnsi="微軟正黑體"/>
          <w:b/>
          <w:bCs/>
          <w:color w:val="993300"/>
          <w:szCs w:val="20"/>
          <w:lang w:eastAsia="zh-CN"/>
        </w:rPr>
      </w:pPr>
      <w:r w:rsidRPr="00053C64">
        <w:rPr>
          <w:rFonts w:ascii="微軟正黑體" w:eastAsia="微軟正黑體" w:hAnsi="微軟正黑體" w:hint="eastAsia"/>
          <w:b/>
          <w:bCs/>
          <w:color w:val="990000"/>
          <w:szCs w:val="20"/>
        </w:rPr>
        <w:t>【法律法規】</w:t>
      </w:r>
      <w:r w:rsidR="00F065CD" w:rsidRPr="00F065CD">
        <w:rPr>
          <w:rFonts w:ascii="微軟正黑體" w:eastAsia="微軟正黑體" w:hAnsi="微軟正黑體" w:hint="eastAsia"/>
          <w:bCs/>
          <w:color w:val="000000"/>
          <w:kern w:val="0"/>
          <w:sz w:val="24"/>
          <w:szCs w:val="14"/>
          <w14:shadow w14:blurRad="50800" w14:dist="38100" w14:dir="2700000" w14:sx="100000" w14:sy="100000" w14:kx="0" w14:ky="0" w14:algn="tl">
            <w14:srgbClr w14:val="000000">
              <w14:alpha w14:val="60000"/>
            </w14:srgbClr>
          </w14:shadow>
        </w:rPr>
        <w:t>全國人民代表大會常務委員會關於修改《中華人民共和國農業技術推廣法》、《中華人民共和國未成年人保護法》、《中華人民共和國生物安全法》的決定</w:t>
      </w:r>
    </w:p>
    <w:p w14:paraId="3F383C80" w14:textId="7C0A6540" w:rsidR="00053C64" w:rsidRPr="00053C64" w:rsidRDefault="00053C64" w:rsidP="00053C64">
      <w:pPr>
        <w:tabs>
          <w:tab w:val="num" w:pos="960"/>
        </w:tabs>
        <w:adjustRightInd w:val="0"/>
        <w:snapToGrid w:val="0"/>
        <w:ind w:left="200" w:hangingChars="100" w:hanging="200"/>
        <w:rPr>
          <w:rFonts w:ascii="微軟正黑體" w:eastAsia="微軟正黑體" w:hAnsi="微軟正黑體"/>
          <w:color w:val="333333"/>
          <w:lang w:eastAsia="zh-CN"/>
        </w:rPr>
      </w:pPr>
      <w:r w:rsidRPr="00053C64">
        <w:rPr>
          <w:rFonts w:ascii="微軟正黑體" w:eastAsia="微軟正黑體" w:hAnsi="微軟正黑體" w:hint="eastAsia"/>
          <w:b/>
          <w:color w:val="990000"/>
        </w:rPr>
        <w:t>【公</w:t>
      </w:r>
      <w:r>
        <w:rPr>
          <w:rFonts w:ascii="微軟正黑體" w:eastAsia="微軟正黑體" w:hAnsi="微軟正黑體" w:hint="eastAsia"/>
          <w:b/>
          <w:color w:val="990000"/>
        </w:rPr>
        <w:t>布</w:t>
      </w:r>
      <w:r w:rsidRPr="00053C64">
        <w:rPr>
          <w:rFonts w:ascii="微軟正黑體" w:eastAsia="微軟正黑體" w:hAnsi="微軟正黑體" w:hint="eastAsia"/>
          <w:b/>
          <w:color w:val="990000"/>
        </w:rPr>
        <w:t>單位】</w:t>
      </w:r>
      <w:r w:rsidRPr="00053C64">
        <w:rPr>
          <w:rFonts w:ascii="微軟正黑體" w:eastAsia="微軟正黑體" w:hAnsi="微軟正黑體" w:hint="eastAsia"/>
          <w:sz w:val="22"/>
        </w:rPr>
        <w:t>中國人民代表大會常務委員會</w:t>
      </w:r>
    </w:p>
    <w:p w14:paraId="6B75DBFB" w14:textId="397170B6" w:rsidR="00053C64" w:rsidRPr="00053C64" w:rsidRDefault="00053C64" w:rsidP="00053C64">
      <w:pPr>
        <w:tabs>
          <w:tab w:val="num" w:pos="960"/>
        </w:tabs>
        <w:rPr>
          <w:rFonts w:ascii="微軟正黑體" w:eastAsia="微軟正黑體" w:hAnsi="微軟正黑體"/>
          <w:bCs/>
          <w:color w:val="333333"/>
          <w:szCs w:val="20"/>
          <w:lang w:eastAsia="zh-CN"/>
        </w:rPr>
      </w:pPr>
      <w:r w:rsidRPr="00053C64">
        <w:rPr>
          <w:rFonts w:ascii="微軟正黑體" w:eastAsia="微軟正黑體" w:hAnsi="微軟正黑體" w:hint="eastAsia"/>
          <w:b/>
          <w:color w:val="990000"/>
          <w:szCs w:val="20"/>
        </w:rPr>
        <w:t>【公</w:t>
      </w:r>
      <w:r>
        <w:rPr>
          <w:rFonts w:ascii="微軟正黑體" w:eastAsia="微軟正黑體" w:hAnsi="微軟正黑體" w:hint="eastAsia"/>
          <w:b/>
          <w:color w:val="990000"/>
          <w:szCs w:val="20"/>
        </w:rPr>
        <w:t>布</w:t>
      </w:r>
      <w:r w:rsidRPr="00053C64">
        <w:rPr>
          <w:rFonts w:ascii="微軟正黑體" w:eastAsia="微軟正黑體" w:hAnsi="微軟正黑體"/>
          <w:b/>
          <w:color w:val="990000"/>
          <w:szCs w:val="20"/>
        </w:rPr>
        <w:t>/</w:t>
      </w:r>
      <w:r w:rsidRPr="00053C64">
        <w:rPr>
          <w:rFonts w:ascii="微軟正黑體" w:eastAsia="微軟正黑體" w:hAnsi="微軟正黑體" w:hint="eastAsia"/>
          <w:b/>
          <w:color w:val="990000"/>
          <w:szCs w:val="20"/>
        </w:rPr>
        <w:t>修正】</w:t>
      </w:r>
      <w:r w:rsidRPr="00053C64">
        <w:rPr>
          <w:rFonts w:ascii="微軟正黑體" w:eastAsia="微軟正黑體" w:hAnsi="微軟正黑體"/>
          <w:bCs/>
          <w:color w:val="000000"/>
          <w:szCs w:val="26"/>
        </w:rPr>
        <w:t>2024</w:t>
      </w:r>
      <w:r w:rsidRPr="00053C64">
        <w:rPr>
          <w:rFonts w:ascii="微軟正黑體" w:eastAsia="微軟正黑體" w:hAnsi="微軟正黑體" w:hint="eastAsia"/>
          <w:bCs/>
          <w:color w:val="000000"/>
          <w:szCs w:val="26"/>
        </w:rPr>
        <w:t>年</w:t>
      </w:r>
      <w:r w:rsidRPr="00053C64">
        <w:rPr>
          <w:rFonts w:ascii="微軟正黑體" w:eastAsia="微軟正黑體" w:hAnsi="微軟正黑體"/>
          <w:bCs/>
          <w:color w:val="000000"/>
          <w:szCs w:val="26"/>
        </w:rPr>
        <w:t>4</w:t>
      </w:r>
      <w:r w:rsidRPr="00053C64">
        <w:rPr>
          <w:rFonts w:ascii="微軟正黑體" w:eastAsia="微軟正黑體" w:hAnsi="微軟正黑體" w:hint="eastAsia"/>
          <w:bCs/>
          <w:color w:val="000000"/>
          <w:szCs w:val="26"/>
        </w:rPr>
        <w:t>月</w:t>
      </w:r>
      <w:r w:rsidRPr="00053C64">
        <w:rPr>
          <w:rFonts w:ascii="微軟正黑體" w:eastAsia="微軟正黑體" w:hAnsi="微軟正黑體"/>
          <w:bCs/>
          <w:color w:val="000000"/>
          <w:szCs w:val="26"/>
        </w:rPr>
        <w:t>26</w:t>
      </w:r>
      <w:r w:rsidRPr="00053C64">
        <w:rPr>
          <w:rFonts w:ascii="微軟正黑體" w:eastAsia="微軟正黑體" w:hAnsi="微軟正黑體" w:hint="eastAsia"/>
          <w:bCs/>
          <w:color w:val="000000"/>
          <w:szCs w:val="26"/>
        </w:rPr>
        <w:t>日</w:t>
      </w:r>
    </w:p>
    <w:p w14:paraId="23851217" w14:textId="6528A714" w:rsidR="00053C64" w:rsidRPr="00053C64" w:rsidRDefault="00053C64" w:rsidP="00053C64">
      <w:pPr>
        <w:ind w:left="1400" w:hangingChars="700" w:hanging="1400"/>
        <w:rPr>
          <w:rFonts w:ascii="微軟正黑體" w:eastAsia="微軟正黑體" w:hAnsi="微軟正黑體"/>
          <w:lang w:eastAsia="zh-CN"/>
        </w:rPr>
      </w:pPr>
      <w:r w:rsidRPr="00053C64">
        <w:rPr>
          <w:rFonts w:ascii="微軟正黑體" w:eastAsia="微軟正黑體" w:hAnsi="微軟正黑體" w:hint="eastAsia"/>
          <w:b/>
          <w:color w:val="990000"/>
        </w:rPr>
        <w:t>【實施日期】</w:t>
      </w:r>
      <w:r w:rsidRPr="00053C64">
        <w:rPr>
          <w:rFonts w:ascii="微軟正黑體" w:eastAsia="微軟正黑體" w:hAnsi="微軟正黑體"/>
          <w:bCs/>
          <w:color w:val="000000"/>
          <w:szCs w:val="26"/>
        </w:rPr>
        <w:t>2024</w:t>
      </w:r>
      <w:r w:rsidRPr="00053C64">
        <w:rPr>
          <w:rFonts w:ascii="微軟正黑體" w:eastAsia="微軟正黑體" w:hAnsi="微軟正黑體" w:hint="eastAsia"/>
          <w:bCs/>
          <w:color w:val="000000"/>
          <w:szCs w:val="26"/>
        </w:rPr>
        <w:t>年</w:t>
      </w:r>
      <w:r w:rsidRPr="00053C64">
        <w:rPr>
          <w:rFonts w:ascii="微軟正黑體" w:eastAsia="微軟正黑體" w:hAnsi="微軟正黑體"/>
          <w:bCs/>
          <w:color w:val="000000"/>
          <w:szCs w:val="26"/>
        </w:rPr>
        <w:t>4</w:t>
      </w:r>
      <w:r w:rsidRPr="00053C64">
        <w:rPr>
          <w:rFonts w:ascii="微軟正黑體" w:eastAsia="微軟正黑體" w:hAnsi="微軟正黑體" w:hint="eastAsia"/>
          <w:bCs/>
          <w:color w:val="000000"/>
          <w:szCs w:val="26"/>
        </w:rPr>
        <w:t>月</w:t>
      </w:r>
      <w:r w:rsidRPr="00053C64">
        <w:rPr>
          <w:rFonts w:ascii="微軟正黑體" w:eastAsia="微軟正黑體" w:hAnsi="微軟正黑體"/>
          <w:bCs/>
          <w:color w:val="000000"/>
          <w:szCs w:val="26"/>
        </w:rPr>
        <w:t>26</w:t>
      </w:r>
      <w:r w:rsidRPr="00053C64">
        <w:rPr>
          <w:rFonts w:ascii="微軟正黑體" w:eastAsia="微軟正黑體" w:hAnsi="微軟正黑體" w:hint="eastAsia"/>
          <w:bCs/>
          <w:color w:val="000000"/>
          <w:szCs w:val="26"/>
        </w:rPr>
        <w:t>日</w:t>
      </w:r>
    </w:p>
    <w:p w14:paraId="4313B108" w14:textId="77777777" w:rsidR="00053C64" w:rsidRPr="00053C64" w:rsidRDefault="00053C64" w:rsidP="00053C64">
      <w:pPr>
        <w:ind w:left="1400" w:hangingChars="700" w:hanging="1400"/>
        <w:rPr>
          <w:rFonts w:ascii="微軟正黑體" w:eastAsia="微軟正黑體" w:hAnsi="微軟正黑體"/>
          <w:lang w:eastAsia="zh-CN"/>
        </w:rPr>
      </w:pPr>
    </w:p>
    <w:p w14:paraId="657B4DFB" w14:textId="34ED1AE6" w:rsidR="00053C64" w:rsidRPr="00053C64" w:rsidRDefault="00053C64" w:rsidP="00053C64">
      <w:pPr>
        <w:pStyle w:val="1"/>
        <w:spacing w:beforeLines="30" w:before="108" w:beforeAutospacing="0" w:afterLines="30" w:after="108" w:afterAutospacing="0"/>
        <w:rPr>
          <w:rFonts w:ascii="微軟正黑體" w:eastAsia="微軟正黑體" w:hAnsi="微軟正黑體"/>
          <w:color w:val="990000"/>
          <w:lang w:eastAsia="zh-CN"/>
        </w:rPr>
      </w:pPr>
      <w:r w:rsidRPr="00053C64">
        <w:rPr>
          <w:rFonts w:ascii="微軟正黑體" w:eastAsia="微軟正黑體" w:hAnsi="微軟正黑體" w:hint="eastAsia"/>
          <w:color w:val="990000"/>
        </w:rPr>
        <w:t>【法規沿革】</w:t>
      </w:r>
    </w:p>
    <w:p w14:paraId="466B7A5D" w14:textId="13854C9D" w:rsidR="00053C64" w:rsidRPr="00053C64" w:rsidRDefault="00053C64" w:rsidP="00053C64">
      <w:pPr>
        <w:ind w:leftChars="59" w:left="118"/>
        <w:rPr>
          <w:rFonts w:ascii="微軟正黑體" w:eastAsia="微軟正黑體" w:hAnsi="微軟正黑體"/>
          <w:bCs/>
          <w:color w:val="000000"/>
          <w:sz w:val="18"/>
          <w:lang w:eastAsia="zh-CN"/>
        </w:rPr>
      </w:pPr>
      <w:r w:rsidRPr="00053C64">
        <w:rPr>
          <w:rFonts w:ascii="微軟正黑體" w:eastAsia="微軟正黑體" w:hAnsi="微軟正黑體" w:hint="eastAsia"/>
          <w:bCs/>
          <w:color w:val="000000"/>
          <w:sz w:val="18"/>
        </w:rPr>
        <w:t>‧</w:t>
      </w:r>
      <w:r w:rsidRPr="00053C64">
        <w:rPr>
          <w:rFonts w:ascii="微軟正黑體" w:eastAsia="微軟正黑體" w:hAnsi="微軟正黑體"/>
          <w:bCs/>
          <w:color w:val="000000"/>
          <w:sz w:val="18"/>
        </w:rPr>
        <w:t>2024</w:t>
      </w:r>
      <w:r w:rsidRPr="00053C64">
        <w:rPr>
          <w:rFonts w:ascii="微軟正黑體" w:eastAsia="微軟正黑體" w:hAnsi="微軟正黑體" w:hint="eastAsia"/>
          <w:bCs/>
          <w:color w:val="000000"/>
          <w:sz w:val="18"/>
        </w:rPr>
        <w:t>年</w:t>
      </w:r>
      <w:r w:rsidRPr="00053C64">
        <w:rPr>
          <w:rFonts w:ascii="微軟正黑體" w:eastAsia="微軟正黑體" w:hAnsi="微軟正黑體"/>
          <w:bCs/>
          <w:color w:val="000000"/>
          <w:sz w:val="18"/>
        </w:rPr>
        <w:t>4</w:t>
      </w:r>
      <w:r w:rsidRPr="00053C64">
        <w:rPr>
          <w:rFonts w:ascii="微軟正黑體" w:eastAsia="微軟正黑體" w:hAnsi="微軟正黑體" w:hint="eastAsia"/>
          <w:bCs/>
          <w:color w:val="000000"/>
          <w:sz w:val="18"/>
        </w:rPr>
        <w:t>月</w:t>
      </w:r>
      <w:r w:rsidRPr="00053C64">
        <w:rPr>
          <w:rFonts w:ascii="微軟正黑體" w:eastAsia="微軟正黑體" w:hAnsi="微軟正黑體"/>
          <w:bCs/>
          <w:color w:val="000000"/>
          <w:sz w:val="18"/>
        </w:rPr>
        <w:t>26</w:t>
      </w:r>
      <w:r w:rsidRPr="00053C64">
        <w:rPr>
          <w:rFonts w:ascii="微軟正黑體" w:eastAsia="微軟正黑體" w:hAnsi="微軟正黑體" w:hint="eastAsia"/>
          <w:bCs/>
          <w:color w:val="000000"/>
          <w:sz w:val="18"/>
        </w:rPr>
        <w:t>日中華人民共和國第十四屆全國人民代表大會常務委員會第九次會議通過，自公</w:t>
      </w:r>
      <w:r>
        <w:rPr>
          <w:rFonts w:ascii="微軟正黑體" w:eastAsia="微軟正黑體" w:hAnsi="微軟正黑體" w:hint="eastAsia"/>
          <w:bCs/>
          <w:color w:val="000000"/>
          <w:sz w:val="18"/>
        </w:rPr>
        <w:t>布</w:t>
      </w:r>
      <w:r w:rsidRPr="00053C64">
        <w:rPr>
          <w:rFonts w:ascii="微軟正黑體" w:eastAsia="微軟正黑體" w:hAnsi="微軟正黑體" w:hint="eastAsia"/>
          <w:bCs/>
          <w:color w:val="000000"/>
          <w:sz w:val="18"/>
        </w:rPr>
        <w:t>之日起施行</w:t>
      </w:r>
    </w:p>
    <w:p w14:paraId="24421602" w14:textId="77777777" w:rsidR="00053C64" w:rsidRPr="00053C64" w:rsidRDefault="00053C64" w:rsidP="00053C64">
      <w:pPr>
        <w:ind w:left="142"/>
        <w:rPr>
          <w:rFonts w:ascii="微軟正黑體" w:eastAsia="微軟正黑體" w:hAnsi="微軟正黑體"/>
          <w:lang w:eastAsia="zh-CN"/>
        </w:rPr>
      </w:pPr>
    </w:p>
    <w:p w14:paraId="16530480" w14:textId="55B4026D" w:rsidR="00053C64" w:rsidRPr="00053C64" w:rsidRDefault="00053C64" w:rsidP="00053C64">
      <w:pPr>
        <w:pStyle w:val="1"/>
        <w:rPr>
          <w:rFonts w:ascii="微軟正黑體" w:eastAsia="微軟正黑體" w:hAnsi="微軟正黑體"/>
          <w:color w:val="990000"/>
          <w:szCs w:val="27"/>
          <w:lang w:eastAsia="zh-CN"/>
        </w:rPr>
      </w:pPr>
      <w:r w:rsidRPr="00053C64">
        <w:rPr>
          <w:rFonts w:ascii="微軟正黑體" w:eastAsia="微軟正黑體" w:hAnsi="微軟正黑體" w:hint="eastAsia"/>
          <w:color w:val="990000"/>
        </w:rPr>
        <w:t>【法規內容】</w:t>
      </w:r>
    </w:p>
    <w:p w14:paraId="09E057B4" w14:textId="44BC59AE" w:rsidR="00053C64" w:rsidRPr="00053C64" w:rsidRDefault="00053C64" w:rsidP="00053C64">
      <w:pPr>
        <w:pStyle w:val="2"/>
        <w:rPr>
          <w:rFonts w:ascii="微軟正黑體" w:eastAsia="微軟正黑體" w:hAnsi="微軟正黑體"/>
        </w:rPr>
      </w:pPr>
      <w:bookmarkStart w:id="3" w:name="a1"/>
      <w:bookmarkEnd w:id="3"/>
      <w:r w:rsidRPr="00053C64">
        <w:rPr>
          <w:rFonts w:ascii="微軟正黑體" w:eastAsia="微軟正黑體" w:hAnsi="微軟正黑體" w:hint="eastAsia"/>
        </w:rPr>
        <w:t>一、對《</w:t>
      </w:r>
      <w:hyperlink r:id="rId15" w:history="1">
        <w:r w:rsidRPr="00053C64">
          <w:rPr>
            <w:rStyle w:val="a3"/>
            <w:rFonts w:ascii="微軟正黑體" w:eastAsia="微軟正黑體" w:hAnsi="微軟正黑體" w:hint="eastAsia"/>
          </w:rPr>
          <w:t>中華人民共和國農業技術推廣法</w:t>
        </w:r>
      </w:hyperlink>
      <w:r w:rsidRPr="00053C64">
        <w:rPr>
          <w:rFonts w:ascii="微軟正黑體" w:eastAsia="微軟正黑體" w:hAnsi="微軟正黑體" w:hint="eastAsia"/>
        </w:rPr>
        <w:t>》作出修改</w:t>
      </w:r>
    </w:p>
    <w:p w14:paraId="7E914684" w14:textId="21CFDB46"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（一）將</w:t>
      </w:r>
      <w:hyperlink r:id="rId16" w:anchor="a9" w:history="1">
        <w:r w:rsidRPr="00053C64">
          <w:rPr>
            <w:rStyle w:val="a3"/>
            <w:rFonts w:ascii="微軟正黑體" w:eastAsia="微軟正黑體" w:hAnsi="微軟正黑體" w:hint="eastAsia"/>
          </w:rPr>
          <w:t>第九條</w:t>
        </w:r>
      </w:hyperlink>
      <w:r w:rsidRPr="00053C64">
        <w:rPr>
          <w:rFonts w:ascii="微軟正黑體" w:eastAsia="微軟正黑體" w:hAnsi="微軟正黑體" w:hint="eastAsia"/>
        </w:rPr>
        <w:t>中的“國務院農業、林業、水利等部門”修改為“國務院農業農村、林業草原、水利等部門”，刪去其中的“同級人民政府科學技術部門對農業技術推廣工作進行指導”。</w:t>
      </w:r>
    </w:p>
    <w:p w14:paraId="264B23A6" w14:textId="4CEDF2CD"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（二）將第</w:t>
      </w:r>
      <w:hyperlink r:id="rId17" w:anchor="a19" w:history="1">
        <w:r w:rsidRPr="00053C64">
          <w:rPr>
            <w:rStyle w:val="a3"/>
            <w:rFonts w:ascii="微軟正黑體" w:eastAsia="微軟正黑體" w:hAnsi="微軟正黑體" w:hint="eastAsia"/>
          </w:rPr>
          <w:t>十九</w:t>
        </w:r>
      </w:hyperlink>
      <w:r w:rsidRPr="00053C64">
        <w:rPr>
          <w:rFonts w:ascii="微軟正黑體" w:eastAsia="微軟正黑體" w:hAnsi="微軟正黑體" w:hint="eastAsia"/>
        </w:rPr>
        <w:t>條中的“會同科學技術等相關部門”修改為“會同相關部門”。</w:t>
      </w:r>
    </w:p>
    <w:p w14:paraId="2BA36E26" w14:textId="13CDA6F3"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（三）將第</w:t>
      </w:r>
      <w:hyperlink r:id="rId18" w:anchor="a23" w:history="1">
        <w:r w:rsidRPr="00053C64">
          <w:rPr>
            <w:rStyle w:val="a3"/>
            <w:rFonts w:ascii="微軟正黑體" w:eastAsia="微軟正黑體" w:hAnsi="微軟正黑體" w:hint="eastAsia"/>
          </w:rPr>
          <w:t>二十三</w:t>
        </w:r>
      </w:hyperlink>
      <w:r w:rsidRPr="00053C64">
        <w:rPr>
          <w:rFonts w:ascii="微軟正黑體" w:eastAsia="微軟正黑體" w:hAnsi="微軟正黑體" w:hint="eastAsia"/>
        </w:rPr>
        <w:t>條第二款中的“教育、人力資源和社會保障、農業、林業、水利、科學技術等部門”修改為“教育、人力資源和社會保障、農業農村、林業草原、水利、科學技術等部門”。</w:t>
      </w:r>
    </w:p>
    <w:p w14:paraId="37C56F49" w14:textId="77777777" w:rsidR="00053C64" w:rsidRPr="00053C64" w:rsidRDefault="00053C64" w:rsidP="00053C64">
      <w:pPr>
        <w:ind w:left="142"/>
        <w:jc w:val="both"/>
        <w:rPr>
          <w:rFonts w:ascii="微軟正黑體" w:eastAsia="微軟正黑體" w:hAnsi="微軟正黑體"/>
        </w:rPr>
      </w:pPr>
    </w:p>
    <w:p w14:paraId="2C4B284D" w14:textId="22D850D4" w:rsidR="00053C64" w:rsidRPr="00053C64" w:rsidRDefault="00053C64" w:rsidP="00053C64">
      <w:pPr>
        <w:pStyle w:val="2"/>
        <w:rPr>
          <w:rFonts w:ascii="微軟正黑體" w:eastAsia="微軟正黑體" w:hAnsi="微軟正黑體"/>
        </w:rPr>
      </w:pPr>
      <w:bookmarkStart w:id="4" w:name="a2"/>
      <w:bookmarkEnd w:id="4"/>
      <w:r w:rsidRPr="00053C64">
        <w:rPr>
          <w:rFonts w:ascii="微軟正黑體" w:eastAsia="微軟正黑體" w:hAnsi="微軟正黑體" w:hint="eastAsia"/>
        </w:rPr>
        <w:t>二、對《</w:t>
      </w:r>
      <w:hyperlink r:id="rId19" w:history="1">
        <w:r w:rsidRPr="00053C64">
          <w:rPr>
            <w:rStyle w:val="a3"/>
            <w:rFonts w:ascii="微軟正黑體" w:eastAsia="微軟正黑體" w:hAnsi="微軟正黑體" w:hint="eastAsia"/>
          </w:rPr>
          <w:t>中華人民共和國未成年人保護法</w:t>
        </w:r>
      </w:hyperlink>
      <w:r w:rsidRPr="00053C64">
        <w:rPr>
          <w:rFonts w:ascii="微軟正黑體" w:eastAsia="微軟正黑體" w:hAnsi="微軟正黑體" w:hint="eastAsia"/>
        </w:rPr>
        <w:t>》作出修改</w:t>
      </w:r>
    </w:p>
    <w:p w14:paraId="5A55D136" w14:textId="3A27177F"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將</w:t>
      </w:r>
      <w:hyperlink r:id="rId20" w:anchor="b9" w:history="1">
        <w:r w:rsidRPr="00053C64">
          <w:rPr>
            <w:rStyle w:val="a3"/>
            <w:rFonts w:ascii="微軟正黑體" w:eastAsia="微軟正黑體" w:hAnsi="微軟正黑體" w:hint="eastAsia"/>
          </w:rPr>
          <w:t>第九條</w:t>
        </w:r>
      </w:hyperlink>
      <w:r w:rsidRPr="00053C64">
        <w:rPr>
          <w:rFonts w:ascii="微軟正黑體" w:eastAsia="微軟正黑體" w:hAnsi="微軟正黑體" w:hint="eastAsia"/>
        </w:rPr>
        <w:t>修改為：“各級人民政府應當重視和加強未成年人保護工作。縣級以上人民政府負責婦女兒童工作的機構，負責未成年人保護工作的組織、協調、指導、督促，有關部門在各自職責範圍內做好相關工作。”</w:t>
      </w:r>
    </w:p>
    <w:p w14:paraId="2947EA26" w14:textId="77777777" w:rsidR="00053C64" w:rsidRPr="00053C64" w:rsidRDefault="00053C64" w:rsidP="00053C64">
      <w:pPr>
        <w:ind w:left="142"/>
        <w:jc w:val="both"/>
        <w:rPr>
          <w:rFonts w:ascii="微軟正黑體" w:eastAsia="微軟正黑體" w:hAnsi="微軟正黑體"/>
        </w:rPr>
      </w:pPr>
    </w:p>
    <w:p w14:paraId="46EE6C00" w14:textId="64CA2932" w:rsidR="00053C64" w:rsidRPr="00053C64" w:rsidRDefault="00053C64" w:rsidP="00053C64">
      <w:pPr>
        <w:pStyle w:val="2"/>
        <w:rPr>
          <w:rFonts w:ascii="微軟正黑體" w:eastAsia="微軟正黑體" w:hAnsi="微軟正黑體"/>
        </w:rPr>
      </w:pPr>
      <w:bookmarkStart w:id="5" w:name="a3"/>
      <w:bookmarkEnd w:id="5"/>
      <w:r w:rsidRPr="00053C64">
        <w:rPr>
          <w:rFonts w:ascii="微軟正黑體" w:eastAsia="微軟正黑體" w:hAnsi="微軟正黑體" w:hint="eastAsia"/>
        </w:rPr>
        <w:t>三、對《</w:t>
      </w:r>
      <w:hyperlink r:id="rId21" w:history="1">
        <w:r w:rsidRPr="00053C64">
          <w:rPr>
            <w:rStyle w:val="a3"/>
            <w:rFonts w:ascii="微軟正黑體" w:eastAsia="微軟正黑體" w:hAnsi="微軟正黑體" w:hint="eastAsia"/>
          </w:rPr>
          <w:t>中華人民共和國生物安全法</w:t>
        </w:r>
      </w:hyperlink>
      <w:r w:rsidRPr="00053C64">
        <w:rPr>
          <w:rFonts w:ascii="微軟正黑體" w:eastAsia="微軟正黑體" w:hAnsi="微軟正黑體" w:hint="eastAsia"/>
        </w:rPr>
        <w:t>》作出修改</w:t>
      </w:r>
    </w:p>
    <w:p w14:paraId="43B21EAE" w14:textId="5552BB28"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（一）將第</w:t>
      </w:r>
      <w:hyperlink r:id="rId22" w:anchor="a54" w:history="1">
        <w:r w:rsidRPr="00053C64">
          <w:rPr>
            <w:rStyle w:val="a3"/>
            <w:rFonts w:ascii="微軟正黑體" w:eastAsia="微軟正黑體" w:hAnsi="微軟正黑體" w:hint="eastAsia"/>
          </w:rPr>
          <w:t>五十四</w:t>
        </w:r>
      </w:hyperlink>
      <w:r w:rsidRPr="00053C64">
        <w:rPr>
          <w:rFonts w:ascii="微軟正黑體" w:eastAsia="微軟正黑體" w:hAnsi="微軟正黑體" w:hint="eastAsia"/>
        </w:rPr>
        <w:t>條第二款、第</w:t>
      </w:r>
      <w:hyperlink r:id="rId23" w:anchor="a56" w:history="1">
        <w:r w:rsidRPr="00053C64">
          <w:rPr>
            <w:rStyle w:val="a3"/>
            <w:rFonts w:ascii="微軟正黑體" w:eastAsia="微軟正黑體" w:hAnsi="微軟正黑體" w:hint="eastAsia"/>
          </w:rPr>
          <w:t>五十六</w:t>
        </w:r>
      </w:hyperlink>
      <w:r w:rsidRPr="00053C64">
        <w:rPr>
          <w:rFonts w:ascii="微軟正黑體" w:eastAsia="微軟正黑體" w:hAnsi="微軟正黑體" w:hint="eastAsia"/>
        </w:rPr>
        <w:t>條、第</w:t>
      </w:r>
      <w:hyperlink r:id="rId24" w:anchor="a57" w:history="1">
        <w:r w:rsidRPr="00053C64">
          <w:rPr>
            <w:rStyle w:val="a3"/>
            <w:rFonts w:ascii="微軟正黑體" w:eastAsia="微軟正黑體" w:hAnsi="微軟正黑體" w:hint="eastAsia"/>
          </w:rPr>
          <w:t>五十七</w:t>
        </w:r>
      </w:hyperlink>
      <w:r w:rsidRPr="00053C64">
        <w:rPr>
          <w:rFonts w:ascii="微軟正黑體" w:eastAsia="微軟正黑體" w:hAnsi="微軟正黑體" w:hint="eastAsia"/>
        </w:rPr>
        <w:t>條、第</w:t>
      </w:r>
      <w:hyperlink r:id="rId25" w:anchor="a79" w:history="1">
        <w:r w:rsidRPr="00053C64">
          <w:rPr>
            <w:rStyle w:val="a3"/>
            <w:rFonts w:ascii="微軟正黑體" w:eastAsia="微軟正黑體" w:hAnsi="微軟正黑體" w:hint="eastAsia"/>
          </w:rPr>
          <w:t>七十</w:t>
        </w:r>
        <w:r w:rsidRPr="00053C64">
          <w:rPr>
            <w:rStyle w:val="a3"/>
            <w:rFonts w:ascii="微軟正黑體" w:eastAsia="微軟正黑體" w:hAnsi="微軟正黑體" w:hint="eastAsia"/>
          </w:rPr>
          <w:t>九</w:t>
        </w:r>
      </w:hyperlink>
      <w:r w:rsidRPr="00053C64">
        <w:rPr>
          <w:rFonts w:ascii="微軟正黑體" w:eastAsia="微軟正黑體" w:hAnsi="微軟正黑體" w:hint="eastAsia"/>
        </w:rPr>
        <w:t>條、第</w:t>
      </w:r>
      <w:hyperlink r:id="rId26" w:anchor="a80" w:history="1">
        <w:r w:rsidRPr="00053C64">
          <w:rPr>
            <w:rStyle w:val="a3"/>
            <w:rFonts w:ascii="微軟正黑體" w:eastAsia="微軟正黑體" w:hAnsi="微軟正黑體" w:hint="eastAsia"/>
          </w:rPr>
          <w:t>八十</w:t>
        </w:r>
      </w:hyperlink>
      <w:r w:rsidRPr="00053C64">
        <w:rPr>
          <w:rFonts w:ascii="微軟正黑體" w:eastAsia="微軟正黑體" w:hAnsi="微軟正黑體" w:hint="eastAsia"/>
        </w:rPr>
        <w:t>條中的“科學技術主管部門”修改為“衛生健康主管部門”。</w:t>
      </w:r>
    </w:p>
    <w:p w14:paraId="234FDB85" w14:textId="53272345"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（二）將第</w:t>
      </w:r>
      <w:hyperlink r:id="rId27" w:anchor="a54" w:history="1">
        <w:r w:rsidRPr="00053C64">
          <w:rPr>
            <w:rStyle w:val="a3"/>
            <w:rFonts w:ascii="微軟正黑體" w:eastAsia="微軟正黑體" w:hAnsi="微軟正黑體" w:hint="eastAsia"/>
          </w:rPr>
          <w:t>五十四</w:t>
        </w:r>
      </w:hyperlink>
      <w:r w:rsidRPr="00053C64">
        <w:rPr>
          <w:rFonts w:ascii="微軟正黑體" w:eastAsia="微軟正黑體" w:hAnsi="微軟正黑體" w:hint="eastAsia"/>
        </w:rPr>
        <w:t>條第三款修改為：“國務院衛生健康、科學技術、自然資源、生態環境、農業農村、林業草原、中醫藥主管部門根據職責分工，組織開展生物資源調查，制定重要生物資源申報登記辦法。”</w:t>
      </w:r>
    </w:p>
    <w:p w14:paraId="49A53CC8" w14:textId="77777777" w:rsidR="00053C64" w:rsidRPr="00053C64" w:rsidRDefault="00053C64" w:rsidP="00053C64">
      <w:pPr>
        <w:ind w:left="142"/>
        <w:jc w:val="both"/>
        <w:rPr>
          <w:rFonts w:ascii="微軟正黑體" w:eastAsia="微軟正黑體" w:hAnsi="微軟正黑體"/>
        </w:rPr>
      </w:pPr>
    </w:p>
    <w:p w14:paraId="631998B9" w14:textId="4742E16D"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本決定自公</w:t>
      </w:r>
      <w:r>
        <w:rPr>
          <w:rFonts w:ascii="微軟正黑體" w:eastAsia="微軟正黑體" w:hAnsi="微軟正黑體" w:hint="eastAsia"/>
        </w:rPr>
        <w:t>布</w:t>
      </w:r>
      <w:r w:rsidRPr="00053C64">
        <w:rPr>
          <w:rFonts w:ascii="微軟正黑體" w:eastAsia="微軟正黑體" w:hAnsi="微軟正黑體" w:hint="eastAsia"/>
        </w:rPr>
        <w:t>之日起施行。</w:t>
      </w:r>
    </w:p>
    <w:p w14:paraId="6804E9C4" w14:textId="3169E8A4" w:rsidR="00053C64" w:rsidRPr="00053C64" w:rsidRDefault="00053C64" w:rsidP="00053C64">
      <w:pPr>
        <w:ind w:left="142"/>
        <w:jc w:val="both"/>
        <w:rPr>
          <w:rFonts w:ascii="微軟正黑體" w:eastAsia="微軟正黑體" w:hAnsi="微軟正黑體"/>
        </w:rPr>
      </w:pPr>
      <w:r w:rsidRPr="00053C64">
        <w:rPr>
          <w:rFonts w:ascii="微軟正黑體" w:eastAsia="微軟正黑體" w:hAnsi="微軟正黑體" w:hint="eastAsia"/>
        </w:rPr>
        <w:t xml:space="preserve">　　</w:t>
      </w:r>
      <w:r w:rsidR="00051E80" w:rsidRPr="00053C64">
        <w:rPr>
          <w:rFonts w:ascii="微軟正黑體" w:eastAsia="微軟正黑體" w:hAnsi="微軟正黑體" w:hint="eastAsia"/>
        </w:rPr>
        <w:t>《</w:t>
      </w:r>
      <w:hyperlink r:id="rId28" w:history="1">
        <w:r w:rsidR="00051E80" w:rsidRPr="00053C64">
          <w:rPr>
            <w:rStyle w:val="a3"/>
            <w:rFonts w:ascii="微軟正黑體" w:eastAsia="微軟正黑體" w:hAnsi="微軟正黑體" w:hint="eastAsia"/>
          </w:rPr>
          <w:t>中華人民共和國農業技術推廣法</w:t>
        </w:r>
      </w:hyperlink>
      <w:r w:rsidR="00051E80" w:rsidRPr="00053C64">
        <w:rPr>
          <w:rFonts w:ascii="微軟正黑體" w:eastAsia="微軟正黑體" w:hAnsi="微軟正黑體" w:hint="eastAsia"/>
        </w:rPr>
        <w:t>》</w:t>
      </w:r>
      <w:r w:rsidRPr="00053C64">
        <w:rPr>
          <w:rFonts w:ascii="微軟正黑體" w:eastAsia="微軟正黑體" w:hAnsi="微軟正黑體" w:hint="eastAsia"/>
        </w:rPr>
        <w:t>、</w:t>
      </w:r>
      <w:r w:rsidR="00051E80" w:rsidRPr="00053C64">
        <w:rPr>
          <w:rFonts w:ascii="微軟正黑體" w:eastAsia="微軟正黑體" w:hAnsi="微軟正黑體" w:hint="eastAsia"/>
        </w:rPr>
        <w:t>《</w:t>
      </w:r>
      <w:hyperlink r:id="rId29" w:history="1">
        <w:r w:rsidR="00051E80" w:rsidRPr="00053C64">
          <w:rPr>
            <w:rStyle w:val="a3"/>
            <w:rFonts w:ascii="微軟正黑體" w:eastAsia="微軟正黑體" w:hAnsi="微軟正黑體" w:hint="eastAsia"/>
          </w:rPr>
          <w:t>中華人民共和國未成年人保護法</w:t>
        </w:r>
      </w:hyperlink>
      <w:r w:rsidR="00051E80" w:rsidRPr="00053C64">
        <w:rPr>
          <w:rFonts w:ascii="微軟正黑體" w:eastAsia="微軟正黑體" w:hAnsi="微軟正黑體" w:hint="eastAsia"/>
        </w:rPr>
        <w:t>》</w:t>
      </w:r>
      <w:r w:rsidRPr="00053C64">
        <w:rPr>
          <w:rFonts w:ascii="微軟正黑體" w:eastAsia="微軟正黑體" w:hAnsi="微軟正黑體" w:hint="eastAsia"/>
        </w:rPr>
        <w:t>、</w:t>
      </w:r>
      <w:r w:rsidR="00051E80" w:rsidRPr="00053C64">
        <w:rPr>
          <w:rFonts w:ascii="微軟正黑體" w:eastAsia="微軟正黑體" w:hAnsi="微軟正黑體" w:hint="eastAsia"/>
        </w:rPr>
        <w:t>《</w:t>
      </w:r>
      <w:hyperlink r:id="rId30" w:history="1">
        <w:r w:rsidR="00051E80" w:rsidRPr="00053C64">
          <w:rPr>
            <w:rStyle w:val="a3"/>
            <w:rFonts w:ascii="微軟正黑體" w:eastAsia="微軟正黑體" w:hAnsi="微軟正黑體" w:hint="eastAsia"/>
          </w:rPr>
          <w:t>中華人民共和國生物安全法</w:t>
        </w:r>
      </w:hyperlink>
      <w:r w:rsidR="00051E80" w:rsidRPr="00053C64">
        <w:rPr>
          <w:rFonts w:ascii="微軟正黑體" w:eastAsia="微軟正黑體" w:hAnsi="微軟正黑體" w:hint="eastAsia"/>
        </w:rPr>
        <w:t>》</w:t>
      </w:r>
      <w:r w:rsidRPr="00053C64">
        <w:rPr>
          <w:rFonts w:ascii="微軟正黑體" w:eastAsia="微軟正黑體" w:hAnsi="微軟正黑體" w:hint="eastAsia"/>
        </w:rPr>
        <w:t>根據本決定作相應修改，重新公</w:t>
      </w:r>
      <w:r>
        <w:rPr>
          <w:rFonts w:ascii="微軟正黑體" w:eastAsia="微軟正黑體" w:hAnsi="微軟正黑體" w:hint="eastAsia"/>
        </w:rPr>
        <w:t>布</w:t>
      </w:r>
      <w:r w:rsidRPr="00053C64">
        <w:rPr>
          <w:rFonts w:ascii="微軟正黑體" w:eastAsia="微軟正黑體" w:hAnsi="微軟正黑體" w:hint="eastAsia"/>
        </w:rPr>
        <w:t>。</w:t>
      </w:r>
    </w:p>
    <w:p w14:paraId="1F88E803" w14:textId="77777777" w:rsidR="00053C64" w:rsidRPr="00053C64" w:rsidRDefault="00053C64" w:rsidP="00053C64">
      <w:pPr>
        <w:rPr>
          <w:rFonts w:ascii="微軟正黑體" w:eastAsia="微軟正黑體" w:hAnsi="微軟正黑體"/>
          <w:lang w:eastAsia="zh-CN"/>
        </w:rPr>
      </w:pPr>
    </w:p>
    <w:p w14:paraId="3CCF7397" w14:textId="77777777" w:rsidR="006C7B56" w:rsidRDefault="006C7B56" w:rsidP="00FB513F">
      <w:pPr>
        <w:rPr>
          <w:lang w:eastAsia="zh-CN"/>
        </w:rPr>
      </w:pPr>
    </w:p>
    <w:p w14:paraId="7647B22D" w14:textId="77777777" w:rsidR="006C7B56" w:rsidRPr="000F0994" w:rsidRDefault="006C7B56" w:rsidP="006C7B56">
      <w:pPr>
        <w:ind w:leftChars="50" w:left="100"/>
        <w:jc w:val="both"/>
        <w:rPr>
          <w:rFonts w:ascii="微軟正黑體" w:eastAsia="微軟正黑體" w:hAnsi="微軟正黑體"/>
          <w:color w:val="808000"/>
          <w:szCs w:val="20"/>
        </w:rPr>
      </w:pPr>
      <w:bookmarkStart w:id="6" w:name="_Hlk529438003"/>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回首頁</w:t>
        </w:r>
      </w:hyperlink>
      <w:r w:rsidRPr="000F0994">
        <w:rPr>
          <w:rStyle w:val="a3"/>
          <w:rFonts w:ascii="微軟正黑體" w:eastAsia="微軟正黑體" w:hAnsi="微軟正黑體" w:hint="eastAsia"/>
          <w:b/>
          <w:sz w:val="18"/>
          <w:u w:val="none"/>
        </w:rPr>
        <w:t>〉〉</w:t>
      </w:r>
    </w:p>
    <w:p w14:paraId="6B9961BE" w14:textId="63D33BD5" w:rsidR="006C7B56" w:rsidRPr="006C7B56" w:rsidRDefault="006C7B56" w:rsidP="00051E80">
      <w:pPr>
        <w:ind w:leftChars="71" w:left="142"/>
        <w:jc w:val="both"/>
      </w:pPr>
      <w:r w:rsidRPr="000F0994">
        <w:rPr>
          <w:rFonts w:ascii="微軟正黑體" w:eastAsia="微軟正黑體" w:hAnsi="微軟正黑體" w:hint="eastAsia"/>
          <w:color w:val="5F5F5F"/>
          <w:sz w:val="18"/>
          <w:szCs w:val="18"/>
        </w:rPr>
        <w:t>【編註】</w:t>
      </w:r>
      <w:r>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31" w:history="1">
        <w:r w:rsidRPr="000F0994">
          <w:rPr>
            <w:rStyle w:val="a3"/>
            <w:rFonts w:ascii="微軟正黑體" w:eastAsia="微軟正黑體" w:hAnsi="微軟正黑體"/>
            <w:sz w:val="18"/>
            <w:szCs w:val="20"/>
          </w:rPr>
          <w:t>告知</w:t>
        </w:r>
      </w:hyperlink>
      <w:r w:rsidRPr="000F0994">
        <w:rPr>
          <w:rFonts w:ascii="微軟正黑體" w:eastAsia="微軟正黑體" w:hAnsi="微軟正黑體" w:hint="eastAsia"/>
          <w:color w:val="5F5F5F"/>
          <w:sz w:val="18"/>
          <w:szCs w:val="20"/>
        </w:rPr>
        <w:t>，謝謝！</w:t>
      </w:r>
      <w:bookmarkEnd w:id="6"/>
    </w:p>
    <w:sectPr w:rsidR="006C7B56" w:rsidRPr="006C7B56">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8F01" w14:textId="77777777" w:rsidR="00C46330" w:rsidRDefault="00C46330">
      <w:r>
        <w:separator/>
      </w:r>
    </w:p>
  </w:endnote>
  <w:endnote w:type="continuationSeparator" w:id="0">
    <w:p w14:paraId="1A103AA4" w14:textId="77777777" w:rsidR="00C46330" w:rsidRDefault="00C4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C43A"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9FC40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9762"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C5A">
      <w:rPr>
        <w:rStyle w:val="a7"/>
        <w:noProof/>
      </w:rPr>
      <w:t>1</w:t>
    </w:r>
    <w:r>
      <w:rPr>
        <w:rStyle w:val="a7"/>
      </w:rPr>
      <w:fldChar w:fldCharType="end"/>
    </w:r>
  </w:p>
  <w:p w14:paraId="64C24BF0" w14:textId="7EA06C50" w:rsidR="00626027" w:rsidRPr="00177DCB" w:rsidRDefault="00A52880" w:rsidP="001635EA">
    <w:pPr>
      <w:pStyle w:val="a6"/>
      <w:ind w:right="360"/>
      <w:jc w:val="right"/>
      <w:rPr>
        <w:rFonts w:ascii="Arial Unicode MS" w:hAnsi="Arial Unicode MS"/>
      </w:rPr>
    </w:pPr>
    <w:r>
      <w:rPr>
        <w:rFonts w:ascii="Arial Unicode MS" w:hAnsi="Arial Unicode MS"/>
        <w:sz w:val="18"/>
        <w:szCs w:val="18"/>
      </w:rPr>
      <w:t>〈〈</w:t>
    </w:r>
    <w:r w:rsidR="00645062" w:rsidRPr="00645062">
      <w:rPr>
        <w:rFonts w:ascii="Arial Unicode MS" w:hAnsi="Arial Unicode MS" w:hint="eastAsia"/>
        <w:sz w:val="18"/>
        <w:szCs w:val="18"/>
      </w:rPr>
      <w:t>中國人民代表大會常務委員會關於修改《中華人民共和國農業技術推廣法》、《中華人民共和國未成年人保護法》、《中華人民共和國生物安全法》的決定</w:t>
    </w:r>
    <w:r>
      <w:rPr>
        <w:rFonts w:ascii="Arial Unicode MS" w:hAnsi="Arial Unicode MS"/>
        <w:sz w:val="18"/>
        <w:szCs w:val="18"/>
      </w:rPr>
      <w:t>〉〉</w:t>
    </w:r>
    <w:r w:rsidR="001635EA" w:rsidRPr="00177DCB">
      <w:rPr>
        <w:rFonts w:ascii="Arial Unicode MS" w:hAnsi="Arial Unicode MS"/>
        <w:sz w:val="18"/>
        <w:szCs w:val="18"/>
      </w:rPr>
      <w:t>S-link</w:t>
    </w:r>
    <w:r w:rsidR="001635EA"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2B146" w14:textId="77777777" w:rsidR="00C46330" w:rsidRDefault="00C46330">
      <w:r>
        <w:separator/>
      </w:r>
    </w:p>
  </w:footnote>
  <w:footnote w:type="continuationSeparator" w:id="0">
    <w:p w14:paraId="6762350D" w14:textId="77777777" w:rsidR="00C46330" w:rsidRDefault="00C46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7939990">
    <w:abstractNumId w:val="3"/>
  </w:num>
  <w:num w:numId="2" w16cid:durableId="1636444033">
    <w:abstractNumId w:val="0"/>
  </w:num>
  <w:num w:numId="3" w16cid:durableId="1645937522">
    <w:abstractNumId w:val="2"/>
  </w:num>
  <w:num w:numId="4" w16cid:durableId="51939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46"/>
    <w:rsid w:val="00000D42"/>
    <w:rsid w:val="00023E3B"/>
    <w:rsid w:val="00051E80"/>
    <w:rsid w:val="00053C64"/>
    <w:rsid w:val="0005486F"/>
    <w:rsid w:val="00072115"/>
    <w:rsid w:val="0009697B"/>
    <w:rsid w:val="000A7C50"/>
    <w:rsid w:val="000B576F"/>
    <w:rsid w:val="000F1F46"/>
    <w:rsid w:val="00135AC7"/>
    <w:rsid w:val="00152CC7"/>
    <w:rsid w:val="001635EA"/>
    <w:rsid w:val="00166D4D"/>
    <w:rsid w:val="00172209"/>
    <w:rsid w:val="00177DCB"/>
    <w:rsid w:val="001974AB"/>
    <w:rsid w:val="001C4458"/>
    <w:rsid w:val="001E63D5"/>
    <w:rsid w:val="001F57DB"/>
    <w:rsid w:val="00201E46"/>
    <w:rsid w:val="0022781A"/>
    <w:rsid w:val="0023765D"/>
    <w:rsid w:val="002563B4"/>
    <w:rsid w:val="00272A83"/>
    <w:rsid w:val="00273668"/>
    <w:rsid w:val="00296040"/>
    <w:rsid w:val="002A40F2"/>
    <w:rsid w:val="002F6013"/>
    <w:rsid w:val="0030009C"/>
    <w:rsid w:val="00334965"/>
    <w:rsid w:val="003365FD"/>
    <w:rsid w:val="00362C6F"/>
    <w:rsid w:val="003906B2"/>
    <w:rsid w:val="003B02B2"/>
    <w:rsid w:val="003C7F50"/>
    <w:rsid w:val="003D1419"/>
    <w:rsid w:val="003F13C2"/>
    <w:rsid w:val="003F1567"/>
    <w:rsid w:val="00422A49"/>
    <w:rsid w:val="00434439"/>
    <w:rsid w:val="004528B7"/>
    <w:rsid w:val="0048386D"/>
    <w:rsid w:val="004B7BDE"/>
    <w:rsid w:val="00514F72"/>
    <w:rsid w:val="00515C5A"/>
    <w:rsid w:val="00517077"/>
    <w:rsid w:val="0057446C"/>
    <w:rsid w:val="0058050C"/>
    <w:rsid w:val="005B4CC0"/>
    <w:rsid w:val="005C27E7"/>
    <w:rsid w:val="005D7873"/>
    <w:rsid w:val="006017A9"/>
    <w:rsid w:val="00626027"/>
    <w:rsid w:val="00645062"/>
    <w:rsid w:val="006C6257"/>
    <w:rsid w:val="006C7B56"/>
    <w:rsid w:val="006D1239"/>
    <w:rsid w:val="006D67CE"/>
    <w:rsid w:val="00797FAF"/>
    <w:rsid w:val="007B3157"/>
    <w:rsid w:val="007C0F96"/>
    <w:rsid w:val="00806947"/>
    <w:rsid w:val="0083478A"/>
    <w:rsid w:val="0084528D"/>
    <w:rsid w:val="00855953"/>
    <w:rsid w:val="0087702E"/>
    <w:rsid w:val="008829E0"/>
    <w:rsid w:val="008B0950"/>
    <w:rsid w:val="008F76A8"/>
    <w:rsid w:val="008F7B9F"/>
    <w:rsid w:val="00904E96"/>
    <w:rsid w:val="00911C69"/>
    <w:rsid w:val="009317FF"/>
    <w:rsid w:val="009651D2"/>
    <w:rsid w:val="00980DCD"/>
    <w:rsid w:val="00A101CC"/>
    <w:rsid w:val="00A201A4"/>
    <w:rsid w:val="00A43314"/>
    <w:rsid w:val="00A52880"/>
    <w:rsid w:val="00A80D53"/>
    <w:rsid w:val="00A8434B"/>
    <w:rsid w:val="00A96FEA"/>
    <w:rsid w:val="00AB02D1"/>
    <w:rsid w:val="00AC493C"/>
    <w:rsid w:val="00AC4C26"/>
    <w:rsid w:val="00B2293B"/>
    <w:rsid w:val="00B41E26"/>
    <w:rsid w:val="00B71B7F"/>
    <w:rsid w:val="00B90155"/>
    <w:rsid w:val="00BA49A8"/>
    <w:rsid w:val="00BA702B"/>
    <w:rsid w:val="00BA7B85"/>
    <w:rsid w:val="00C00150"/>
    <w:rsid w:val="00C2437D"/>
    <w:rsid w:val="00C37E0C"/>
    <w:rsid w:val="00C46330"/>
    <w:rsid w:val="00C96913"/>
    <w:rsid w:val="00D36167"/>
    <w:rsid w:val="00D44AB2"/>
    <w:rsid w:val="00D54DAF"/>
    <w:rsid w:val="00D83F38"/>
    <w:rsid w:val="00DC51B7"/>
    <w:rsid w:val="00E337D4"/>
    <w:rsid w:val="00E437AF"/>
    <w:rsid w:val="00E61A63"/>
    <w:rsid w:val="00E9022C"/>
    <w:rsid w:val="00EE6475"/>
    <w:rsid w:val="00EF293B"/>
    <w:rsid w:val="00F065CD"/>
    <w:rsid w:val="00F86C8B"/>
    <w:rsid w:val="00F93722"/>
    <w:rsid w:val="00F943AE"/>
    <w:rsid w:val="00F96907"/>
    <w:rsid w:val="00FB513F"/>
    <w:rsid w:val="00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A8B9"/>
  <w15:docId w15:val="{528B0C23-C199-4E72-8560-4399B9EC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1E63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4">
    <w:name w:val="heading 4"/>
    <w:basedOn w:val="a"/>
    <w:next w:val="a"/>
    <w:link w:val="40"/>
    <w:uiPriority w:val="9"/>
    <w:unhideWhenUsed/>
    <w:qFormat/>
    <w:rsid w:val="001E63D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qFormat/>
    <w:rsid w:val="001E63D5"/>
    <w:rPr>
      <w:rFonts w:ascii="Arial Unicode MS" w:hAnsi="Arial Unicode MS" w:cs="Arial Unicode MS"/>
      <w:b/>
      <w:bCs/>
      <w:color w:val="990000"/>
      <w:kern w:val="2"/>
      <w:szCs w:val="48"/>
    </w:rPr>
  </w:style>
  <w:style w:type="paragraph" w:styleId="aa">
    <w:name w:val="Balloon Text"/>
    <w:basedOn w:val="a"/>
    <w:link w:val="ab"/>
    <w:rsid w:val="00B41E26"/>
    <w:rPr>
      <w:rFonts w:asciiTheme="majorHAnsi" w:eastAsiaTheme="majorEastAsia" w:hAnsiTheme="majorHAnsi" w:cstheme="majorBidi"/>
      <w:sz w:val="18"/>
      <w:szCs w:val="18"/>
    </w:rPr>
  </w:style>
  <w:style w:type="character" w:customStyle="1" w:styleId="ab">
    <w:name w:val="註解方塊文字 字元"/>
    <w:basedOn w:val="a0"/>
    <w:link w:val="aa"/>
    <w:rsid w:val="00B41E26"/>
    <w:rPr>
      <w:rFonts w:asciiTheme="majorHAnsi" w:eastAsiaTheme="majorEastAsia" w:hAnsiTheme="majorHAnsi" w:cstheme="majorBidi"/>
      <w:kern w:val="2"/>
      <w:sz w:val="18"/>
      <w:szCs w:val="18"/>
    </w:rPr>
  </w:style>
  <w:style w:type="character" w:customStyle="1" w:styleId="40">
    <w:name w:val="標題 4 字元"/>
    <w:basedOn w:val="a0"/>
    <w:link w:val="4"/>
    <w:uiPriority w:val="9"/>
    <w:rsid w:val="001E63D5"/>
    <w:rPr>
      <w:rFonts w:asciiTheme="majorHAnsi" w:eastAsiaTheme="majorEastAsia" w:hAnsiTheme="majorHAnsi" w:cstheme="majorBidi"/>
      <w:kern w:val="2"/>
      <w:sz w:val="36"/>
      <w:szCs w:val="36"/>
    </w:rPr>
  </w:style>
  <w:style w:type="character" w:customStyle="1" w:styleId="10">
    <w:name w:val="標題 1 字元"/>
    <w:basedOn w:val="a0"/>
    <w:link w:val="1"/>
    <w:uiPriority w:val="9"/>
    <w:rsid w:val="001E63D5"/>
    <w:rPr>
      <w:rFonts w:ascii="Arial Unicode MS" w:hAnsi="Arial Unicode MS" w:cs="Arial Unicode MS"/>
      <w:b/>
      <w:bCs/>
      <w:color w:val="333399"/>
      <w:kern w:val="2"/>
      <w:szCs w:val="52"/>
    </w:rPr>
  </w:style>
  <w:style w:type="character" w:styleId="ac">
    <w:name w:val="Unresolved Mention"/>
    <w:basedOn w:val="a0"/>
    <w:uiPriority w:val="99"/>
    <w:semiHidden/>
    <w:unhideWhenUsed/>
    <w:rsid w:val="005C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66270">
      <w:bodyDiv w:val="1"/>
      <w:marLeft w:val="0"/>
      <w:marRight w:val="0"/>
      <w:marTop w:val="0"/>
      <w:marBottom w:val="0"/>
      <w:divBdr>
        <w:top w:val="none" w:sz="0" w:space="0" w:color="auto"/>
        <w:left w:val="none" w:sz="0" w:space="0" w:color="auto"/>
        <w:bottom w:val="none" w:sz="0" w:space="0" w:color="auto"/>
        <w:right w:val="none" w:sz="0" w:space="0" w:color="auto"/>
      </w:divBdr>
    </w:div>
    <w:div w:id="854731361">
      <w:bodyDiv w:val="1"/>
      <w:marLeft w:val="0"/>
      <w:marRight w:val="0"/>
      <w:marTop w:val="0"/>
      <w:marBottom w:val="0"/>
      <w:divBdr>
        <w:top w:val="none" w:sz="0" w:space="0" w:color="auto"/>
        <w:left w:val="none" w:sz="0" w:space="0" w:color="auto"/>
        <w:bottom w:val="none" w:sz="0" w:space="0" w:color="auto"/>
        <w:right w:val="none" w:sz="0" w:space="0" w:color="auto"/>
      </w:divBdr>
    </w:div>
    <w:div w:id="1050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36786;&#26989;&#25216;&#34899;&#25512;&#24291;&#27861;.docx" TargetMode="External"/><Relationship Id="rId26" Type="http://schemas.openxmlformats.org/officeDocument/2006/relationships/hyperlink" Target="&#20013;&#33775;&#20154;&#27665;&#20849;&#21644;&#22283;&#29983;&#29289;&#23433;&#20840;&#27861;.docx" TargetMode="External"/><Relationship Id="rId3" Type="http://schemas.openxmlformats.org/officeDocument/2006/relationships/settings" Target="settings.xml"/><Relationship Id="rId21" Type="http://schemas.openxmlformats.org/officeDocument/2006/relationships/hyperlink" Target="&#20013;&#33775;&#20154;&#27665;&#20849;&#21644;&#22283;&#29983;&#29289;&#23433;&#20840;&#27861;.docx" TargetMode="External"/><Relationship Id="rId34"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36786;&#26989;&#25216;&#34899;&#25512;&#24291;&#27861;.docx" TargetMode="External"/><Relationship Id="rId25" Type="http://schemas.openxmlformats.org/officeDocument/2006/relationships/hyperlink" Target="&#20013;&#33775;&#20154;&#27665;&#20849;&#21644;&#22283;&#29983;&#29289;&#23433;&#20840;&#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36786;&#26989;&#25216;&#34899;&#25512;&#24291;&#27861;.docx" TargetMode="External"/><Relationship Id="rId20" Type="http://schemas.openxmlformats.org/officeDocument/2006/relationships/hyperlink" Target="&#20013;&#33775;&#20154;&#27665;&#20849;&#21644;&#22283;&#26410;&#25104;&#24180;&#20154;&#20445;&#35703;&#27861;.docx" TargetMode="External"/><Relationship Id="rId29" Type="http://schemas.openxmlformats.org/officeDocument/2006/relationships/hyperlink" Target="&#20013;&#33775;&#20154;&#27665;&#20849;&#21644;&#22283;&#26410;&#25104;&#24180;&#20154;&#20445;&#35703;&#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840;&#22269;&#20154;&#27665;&#20195;&#34920;&#22823;&#20250;&#24120;&#21153;&#22996;&#21592;&#20250;&#20851;&#20110;&#20462;&#25913;&#12298;&#20013;&#21326;&#20154;&#27665;&#20849;&#21644;&#22269;&#20892;&#19994;&#25216;&#26415;&#25512;&#24191;&#27861;&#12299;&#12289;&#12298;&#20013;&#21326;&#20154;&#27665;&#20849;&#21644;&#22269;&#26410;&#25104;&#24180;&#20154;&#20445;&#25252;&#27861;&#12299;&#12289;&#12298;&#20013;&#21326;&#20154;&#27665;&#20849;&#21644;&#22269;&#29983;&#29289;&#23433;&#20840;&#27861;&#12299;&#30340;&#20915;&#23450;.docx" TargetMode="External"/><Relationship Id="rId24" Type="http://schemas.openxmlformats.org/officeDocument/2006/relationships/hyperlink" Target="&#20013;&#33775;&#20154;&#27665;&#20849;&#21644;&#22283;&#29983;&#29289;&#23433;&#20840;&#2786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36786;&#26989;&#25216;&#34899;&#25512;&#24291;&#27861;.docx" TargetMode="External"/><Relationship Id="rId23" Type="http://schemas.openxmlformats.org/officeDocument/2006/relationships/hyperlink" Target="&#20013;&#33775;&#20154;&#27665;&#20849;&#21644;&#22283;&#29983;&#29289;&#23433;&#20840;&#27861;.docx" TargetMode="External"/><Relationship Id="rId28" Type="http://schemas.openxmlformats.org/officeDocument/2006/relationships/hyperlink" Target="&#20013;&#33775;&#20154;&#27665;&#20849;&#21644;&#22283;&#36786;&#26989;&#25216;&#34899;&#25512;&#24291;&#27861;.docx" TargetMode="External"/><Relationship Id="rId10" Type="http://schemas.openxmlformats.org/officeDocument/2006/relationships/hyperlink" Target="https://www.facebook.com/anita6law" TargetMode="External"/><Relationship Id="rId19" Type="http://schemas.openxmlformats.org/officeDocument/2006/relationships/hyperlink" Target="&#20013;&#33775;&#20154;&#27665;&#20849;&#21644;&#22283;&#26410;&#25104;&#24180;&#20154;&#20445;&#35703;&#27861;.docx" TargetMode="External"/><Relationship Id="rId31"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25010;&#27861;&#39006;" TargetMode="External"/><Relationship Id="rId22" Type="http://schemas.openxmlformats.org/officeDocument/2006/relationships/hyperlink" Target="&#20013;&#33775;&#20154;&#27665;&#20849;&#21644;&#22283;&#29983;&#29289;&#23433;&#20840;&#27861;.docx" TargetMode="External"/><Relationship Id="rId27" Type="http://schemas.openxmlformats.org/officeDocument/2006/relationships/hyperlink" Target="&#20013;&#33775;&#20154;&#27665;&#20849;&#21644;&#22283;&#29983;&#29289;&#23433;&#20840;&#27861;.docx" TargetMode="External"/><Relationship Id="rId30" Type="http://schemas.openxmlformats.org/officeDocument/2006/relationships/hyperlink" Target="&#20013;&#33775;&#20154;&#27665;&#20849;&#21644;&#22283;&#29983;&#29289;&#23433;&#20840;&#27861;.docx"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8</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國人民代表大會常務委員會關於修改《中華人民共和國農業技術推廣法》、《中華人民共和國未成年人保護法》、《中華人民共和國生物安全法》的決定</dc:title>
  <dc:creator>S-link 電子六法-黃婉玲</dc:creator>
  <cp:lastModifiedBy>黃 6laws</cp:lastModifiedBy>
  <cp:revision>18</cp:revision>
  <dcterms:created xsi:type="dcterms:W3CDTF">2024-06-03T16:32:00Z</dcterms:created>
  <dcterms:modified xsi:type="dcterms:W3CDTF">2024-06-14T17:33:00Z</dcterms:modified>
</cp:coreProperties>
</file>