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41EED3" w14:textId="77777777" w:rsidR="0058050C" w:rsidRDefault="00C00150" w:rsidP="0058050C">
      <w:pPr>
        <w:adjustRightInd w:val="0"/>
        <w:snapToGrid w:val="0"/>
        <w:ind w:rightChars="8" w:right="16"/>
        <w:jc w:val="right"/>
        <w:rPr>
          <w:rFonts w:ascii="Arial Unicode MS" w:hAnsi="Arial Unicode MS"/>
        </w:rPr>
      </w:pPr>
      <w:r w:rsidRPr="00F5294A">
        <w:rPr>
          <w:rFonts w:ascii="Calibri" w:hAnsi="Calibri"/>
          <w:noProof/>
          <w:color w:val="5F5F5F"/>
          <w:sz w:val="18"/>
          <w:szCs w:val="20"/>
          <w:lang w:val="zh-TW"/>
        </w:rPr>
        <w:drawing>
          <wp:inline distT="0" distB="0" distL="0" distR="0" wp14:anchorId="1BD0FD1C" wp14:editId="3B8AD88A">
            <wp:extent cx="415925" cy="415925"/>
            <wp:effectExtent l="0" t="0" r="3175" b="3175"/>
            <wp:docPr id="2" name="圖片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5925" cy="415925"/>
                    </a:xfrm>
                    <a:prstGeom prst="rect">
                      <a:avLst/>
                    </a:prstGeom>
                    <a:noFill/>
                    <a:ln>
                      <a:noFill/>
                    </a:ln>
                  </pic:spPr>
                </pic:pic>
              </a:graphicData>
            </a:graphic>
          </wp:inline>
        </w:drawing>
      </w:r>
    </w:p>
    <w:p w14:paraId="6B73DAEF" w14:textId="32D5AA7B" w:rsidR="0058050C" w:rsidRDefault="0058050C" w:rsidP="0058050C">
      <w:pPr>
        <w:tabs>
          <w:tab w:val="left" w:pos="9498"/>
        </w:tabs>
        <w:adjustRightInd w:val="0"/>
        <w:snapToGrid w:val="0"/>
        <w:ind w:left="4313" w:rightChars="8" w:right="16" w:hangingChars="2396" w:hanging="4313"/>
        <w:jc w:val="right"/>
        <w:rPr>
          <w:color w:val="7F7F7F"/>
          <w:sz w:val="18"/>
          <w:szCs w:val="20"/>
        </w:rPr>
      </w:pPr>
      <w:bookmarkStart w:id="0" w:name="top"/>
      <w:bookmarkEnd w:id="0"/>
      <w:r>
        <w:rPr>
          <w:rFonts w:hint="eastAsia"/>
          <w:color w:val="5F5F5F"/>
          <w:sz w:val="18"/>
          <w:szCs w:val="20"/>
          <w:lang w:val="zh-TW"/>
        </w:rPr>
        <w:t>【</w:t>
      </w:r>
      <w:hyperlink r:id="rId9" w:tgtFrame="_blank" w:history="1">
        <w:r w:rsidRPr="00C60626">
          <w:rPr>
            <w:rStyle w:val="a3"/>
            <w:color w:val="5F5F5F"/>
            <w:sz w:val="18"/>
            <w:szCs w:val="20"/>
          </w:rPr>
          <w:t>更新</w:t>
        </w:r>
      </w:hyperlink>
      <w:r>
        <w:rPr>
          <w:rFonts w:hint="eastAsia"/>
          <w:color w:val="7F7F7F"/>
          <w:sz w:val="18"/>
          <w:szCs w:val="20"/>
          <w:lang w:val="zh-TW"/>
        </w:rPr>
        <w:t>】</w:t>
      </w:r>
      <w:r w:rsidR="00DB21FA">
        <w:rPr>
          <w:rFonts w:ascii="Arial Unicode MS" w:hAnsi="Arial Unicode MS"/>
          <w:color w:val="5F5F5F"/>
          <w:sz w:val="18"/>
          <w:szCs w:val="20"/>
        </w:rPr>
        <w:t>2019/10/11</w:t>
      </w:r>
      <w:r>
        <w:rPr>
          <w:rFonts w:hint="eastAsia"/>
          <w:color w:val="7F7F7F"/>
          <w:sz w:val="18"/>
          <w:szCs w:val="20"/>
          <w:lang w:val="zh-TW"/>
        </w:rPr>
        <w:t>【</w:t>
      </w:r>
      <w:r>
        <w:rPr>
          <w:rFonts w:hint="eastAsia"/>
          <w:color w:val="7F7F7F"/>
          <w:sz w:val="18"/>
          <w:szCs w:val="20"/>
        </w:rPr>
        <w:t>編輯著作權者</w:t>
      </w:r>
      <w:r>
        <w:rPr>
          <w:rFonts w:hint="eastAsia"/>
          <w:color w:val="7F7F7F"/>
          <w:sz w:val="18"/>
          <w:szCs w:val="20"/>
          <w:lang w:val="zh-TW"/>
        </w:rPr>
        <w:t>】</w:t>
      </w:r>
      <w:hyperlink r:id="rId10" w:tgtFrame="_blank" w:history="1">
        <w:r w:rsidRPr="00515C5A">
          <w:rPr>
            <w:rStyle w:val="a3"/>
            <w:sz w:val="18"/>
            <w:szCs w:val="20"/>
          </w:rPr>
          <w:t>黃婉玲</w:t>
        </w:r>
      </w:hyperlink>
    </w:p>
    <w:p w14:paraId="56A2EB33" w14:textId="77777777" w:rsidR="0058050C" w:rsidRDefault="0058050C" w:rsidP="0058050C">
      <w:pPr>
        <w:adjustRightInd w:val="0"/>
        <w:snapToGrid w:val="0"/>
        <w:jc w:val="right"/>
        <w:rPr>
          <w:color w:val="808000"/>
          <w:sz w:val="18"/>
          <w:szCs w:val="20"/>
        </w:rPr>
      </w:pPr>
      <w:r>
        <w:rPr>
          <w:rFonts w:hint="eastAsia"/>
          <w:color w:val="808000"/>
          <w:sz w:val="18"/>
          <w:szCs w:val="20"/>
        </w:rPr>
        <w:t>（建議使用工具列</w:t>
      </w:r>
      <w:r>
        <w:rPr>
          <w:rFonts w:hint="eastAsia"/>
          <w:color w:val="808000"/>
          <w:sz w:val="18"/>
          <w:szCs w:val="20"/>
        </w:rPr>
        <w:t>--</w:t>
      </w:r>
      <w:r>
        <w:rPr>
          <w:rFonts w:hint="eastAsia"/>
          <w:color w:val="808000"/>
          <w:sz w:val="18"/>
          <w:szCs w:val="20"/>
        </w:rPr>
        <w:t>〉檢視</w:t>
      </w:r>
      <w:r>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14:paraId="4325DE6A" w14:textId="26DEDFBB" w:rsidR="0058050C" w:rsidRDefault="0064713A" w:rsidP="0058050C">
      <w:pPr>
        <w:jc w:val="right"/>
        <w:rPr>
          <w:rFonts w:ascii="Arial Unicode MS" w:hAnsi="Arial Unicode MS"/>
          <w:b/>
          <w:color w:val="5F5F5F"/>
          <w:sz w:val="18"/>
        </w:rPr>
      </w:pPr>
      <w:hyperlink r:id="rId11" w:history="1">
        <w:r w:rsidR="0058050C">
          <w:rPr>
            <w:rFonts w:ascii="Arial Unicode MS" w:hAnsi="Arial Unicode MS" w:hint="eastAsia"/>
            <w:color w:val="808000"/>
            <w:sz w:val="18"/>
            <w:szCs w:val="20"/>
            <w:u w:val="single"/>
          </w:rPr>
          <w:t>S-link</w:t>
        </w:r>
        <w:r w:rsidR="0058050C">
          <w:rPr>
            <w:rFonts w:ascii="Arial Unicode MS" w:hAnsi="Arial Unicode MS" w:hint="eastAsia"/>
            <w:color w:val="808000"/>
            <w:sz w:val="18"/>
            <w:szCs w:val="20"/>
            <w:u w:val="single"/>
          </w:rPr>
          <w:t>總索引</w:t>
        </w:r>
      </w:hyperlink>
      <w:r w:rsidR="0058050C">
        <w:rPr>
          <w:rFonts w:ascii="Arial Unicode MS" w:hAnsi="Arial Unicode MS" w:hint="eastAsia"/>
          <w:b/>
          <w:color w:val="808000"/>
          <w:sz w:val="18"/>
          <w:szCs w:val="20"/>
        </w:rPr>
        <w:t>〉〉</w:t>
      </w:r>
      <w:hyperlink r:id="rId12" w:anchor="全國人民代表大會常務委員會關於司法鑑定管理問題的決定" w:history="1">
        <w:r w:rsidR="0058050C" w:rsidRPr="00B309AA">
          <w:rPr>
            <w:rStyle w:val="a3"/>
            <w:rFonts w:ascii="Arial Unicode MS" w:hAnsi="Arial Unicode MS" w:hint="eastAsia"/>
            <w:sz w:val="18"/>
          </w:rPr>
          <w:t>S-link</w:t>
        </w:r>
        <w:r w:rsidR="0058050C" w:rsidRPr="00B309AA">
          <w:rPr>
            <w:rStyle w:val="a3"/>
            <w:rFonts w:ascii="Arial Unicode MS" w:hAnsi="Arial Unicode MS" w:hint="eastAsia"/>
            <w:sz w:val="18"/>
          </w:rPr>
          <w:t>大陸法規索引</w:t>
        </w:r>
      </w:hyperlink>
      <w:r w:rsidR="0058050C">
        <w:rPr>
          <w:rFonts w:ascii="Arial Unicode MS" w:hAnsi="Arial Unicode MS" w:hint="eastAsia"/>
          <w:b/>
          <w:color w:val="5F5F5F"/>
          <w:sz w:val="18"/>
        </w:rPr>
        <w:t>〉〉</w:t>
      </w:r>
      <w:hyperlink r:id="rId13" w:tgtFrame="_blank" w:history="1">
        <w:r w:rsidR="0058050C" w:rsidRPr="007E576E">
          <w:rPr>
            <w:rStyle w:val="a3"/>
            <w:rFonts w:hint="eastAsia"/>
            <w:sz w:val="18"/>
          </w:rPr>
          <w:t>線上網頁版</w:t>
        </w:r>
      </w:hyperlink>
      <w:r w:rsidR="0058050C">
        <w:rPr>
          <w:rFonts w:ascii="Arial Unicode MS" w:hAnsi="Arial Unicode MS" w:hint="eastAsia"/>
          <w:b/>
          <w:color w:val="5F5F5F"/>
          <w:sz w:val="18"/>
        </w:rPr>
        <w:t>〉〉</w:t>
      </w:r>
    </w:p>
    <w:p w14:paraId="1ED26F03" w14:textId="77777777" w:rsidR="0058050C" w:rsidRPr="00E9022C" w:rsidRDefault="0058050C" w:rsidP="0058050C">
      <w:pPr>
        <w:jc w:val="right"/>
        <w:rPr>
          <w:rFonts w:ascii="Arial Unicode MS" w:hAnsi="Arial Unicode MS"/>
          <w:color w:val="000000"/>
          <w:u w:val="single"/>
        </w:rPr>
      </w:pPr>
    </w:p>
    <w:p w14:paraId="09F98C27" w14:textId="2144F376" w:rsidR="0058050C" w:rsidRPr="00E9022C" w:rsidRDefault="0058050C" w:rsidP="0058050C">
      <w:pPr>
        <w:tabs>
          <w:tab w:val="num" w:pos="960"/>
        </w:tabs>
        <w:spacing w:afterLines="50" w:after="180"/>
        <w:ind w:left="200" w:hanging="200"/>
        <w:jc w:val="both"/>
        <w:rPr>
          <w:rFonts w:ascii="Arial Unicode MS" w:hAnsi="Arial Unicode MS"/>
          <w:b/>
          <w:bCs/>
          <w:color w:val="993300"/>
          <w:szCs w:val="20"/>
        </w:rPr>
      </w:pPr>
      <w:r w:rsidRPr="00B2293B">
        <w:rPr>
          <w:rFonts w:ascii="Arial Unicode MS" w:hAnsi="Arial Unicode MS"/>
          <w:b/>
          <w:bCs/>
          <w:color w:val="990000"/>
          <w:szCs w:val="20"/>
        </w:rPr>
        <w:t>【</w:t>
      </w:r>
      <w:r w:rsidRPr="00B2293B">
        <w:rPr>
          <w:rFonts w:ascii="Arial Unicode MS" w:hAnsi="Arial Unicode MS" w:hint="eastAsia"/>
          <w:b/>
          <w:bCs/>
          <w:color w:val="990000"/>
          <w:szCs w:val="20"/>
        </w:rPr>
        <w:t>大陸</w:t>
      </w:r>
      <w:r w:rsidRPr="00B2293B">
        <w:rPr>
          <w:rFonts w:ascii="Arial Unicode MS" w:hAnsi="Arial Unicode MS"/>
          <w:b/>
          <w:bCs/>
          <w:color w:val="990000"/>
          <w:szCs w:val="20"/>
        </w:rPr>
        <w:t>法規】</w:t>
      </w:r>
      <w:r w:rsidR="00746A7E" w:rsidRPr="00746A7E">
        <w:rPr>
          <w:rFonts w:ascii="標楷體" w:eastAsia="標楷體" w:hAnsi="標楷體" w:hint="eastAsia"/>
          <w:bCs/>
          <w:color w:val="000000"/>
          <w:kern w:val="0"/>
          <w:sz w:val="32"/>
          <w:szCs w:val="22"/>
          <w14:shadow w14:blurRad="50800" w14:dist="38100" w14:dir="2700000" w14:sx="100000" w14:sy="100000" w14:kx="0" w14:ky="0" w14:algn="tl">
            <w14:srgbClr w14:val="000000">
              <w14:alpha w14:val="60000"/>
            </w14:srgbClr>
          </w14:shadow>
        </w:rPr>
        <w:t>全國人民代表大會常務委員會關於司法鑑定管理問題的決定</w:t>
      </w:r>
    </w:p>
    <w:p w14:paraId="45826146" w14:textId="77777777" w:rsidR="0058050C" w:rsidRPr="00E9022C" w:rsidRDefault="0058050C" w:rsidP="0058050C">
      <w:pPr>
        <w:tabs>
          <w:tab w:val="num" w:pos="960"/>
        </w:tabs>
        <w:ind w:left="200" w:hangingChars="100" w:hanging="200"/>
        <w:rPr>
          <w:rFonts w:ascii="Arial Unicode MS" w:hAnsi="Arial Unicode MS"/>
          <w:color w:val="333333"/>
        </w:rPr>
      </w:pPr>
      <w:r w:rsidRPr="00B2293B">
        <w:rPr>
          <w:rFonts w:ascii="Arial Unicode MS" w:hAnsi="Arial Unicode MS"/>
          <w:b/>
          <w:color w:val="990000"/>
        </w:rPr>
        <w:t>【</w:t>
      </w:r>
      <w:r w:rsidRPr="00B2293B">
        <w:rPr>
          <w:rFonts w:ascii="Arial Unicode MS" w:hAnsi="Arial Unicode MS" w:hint="eastAsia"/>
          <w:b/>
          <w:color w:val="990000"/>
        </w:rPr>
        <w:t>發布單位</w:t>
      </w:r>
      <w:r w:rsidRPr="00B2293B">
        <w:rPr>
          <w:rFonts w:ascii="Arial Unicode MS" w:hAnsi="Arial Unicode MS"/>
          <w:b/>
          <w:color w:val="990000"/>
        </w:rPr>
        <w:t>】</w:t>
      </w:r>
      <w:r w:rsidRPr="00FE422F">
        <w:rPr>
          <w:rFonts w:ascii="Arial Unicode MS" w:hAnsi="Arial Unicode MS" w:hint="eastAsia"/>
          <w:sz w:val="18"/>
          <w:szCs w:val="20"/>
        </w:rPr>
        <w:t>全國人民代表大會常務委員會</w:t>
      </w:r>
    </w:p>
    <w:p w14:paraId="35DAA19B" w14:textId="2BBA222A" w:rsidR="0058050C" w:rsidRPr="00177DCB" w:rsidRDefault="0058050C" w:rsidP="0058050C">
      <w:pPr>
        <w:tabs>
          <w:tab w:val="num" w:pos="960"/>
        </w:tabs>
        <w:rPr>
          <w:rFonts w:ascii="Arial Unicode MS" w:hAnsi="Arial Unicode MS"/>
          <w:bCs/>
          <w:color w:val="333333"/>
          <w:szCs w:val="20"/>
        </w:rPr>
      </w:pPr>
      <w:r w:rsidRPr="00B2293B">
        <w:rPr>
          <w:rFonts w:ascii="Arial Unicode MS" w:hAnsi="Arial Unicode MS"/>
          <w:b/>
          <w:color w:val="990000"/>
          <w:szCs w:val="20"/>
        </w:rPr>
        <w:t>【</w:t>
      </w:r>
      <w:r w:rsidR="00D74653" w:rsidRPr="00D74653">
        <w:rPr>
          <w:rFonts w:ascii="Arial Unicode MS" w:hAnsi="Arial Unicode MS" w:hint="eastAsia"/>
          <w:b/>
          <w:color w:val="990000"/>
          <w:szCs w:val="20"/>
        </w:rPr>
        <w:t>發布</w:t>
      </w:r>
      <w:r w:rsidR="00D74653" w:rsidRPr="00D74653">
        <w:rPr>
          <w:rFonts w:ascii="Arial Unicode MS" w:hAnsi="Arial Unicode MS" w:hint="eastAsia"/>
          <w:b/>
          <w:color w:val="990000"/>
          <w:szCs w:val="20"/>
        </w:rPr>
        <w:t>/</w:t>
      </w:r>
      <w:r w:rsidR="00D74653" w:rsidRPr="00D74653">
        <w:rPr>
          <w:rFonts w:ascii="Arial Unicode MS" w:hAnsi="Arial Unicode MS" w:hint="eastAsia"/>
          <w:b/>
          <w:color w:val="990000"/>
          <w:szCs w:val="20"/>
        </w:rPr>
        <w:t>修正</w:t>
      </w:r>
      <w:r w:rsidRPr="00B2293B">
        <w:rPr>
          <w:rFonts w:ascii="Arial Unicode MS" w:hAnsi="Arial Unicode MS"/>
          <w:b/>
          <w:color w:val="990000"/>
          <w:szCs w:val="20"/>
        </w:rPr>
        <w:t>】</w:t>
      </w:r>
      <w:r w:rsidR="00712641" w:rsidRPr="00940118">
        <w:rPr>
          <w:rFonts w:ascii="Arial Unicode MS" w:hAnsi="Arial Unicode MS" w:hint="eastAsia"/>
          <w:bCs/>
          <w:color w:val="000000"/>
          <w:sz w:val="18"/>
        </w:rPr>
        <w:t>2015</w:t>
      </w:r>
      <w:r w:rsidR="00712641" w:rsidRPr="00940118">
        <w:rPr>
          <w:rFonts w:ascii="Arial Unicode MS" w:hAnsi="Arial Unicode MS" w:hint="eastAsia"/>
          <w:bCs/>
          <w:color w:val="000000"/>
          <w:sz w:val="18"/>
        </w:rPr>
        <w:t>年</w:t>
      </w:r>
      <w:r w:rsidR="00712641" w:rsidRPr="00940118">
        <w:rPr>
          <w:rFonts w:ascii="Arial Unicode MS" w:hAnsi="Arial Unicode MS" w:hint="eastAsia"/>
          <w:bCs/>
          <w:color w:val="000000"/>
          <w:sz w:val="18"/>
        </w:rPr>
        <w:t>4</w:t>
      </w:r>
      <w:r w:rsidR="00712641" w:rsidRPr="00940118">
        <w:rPr>
          <w:rFonts w:ascii="Arial Unicode MS" w:hAnsi="Arial Unicode MS" w:hint="eastAsia"/>
          <w:bCs/>
          <w:color w:val="000000"/>
          <w:sz w:val="18"/>
        </w:rPr>
        <w:t>月</w:t>
      </w:r>
      <w:r w:rsidR="00712641" w:rsidRPr="00940118">
        <w:rPr>
          <w:rFonts w:ascii="Arial Unicode MS" w:hAnsi="Arial Unicode MS" w:hint="eastAsia"/>
          <w:bCs/>
          <w:color w:val="000000"/>
          <w:sz w:val="18"/>
        </w:rPr>
        <w:t>24</w:t>
      </w:r>
      <w:r w:rsidR="00712641" w:rsidRPr="00940118">
        <w:rPr>
          <w:rFonts w:ascii="Arial Unicode MS" w:hAnsi="Arial Unicode MS" w:hint="eastAsia"/>
          <w:bCs/>
          <w:color w:val="000000"/>
          <w:sz w:val="18"/>
        </w:rPr>
        <w:t>日</w:t>
      </w:r>
    </w:p>
    <w:p w14:paraId="1F7695B8" w14:textId="64FB882F" w:rsidR="0058050C" w:rsidRDefault="0058050C" w:rsidP="0058050C">
      <w:pPr>
        <w:ind w:left="1401" w:hangingChars="700" w:hanging="1401"/>
        <w:rPr>
          <w:rFonts w:ascii="Arial Unicode MS" w:hAnsi="Arial Unicode MS"/>
        </w:rPr>
      </w:pPr>
      <w:r w:rsidRPr="00B2293B">
        <w:rPr>
          <w:rFonts w:ascii="Arial Unicode MS" w:hAnsi="Arial Unicode MS"/>
          <w:b/>
          <w:color w:val="990000"/>
        </w:rPr>
        <w:t>【</w:t>
      </w:r>
      <w:r w:rsidRPr="00B2293B">
        <w:rPr>
          <w:rFonts w:ascii="Arial Unicode MS" w:hAnsi="Arial Unicode MS" w:hint="eastAsia"/>
          <w:b/>
          <w:color w:val="990000"/>
        </w:rPr>
        <w:t>實施日期</w:t>
      </w:r>
      <w:r w:rsidRPr="00B2293B">
        <w:rPr>
          <w:rFonts w:ascii="Arial Unicode MS" w:hAnsi="Arial Unicode MS"/>
          <w:b/>
          <w:color w:val="990000"/>
        </w:rPr>
        <w:t>】</w:t>
      </w:r>
      <w:r w:rsidR="00712641" w:rsidRPr="00940118">
        <w:rPr>
          <w:rFonts w:ascii="Arial Unicode MS" w:hAnsi="Arial Unicode MS" w:hint="eastAsia"/>
          <w:bCs/>
          <w:color w:val="000000"/>
          <w:sz w:val="18"/>
        </w:rPr>
        <w:t>2015</w:t>
      </w:r>
      <w:r w:rsidR="00712641" w:rsidRPr="00940118">
        <w:rPr>
          <w:rFonts w:ascii="Arial Unicode MS" w:hAnsi="Arial Unicode MS" w:hint="eastAsia"/>
          <w:bCs/>
          <w:color w:val="000000"/>
          <w:sz w:val="18"/>
        </w:rPr>
        <w:t>年</w:t>
      </w:r>
      <w:r w:rsidR="00712641" w:rsidRPr="00940118">
        <w:rPr>
          <w:rFonts w:ascii="Arial Unicode MS" w:hAnsi="Arial Unicode MS" w:hint="eastAsia"/>
          <w:bCs/>
          <w:color w:val="000000"/>
          <w:sz w:val="18"/>
        </w:rPr>
        <w:t>4</w:t>
      </w:r>
      <w:r w:rsidR="00712641" w:rsidRPr="00940118">
        <w:rPr>
          <w:rFonts w:ascii="Arial Unicode MS" w:hAnsi="Arial Unicode MS" w:hint="eastAsia"/>
          <w:bCs/>
          <w:color w:val="000000"/>
          <w:sz w:val="18"/>
        </w:rPr>
        <w:t>月</w:t>
      </w:r>
      <w:r w:rsidR="00712641" w:rsidRPr="00940118">
        <w:rPr>
          <w:rFonts w:ascii="Arial Unicode MS" w:hAnsi="Arial Unicode MS" w:hint="eastAsia"/>
          <w:bCs/>
          <w:color w:val="000000"/>
          <w:sz w:val="18"/>
        </w:rPr>
        <w:t>24</w:t>
      </w:r>
      <w:r w:rsidR="00712641" w:rsidRPr="00940118">
        <w:rPr>
          <w:rFonts w:ascii="Arial Unicode MS" w:hAnsi="Arial Unicode MS" w:hint="eastAsia"/>
          <w:bCs/>
          <w:color w:val="000000"/>
          <w:sz w:val="18"/>
        </w:rPr>
        <w:t>日</w:t>
      </w:r>
    </w:p>
    <w:p w14:paraId="235A8897" w14:textId="77777777" w:rsidR="0058050C" w:rsidRPr="00C96913" w:rsidRDefault="0058050C" w:rsidP="0058050C"/>
    <w:p w14:paraId="6336CD0A" w14:textId="77777777" w:rsidR="0058050C" w:rsidRPr="00334965" w:rsidRDefault="0058050C" w:rsidP="00712641">
      <w:pPr>
        <w:pStyle w:val="1"/>
        <w:spacing w:beforeLines="30" w:before="108" w:beforeAutospacing="0" w:afterLines="30" w:after="108" w:afterAutospacing="0"/>
        <w:rPr>
          <w:color w:val="990000"/>
        </w:rPr>
      </w:pPr>
      <w:r w:rsidRPr="00334965">
        <w:rPr>
          <w:color w:val="990000"/>
        </w:rPr>
        <w:t>【</w:t>
      </w:r>
      <w:r w:rsidRPr="00334965">
        <w:rPr>
          <w:rFonts w:hint="eastAsia"/>
          <w:color w:val="990000"/>
        </w:rPr>
        <w:t>法規沿革</w:t>
      </w:r>
      <w:r w:rsidRPr="00334965">
        <w:rPr>
          <w:color w:val="990000"/>
        </w:rPr>
        <w:t>】</w:t>
      </w:r>
    </w:p>
    <w:p w14:paraId="5D890E8E" w14:textId="4958CD8F" w:rsidR="00712641" w:rsidRDefault="0058050C" w:rsidP="0058050C">
      <w:pPr>
        <w:ind w:leftChars="59" w:left="118"/>
        <w:rPr>
          <w:rFonts w:ascii="Arial Unicode MS" w:hAnsi="Arial Unicode MS"/>
          <w:bCs/>
          <w:color w:val="000000"/>
          <w:sz w:val="18"/>
        </w:rPr>
      </w:pPr>
      <w:r w:rsidRPr="003F1567">
        <w:rPr>
          <w:rFonts w:ascii="Arial Unicode MS" w:hAnsi="Arial Unicode MS" w:hint="eastAsia"/>
          <w:bCs/>
          <w:color w:val="000000"/>
          <w:sz w:val="18"/>
        </w:rPr>
        <w:t>‧</w:t>
      </w:r>
      <w:r w:rsidR="00940118" w:rsidRPr="00940118">
        <w:rPr>
          <w:rFonts w:ascii="Arial Unicode MS" w:hAnsi="Arial Unicode MS" w:hint="eastAsia"/>
          <w:bCs/>
          <w:color w:val="000000"/>
          <w:sz w:val="18"/>
        </w:rPr>
        <w:t>2005</w:t>
      </w:r>
      <w:r w:rsidR="00940118" w:rsidRPr="00940118">
        <w:rPr>
          <w:rFonts w:ascii="Arial Unicode MS" w:hAnsi="Arial Unicode MS" w:hint="eastAsia"/>
          <w:bCs/>
          <w:color w:val="000000"/>
          <w:sz w:val="18"/>
        </w:rPr>
        <w:t>年</w:t>
      </w:r>
      <w:r w:rsidR="00940118" w:rsidRPr="00940118">
        <w:rPr>
          <w:rFonts w:ascii="Arial Unicode MS" w:hAnsi="Arial Unicode MS" w:hint="eastAsia"/>
          <w:bCs/>
          <w:color w:val="000000"/>
          <w:sz w:val="18"/>
        </w:rPr>
        <w:t>2</w:t>
      </w:r>
      <w:r w:rsidR="00940118" w:rsidRPr="00940118">
        <w:rPr>
          <w:rFonts w:ascii="Arial Unicode MS" w:hAnsi="Arial Unicode MS" w:hint="eastAsia"/>
          <w:bCs/>
          <w:color w:val="000000"/>
          <w:sz w:val="18"/>
        </w:rPr>
        <w:t>月</w:t>
      </w:r>
      <w:r w:rsidR="00940118" w:rsidRPr="00940118">
        <w:rPr>
          <w:rFonts w:ascii="Arial Unicode MS" w:hAnsi="Arial Unicode MS" w:hint="eastAsia"/>
          <w:bCs/>
          <w:color w:val="000000"/>
          <w:sz w:val="18"/>
        </w:rPr>
        <w:t>28</w:t>
      </w:r>
      <w:r w:rsidR="00940118" w:rsidRPr="00940118">
        <w:rPr>
          <w:rFonts w:ascii="Arial Unicode MS" w:hAnsi="Arial Unicode MS" w:hint="eastAsia"/>
          <w:bCs/>
          <w:color w:val="000000"/>
          <w:sz w:val="18"/>
        </w:rPr>
        <w:t>日第十屆全國人民代表大會常務委員會第十四次會議通過</w:t>
      </w:r>
    </w:p>
    <w:p w14:paraId="4864DDB6" w14:textId="4A2A79E9" w:rsidR="0058050C" w:rsidRPr="003F1567" w:rsidRDefault="00712641" w:rsidP="0058050C">
      <w:pPr>
        <w:ind w:leftChars="59" w:left="118"/>
        <w:rPr>
          <w:rFonts w:ascii="Arial Unicode MS" w:hAnsi="Arial Unicode MS"/>
          <w:bCs/>
          <w:color w:val="000000"/>
          <w:sz w:val="18"/>
        </w:rPr>
      </w:pPr>
      <w:r w:rsidRPr="003F1567">
        <w:rPr>
          <w:rFonts w:ascii="Arial Unicode MS" w:hAnsi="Arial Unicode MS" w:hint="eastAsia"/>
          <w:bCs/>
          <w:color w:val="000000"/>
          <w:sz w:val="18"/>
        </w:rPr>
        <w:t>‧</w:t>
      </w:r>
      <w:r w:rsidR="00940118" w:rsidRPr="00940118">
        <w:rPr>
          <w:rFonts w:ascii="Arial Unicode MS" w:hAnsi="Arial Unicode MS" w:hint="eastAsia"/>
          <w:bCs/>
          <w:color w:val="000000"/>
          <w:sz w:val="18"/>
        </w:rPr>
        <w:t>2015</w:t>
      </w:r>
      <w:r w:rsidR="00940118" w:rsidRPr="00940118">
        <w:rPr>
          <w:rFonts w:ascii="Arial Unicode MS" w:hAnsi="Arial Unicode MS" w:hint="eastAsia"/>
          <w:bCs/>
          <w:color w:val="000000"/>
          <w:sz w:val="18"/>
        </w:rPr>
        <w:t>年</w:t>
      </w:r>
      <w:r w:rsidR="00940118" w:rsidRPr="00940118">
        <w:rPr>
          <w:rFonts w:ascii="Arial Unicode MS" w:hAnsi="Arial Unicode MS" w:hint="eastAsia"/>
          <w:bCs/>
          <w:color w:val="000000"/>
          <w:sz w:val="18"/>
        </w:rPr>
        <w:t>4</w:t>
      </w:r>
      <w:r w:rsidR="00940118" w:rsidRPr="00940118">
        <w:rPr>
          <w:rFonts w:ascii="Arial Unicode MS" w:hAnsi="Arial Unicode MS" w:hint="eastAsia"/>
          <w:bCs/>
          <w:color w:val="000000"/>
          <w:sz w:val="18"/>
        </w:rPr>
        <w:t>月</w:t>
      </w:r>
      <w:r w:rsidR="00940118" w:rsidRPr="00940118">
        <w:rPr>
          <w:rFonts w:ascii="Arial Unicode MS" w:hAnsi="Arial Unicode MS" w:hint="eastAsia"/>
          <w:bCs/>
          <w:color w:val="000000"/>
          <w:sz w:val="18"/>
        </w:rPr>
        <w:t>24</w:t>
      </w:r>
      <w:r w:rsidR="00940118" w:rsidRPr="00940118">
        <w:rPr>
          <w:rFonts w:ascii="Arial Unicode MS" w:hAnsi="Arial Unicode MS" w:hint="eastAsia"/>
          <w:bCs/>
          <w:color w:val="000000"/>
          <w:sz w:val="18"/>
        </w:rPr>
        <w:t>日第十二屆全國人民代表大會常務委員會第十四次會議《全國人民代表大會常務委員會關於修改</w:t>
      </w:r>
      <w:r w:rsidR="00E919BF">
        <w:rPr>
          <w:rFonts w:ascii="Arial Unicode MS" w:hAnsi="Arial Unicode MS" w:hint="eastAsia"/>
          <w:bCs/>
          <w:color w:val="000000"/>
          <w:sz w:val="18"/>
        </w:rPr>
        <w:t>〈</w:t>
      </w:r>
      <w:r w:rsidR="00940118" w:rsidRPr="00940118">
        <w:rPr>
          <w:rFonts w:ascii="Arial Unicode MS" w:hAnsi="Arial Unicode MS" w:hint="eastAsia"/>
          <w:bCs/>
          <w:color w:val="000000"/>
          <w:sz w:val="18"/>
        </w:rPr>
        <w:t>中華人民共和國義務教育法</w:t>
      </w:r>
      <w:r w:rsidR="00E919BF">
        <w:rPr>
          <w:rFonts w:ascii="Arial Unicode MS" w:hAnsi="Arial Unicode MS" w:hint="eastAsia"/>
          <w:bCs/>
          <w:color w:val="000000"/>
          <w:sz w:val="18"/>
        </w:rPr>
        <w:t>〉</w:t>
      </w:r>
      <w:r w:rsidR="00940118" w:rsidRPr="00940118">
        <w:rPr>
          <w:rFonts w:ascii="Arial Unicode MS" w:hAnsi="Arial Unicode MS" w:hint="eastAsia"/>
          <w:bCs/>
          <w:color w:val="000000"/>
          <w:sz w:val="18"/>
        </w:rPr>
        <w:t>等五部法律的決定》修正</w:t>
      </w:r>
    </w:p>
    <w:p w14:paraId="2088E033" w14:textId="77777777" w:rsidR="003C7F50" w:rsidRPr="00A43314" w:rsidRDefault="003C7F50" w:rsidP="003C7F50"/>
    <w:p w14:paraId="3E0DC125" w14:textId="788144E5" w:rsidR="003C7F50" w:rsidRPr="00334965" w:rsidRDefault="003C7F50" w:rsidP="00712641">
      <w:pPr>
        <w:pStyle w:val="1"/>
        <w:spacing w:beforeLines="30" w:before="108" w:beforeAutospacing="0" w:afterLines="30" w:after="108" w:afterAutospacing="0"/>
        <w:rPr>
          <w:color w:val="990000"/>
          <w:szCs w:val="27"/>
          <w:lang w:val="zh-TW"/>
        </w:rPr>
      </w:pPr>
      <w:r w:rsidRPr="00334965">
        <w:rPr>
          <w:color w:val="990000"/>
        </w:rPr>
        <w:t>【</w:t>
      </w:r>
      <w:r w:rsidRPr="00334965">
        <w:rPr>
          <w:rFonts w:hint="eastAsia"/>
          <w:color w:val="990000"/>
        </w:rPr>
        <w:t>內容</w:t>
      </w:r>
      <w:r w:rsidRPr="00334965">
        <w:rPr>
          <w:color w:val="990000"/>
        </w:rPr>
        <w:t>】</w:t>
      </w:r>
      <w:bookmarkStart w:id="1" w:name="_GoBack"/>
      <w:bookmarkEnd w:id="1"/>
    </w:p>
    <w:p w14:paraId="3A8F8A05" w14:textId="496C6C5E" w:rsidR="00940118" w:rsidRDefault="00940118" w:rsidP="00940118">
      <w:pPr>
        <w:jc w:val="both"/>
      </w:pPr>
      <w:r>
        <w:rPr>
          <w:rFonts w:hint="eastAsia"/>
        </w:rPr>
        <w:t xml:space="preserve">　　為了加強對鑑定人和鑑定機構的管理，適應司法機關和公民、組織進行訴訟的需要，保障訴訟活動的順利進行，特作如下決定：</w:t>
      </w:r>
    </w:p>
    <w:p w14:paraId="2FAEA657" w14:textId="37547C47" w:rsidR="00940118" w:rsidRDefault="00940118" w:rsidP="00940118">
      <w:pPr>
        <w:jc w:val="both"/>
        <w:rPr>
          <w:color w:val="FFFFFF" w:themeColor="background1"/>
        </w:rPr>
      </w:pPr>
      <w:r>
        <w:rPr>
          <w:rFonts w:hint="eastAsia"/>
        </w:rPr>
        <w:t xml:space="preserve">　　一、司法鑑定是指在訴訟活動中鑑定人運用科學技術或者專門知識對訴訟涉及的專門性問題進行鑒別和判斷並提供鑑定意見的活動。</w:t>
      </w:r>
      <w:r w:rsidR="007F6609" w:rsidRPr="007F6609">
        <w:rPr>
          <w:rFonts w:hint="eastAsia"/>
          <w:color w:val="FFFFFF" w:themeColor="background1"/>
        </w:rPr>
        <w:t>*</w:t>
      </w:r>
    </w:p>
    <w:p w14:paraId="3F308D27" w14:textId="77777777" w:rsidR="007F6609" w:rsidRDefault="007F6609" w:rsidP="00940118">
      <w:pPr>
        <w:jc w:val="both"/>
      </w:pPr>
    </w:p>
    <w:p w14:paraId="5A302288" w14:textId="77777777" w:rsidR="00940118" w:rsidRDefault="00940118" w:rsidP="00940118">
      <w:pPr>
        <w:jc w:val="both"/>
      </w:pPr>
      <w:r>
        <w:rPr>
          <w:rFonts w:hint="eastAsia"/>
        </w:rPr>
        <w:t xml:space="preserve">　　二、國家對從事下列司法鑑定業務的鑑定人和鑑定機構實行登記管理制度：</w:t>
      </w:r>
    </w:p>
    <w:p w14:paraId="03A9ADD3" w14:textId="77777777" w:rsidR="00940118" w:rsidRDefault="00940118" w:rsidP="00940118">
      <w:pPr>
        <w:jc w:val="both"/>
      </w:pPr>
      <w:r>
        <w:rPr>
          <w:rFonts w:hint="eastAsia"/>
        </w:rPr>
        <w:t xml:space="preserve">　　（一）法醫類鑑定；</w:t>
      </w:r>
    </w:p>
    <w:p w14:paraId="1F7E3924" w14:textId="77777777" w:rsidR="00940118" w:rsidRDefault="00940118" w:rsidP="00940118">
      <w:pPr>
        <w:jc w:val="both"/>
      </w:pPr>
      <w:r>
        <w:rPr>
          <w:rFonts w:hint="eastAsia"/>
        </w:rPr>
        <w:t xml:space="preserve">　　（二）物證類鑑定；</w:t>
      </w:r>
    </w:p>
    <w:p w14:paraId="4862EA7A" w14:textId="77777777" w:rsidR="00940118" w:rsidRDefault="00940118" w:rsidP="00940118">
      <w:pPr>
        <w:jc w:val="both"/>
      </w:pPr>
      <w:r>
        <w:rPr>
          <w:rFonts w:hint="eastAsia"/>
        </w:rPr>
        <w:t xml:space="preserve">　　（三）聲像資料鑑定；</w:t>
      </w:r>
    </w:p>
    <w:p w14:paraId="15CA2057" w14:textId="77777777" w:rsidR="00940118" w:rsidRDefault="00940118" w:rsidP="00940118">
      <w:pPr>
        <w:jc w:val="both"/>
      </w:pPr>
      <w:r>
        <w:rPr>
          <w:rFonts w:hint="eastAsia"/>
        </w:rPr>
        <w:t xml:space="preserve">　　（四）根據訴訟需要由國務院司法行政部門商最高人民法院、最高人民檢察院確定的其他應當對鑑定人和鑑定機構實行登記管理的鑑定事項。</w:t>
      </w:r>
    </w:p>
    <w:p w14:paraId="0647712A" w14:textId="1367C6F7" w:rsidR="00940118" w:rsidRDefault="00940118" w:rsidP="00940118">
      <w:pPr>
        <w:jc w:val="both"/>
        <w:rPr>
          <w:color w:val="FFFFFF" w:themeColor="background1"/>
        </w:rPr>
      </w:pPr>
      <w:r>
        <w:rPr>
          <w:rFonts w:hint="eastAsia"/>
        </w:rPr>
        <w:t xml:space="preserve">　　法律對前款規定事項的鑑定人和鑑定機構的管理另有規定的，從其規定。</w:t>
      </w:r>
      <w:r w:rsidR="007F6609" w:rsidRPr="007F6609">
        <w:rPr>
          <w:rFonts w:hint="eastAsia"/>
          <w:color w:val="FFFFFF" w:themeColor="background1"/>
        </w:rPr>
        <w:t>*</w:t>
      </w:r>
    </w:p>
    <w:p w14:paraId="0F489B05" w14:textId="77777777" w:rsidR="007F6609" w:rsidRDefault="007F6609" w:rsidP="00940118">
      <w:pPr>
        <w:jc w:val="both"/>
      </w:pPr>
    </w:p>
    <w:p w14:paraId="7DCD1DA3" w14:textId="2DF9235C" w:rsidR="00940118" w:rsidRDefault="00940118" w:rsidP="00940118">
      <w:pPr>
        <w:jc w:val="both"/>
        <w:rPr>
          <w:color w:val="FFFFFF" w:themeColor="background1"/>
        </w:rPr>
      </w:pPr>
      <w:r>
        <w:rPr>
          <w:rFonts w:hint="eastAsia"/>
        </w:rPr>
        <w:t xml:space="preserve">　　三、國務院司法行政部門主管全國鑑定人和鑑定機構的登記管理工作。省級人民政府司法行政部門依照本決定的規定，負責對鑑定人和鑑定機構的登記、名冊編製和公告。</w:t>
      </w:r>
      <w:r w:rsidR="007F6609" w:rsidRPr="007F6609">
        <w:rPr>
          <w:rFonts w:hint="eastAsia"/>
          <w:color w:val="FFFFFF" w:themeColor="background1"/>
        </w:rPr>
        <w:t>*</w:t>
      </w:r>
    </w:p>
    <w:p w14:paraId="49CE4222" w14:textId="77777777" w:rsidR="007F6609" w:rsidRDefault="007F6609" w:rsidP="00940118">
      <w:pPr>
        <w:jc w:val="both"/>
      </w:pPr>
    </w:p>
    <w:p w14:paraId="40F6FE0F" w14:textId="77777777" w:rsidR="00940118" w:rsidRDefault="00940118" w:rsidP="00940118">
      <w:pPr>
        <w:jc w:val="both"/>
      </w:pPr>
      <w:r>
        <w:rPr>
          <w:rFonts w:hint="eastAsia"/>
        </w:rPr>
        <w:t xml:space="preserve">　　四、具備下列條件之一的人員，可以申請登記從事司法鑑定業務：</w:t>
      </w:r>
    </w:p>
    <w:p w14:paraId="5E7D6B6D" w14:textId="77777777" w:rsidR="00940118" w:rsidRDefault="00940118" w:rsidP="00940118">
      <w:pPr>
        <w:jc w:val="both"/>
      </w:pPr>
      <w:r>
        <w:rPr>
          <w:rFonts w:hint="eastAsia"/>
        </w:rPr>
        <w:t xml:space="preserve">　　（一）具有與所申請從事的司法鑑定業務相關的高級專業技術職稱；</w:t>
      </w:r>
    </w:p>
    <w:p w14:paraId="0C8F169B" w14:textId="77777777" w:rsidR="00940118" w:rsidRDefault="00940118" w:rsidP="00940118">
      <w:pPr>
        <w:jc w:val="both"/>
      </w:pPr>
      <w:r>
        <w:rPr>
          <w:rFonts w:hint="eastAsia"/>
        </w:rPr>
        <w:t xml:space="preserve">　　（二）具有與所申請從事的司法鑑定業務相關的專業執業資格或者高等院校相關專業本科以上學歷，從事相關工作五年以上；</w:t>
      </w:r>
    </w:p>
    <w:p w14:paraId="68630243" w14:textId="77777777" w:rsidR="00940118" w:rsidRDefault="00940118" w:rsidP="00940118">
      <w:pPr>
        <w:jc w:val="both"/>
      </w:pPr>
      <w:r>
        <w:rPr>
          <w:rFonts w:hint="eastAsia"/>
        </w:rPr>
        <w:t xml:space="preserve">　　（三）具有與所申請從事的司法鑑定業務相關工作十年以上經歷，具有較強的專業技能。</w:t>
      </w:r>
    </w:p>
    <w:p w14:paraId="395AA8E5" w14:textId="13E8B1B0" w:rsidR="00940118" w:rsidRDefault="00940118" w:rsidP="00940118">
      <w:pPr>
        <w:jc w:val="both"/>
        <w:rPr>
          <w:color w:val="FFFFFF" w:themeColor="background1"/>
        </w:rPr>
      </w:pPr>
      <w:r>
        <w:rPr>
          <w:rFonts w:hint="eastAsia"/>
        </w:rPr>
        <w:t xml:space="preserve">　　因故意犯罪或者職務過失犯罪受過刑事處罰的，受過開除公職處分的，以及被撤銷鑑定人登記的人員，不得從</w:t>
      </w:r>
      <w:r>
        <w:rPr>
          <w:rFonts w:hint="eastAsia"/>
        </w:rPr>
        <w:lastRenderedPageBreak/>
        <w:t>事司法鑑定業務。</w:t>
      </w:r>
      <w:r w:rsidR="007F6609" w:rsidRPr="007F6609">
        <w:rPr>
          <w:rFonts w:hint="eastAsia"/>
          <w:color w:val="FFFFFF" w:themeColor="background1"/>
        </w:rPr>
        <w:t>*</w:t>
      </w:r>
    </w:p>
    <w:p w14:paraId="60F5759E" w14:textId="77777777" w:rsidR="007F6609" w:rsidRDefault="007F6609" w:rsidP="00940118">
      <w:pPr>
        <w:jc w:val="both"/>
      </w:pPr>
    </w:p>
    <w:p w14:paraId="660E29E3" w14:textId="77777777" w:rsidR="00940118" w:rsidRDefault="00940118" w:rsidP="00940118">
      <w:pPr>
        <w:jc w:val="both"/>
      </w:pPr>
      <w:r>
        <w:rPr>
          <w:rFonts w:hint="eastAsia"/>
        </w:rPr>
        <w:t xml:space="preserve">　　五、法人或者其他組織申請從事司法鑑定業務的，應當具備下列條件：</w:t>
      </w:r>
    </w:p>
    <w:p w14:paraId="4869DB5B" w14:textId="77777777" w:rsidR="00940118" w:rsidRDefault="00940118" w:rsidP="00940118">
      <w:pPr>
        <w:jc w:val="both"/>
      </w:pPr>
      <w:r>
        <w:rPr>
          <w:rFonts w:hint="eastAsia"/>
        </w:rPr>
        <w:t xml:space="preserve">　　（一）有明確的業務範圍；</w:t>
      </w:r>
    </w:p>
    <w:p w14:paraId="20110F7F" w14:textId="77777777" w:rsidR="00940118" w:rsidRDefault="00940118" w:rsidP="00940118">
      <w:pPr>
        <w:jc w:val="both"/>
      </w:pPr>
      <w:r>
        <w:rPr>
          <w:rFonts w:hint="eastAsia"/>
        </w:rPr>
        <w:t xml:space="preserve">　　（二）有在業務範圍內進行司法鑑定所必需的儀器、設備；</w:t>
      </w:r>
    </w:p>
    <w:p w14:paraId="498C4205" w14:textId="77777777" w:rsidR="00940118" w:rsidRDefault="00940118" w:rsidP="00940118">
      <w:pPr>
        <w:jc w:val="both"/>
      </w:pPr>
      <w:r>
        <w:rPr>
          <w:rFonts w:hint="eastAsia"/>
        </w:rPr>
        <w:t xml:space="preserve">　　（三）有在業務範圍內進行司法鑑定所必需的依法通過計量認證或者實驗室認可的檢測實驗室；</w:t>
      </w:r>
    </w:p>
    <w:p w14:paraId="24CD8D37" w14:textId="0305970F" w:rsidR="00940118" w:rsidRDefault="00940118" w:rsidP="00940118">
      <w:pPr>
        <w:jc w:val="both"/>
      </w:pPr>
      <w:r>
        <w:rPr>
          <w:rFonts w:hint="eastAsia"/>
        </w:rPr>
        <w:t xml:space="preserve">　　（四）每項司法鑑定業務有三名以上鑑定人。</w:t>
      </w:r>
      <w:r w:rsidR="007F6609" w:rsidRPr="007F6609">
        <w:rPr>
          <w:rFonts w:hint="eastAsia"/>
          <w:color w:val="FFFFFF" w:themeColor="background1"/>
        </w:rPr>
        <w:t>*</w:t>
      </w:r>
    </w:p>
    <w:p w14:paraId="07989129" w14:textId="77777777" w:rsidR="007F6609" w:rsidRDefault="007F6609" w:rsidP="00940118">
      <w:pPr>
        <w:jc w:val="both"/>
        <w:rPr>
          <w:rFonts w:hint="eastAsia"/>
        </w:rPr>
      </w:pPr>
    </w:p>
    <w:p w14:paraId="7CAF30D2" w14:textId="77777777" w:rsidR="00940118" w:rsidRDefault="00940118" w:rsidP="00940118">
      <w:pPr>
        <w:jc w:val="both"/>
      </w:pPr>
      <w:r>
        <w:rPr>
          <w:rFonts w:hint="eastAsia"/>
        </w:rPr>
        <w:t xml:space="preserve">　　六、申請從事司法鑑定業務的個人、法人或者其他組織，由省級人民政府司法行政部門審核，對符合條件的予以登記，編入鑑定人和鑑定機構名冊並公告。</w:t>
      </w:r>
    </w:p>
    <w:p w14:paraId="67F0F12E" w14:textId="2122154E" w:rsidR="00940118" w:rsidRDefault="00940118" w:rsidP="00940118">
      <w:pPr>
        <w:jc w:val="both"/>
      </w:pPr>
      <w:r>
        <w:rPr>
          <w:rFonts w:hint="eastAsia"/>
        </w:rPr>
        <w:t xml:space="preserve">　　省級人民政府司法行政部門應當根據鑑定人或者鑑定機構的增加和撤銷登記情況，定期更新所編製的鑑定人和鑑定機構名冊並公告。</w:t>
      </w:r>
      <w:r w:rsidR="007F6609" w:rsidRPr="007F6609">
        <w:rPr>
          <w:rFonts w:hint="eastAsia"/>
          <w:color w:val="FFFFFF" w:themeColor="background1"/>
        </w:rPr>
        <w:t>*</w:t>
      </w:r>
    </w:p>
    <w:p w14:paraId="4E6C05A9" w14:textId="77777777" w:rsidR="007F6609" w:rsidRDefault="007F6609" w:rsidP="00940118">
      <w:pPr>
        <w:jc w:val="both"/>
        <w:rPr>
          <w:rFonts w:hint="eastAsia"/>
        </w:rPr>
      </w:pPr>
    </w:p>
    <w:p w14:paraId="21616C85" w14:textId="77777777" w:rsidR="00940118" w:rsidRDefault="00940118" w:rsidP="00940118">
      <w:pPr>
        <w:jc w:val="both"/>
      </w:pPr>
      <w:r>
        <w:rPr>
          <w:rFonts w:hint="eastAsia"/>
        </w:rPr>
        <w:t xml:space="preserve">　　七、偵查機關根據偵查工作的需要設立的鑑定機構，不得面向社會接受委託從事司法鑑定業務。</w:t>
      </w:r>
    </w:p>
    <w:p w14:paraId="318CF8FE" w14:textId="63F69F7D" w:rsidR="00940118" w:rsidRDefault="00940118" w:rsidP="00940118">
      <w:pPr>
        <w:jc w:val="both"/>
      </w:pPr>
      <w:r>
        <w:rPr>
          <w:rFonts w:hint="eastAsia"/>
        </w:rPr>
        <w:t xml:space="preserve">　　人民法院和司法行政部門不得設立鑑定機構。</w:t>
      </w:r>
      <w:r w:rsidR="007F6609" w:rsidRPr="007F6609">
        <w:rPr>
          <w:rFonts w:hint="eastAsia"/>
          <w:color w:val="FFFFFF" w:themeColor="background1"/>
        </w:rPr>
        <w:t>*</w:t>
      </w:r>
    </w:p>
    <w:p w14:paraId="6BE8FB1E" w14:textId="77777777" w:rsidR="007F6609" w:rsidRDefault="007F6609" w:rsidP="00940118">
      <w:pPr>
        <w:jc w:val="both"/>
        <w:rPr>
          <w:rFonts w:hint="eastAsia"/>
        </w:rPr>
      </w:pPr>
    </w:p>
    <w:p w14:paraId="0838F77A" w14:textId="77777777" w:rsidR="00940118" w:rsidRDefault="00940118" w:rsidP="00940118">
      <w:pPr>
        <w:jc w:val="both"/>
      </w:pPr>
      <w:r>
        <w:rPr>
          <w:rFonts w:hint="eastAsia"/>
        </w:rPr>
        <w:t xml:space="preserve">　　八、各鑑定機構之間沒有隸屬關係；鑑定機構接受委託從事司法鑑定業務，不受地域範圍的限制。</w:t>
      </w:r>
    </w:p>
    <w:p w14:paraId="0C7AB693" w14:textId="07516657" w:rsidR="00940118" w:rsidRDefault="00940118" w:rsidP="00940118">
      <w:pPr>
        <w:jc w:val="both"/>
      </w:pPr>
      <w:r>
        <w:rPr>
          <w:rFonts w:hint="eastAsia"/>
        </w:rPr>
        <w:t xml:space="preserve">　　鑑定人應當在一個鑑定機構中從事司法鑑定業務。</w:t>
      </w:r>
    </w:p>
    <w:p w14:paraId="58CFC89B" w14:textId="77777777" w:rsidR="007F6609" w:rsidRDefault="007F6609" w:rsidP="00940118">
      <w:pPr>
        <w:jc w:val="both"/>
        <w:rPr>
          <w:rFonts w:hint="eastAsia"/>
        </w:rPr>
      </w:pPr>
    </w:p>
    <w:p w14:paraId="5ABAE22B" w14:textId="77777777" w:rsidR="00940118" w:rsidRDefault="00940118" w:rsidP="00940118">
      <w:pPr>
        <w:jc w:val="both"/>
      </w:pPr>
      <w:r>
        <w:rPr>
          <w:rFonts w:hint="eastAsia"/>
        </w:rPr>
        <w:t xml:space="preserve">　　九、在訴訟中，對本決定第二條所規定的鑑定事項發生爭議，需要鑑定的，應當委託列入鑑定人名冊的鑑定人進行鑑定。鑑定人從事司法鑑定業務，由所在的鑑定機構統一接受委託。</w:t>
      </w:r>
    </w:p>
    <w:p w14:paraId="4E837160" w14:textId="77777777" w:rsidR="00940118" w:rsidRDefault="00940118" w:rsidP="00940118">
      <w:pPr>
        <w:jc w:val="both"/>
      </w:pPr>
      <w:r>
        <w:rPr>
          <w:rFonts w:hint="eastAsia"/>
        </w:rPr>
        <w:t xml:space="preserve">　　鑑定人和鑑定機構應當在鑑定人和鑑定機構名冊註明的業務範圍內從事司法鑑定業務。</w:t>
      </w:r>
    </w:p>
    <w:p w14:paraId="23A13CFA" w14:textId="5A5D4451" w:rsidR="00940118" w:rsidRDefault="00940118" w:rsidP="00940118">
      <w:pPr>
        <w:jc w:val="both"/>
      </w:pPr>
      <w:r>
        <w:rPr>
          <w:rFonts w:hint="eastAsia"/>
        </w:rPr>
        <w:t xml:space="preserve">　　鑑定人應當依照訴訟法律規定實行迴避。</w:t>
      </w:r>
      <w:r w:rsidR="007F6609" w:rsidRPr="007F6609">
        <w:rPr>
          <w:rFonts w:hint="eastAsia"/>
          <w:color w:val="FFFFFF" w:themeColor="background1"/>
        </w:rPr>
        <w:t>*</w:t>
      </w:r>
    </w:p>
    <w:p w14:paraId="3080DAF9" w14:textId="77777777" w:rsidR="007F6609" w:rsidRDefault="007F6609" w:rsidP="00940118">
      <w:pPr>
        <w:jc w:val="both"/>
        <w:rPr>
          <w:rFonts w:hint="eastAsia"/>
        </w:rPr>
      </w:pPr>
    </w:p>
    <w:p w14:paraId="7BAD1922" w14:textId="0D5B2834" w:rsidR="00940118" w:rsidRDefault="00940118" w:rsidP="00940118">
      <w:pPr>
        <w:jc w:val="both"/>
      </w:pPr>
      <w:r>
        <w:rPr>
          <w:rFonts w:hint="eastAsia"/>
        </w:rPr>
        <w:t xml:space="preserve">　　十、司法鑑定實行鑑定人負責制度。鑑定人應當獨立進行鑑定，對鑑定意見負責並在鑑定書上簽名或者蓋章。多人參加的鑑定，對鑑定意見有不同意見的，應當註明。</w:t>
      </w:r>
      <w:r w:rsidR="007F6609" w:rsidRPr="007F6609">
        <w:rPr>
          <w:rFonts w:hint="eastAsia"/>
          <w:color w:val="FFFFFF" w:themeColor="background1"/>
        </w:rPr>
        <w:t>*</w:t>
      </w:r>
    </w:p>
    <w:p w14:paraId="36F5C389" w14:textId="77777777" w:rsidR="007F6609" w:rsidRDefault="007F6609" w:rsidP="00940118">
      <w:pPr>
        <w:jc w:val="both"/>
        <w:rPr>
          <w:rFonts w:hint="eastAsia"/>
        </w:rPr>
      </w:pPr>
    </w:p>
    <w:p w14:paraId="3AAA3725" w14:textId="037A9A65" w:rsidR="00940118" w:rsidRDefault="00940118" w:rsidP="00940118">
      <w:pPr>
        <w:jc w:val="both"/>
      </w:pPr>
      <w:r>
        <w:rPr>
          <w:rFonts w:hint="eastAsia"/>
        </w:rPr>
        <w:t xml:space="preserve">　　十一、在訴訟中，當事人對鑑定意見有異議的，經人民法院依法通知，鑑定人應當出庭作證。</w:t>
      </w:r>
      <w:r w:rsidR="007F6609" w:rsidRPr="007F6609">
        <w:rPr>
          <w:rFonts w:hint="eastAsia"/>
          <w:color w:val="FFFFFF" w:themeColor="background1"/>
        </w:rPr>
        <w:t>*</w:t>
      </w:r>
    </w:p>
    <w:p w14:paraId="1D66954E" w14:textId="77777777" w:rsidR="007F6609" w:rsidRDefault="007F6609" w:rsidP="00940118">
      <w:pPr>
        <w:jc w:val="both"/>
        <w:rPr>
          <w:rFonts w:hint="eastAsia"/>
        </w:rPr>
      </w:pPr>
    </w:p>
    <w:p w14:paraId="2F1261C8" w14:textId="0C9E8E10" w:rsidR="00940118" w:rsidRDefault="00940118" w:rsidP="00940118">
      <w:pPr>
        <w:jc w:val="both"/>
      </w:pPr>
      <w:r>
        <w:rPr>
          <w:rFonts w:hint="eastAsia"/>
        </w:rPr>
        <w:t xml:space="preserve">　　十二、鑑定人和鑑定機構從事司法鑑定業務，應當遵守法律、法規，遵守職業道德和職業紀律，尊重科學，遵守技術操作規範。</w:t>
      </w:r>
      <w:r w:rsidR="007F6609" w:rsidRPr="007F6609">
        <w:rPr>
          <w:rFonts w:hint="eastAsia"/>
          <w:color w:val="FFFFFF" w:themeColor="background1"/>
        </w:rPr>
        <w:t>*</w:t>
      </w:r>
    </w:p>
    <w:p w14:paraId="3B7B84B3" w14:textId="77777777" w:rsidR="007F6609" w:rsidRDefault="007F6609" w:rsidP="00940118">
      <w:pPr>
        <w:jc w:val="both"/>
        <w:rPr>
          <w:rFonts w:hint="eastAsia"/>
        </w:rPr>
      </w:pPr>
    </w:p>
    <w:p w14:paraId="6F3DF93D" w14:textId="77777777" w:rsidR="00940118" w:rsidRDefault="00940118" w:rsidP="00940118">
      <w:pPr>
        <w:jc w:val="both"/>
      </w:pPr>
      <w:r>
        <w:rPr>
          <w:rFonts w:hint="eastAsia"/>
        </w:rPr>
        <w:t xml:space="preserve">　　十三、鑑定人或者鑑定機構有違反本決定規定行為的，由省級人民政府司法行政部門予以警告，責令改正。</w:t>
      </w:r>
    </w:p>
    <w:p w14:paraId="378F9338" w14:textId="77777777" w:rsidR="00940118" w:rsidRDefault="00940118" w:rsidP="00940118">
      <w:pPr>
        <w:jc w:val="both"/>
      </w:pPr>
      <w:r>
        <w:rPr>
          <w:rFonts w:hint="eastAsia"/>
        </w:rPr>
        <w:t xml:space="preserve">　　鑑定人或者鑑定機構有下列情形之一的，由省級人民政府司法行政部門給予停止從事司法鑑定業務三個月以上一年以下的處罰；情節嚴重的，撤銷登記：</w:t>
      </w:r>
    </w:p>
    <w:p w14:paraId="1A0FA124" w14:textId="77777777" w:rsidR="00940118" w:rsidRDefault="00940118" w:rsidP="00940118">
      <w:pPr>
        <w:jc w:val="both"/>
      </w:pPr>
      <w:r>
        <w:rPr>
          <w:rFonts w:hint="eastAsia"/>
        </w:rPr>
        <w:t xml:space="preserve">　　（一）因嚴重不負責任給當事人合法權益造成重大損失的；</w:t>
      </w:r>
    </w:p>
    <w:p w14:paraId="64A594BA" w14:textId="77777777" w:rsidR="00940118" w:rsidRDefault="00940118" w:rsidP="00940118">
      <w:pPr>
        <w:jc w:val="both"/>
      </w:pPr>
      <w:r>
        <w:rPr>
          <w:rFonts w:hint="eastAsia"/>
        </w:rPr>
        <w:t xml:space="preserve">　　（二）提供虛假證明文件或者採取其他欺詐手段，騙取登記的；</w:t>
      </w:r>
    </w:p>
    <w:p w14:paraId="3F479BAE" w14:textId="77777777" w:rsidR="00940118" w:rsidRDefault="00940118" w:rsidP="00940118">
      <w:pPr>
        <w:jc w:val="both"/>
      </w:pPr>
      <w:r>
        <w:rPr>
          <w:rFonts w:hint="eastAsia"/>
        </w:rPr>
        <w:t xml:space="preserve">　　（三）經人民法院依法通知，拒絕出庭作證的；</w:t>
      </w:r>
    </w:p>
    <w:p w14:paraId="392C4292" w14:textId="77777777" w:rsidR="00940118" w:rsidRDefault="00940118" w:rsidP="00940118">
      <w:pPr>
        <w:jc w:val="both"/>
      </w:pPr>
      <w:r>
        <w:rPr>
          <w:rFonts w:hint="eastAsia"/>
        </w:rPr>
        <w:t xml:space="preserve">　　（四）法律、行政法規規定的其他情形。</w:t>
      </w:r>
    </w:p>
    <w:p w14:paraId="7202A524" w14:textId="461B2D0B" w:rsidR="00940118" w:rsidRDefault="00940118" w:rsidP="00940118">
      <w:pPr>
        <w:jc w:val="both"/>
      </w:pPr>
      <w:r>
        <w:rPr>
          <w:rFonts w:hint="eastAsia"/>
        </w:rPr>
        <w:t xml:space="preserve">　　鑑定人故意作虛假鑑定，構成犯罪的，依法追究刑事責任；尚不構成犯罪的，依照前款規定處罰。</w:t>
      </w:r>
      <w:r w:rsidR="007F6609" w:rsidRPr="007F6609">
        <w:rPr>
          <w:rFonts w:hint="eastAsia"/>
          <w:color w:val="FFFFFF" w:themeColor="background1"/>
        </w:rPr>
        <w:t>*</w:t>
      </w:r>
    </w:p>
    <w:p w14:paraId="17BCEEA0" w14:textId="77777777" w:rsidR="007F6609" w:rsidRDefault="007F6609" w:rsidP="00940118">
      <w:pPr>
        <w:jc w:val="both"/>
        <w:rPr>
          <w:rFonts w:hint="eastAsia"/>
        </w:rPr>
      </w:pPr>
    </w:p>
    <w:p w14:paraId="6A864891" w14:textId="1B9BCC53" w:rsidR="00940118" w:rsidRDefault="00940118" w:rsidP="00940118">
      <w:pPr>
        <w:jc w:val="both"/>
      </w:pPr>
      <w:r>
        <w:rPr>
          <w:rFonts w:hint="eastAsia"/>
        </w:rPr>
        <w:t xml:space="preserve">　　十四、司法行政部門在鑑定人和鑑定機構的登記管理工作中，應當嚴格依法辦事，積極推進司法鑑定的規範化、法制化。對於濫用職權、玩忽職守，造成嚴重後果的直接責任人員，應當追究相應的法律責任。</w:t>
      </w:r>
    </w:p>
    <w:p w14:paraId="42FA5103" w14:textId="77777777" w:rsidR="007F6609" w:rsidRDefault="007F6609" w:rsidP="00940118">
      <w:pPr>
        <w:jc w:val="both"/>
        <w:rPr>
          <w:rFonts w:hint="eastAsia"/>
        </w:rPr>
      </w:pPr>
    </w:p>
    <w:p w14:paraId="3C9AD17F" w14:textId="3B3955EB" w:rsidR="00940118" w:rsidRDefault="00940118" w:rsidP="00940118">
      <w:pPr>
        <w:jc w:val="both"/>
        <w:rPr>
          <w:color w:val="FFFFFF" w:themeColor="background1"/>
        </w:rPr>
      </w:pPr>
      <w:r>
        <w:rPr>
          <w:rFonts w:hint="eastAsia"/>
        </w:rPr>
        <w:t xml:space="preserve">　　十五、司法鑑定的收費標準由省、自治區、直轄市人民政府價格主管部門會同同級司法行政部門制定。</w:t>
      </w:r>
      <w:r w:rsidR="007F6609" w:rsidRPr="007F6609">
        <w:rPr>
          <w:rFonts w:hint="eastAsia"/>
          <w:color w:val="FFFFFF" w:themeColor="background1"/>
        </w:rPr>
        <w:t>*</w:t>
      </w:r>
    </w:p>
    <w:p w14:paraId="21A1F0CA" w14:textId="77777777" w:rsidR="007F6609" w:rsidRDefault="007F6609" w:rsidP="00940118">
      <w:pPr>
        <w:jc w:val="both"/>
      </w:pPr>
    </w:p>
    <w:p w14:paraId="31CECAC6" w14:textId="77777777" w:rsidR="007F6609" w:rsidRDefault="00940118" w:rsidP="00940118">
      <w:pPr>
        <w:jc w:val="both"/>
        <w:rPr>
          <w:color w:val="FFFFFF" w:themeColor="background1"/>
        </w:rPr>
      </w:pPr>
      <w:r>
        <w:rPr>
          <w:rFonts w:hint="eastAsia"/>
        </w:rPr>
        <w:t xml:space="preserve">　　十六、對鑑定人和鑑定機構進行登記、名冊編製和公告的具體辦法，由國務院司法行政部門制定，報國務院批准。</w:t>
      </w:r>
      <w:r w:rsidR="007F6609" w:rsidRPr="007F6609">
        <w:rPr>
          <w:rFonts w:hint="eastAsia"/>
          <w:color w:val="FFFFFF" w:themeColor="background1"/>
        </w:rPr>
        <w:t>*</w:t>
      </w:r>
    </w:p>
    <w:p w14:paraId="44F34C96" w14:textId="77777777" w:rsidR="007F6609" w:rsidRDefault="007F6609" w:rsidP="00940118">
      <w:pPr>
        <w:jc w:val="both"/>
        <w:rPr>
          <w:color w:val="FFFFFF" w:themeColor="background1"/>
        </w:rPr>
      </w:pPr>
    </w:p>
    <w:p w14:paraId="7FFFD5E6" w14:textId="6545E1C6" w:rsidR="00940118" w:rsidRDefault="00940118" w:rsidP="00940118">
      <w:pPr>
        <w:jc w:val="both"/>
      </w:pPr>
      <w:r>
        <w:rPr>
          <w:rFonts w:hint="eastAsia"/>
        </w:rPr>
        <w:t xml:space="preserve">　　十七、本決定下列用語的含義是：</w:t>
      </w:r>
    </w:p>
    <w:p w14:paraId="14BDC2F5" w14:textId="77777777" w:rsidR="00940118" w:rsidRDefault="00940118" w:rsidP="00940118">
      <w:pPr>
        <w:jc w:val="both"/>
      </w:pPr>
      <w:r>
        <w:rPr>
          <w:rFonts w:hint="eastAsia"/>
        </w:rPr>
        <w:t xml:space="preserve">　　（一）法醫類鑑定，包括法醫病理鑑定、法醫臨床鑑定、法醫精神病鑑定、法醫物證鑑定和法醫毒物鑑定。</w:t>
      </w:r>
    </w:p>
    <w:p w14:paraId="4EECE1C8" w14:textId="77777777" w:rsidR="00940118" w:rsidRDefault="00940118" w:rsidP="00940118">
      <w:pPr>
        <w:jc w:val="both"/>
      </w:pPr>
      <w:r>
        <w:rPr>
          <w:rFonts w:hint="eastAsia"/>
        </w:rPr>
        <w:t xml:space="preserve">　　（二）物證類鑑定，包括文書鑑定、痕跡鑑定和微量鑑定。</w:t>
      </w:r>
    </w:p>
    <w:p w14:paraId="709E9902" w14:textId="44CDE04C" w:rsidR="00940118" w:rsidRDefault="00940118" w:rsidP="00940118">
      <w:pPr>
        <w:jc w:val="both"/>
      </w:pPr>
      <w:r>
        <w:rPr>
          <w:rFonts w:hint="eastAsia"/>
        </w:rPr>
        <w:t xml:space="preserve">　　（三）聲像資料鑑定，包括對錄音帶、錄像帶、磁盤、光盤、圖片等載體上記錄的聲音、圖像資訊的真實性、完整性及其所反映的情況過程進行的鑑定和對記錄的聲音、圖像中的語言、人體、物體作出種類或者同一認定。</w:t>
      </w:r>
      <w:r w:rsidR="007F6609" w:rsidRPr="007F6609">
        <w:rPr>
          <w:rFonts w:hint="eastAsia"/>
          <w:color w:val="FFFFFF" w:themeColor="background1"/>
        </w:rPr>
        <w:t>*</w:t>
      </w:r>
    </w:p>
    <w:p w14:paraId="2F837C03" w14:textId="77777777" w:rsidR="007F6609" w:rsidRDefault="007F6609" w:rsidP="00940118">
      <w:pPr>
        <w:jc w:val="both"/>
        <w:rPr>
          <w:rFonts w:ascii="Arial Unicode MS" w:hAnsi="Arial Unicode MS"/>
        </w:rPr>
      </w:pPr>
    </w:p>
    <w:p w14:paraId="0F60DC63" w14:textId="29229A3A" w:rsidR="00940118" w:rsidRPr="00D64458" w:rsidRDefault="00940118" w:rsidP="00940118">
      <w:pPr>
        <w:jc w:val="both"/>
        <w:rPr>
          <w:rFonts w:ascii="Arial Unicode MS" w:hAnsi="Arial Unicode MS"/>
        </w:rPr>
      </w:pPr>
      <w:r w:rsidRPr="00D64458">
        <w:rPr>
          <w:rFonts w:ascii="Arial Unicode MS" w:hAnsi="Arial Unicode MS" w:hint="eastAsia"/>
        </w:rPr>
        <w:t xml:space="preserve">　　十八、本決定自</w:t>
      </w:r>
      <w:r w:rsidRPr="00D64458">
        <w:rPr>
          <w:rFonts w:ascii="Arial Unicode MS" w:hAnsi="Arial Unicode MS" w:hint="eastAsia"/>
        </w:rPr>
        <w:t>2005</w:t>
      </w:r>
      <w:r w:rsidRPr="00D64458">
        <w:rPr>
          <w:rFonts w:ascii="Arial Unicode MS" w:hAnsi="Arial Unicode MS" w:hint="eastAsia"/>
        </w:rPr>
        <w:t>年</w:t>
      </w:r>
      <w:r w:rsidRPr="00D64458">
        <w:rPr>
          <w:rFonts w:ascii="Arial Unicode MS" w:hAnsi="Arial Unicode MS" w:hint="eastAsia"/>
        </w:rPr>
        <w:t>10</w:t>
      </w:r>
      <w:r w:rsidRPr="00D64458">
        <w:rPr>
          <w:rFonts w:ascii="Arial Unicode MS" w:hAnsi="Arial Unicode MS" w:hint="eastAsia"/>
        </w:rPr>
        <w:t>月</w:t>
      </w:r>
      <w:r w:rsidRPr="00D64458">
        <w:rPr>
          <w:rFonts w:ascii="Arial Unicode MS" w:hAnsi="Arial Unicode MS" w:hint="eastAsia"/>
        </w:rPr>
        <w:t>1</w:t>
      </w:r>
      <w:r w:rsidRPr="00D64458">
        <w:rPr>
          <w:rFonts w:ascii="Arial Unicode MS" w:hAnsi="Arial Unicode MS" w:hint="eastAsia"/>
        </w:rPr>
        <w:t>日起施行。</w:t>
      </w:r>
    </w:p>
    <w:p w14:paraId="171FC082" w14:textId="77777777" w:rsidR="00940118" w:rsidRDefault="00940118" w:rsidP="00940118">
      <w:pPr>
        <w:jc w:val="both"/>
      </w:pPr>
    </w:p>
    <w:p w14:paraId="11F382C8" w14:textId="77777777" w:rsidR="00940118" w:rsidRDefault="00940118" w:rsidP="00940118">
      <w:pPr>
        <w:pStyle w:val="1"/>
        <w:jc w:val="both"/>
      </w:pPr>
      <w:r>
        <w:rPr>
          <w:rFonts w:hint="eastAsia"/>
        </w:rPr>
        <w:t xml:space="preserve">　　附：法制日報報評論員文章：</w:t>
      </w:r>
    </w:p>
    <w:p w14:paraId="45ECEAB4" w14:textId="77777777" w:rsidR="00940118" w:rsidRPr="00D05A1F" w:rsidRDefault="00940118" w:rsidP="00940118">
      <w:pPr>
        <w:jc w:val="both"/>
        <w:rPr>
          <w:rFonts w:ascii="Arial Unicode MS" w:hAnsi="Arial Unicode MS"/>
        </w:rPr>
      </w:pPr>
      <w:r w:rsidRPr="00D05A1F">
        <w:rPr>
          <w:rFonts w:ascii="Arial Unicode MS" w:hAnsi="Arial Unicode MS" w:hint="eastAsia"/>
        </w:rPr>
        <w:t xml:space="preserve">　　</w:t>
      </w:r>
      <w:r w:rsidRPr="00D05A1F">
        <w:rPr>
          <w:rFonts w:ascii="Arial Unicode MS" w:hAnsi="Arial Unicode MS" w:hint="eastAsia"/>
        </w:rPr>
        <w:t>2</w:t>
      </w:r>
      <w:r w:rsidRPr="00D05A1F">
        <w:rPr>
          <w:rFonts w:ascii="Arial Unicode MS" w:hAnsi="Arial Unicode MS" w:hint="eastAsia"/>
        </w:rPr>
        <w:t>月</w:t>
      </w:r>
      <w:r w:rsidRPr="00D05A1F">
        <w:rPr>
          <w:rFonts w:ascii="Arial Unicode MS" w:hAnsi="Arial Unicode MS" w:hint="eastAsia"/>
        </w:rPr>
        <w:t>28</w:t>
      </w:r>
      <w:r w:rsidRPr="00D05A1F">
        <w:rPr>
          <w:rFonts w:ascii="Arial Unicode MS" w:hAnsi="Arial Unicode MS" w:hint="eastAsia"/>
        </w:rPr>
        <w:t>日，《全國人民代表大會常務委員會關於司法鑑定管理問題的決定》（以下簡稱《決定》）經十屆全國人大常委會第</w:t>
      </w:r>
      <w:r w:rsidRPr="00D05A1F">
        <w:rPr>
          <w:rFonts w:ascii="Arial Unicode MS" w:hAnsi="Arial Unicode MS" w:hint="eastAsia"/>
        </w:rPr>
        <w:t>14</w:t>
      </w:r>
      <w:r w:rsidRPr="00D05A1F">
        <w:rPr>
          <w:rFonts w:ascii="Arial Unicode MS" w:hAnsi="Arial Unicode MS" w:hint="eastAsia"/>
        </w:rPr>
        <w:t>次會議審議通過正式頒布。此法律性文件的頒布對於解決司法鑑定工作長期以來存在的問題，加強對從事司法鑑定活動的鑑定機構和鑑定人員的管理，維護司法鑑定的獨立性，保障司法審判的公正性，具有非常重要的意義。</w:t>
      </w:r>
    </w:p>
    <w:p w14:paraId="2CF4D023" w14:textId="77777777" w:rsidR="00940118" w:rsidRPr="00D05A1F" w:rsidRDefault="00940118" w:rsidP="00940118">
      <w:pPr>
        <w:jc w:val="both"/>
        <w:rPr>
          <w:rFonts w:ascii="Arial Unicode MS" w:hAnsi="Arial Unicode MS"/>
        </w:rPr>
      </w:pPr>
      <w:r w:rsidRPr="00D05A1F">
        <w:rPr>
          <w:rFonts w:ascii="Arial Unicode MS" w:hAnsi="Arial Unicode MS" w:hint="eastAsia"/>
        </w:rPr>
        <w:t xml:space="preserve">　　司法鑑定是我國訴訟制度中的重要一環，在案件審理過程中，鑑定意思作為一項法定證據，具有很高的證明力，而且實際上也直接或間接地影響著法官對其他證據的判斷。為此，司法鑑定本應以其科學性、客觀性、權威性、中立性，成為公民合法權益的保護神，捍衛司法公正的「科學衛士」。但是長期以來，由於缺少相關的法律規範，司法鑑定活動的混亂在一定程度上影響了法院對案件的公正審理。公、檢、法、司各有各的鑑定機構，社會鑑定機構也未納入統一管理，自審自鑒、多頭鑑定、鑑定缺乏統一標準的問題突出，妨礙了司法鑑定的客觀性、獨立性和公正性；而由於鑑定活動的不規範和缺乏有效的監督，鑑定結論模糊，一個案件多個鑑定結論，甚至鑑定結論截然相反的情況時有發生，致使案件久拖不決，當事人頻頻上訴上訪，這些無論是對法院還是對司法鑑定機構的公信力都是一種打擊和破壞。</w:t>
      </w:r>
    </w:p>
    <w:p w14:paraId="46E192E6" w14:textId="77777777" w:rsidR="00940118" w:rsidRPr="00D05A1F" w:rsidRDefault="00940118" w:rsidP="00940118">
      <w:pPr>
        <w:jc w:val="both"/>
        <w:rPr>
          <w:rFonts w:ascii="Arial Unicode MS" w:hAnsi="Arial Unicode MS"/>
        </w:rPr>
      </w:pPr>
      <w:r w:rsidRPr="00D05A1F">
        <w:rPr>
          <w:rFonts w:ascii="Arial Unicode MS" w:hAnsi="Arial Unicode MS" w:hint="eastAsia"/>
        </w:rPr>
        <w:t xml:space="preserve">　　有鑒於此，社會各界對加強司法鑑定工作規範與管理的呼聲越來越高，《決定》正是在這種背景下出台的，這部法律性文件對目前司法鑑定工作存在突出的問題進行了規範。</w:t>
      </w:r>
    </w:p>
    <w:p w14:paraId="56CD66A2" w14:textId="77777777" w:rsidR="00940118" w:rsidRPr="00D05A1F" w:rsidRDefault="00940118" w:rsidP="00940118">
      <w:pPr>
        <w:jc w:val="both"/>
        <w:rPr>
          <w:rFonts w:ascii="Arial Unicode MS" w:hAnsi="Arial Unicode MS"/>
        </w:rPr>
      </w:pPr>
      <w:r w:rsidRPr="00D05A1F">
        <w:rPr>
          <w:rFonts w:ascii="Arial Unicode MS" w:hAnsi="Arial Unicode MS" w:hint="eastAsia"/>
        </w:rPr>
        <w:t xml:space="preserve">　　《決定》首先解決了鑑定機構獨立性的問題。獨立是公正的前提，有效的司法鑑定應該是建立在尊重科學、尊重事實、不受外界干擾的基礎上的，任何一種可能來自相關部門的預設結論都是對司法鑑定權威性的損害。為此，《決定》排除了偵查機關對社會接受委託從事有償鑑定服務及法院和司法行政部門自設鑑定機構的情況，把司法鑑定機構放在一個不依附於任何一個司法機關、更為中立的立場上。法律規定，「偵查機關根據偵查工作的需要設立的鑑定機構，不得面向社會接受委託從事司法鑑定業務」，「人民法院和司法行政部門不得設立鑑定機構」。</w:t>
      </w:r>
    </w:p>
    <w:p w14:paraId="20E72FF7" w14:textId="77777777" w:rsidR="00940118" w:rsidRPr="00D05A1F" w:rsidRDefault="00940118" w:rsidP="00940118">
      <w:pPr>
        <w:jc w:val="both"/>
        <w:rPr>
          <w:rFonts w:ascii="Arial Unicode MS" w:hAnsi="Arial Unicode MS"/>
        </w:rPr>
      </w:pPr>
      <w:r w:rsidRPr="00D05A1F">
        <w:rPr>
          <w:rFonts w:ascii="Arial Unicode MS" w:hAnsi="Arial Unicode MS" w:hint="eastAsia"/>
        </w:rPr>
        <w:t xml:space="preserve">　　《決定》對從事司法鑑定工作的機構和個人的資質條件有嚴格的規定。相關的資質條件是司法鑑定科學性、準確性的保障。《決定》從鑑定人員的專業技術職稱、學歷、從業年限，鑑定機構的業務範圍、規模、技術設備、認</w:t>
      </w:r>
      <w:r w:rsidRPr="00D05A1F">
        <w:rPr>
          <w:rFonts w:ascii="Arial Unicode MS" w:hAnsi="Arial Unicode MS" w:hint="eastAsia"/>
        </w:rPr>
        <w:lastRenderedPageBreak/>
        <w:t>證許可等方面對從業的單位和個人進行了規定，並規定「省級人民政府司法行政部門……負責對鑑定人和鑑定機構的登記、名冊編製和公告。」「國務院司法行政部門主管全國鑑定人和鑑定機構的登記管理工作。」以推動統一的司法鑑定管理法制的建立。</w:t>
      </w:r>
    </w:p>
    <w:p w14:paraId="30B78042" w14:textId="6027EBC6" w:rsidR="003C7F50" w:rsidRPr="00D05A1F" w:rsidRDefault="00940118" w:rsidP="00940118">
      <w:pPr>
        <w:jc w:val="both"/>
        <w:rPr>
          <w:rFonts w:ascii="Arial Unicode MS" w:hAnsi="Arial Unicode MS"/>
        </w:rPr>
      </w:pPr>
      <w:r w:rsidRPr="00D05A1F">
        <w:rPr>
          <w:rFonts w:ascii="Arial Unicode MS" w:hAnsi="Arial Unicode MS" w:hint="eastAsia"/>
        </w:rPr>
        <w:t xml:space="preserve">　　鑑定人出庭作證制度有了法律的規定。鑑定人根據法官要求出庭作證，接受質證是保障鑑定意見客觀性、公正性，避免暗箱操作帶來的種種疑點和猜忌的一項重要制度。在實踐中我們可以看到，由於鑑定人不出庭作證，當事人對鑑定結論有疑問卻無從解決，只能是再找其他鑑定機構重複鑑定，客觀上也加重了司法成本和當事人的負擔，也容易引起當事人及社會對鑑定乃至司法公正性的質疑。為此，法律規定「在訴訟中，當事人對意見有異議的，經人民法院依法通知，鑑定人應當出庭作證。」《決定》規定了有關的監督管理的措施和法律責任。獨立性和公正性必須以有效的監督和相關的責任為基礎，否則就會產生權力的濫用與任性。一段時間以來，司法鑑定人由於種種原因出具錯誤的鑑定、甚至故意做虛假鑑定而不受追究的現實，是司法鑑定活動混亂、「鑒」而不定的一個主要原因。因此，《決定》規定「司法鑑定實行鑑定人負責制度」。「鑑定人故意做虛假鑑定，構成犯罪的，依法追究刑事責任」；「對於濫用職權、玩忽職守，造成嚴重後果的直接責任人員，應當追究相應的法律責任。」解決當前司法鑑定活動混亂狀況的治本之策是有法可依，因此，《決定》的出台正逢其時，而要真正對這一現狀進行卓有成效的治理，關鍵則是有法必依。我們相信，隨著《決定》的實施，司法鑑定活動將更好地服務於訴訟活動，為案件最終得到公正的審理，提供有力的保障和支持。</w:t>
      </w:r>
    </w:p>
    <w:p w14:paraId="0AC03953" w14:textId="77777777" w:rsidR="003C7F50" w:rsidRPr="00D05A1F" w:rsidRDefault="003C7F50" w:rsidP="0058050C">
      <w:pPr>
        <w:rPr>
          <w:rFonts w:ascii="Arial Unicode MS" w:hAnsi="Arial Unicode MS"/>
        </w:rPr>
      </w:pPr>
    </w:p>
    <w:p w14:paraId="0B63D45C" w14:textId="77777777" w:rsidR="003C7F50" w:rsidRDefault="003C7F50" w:rsidP="0058050C"/>
    <w:p w14:paraId="0FD69189" w14:textId="77777777" w:rsidR="003C7F50" w:rsidRPr="00C1655B" w:rsidRDefault="003C7F50" w:rsidP="003C7F50">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3599EC84" w14:textId="77777777" w:rsidR="003C7F50" w:rsidRPr="00C06F22" w:rsidRDefault="003C7F50" w:rsidP="003C7F50">
      <w:pPr>
        <w:jc w:val="both"/>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4" w:history="1">
        <w:r w:rsidRPr="00327226">
          <w:rPr>
            <w:rStyle w:val="a3"/>
            <w:rFonts w:ascii="Arial Unicode MS" w:hAnsi="Arial Unicode MS"/>
            <w:sz w:val="18"/>
            <w:szCs w:val="20"/>
          </w:rPr>
          <w:t>告知</w:t>
        </w:r>
      </w:hyperlink>
      <w:r w:rsidRPr="003D460F">
        <w:rPr>
          <w:rFonts w:hint="eastAsia"/>
          <w:color w:val="5F5F5F"/>
          <w:sz w:val="18"/>
          <w:szCs w:val="20"/>
        </w:rPr>
        <w:t>，謝謝！</w:t>
      </w:r>
    </w:p>
    <w:p w14:paraId="6D13632F" w14:textId="77777777" w:rsidR="003C7F50" w:rsidRPr="003C7F50" w:rsidRDefault="003C7F50" w:rsidP="0058050C"/>
    <w:sectPr w:rsidR="003C7F50" w:rsidRPr="003C7F50">
      <w:footerReference w:type="even" r:id="rId15"/>
      <w:footerReference w:type="default" r:id="rId16"/>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6F270" w14:textId="77777777" w:rsidR="0064713A" w:rsidRDefault="0064713A">
      <w:r>
        <w:separator/>
      </w:r>
    </w:p>
  </w:endnote>
  <w:endnote w:type="continuationSeparator" w:id="0">
    <w:p w14:paraId="6FB86620" w14:textId="77777777" w:rsidR="0064713A" w:rsidRDefault="0064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F3A7B"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DC383BD" w14:textId="77777777" w:rsidR="00626027" w:rsidRDefault="00626027">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7D4FE" w14:textId="77777777" w:rsidR="00626027" w:rsidRDefault="00626027">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515C5A">
      <w:rPr>
        <w:rStyle w:val="a7"/>
        <w:noProof/>
      </w:rPr>
      <w:t>1</w:t>
    </w:r>
    <w:r>
      <w:rPr>
        <w:rStyle w:val="a7"/>
      </w:rPr>
      <w:fldChar w:fldCharType="end"/>
    </w:r>
  </w:p>
  <w:p w14:paraId="2732D4A4" w14:textId="313E118C" w:rsidR="00626027" w:rsidRPr="00177DCB" w:rsidRDefault="00A52880" w:rsidP="001635EA">
    <w:pPr>
      <w:pStyle w:val="a6"/>
      <w:ind w:right="360"/>
      <w:jc w:val="right"/>
      <w:rPr>
        <w:rFonts w:ascii="Arial Unicode MS" w:hAnsi="Arial Unicode MS"/>
      </w:rPr>
    </w:pPr>
    <w:r>
      <w:rPr>
        <w:rFonts w:ascii="Arial Unicode MS" w:hAnsi="Arial Unicode MS"/>
        <w:sz w:val="18"/>
        <w:szCs w:val="18"/>
      </w:rPr>
      <w:t>〈〈</w:t>
    </w:r>
    <w:r w:rsidR="003B15D9" w:rsidRPr="003B15D9">
      <w:rPr>
        <w:rFonts w:ascii="Arial Unicode MS" w:hAnsi="Arial Unicode MS" w:hint="eastAsia"/>
        <w:sz w:val="18"/>
        <w:szCs w:val="18"/>
      </w:rPr>
      <w:t>全國人民代表大會常務委員會關於司法鑑定管理問題的決定</w:t>
    </w:r>
    <w:r>
      <w:rPr>
        <w:rFonts w:ascii="Arial Unicode MS" w:hAnsi="Arial Unicode MS"/>
        <w:sz w:val="18"/>
        <w:szCs w:val="18"/>
      </w:rPr>
      <w:t>〉〉</w:t>
    </w:r>
    <w:r w:rsidR="001635EA" w:rsidRPr="00177DCB">
      <w:rPr>
        <w:rFonts w:ascii="Arial Unicode MS" w:hAnsi="Arial Unicode MS"/>
        <w:sz w:val="18"/>
        <w:szCs w:val="18"/>
      </w:rPr>
      <w:t>S-link</w:t>
    </w:r>
    <w:r w:rsidR="001635EA" w:rsidRPr="00177DCB">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EF830" w14:textId="77777777" w:rsidR="0064713A" w:rsidRDefault="0064713A">
      <w:r>
        <w:separator/>
      </w:r>
    </w:p>
  </w:footnote>
  <w:footnote w:type="continuationSeparator" w:id="0">
    <w:p w14:paraId="399074E3" w14:textId="77777777" w:rsidR="0064713A" w:rsidRDefault="006471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865AD8"/>
    <w:multiLevelType w:val="hybridMultilevel"/>
    <w:tmpl w:val="42541986"/>
    <w:lvl w:ilvl="0" w:tplc="2B107502">
      <w:start w:val="3"/>
      <w:numFmt w:val="taiwaneseCountingThousand"/>
      <w:lvlText w:val="第%1章"/>
      <w:lvlJc w:val="left"/>
      <w:pPr>
        <w:tabs>
          <w:tab w:val="num" w:pos="1358"/>
        </w:tabs>
        <w:ind w:left="1358" w:hanging="960"/>
      </w:pPr>
      <w:rPr>
        <w:rFonts w:hint="eastAsia"/>
      </w:rPr>
    </w:lvl>
    <w:lvl w:ilvl="1" w:tplc="04090019" w:tentative="1">
      <w:start w:val="1"/>
      <w:numFmt w:val="ideographTraditional"/>
      <w:lvlText w:val="%2、"/>
      <w:lvlJc w:val="left"/>
      <w:pPr>
        <w:tabs>
          <w:tab w:val="num" w:pos="1358"/>
        </w:tabs>
        <w:ind w:left="1358" w:hanging="480"/>
      </w:pPr>
    </w:lvl>
    <w:lvl w:ilvl="2" w:tplc="0409001B" w:tentative="1">
      <w:start w:val="1"/>
      <w:numFmt w:val="lowerRoman"/>
      <w:lvlText w:val="%3."/>
      <w:lvlJc w:val="right"/>
      <w:pPr>
        <w:tabs>
          <w:tab w:val="num" w:pos="1838"/>
        </w:tabs>
        <w:ind w:left="1838" w:hanging="480"/>
      </w:pPr>
    </w:lvl>
    <w:lvl w:ilvl="3" w:tplc="0409000F" w:tentative="1">
      <w:start w:val="1"/>
      <w:numFmt w:val="decimal"/>
      <w:lvlText w:val="%4."/>
      <w:lvlJc w:val="left"/>
      <w:pPr>
        <w:tabs>
          <w:tab w:val="num" w:pos="2318"/>
        </w:tabs>
        <w:ind w:left="2318" w:hanging="480"/>
      </w:pPr>
    </w:lvl>
    <w:lvl w:ilvl="4" w:tplc="04090019" w:tentative="1">
      <w:start w:val="1"/>
      <w:numFmt w:val="ideographTraditional"/>
      <w:lvlText w:val="%5、"/>
      <w:lvlJc w:val="left"/>
      <w:pPr>
        <w:tabs>
          <w:tab w:val="num" w:pos="2798"/>
        </w:tabs>
        <w:ind w:left="2798" w:hanging="480"/>
      </w:pPr>
    </w:lvl>
    <w:lvl w:ilvl="5" w:tplc="0409001B" w:tentative="1">
      <w:start w:val="1"/>
      <w:numFmt w:val="lowerRoman"/>
      <w:lvlText w:val="%6."/>
      <w:lvlJc w:val="right"/>
      <w:pPr>
        <w:tabs>
          <w:tab w:val="num" w:pos="3278"/>
        </w:tabs>
        <w:ind w:left="3278" w:hanging="480"/>
      </w:pPr>
    </w:lvl>
    <w:lvl w:ilvl="6" w:tplc="0409000F" w:tentative="1">
      <w:start w:val="1"/>
      <w:numFmt w:val="decimal"/>
      <w:lvlText w:val="%7."/>
      <w:lvlJc w:val="left"/>
      <w:pPr>
        <w:tabs>
          <w:tab w:val="num" w:pos="3758"/>
        </w:tabs>
        <w:ind w:left="3758" w:hanging="480"/>
      </w:pPr>
    </w:lvl>
    <w:lvl w:ilvl="7" w:tplc="04090019" w:tentative="1">
      <w:start w:val="1"/>
      <w:numFmt w:val="ideographTraditional"/>
      <w:lvlText w:val="%8、"/>
      <w:lvlJc w:val="left"/>
      <w:pPr>
        <w:tabs>
          <w:tab w:val="num" w:pos="4238"/>
        </w:tabs>
        <w:ind w:left="4238" w:hanging="480"/>
      </w:pPr>
    </w:lvl>
    <w:lvl w:ilvl="8" w:tplc="0409001B" w:tentative="1">
      <w:start w:val="1"/>
      <w:numFmt w:val="lowerRoman"/>
      <w:lvlText w:val="%9."/>
      <w:lvlJc w:val="right"/>
      <w:pPr>
        <w:tabs>
          <w:tab w:val="num" w:pos="4718"/>
        </w:tabs>
        <w:ind w:left="4718" w:hanging="480"/>
      </w:pPr>
    </w:lvl>
  </w:abstractNum>
  <w:abstractNum w:abstractNumId="1" w15:restartNumberingAfterBreak="0">
    <w:nsid w:val="32191FC3"/>
    <w:multiLevelType w:val="hybridMultilevel"/>
    <w:tmpl w:val="9F32C358"/>
    <w:lvl w:ilvl="0" w:tplc="FDAEC0DE">
      <w:start w:val="2"/>
      <w:numFmt w:val="taiwaneseCountingThousand"/>
      <w:lvlText w:val="第%1章"/>
      <w:lvlJc w:val="left"/>
      <w:pPr>
        <w:tabs>
          <w:tab w:val="num" w:pos="1380"/>
        </w:tabs>
        <w:ind w:left="1380" w:hanging="78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 w15:restartNumberingAfterBreak="0">
    <w:nsid w:val="3AD53E25"/>
    <w:multiLevelType w:val="hybridMultilevel"/>
    <w:tmpl w:val="8B16444C"/>
    <w:lvl w:ilvl="0" w:tplc="2B107502">
      <w:start w:val="3"/>
      <w:numFmt w:val="taiwaneseCountingThousand"/>
      <w:lvlText w:val="第%1章"/>
      <w:lvlJc w:val="left"/>
      <w:pPr>
        <w:tabs>
          <w:tab w:val="num" w:pos="1958"/>
        </w:tabs>
        <w:ind w:left="1958" w:hanging="960"/>
      </w:pPr>
      <w:rPr>
        <w:rFonts w:hint="eastAsia"/>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3"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E46"/>
    <w:rsid w:val="00013AC7"/>
    <w:rsid w:val="0005486F"/>
    <w:rsid w:val="0009697B"/>
    <w:rsid w:val="000B0324"/>
    <w:rsid w:val="000F1F46"/>
    <w:rsid w:val="001635EA"/>
    <w:rsid w:val="00166D4D"/>
    <w:rsid w:val="00172209"/>
    <w:rsid w:val="00177DCB"/>
    <w:rsid w:val="001974AB"/>
    <w:rsid w:val="001E63D5"/>
    <w:rsid w:val="00201E46"/>
    <w:rsid w:val="0023765D"/>
    <w:rsid w:val="00272A83"/>
    <w:rsid w:val="00273668"/>
    <w:rsid w:val="00296040"/>
    <w:rsid w:val="002A40F2"/>
    <w:rsid w:val="0030009C"/>
    <w:rsid w:val="00334965"/>
    <w:rsid w:val="003365FD"/>
    <w:rsid w:val="00362C6F"/>
    <w:rsid w:val="003906B2"/>
    <w:rsid w:val="003B15D9"/>
    <w:rsid w:val="003C7F50"/>
    <w:rsid w:val="003D1419"/>
    <w:rsid w:val="003F13C2"/>
    <w:rsid w:val="003F1567"/>
    <w:rsid w:val="00434439"/>
    <w:rsid w:val="004528B7"/>
    <w:rsid w:val="0048386D"/>
    <w:rsid w:val="00514F72"/>
    <w:rsid w:val="00515C5A"/>
    <w:rsid w:val="00517077"/>
    <w:rsid w:val="0057446C"/>
    <w:rsid w:val="0058050C"/>
    <w:rsid w:val="005B4CC0"/>
    <w:rsid w:val="005D7873"/>
    <w:rsid w:val="00626027"/>
    <w:rsid w:val="0064713A"/>
    <w:rsid w:val="00712641"/>
    <w:rsid w:val="00746A7E"/>
    <w:rsid w:val="00797FAF"/>
    <w:rsid w:val="007B3157"/>
    <w:rsid w:val="007D3576"/>
    <w:rsid w:val="007F6609"/>
    <w:rsid w:val="00806947"/>
    <w:rsid w:val="0083478A"/>
    <w:rsid w:val="00855953"/>
    <w:rsid w:val="0087702E"/>
    <w:rsid w:val="008829E0"/>
    <w:rsid w:val="008B0950"/>
    <w:rsid w:val="008F7B9F"/>
    <w:rsid w:val="00911C69"/>
    <w:rsid w:val="00940118"/>
    <w:rsid w:val="00A101CC"/>
    <w:rsid w:val="00A43314"/>
    <w:rsid w:val="00A52880"/>
    <w:rsid w:val="00AB02D1"/>
    <w:rsid w:val="00AC493C"/>
    <w:rsid w:val="00B01E56"/>
    <w:rsid w:val="00B2293B"/>
    <w:rsid w:val="00B41E26"/>
    <w:rsid w:val="00B90155"/>
    <w:rsid w:val="00BA702B"/>
    <w:rsid w:val="00BA7B85"/>
    <w:rsid w:val="00C00150"/>
    <w:rsid w:val="00C2437D"/>
    <w:rsid w:val="00C37E0C"/>
    <w:rsid w:val="00C96913"/>
    <w:rsid w:val="00D05A1F"/>
    <w:rsid w:val="00D44AB2"/>
    <w:rsid w:val="00D54DAF"/>
    <w:rsid w:val="00D64458"/>
    <w:rsid w:val="00D74653"/>
    <w:rsid w:val="00D83F38"/>
    <w:rsid w:val="00DB21FA"/>
    <w:rsid w:val="00DC51B7"/>
    <w:rsid w:val="00E337D4"/>
    <w:rsid w:val="00E61A63"/>
    <w:rsid w:val="00E9022C"/>
    <w:rsid w:val="00E919BF"/>
    <w:rsid w:val="00EE6475"/>
    <w:rsid w:val="00EF293B"/>
    <w:rsid w:val="00F86C8B"/>
    <w:rsid w:val="00F93722"/>
    <w:rsid w:val="00F96907"/>
    <w:rsid w:val="00FE42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3855EA"/>
  <w15:docId w15:val="{528B0C23-C199-4E72-8560-4399B9E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334965"/>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1E63D5"/>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4">
    <w:name w:val="heading 4"/>
    <w:basedOn w:val="a"/>
    <w:next w:val="a"/>
    <w:link w:val="40"/>
    <w:uiPriority w:val="9"/>
    <w:unhideWhenUsed/>
    <w:qFormat/>
    <w:rsid w:val="001E63D5"/>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514F72"/>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F1567"/>
    <w:rPr>
      <w:rFonts w:ascii="新細明體" w:hAnsi="新細明體"/>
      <w:szCs w:val="18"/>
    </w:rPr>
  </w:style>
  <w:style w:type="character" w:customStyle="1" w:styleId="a9">
    <w:name w:val="文件引導模式 字元"/>
    <w:link w:val="a8"/>
    <w:rsid w:val="003F1567"/>
    <w:rPr>
      <w:rFonts w:ascii="新細明體" w:hAnsi="新細明體"/>
      <w:kern w:val="2"/>
      <w:szCs w:val="18"/>
    </w:rPr>
  </w:style>
  <w:style w:type="character" w:customStyle="1" w:styleId="20">
    <w:name w:val="標題 2 字元"/>
    <w:link w:val="2"/>
    <w:uiPriority w:val="9"/>
    <w:rsid w:val="001E63D5"/>
    <w:rPr>
      <w:rFonts w:ascii="Arial Unicode MS" w:hAnsi="Arial Unicode MS" w:cs="Arial Unicode MS"/>
      <w:b/>
      <w:bCs/>
      <w:color w:val="990000"/>
      <w:kern w:val="2"/>
      <w:szCs w:val="48"/>
    </w:rPr>
  </w:style>
  <w:style w:type="paragraph" w:styleId="aa">
    <w:name w:val="Balloon Text"/>
    <w:basedOn w:val="a"/>
    <w:link w:val="ab"/>
    <w:rsid w:val="00B41E26"/>
    <w:rPr>
      <w:rFonts w:asciiTheme="majorHAnsi" w:eastAsiaTheme="majorEastAsia" w:hAnsiTheme="majorHAnsi" w:cstheme="majorBidi"/>
      <w:sz w:val="18"/>
      <w:szCs w:val="18"/>
    </w:rPr>
  </w:style>
  <w:style w:type="character" w:customStyle="1" w:styleId="ab">
    <w:name w:val="註解方塊文字 字元"/>
    <w:basedOn w:val="a0"/>
    <w:link w:val="aa"/>
    <w:rsid w:val="00B41E26"/>
    <w:rPr>
      <w:rFonts w:asciiTheme="majorHAnsi" w:eastAsiaTheme="majorEastAsia" w:hAnsiTheme="majorHAnsi" w:cstheme="majorBidi"/>
      <w:kern w:val="2"/>
      <w:sz w:val="18"/>
      <w:szCs w:val="18"/>
    </w:rPr>
  </w:style>
  <w:style w:type="character" w:customStyle="1" w:styleId="40">
    <w:name w:val="標題 4 字元"/>
    <w:basedOn w:val="a0"/>
    <w:link w:val="4"/>
    <w:uiPriority w:val="9"/>
    <w:rsid w:val="001E63D5"/>
    <w:rPr>
      <w:rFonts w:asciiTheme="majorHAnsi" w:eastAsiaTheme="majorEastAsia" w:hAnsiTheme="majorHAnsi" w:cstheme="majorBidi"/>
      <w:kern w:val="2"/>
      <w:sz w:val="36"/>
      <w:szCs w:val="36"/>
    </w:rPr>
  </w:style>
  <w:style w:type="character" w:customStyle="1" w:styleId="10">
    <w:name w:val="標題 1 字元"/>
    <w:basedOn w:val="a0"/>
    <w:link w:val="1"/>
    <w:uiPriority w:val="9"/>
    <w:rsid w:val="001E63D5"/>
    <w:rPr>
      <w:rFonts w:ascii="Arial Unicode MS" w:hAnsi="Arial Unicode MS" w:cs="Arial Unicode MS"/>
      <w:b/>
      <w:bCs/>
      <w:color w:val="333399"/>
      <w:kern w:val="2"/>
      <w:szCs w:val="52"/>
    </w:rPr>
  </w:style>
  <w:style w:type="paragraph" w:styleId="ac">
    <w:name w:val="List Paragraph"/>
    <w:basedOn w:val="a"/>
    <w:uiPriority w:val="34"/>
    <w:qFormat/>
    <w:rsid w:val="007F660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73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6laws.net/6law/law-gb/XXXXX.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6laws.net/" TargetMode="External"/><Relationship Id="rId12" Type="http://schemas.openxmlformats.org/officeDocument/2006/relationships/hyperlink" Target="../S-link&#22823;&#38520;&#27861;&#35215;&#32034;&#24341;.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S-link&#38651;&#23376;&#20845;&#27861;&#32317;&#32034;&#24341;.doc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facebook.com/anita6law"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comment.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651</TotalTime>
  <Pages>4</Pages>
  <Words>673</Words>
  <Characters>3841</Characters>
  <Application>Microsoft Office Word</Application>
  <DocSecurity>0</DocSecurity>
  <Lines>32</Lines>
  <Paragraphs>9</Paragraphs>
  <ScaleCrop>false</ScaleCrop>
  <Company/>
  <LinksUpToDate>false</LinksUpToDate>
  <CharactersWithSpaces>4505</CharactersWithSpaces>
  <SharedDoc>false</SharedDoc>
  <HLinks>
    <vt:vector size="114" baseType="variant">
      <vt:variant>
        <vt:i4>2949124</vt:i4>
      </vt:variant>
      <vt:variant>
        <vt:i4>54</vt:i4>
      </vt:variant>
      <vt:variant>
        <vt:i4>0</vt:i4>
      </vt:variant>
      <vt:variant>
        <vt:i4>5</vt:i4>
      </vt:variant>
      <vt:variant>
        <vt:lpwstr>mailto:anita399646@hotmail.com</vt:lpwstr>
      </vt:variant>
      <vt:variant>
        <vt:lpwstr/>
      </vt:variant>
      <vt:variant>
        <vt:i4>7274612</vt:i4>
      </vt:variant>
      <vt:variant>
        <vt:i4>51</vt:i4>
      </vt:variant>
      <vt:variant>
        <vt:i4>0</vt:i4>
      </vt:variant>
      <vt:variant>
        <vt:i4>5</vt:i4>
      </vt:variant>
      <vt:variant>
        <vt:lpwstr/>
      </vt:variant>
      <vt:variant>
        <vt:lpwstr>top</vt:lpwstr>
      </vt:variant>
      <vt:variant>
        <vt:i4>6357089</vt:i4>
      </vt:variant>
      <vt:variant>
        <vt:i4>48</vt:i4>
      </vt:variant>
      <vt:variant>
        <vt:i4>0</vt:i4>
      </vt:variant>
      <vt:variant>
        <vt:i4>5</vt:i4>
      </vt:variant>
      <vt:variant>
        <vt:lpwstr/>
      </vt:variant>
      <vt:variant>
        <vt:lpwstr>aaa</vt:lpwstr>
      </vt:variant>
      <vt:variant>
        <vt:i4>3342433</vt:i4>
      </vt:variant>
      <vt:variant>
        <vt:i4>45</vt:i4>
      </vt:variant>
      <vt:variant>
        <vt:i4>0</vt:i4>
      </vt:variant>
      <vt:variant>
        <vt:i4>5</vt:i4>
      </vt:variant>
      <vt:variant>
        <vt:lpwstr/>
      </vt:variant>
      <vt:variant>
        <vt:lpwstr>a34</vt:lpwstr>
      </vt:variant>
      <vt:variant>
        <vt:i4>6357089</vt:i4>
      </vt:variant>
      <vt:variant>
        <vt:i4>42</vt:i4>
      </vt:variant>
      <vt:variant>
        <vt:i4>0</vt:i4>
      </vt:variant>
      <vt:variant>
        <vt:i4>5</vt:i4>
      </vt:variant>
      <vt:variant>
        <vt:lpwstr/>
      </vt:variant>
      <vt:variant>
        <vt:lpwstr>aaa</vt:lpwstr>
      </vt:variant>
      <vt:variant>
        <vt:i4>6357089</vt:i4>
      </vt:variant>
      <vt:variant>
        <vt:i4>39</vt:i4>
      </vt:variant>
      <vt:variant>
        <vt:i4>0</vt:i4>
      </vt:variant>
      <vt:variant>
        <vt:i4>5</vt:i4>
      </vt:variant>
      <vt:variant>
        <vt:lpwstr/>
      </vt:variant>
      <vt:variant>
        <vt:lpwstr>aaa</vt:lpwstr>
      </vt:variant>
      <vt:variant>
        <vt:i4>6357089</vt:i4>
      </vt:variant>
      <vt:variant>
        <vt:i4>36</vt:i4>
      </vt:variant>
      <vt:variant>
        <vt:i4>0</vt:i4>
      </vt:variant>
      <vt:variant>
        <vt:i4>5</vt:i4>
      </vt:variant>
      <vt:variant>
        <vt:lpwstr/>
      </vt:variant>
      <vt:variant>
        <vt:lpwstr>aaa</vt:lpwstr>
      </vt:variant>
      <vt:variant>
        <vt:i4>6357089</vt:i4>
      </vt:variant>
      <vt:variant>
        <vt:i4>33</vt:i4>
      </vt:variant>
      <vt:variant>
        <vt:i4>0</vt:i4>
      </vt:variant>
      <vt:variant>
        <vt:i4>5</vt:i4>
      </vt:variant>
      <vt:variant>
        <vt:lpwstr/>
      </vt:variant>
      <vt:variant>
        <vt:lpwstr>aaa</vt:lpwstr>
      </vt:variant>
      <vt:variant>
        <vt:i4>3342433</vt:i4>
      </vt:variant>
      <vt:variant>
        <vt:i4>30</vt:i4>
      </vt:variant>
      <vt:variant>
        <vt:i4>0</vt:i4>
      </vt:variant>
      <vt:variant>
        <vt:i4>5</vt:i4>
      </vt:variant>
      <vt:variant>
        <vt:lpwstr/>
      </vt:variant>
      <vt:variant>
        <vt:lpwstr>a35</vt:lpwstr>
      </vt:variant>
      <vt:variant>
        <vt:i4>3276897</vt:i4>
      </vt:variant>
      <vt:variant>
        <vt:i4>27</vt:i4>
      </vt:variant>
      <vt:variant>
        <vt:i4>0</vt:i4>
      </vt:variant>
      <vt:variant>
        <vt:i4>5</vt:i4>
      </vt:variant>
      <vt:variant>
        <vt:lpwstr/>
      </vt:variant>
      <vt:variant>
        <vt:lpwstr>a29</vt:lpwstr>
      </vt:variant>
      <vt:variant>
        <vt:i4>3211361</vt:i4>
      </vt:variant>
      <vt:variant>
        <vt:i4>24</vt:i4>
      </vt:variant>
      <vt:variant>
        <vt:i4>0</vt:i4>
      </vt:variant>
      <vt:variant>
        <vt:i4>5</vt:i4>
      </vt:variant>
      <vt:variant>
        <vt:lpwstr/>
      </vt:variant>
      <vt:variant>
        <vt:lpwstr>a19</vt:lpwstr>
      </vt:variant>
      <vt:variant>
        <vt:i4>3604577</vt:i4>
      </vt:variant>
      <vt:variant>
        <vt:i4>21</vt:i4>
      </vt:variant>
      <vt:variant>
        <vt:i4>0</vt:i4>
      </vt:variant>
      <vt:variant>
        <vt:i4>5</vt:i4>
      </vt:variant>
      <vt:variant>
        <vt:lpwstr/>
      </vt:variant>
      <vt:variant>
        <vt:lpwstr>a7</vt:lpwstr>
      </vt:variant>
      <vt:variant>
        <vt:i4>3211361</vt:i4>
      </vt:variant>
      <vt:variant>
        <vt:i4>18</vt:i4>
      </vt:variant>
      <vt:variant>
        <vt:i4>0</vt:i4>
      </vt:variant>
      <vt:variant>
        <vt:i4>5</vt:i4>
      </vt:variant>
      <vt:variant>
        <vt:lpwstr/>
      </vt:variant>
      <vt:variant>
        <vt:lpwstr>a1</vt:lpwstr>
      </vt:variant>
      <vt:variant>
        <vt:i4>-1568714189</vt:i4>
      </vt:variant>
      <vt:variant>
        <vt:i4>15</vt:i4>
      </vt:variant>
      <vt:variant>
        <vt:i4>0</vt:i4>
      </vt:variant>
      <vt:variant>
        <vt:i4>5</vt:i4>
      </vt:variant>
      <vt:variant>
        <vt:lpwstr>http://www.6law.idv.tw/6law/law-gb/醫療器械監督管理條例.htm</vt:lpwstr>
      </vt:variant>
      <vt:variant>
        <vt:lpwstr/>
      </vt:variant>
      <vt:variant>
        <vt:i4>450028212</vt:i4>
      </vt:variant>
      <vt:variant>
        <vt:i4>12</vt:i4>
      </vt:variant>
      <vt:variant>
        <vt:i4>0</vt:i4>
      </vt:variant>
      <vt:variant>
        <vt:i4>5</vt:i4>
      </vt:variant>
      <vt:variant>
        <vt:lpwstr>../S-link大陸法規索引.doc</vt:lpwstr>
      </vt:variant>
      <vt:variant>
        <vt:lpwstr>醫療器械監督管理條例</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全國人民代表大會常務委員會關於司法鑑定管理問題的決定</dc:title>
  <dc:creator>S-link 電子六法-黃婉玲</dc:creator>
  <cp:lastModifiedBy>黃婉玲 S-link電子六法</cp:lastModifiedBy>
  <cp:revision>12</cp:revision>
  <dcterms:created xsi:type="dcterms:W3CDTF">2019-10-11T15:10:00Z</dcterms:created>
  <dcterms:modified xsi:type="dcterms:W3CDTF">2019-10-12T12:09:00Z</dcterms:modified>
</cp:coreProperties>
</file>