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E7CA3" w14:textId="5681BD9A" w:rsidR="00A90008" w:rsidRPr="00C8379C" w:rsidRDefault="00BD6687" w:rsidP="00A90008">
      <w:pPr>
        <w:adjustRightInd w:val="0"/>
        <w:snapToGrid w:val="0"/>
        <w:ind w:rightChars="8" w:right="19"/>
        <w:jc w:val="right"/>
        <w:rPr>
          <w:rFonts w:ascii="微軟正黑體" w:eastAsia="微軟正黑體" w:hAnsi="微軟正黑體"/>
        </w:rPr>
      </w:pPr>
      <w:hyperlink r:id="rId7" w:history="1">
        <w:r>
          <w:rPr>
            <w:rFonts w:ascii="微軟正黑體" w:eastAsia="微軟正黑體" w:hAnsi="微軟正黑體"/>
            <w:noProof/>
            <w:color w:val="5F5F5F"/>
            <w:sz w:val="18"/>
            <w:szCs w:val="20"/>
            <w:lang w:val="zh-TW"/>
          </w:rPr>
          <w:pict w14:anchorId="59F2E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alt="一張含有 美工圖案 的圖片&#10;&#10;自動產生的描述" href="https://www.6laws.net/" style="width:32.95pt;height:32.95pt;visibility:visible;mso-wrap-style:square" o:button="t">
              <v:fill o:detectmouseclick="t"/>
              <v:imagedata r:id="rId8" o:title="一張含有 美工圖案 的圖片&#10;&#10;自動產生的描述"/>
            </v:shape>
          </w:pict>
        </w:r>
      </w:hyperlink>
    </w:p>
    <w:p w14:paraId="41202EB7" w14:textId="564B9754" w:rsidR="00A90008" w:rsidRPr="00C8379C" w:rsidRDefault="00A90008" w:rsidP="00A90008">
      <w:pPr>
        <w:tabs>
          <w:tab w:val="left" w:pos="9498"/>
        </w:tabs>
        <w:adjustRightInd w:val="0"/>
        <w:snapToGrid w:val="0"/>
        <w:ind w:left="4313" w:rightChars="8" w:right="19" w:hangingChars="2396" w:hanging="4313"/>
        <w:jc w:val="right"/>
        <w:rPr>
          <w:rFonts w:ascii="微軟正黑體" w:eastAsia="微軟正黑體" w:hAnsi="微軟正黑體"/>
          <w:color w:val="7F7F7F"/>
          <w:sz w:val="18"/>
          <w:szCs w:val="20"/>
        </w:rPr>
      </w:pPr>
      <w:bookmarkStart w:id="0" w:name="top"/>
      <w:bookmarkEnd w:id="0"/>
      <w:r w:rsidRPr="00C8379C">
        <w:rPr>
          <w:rFonts w:ascii="微軟正黑體" w:eastAsia="微軟正黑體" w:hAnsi="微軟正黑體" w:hint="eastAsia"/>
          <w:color w:val="5F5F5F"/>
          <w:sz w:val="18"/>
          <w:szCs w:val="20"/>
          <w:lang w:val="zh-TW"/>
        </w:rPr>
        <w:t>【</w:t>
      </w:r>
      <w:hyperlink r:id="rId9" w:tgtFrame="_blank" w:history="1">
        <w:r w:rsidRPr="00C8379C">
          <w:rPr>
            <w:rStyle w:val="a3"/>
            <w:rFonts w:ascii="微軟正黑體" w:eastAsia="微軟正黑體" w:hAnsi="微軟正黑體"/>
            <w:sz w:val="18"/>
            <w:szCs w:val="20"/>
          </w:rPr>
          <w:t>更新</w:t>
        </w:r>
      </w:hyperlink>
      <w:r w:rsidRPr="00C8379C">
        <w:rPr>
          <w:rFonts w:ascii="微軟正黑體" w:eastAsia="微軟正黑體" w:hAnsi="微軟正黑體" w:hint="eastAsia"/>
          <w:color w:val="7F7F7F"/>
          <w:sz w:val="18"/>
          <w:szCs w:val="20"/>
          <w:lang w:val="zh-TW"/>
        </w:rPr>
        <w:t>】</w:t>
      </w:r>
      <w:bookmarkStart w:id="1" w:name="_Hlk98861106"/>
      <w:r w:rsidR="00D23272" w:rsidRPr="005F2503">
        <w:rPr>
          <w:rFonts w:ascii="Segoe UI Emoji" w:eastAsia="微軟正黑體" w:hAnsi="Segoe UI Emoji" w:cs="Segoe UI Emoji"/>
          <w:kern w:val="0"/>
          <w:sz w:val="18"/>
        </w:rPr>
        <w:t>⏰</w:t>
      </w:r>
      <w:bookmarkEnd w:id="1"/>
      <w:r w:rsidR="00C95110">
        <w:rPr>
          <w:sz w:val="18"/>
        </w:rPr>
        <w:t>2024/6/8</w:t>
      </w:r>
      <w:r w:rsidRPr="00C8379C">
        <w:rPr>
          <w:rFonts w:ascii="微軟正黑體" w:eastAsia="微軟正黑體" w:hAnsi="微軟正黑體" w:hint="eastAsia"/>
          <w:color w:val="7F7F7F"/>
          <w:sz w:val="18"/>
          <w:szCs w:val="20"/>
          <w:lang w:val="zh-TW"/>
        </w:rPr>
        <w:t>【</w:t>
      </w:r>
      <w:hyperlink r:id="rId10" w:history="1">
        <w:r w:rsidRPr="00C8379C">
          <w:rPr>
            <w:rStyle w:val="a3"/>
            <w:rFonts w:ascii="微軟正黑體" w:eastAsia="微軟正黑體" w:hAnsi="微軟正黑體" w:hint="eastAsia"/>
            <w:color w:val="5F5F5F"/>
            <w:sz w:val="18"/>
            <w:szCs w:val="20"/>
            <w:u w:val="none"/>
          </w:rPr>
          <w:t>編輯著作權者</w:t>
        </w:r>
      </w:hyperlink>
      <w:r w:rsidRPr="00C8379C">
        <w:rPr>
          <w:rFonts w:ascii="微軟正黑體" w:eastAsia="微軟正黑體" w:hAnsi="微軟正黑體" w:hint="eastAsia"/>
          <w:color w:val="7F7F7F"/>
          <w:sz w:val="18"/>
          <w:szCs w:val="20"/>
          <w:lang w:val="zh-TW"/>
        </w:rPr>
        <w:t>】</w:t>
      </w:r>
      <w:hyperlink r:id="rId11" w:tgtFrame="_blank" w:history="1">
        <w:r w:rsidRPr="00C8379C">
          <w:rPr>
            <w:rStyle w:val="a3"/>
            <w:rFonts w:ascii="微軟正黑體" w:eastAsia="微軟正黑體" w:hAnsi="微軟正黑體"/>
            <w:sz w:val="18"/>
            <w:szCs w:val="20"/>
          </w:rPr>
          <w:t>黃婉玲</w:t>
        </w:r>
      </w:hyperlink>
    </w:p>
    <w:p w14:paraId="4FDE6267" w14:textId="60AE4184" w:rsidR="00C01758" w:rsidRPr="005F2503" w:rsidRDefault="00C01758" w:rsidP="00C01758">
      <w:pPr>
        <w:ind w:rightChars="-66" w:right="-158" w:firstLineChars="2880" w:firstLine="5184"/>
        <w:jc w:val="right"/>
        <w:rPr>
          <w:rFonts w:ascii="微軟正黑體" w:eastAsia="微軟正黑體" w:hAnsi="微軟正黑體"/>
          <w:color w:val="808000"/>
          <w:sz w:val="18"/>
        </w:rPr>
      </w:pPr>
      <w:bookmarkStart w:id="2" w:name="_Hlk73037927"/>
      <w:bookmarkStart w:id="3" w:name="_Hlk73024852"/>
      <w:r w:rsidRPr="005F2503">
        <w:rPr>
          <w:rFonts w:ascii="微軟正黑體" w:eastAsia="微軟正黑體" w:hAnsi="微軟正黑體" w:hint="eastAsia"/>
          <w:color w:val="5F5F5F"/>
          <w:sz w:val="18"/>
          <w:szCs w:val="20"/>
        </w:rPr>
        <w:t>（建議使用工具列--〉檢視--〉文件引導模式</w:t>
      </w:r>
      <w:bookmarkStart w:id="4" w:name="_Hlk98860402"/>
      <w:r w:rsidRPr="005F2503">
        <w:rPr>
          <w:rFonts w:ascii="微軟正黑體" w:eastAsia="微軟正黑體" w:hAnsi="微軟正黑體" w:hint="eastAsia"/>
          <w:color w:val="5F5F5F"/>
          <w:sz w:val="18"/>
          <w:szCs w:val="20"/>
        </w:rPr>
        <w:t>/</w:t>
      </w:r>
      <w:hyperlink r:id="rId12" w:history="1">
        <w:r w:rsidRPr="00C01758">
          <w:rPr>
            <w:rStyle w:val="a3"/>
            <w:rFonts w:ascii="微軟正黑體" w:eastAsia="微軟正黑體" w:hAnsi="微軟正黑體" w:hint="eastAsia"/>
            <w:color w:val="5F5F5F"/>
            <w:sz w:val="18"/>
            <w:szCs w:val="20"/>
            <w:u w:val="none"/>
          </w:rPr>
          <w:t>功能窗格</w:t>
        </w:r>
      </w:hyperlink>
      <w:bookmarkEnd w:id="4"/>
      <w:r w:rsidRPr="005F2503">
        <w:rPr>
          <w:rFonts w:ascii="微軟正黑體" w:eastAsia="微軟正黑體" w:hAnsi="微軟正黑體" w:hint="eastAsia"/>
          <w:color w:val="5F5F5F"/>
          <w:sz w:val="18"/>
          <w:szCs w:val="20"/>
        </w:rPr>
        <w:t>）</w:t>
      </w:r>
      <w:bookmarkEnd w:id="2"/>
    </w:p>
    <w:bookmarkEnd w:id="3"/>
    <w:p w14:paraId="27927BE5" w14:textId="4AFFEC9C" w:rsidR="002A00C9" w:rsidRDefault="00F2133B" w:rsidP="00F2133B">
      <w:pPr>
        <w:ind w:left="142"/>
        <w:jc w:val="right"/>
        <w:rPr>
          <w:rFonts w:ascii="微軟正黑體" w:eastAsia="微軟正黑體" w:hAnsi="微軟正黑體"/>
          <w:b/>
          <w:color w:val="5F5F5F"/>
          <w:sz w:val="18"/>
        </w:rPr>
      </w:pPr>
      <w:r w:rsidRPr="00C8379C">
        <w:rPr>
          <w:rFonts w:ascii="微軟正黑體" w:eastAsia="微軟正黑體" w:hAnsi="微軟正黑體" w:hint="eastAsia"/>
          <w:color w:val="FFFFFF"/>
          <w:sz w:val="18"/>
          <w:szCs w:val="20"/>
        </w:rPr>
        <w:t>‧</w:t>
      </w:r>
      <w:hyperlink r:id="rId13" w:history="1">
        <w:r w:rsidRPr="00C8379C">
          <w:rPr>
            <w:rStyle w:val="a3"/>
            <w:rFonts w:ascii="微軟正黑體" w:eastAsia="微軟正黑體" w:hAnsi="微軟正黑體" w:hint="eastAsia"/>
            <w:sz w:val="18"/>
          </w:rPr>
          <w:t>S-link總索引</w:t>
        </w:r>
      </w:hyperlink>
      <w:r w:rsidR="00673062" w:rsidRPr="00C8379C">
        <w:rPr>
          <w:rFonts w:ascii="微軟正黑體" w:eastAsia="微軟正黑體" w:hAnsi="微軟正黑體" w:hint="eastAsia"/>
          <w:b/>
          <w:color w:val="808000"/>
          <w:sz w:val="18"/>
          <w:szCs w:val="20"/>
        </w:rPr>
        <w:t>〉〉</w:t>
      </w:r>
      <w:hyperlink r:id="rId14" w:anchor="反分裂國家法" w:history="1">
        <w:r w:rsidR="00C01758">
          <w:rPr>
            <w:rStyle w:val="a3"/>
            <w:rFonts w:ascii="微軟正黑體" w:eastAsia="微軟正黑體" w:hAnsi="微軟正黑體" w:hint="eastAsia"/>
            <w:sz w:val="18"/>
          </w:rPr>
          <w:t>S-link中國法律法規索引</w:t>
        </w:r>
      </w:hyperlink>
      <w:r w:rsidR="00673062" w:rsidRPr="00C8379C">
        <w:rPr>
          <w:rFonts w:ascii="微軟正黑體" w:eastAsia="微軟正黑體" w:hAnsi="微軟正黑體" w:hint="eastAsia"/>
          <w:b/>
          <w:color w:val="5F5F5F"/>
          <w:sz w:val="18"/>
        </w:rPr>
        <w:t>〉〉</w:t>
      </w:r>
      <w:hyperlink r:id="rId15" w:tgtFrame="_blank" w:history="1">
        <w:r w:rsidRPr="00C8379C">
          <w:rPr>
            <w:rStyle w:val="a3"/>
            <w:rFonts w:ascii="微軟正黑體" w:eastAsia="微軟正黑體" w:hAnsi="微軟正黑體" w:hint="eastAsia"/>
            <w:sz w:val="18"/>
          </w:rPr>
          <w:t>線上網頁版</w:t>
        </w:r>
      </w:hyperlink>
      <w:r w:rsidR="00673062" w:rsidRPr="00C8379C">
        <w:rPr>
          <w:rFonts w:ascii="微軟正黑體" w:eastAsia="微軟正黑體" w:hAnsi="微軟正黑體" w:hint="eastAsia"/>
          <w:b/>
          <w:color w:val="5F5F5F"/>
          <w:sz w:val="18"/>
        </w:rPr>
        <w:t>〉〉</w:t>
      </w:r>
    </w:p>
    <w:p w14:paraId="3160D930" w14:textId="77777777" w:rsidR="00C8379C" w:rsidRPr="00C8379C" w:rsidRDefault="00C8379C" w:rsidP="00F2133B">
      <w:pPr>
        <w:ind w:left="142"/>
        <w:jc w:val="right"/>
        <w:rPr>
          <w:rFonts w:ascii="微軟正黑體" w:eastAsia="微軟正黑體" w:hAnsi="微軟正黑體"/>
          <w:sz w:val="20"/>
        </w:rPr>
      </w:pPr>
    </w:p>
    <w:p w14:paraId="39A7D888" w14:textId="4101B5BB" w:rsidR="002A00C9" w:rsidRPr="00C8379C" w:rsidRDefault="000364E4" w:rsidP="007F3D75">
      <w:pPr>
        <w:rPr>
          <w:rFonts w:ascii="微軟正黑體" w:eastAsia="微軟正黑體" w:hAnsi="微軟正黑體"/>
          <w:b/>
          <w:bCs/>
          <w:color w:val="993300"/>
          <w:sz w:val="20"/>
        </w:rPr>
      </w:pPr>
      <w:r w:rsidRPr="00C8379C">
        <w:rPr>
          <w:rFonts w:ascii="微軟正黑體" w:eastAsia="微軟正黑體" w:hAnsi="微軟正黑體"/>
          <w:b/>
          <w:bCs/>
          <w:color w:val="993300"/>
          <w:sz w:val="20"/>
          <w:szCs w:val="20"/>
        </w:rPr>
        <w:t>【</w:t>
      </w:r>
      <w:r w:rsidR="00AE6624" w:rsidRPr="00AE6624">
        <w:rPr>
          <w:rFonts w:ascii="微軟正黑體" w:eastAsia="微軟正黑體" w:hAnsi="微軟正黑體" w:hint="eastAsia"/>
          <w:b/>
          <w:bCs/>
          <w:color w:val="993300"/>
          <w:sz w:val="20"/>
          <w:szCs w:val="20"/>
        </w:rPr>
        <w:t>法律法規</w:t>
      </w:r>
      <w:r w:rsidRPr="00C8379C">
        <w:rPr>
          <w:rFonts w:ascii="微軟正黑體" w:eastAsia="微軟正黑體" w:hAnsi="微軟正黑體"/>
          <w:b/>
          <w:bCs/>
          <w:color w:val="993300"/>
          <w:sz w:val="20"/>
          <w:szCs w:val="20"/>
        </w:rPr>
        <w:t>】</w:t>
      </w:r>
      <w:r w:rsidR="0098577F" w:rsidRPr="00C8379C">
        <w:rPr>
          <w:rFonts w:ascii="微軟正黑體" w:eastAsia="微軟正黑體" w:hAnsi="微軟正黑體" w:hint="eastAsia"/>
          <w:shadow/>
          <w:color w:val="000000"/>
          <w:sz w:val="32"/>
        </w:rPr>
        <w:t>反分裂國家法</w:t>
      </w:r>
    </w:p>
    <w:p w14:paraId="772AB929" w14:textId="12ACAD8C" w:rsidR="002A00C9" w:rsidRPr="00C8379C" w:rsidRDefault="002A00C9" w:rsidP="00806F82">
      <w:pPr>
        <w:jc w:val="both"/>
        <w:rPr>
          <w:rFonts w:ascii="微軟正黑體" w:eastAsia="微軟正黑體" w:hAnsi="微軟正黑體"/>
          <w:color w:val="666699"/>
          <w:sz w:val="20"/>
        </w:rPr>
      </w:pPr>
      <w:r w:rsidRPr="00C8379C">
        <w:rPr>
          <w:rFonts w:ascii="微軟正黑體" w:eastAsia="微軟正黑體" w:hAnsi="微軟正黑體"/>
          <w:b/>
          <w:bCs/>
          <w:color w:val="993300"/>
          <w:sz w:val="20"/>
        </w:rPr>
        <w:t>【</w:t>
      </w:r>
      <w:r w:rsidR="00BD6687" w:rsidRPr="00BD6687">
        <w:rPr>
          <w:rFonts w:ascii="微軟正黑體" w:eastAsia="微軟正黑體" w:hAnsi="微軟正黑體" w:hint="eastAsia"/>
          <w:b/>
          <w:bCs/>
          <w:color w:val="993300"/>
          <w:sz w:val="20"/>
        </w:rPr>
        <w:t>公布</w:t>
      </w:r>
      <w:r w:rsidRPr="00C8379C">
        <w:rPr>
          <w:rFonts w:ascii="微軟正黑體" w:eastAsia="微軟正黑體" w:hAnsi="微軟正黑體" w:hint="eastAsia"/>
          <w:b/>
          <w:bCs/>
          <w:color w:val="993300"/>
          <w:sz w:val="20"/>
        </w:rPr>
        <w:t>單位</w:t>
      </w:r>
      <w:r w:rsidRPr="00C8379C">
        <w:rPr>
          <w:rFonts w:ascii="微軟正黑體" w:eastAsia="微軟正黑體" w:hAnsi="微軟正黑體"/>
          <w:b/>
          <w:bCs/>
          <w:color w:val="993300"/>
          <w:sz w:val="20"/>
        </w:rPr>
        <w:t>】</w:t>
      </w:r>
      <w:r w:rsidR="00660226" w:rsidRPr="00C8379C">
        <w:rPr>
          <w:rFonts w:ascii="微軟正黑體" w:eastAsia="微軟正黑體" w:hAnsi="微軟正黑體" w:hint="eastAsia"/>
          <w:bCs/>
          <w:sz w:val="20"/>
        </w:rPr>
        <w:t>全國人民代表大會</w:t>
      </w:r>
    </w:p>
    <w:p w14:paraId="3D0E5F58" w14:textId="2852302C" w:rsidR="002A00C9" w:rsidRPr="00C8379C" w:rsidRDefault="002A00C9" w:rsidP="00806F82">
      <w:pPr>
        <w:jc w:val="both"/>
        <w:rPr>
          <w:rFonts w:ascii="微軟正黑體" w:eastAsia="微軟正黑體" w:hAnsi="微軟正黑體"/>
          <w:color w:val="993300"/>
          <w:sz w:val="20"/>
        </w:rPr>
      </w:pPr>
      <w:r w:rsidRPr="00C8379C">
        <w:rPr>
          <w:rFonts w:ascii="微軟正黑體" w:eastAsia="微軟正黑體" w:hAnsi="微軟正黑體"/>
          <w:b/>
          <w:bCs/>
          <w:color w:val="993300"/>
          <w:sz w:val="20"/>
        </w:rPr>
        <w:t>【</w:t>
      </w:r>
      <w:r w:rsidR="00BD6687" w:rsidRPr="00BD6687">
        <w:rPr>
          <w:rFonts w:ascii="微軟正黑體" w:eastAsia="微軟正黑體" w:hAnsi="微軟正黑體" w:hint="eastAsia"/>
          <w:b/>
          <w:color w:val="993300"/>
          <w:sz w:val="20"/>
          <w:szCs w:val="21"/>
        </w:rPr>
        <w:t>公布</w:t>
      </w:r>
      <w:r w:rsidR="00AE6624" w:rsidRPr="00AE6624">
        <w:rPr>
          <w:rFonts w:ascii="微軟正黑體" w:eastAsia="微軟正黑體" w:hAnsi="微軟正黑體" w:hint="eastAsia"/>
          <w:b/>
          <w:color w:val="993300"/>
          <w:sz w:val="20"/>
          <w:szCs w:val="21"/>
        </w:rPr>
        <w:t>/修正</w:t>
      </w:r>
      <w:r w:rsidRPr="00C8379C">
        <w:rPr>
          <w:rFonts w:ascii="微軟正黑體" w:eastAsia="微軟正黑體" w:hAnsi="微軟正黑體"/>
          <w:b/>
          <w:bCs/>
          <w:color w:val="993300"/>
          <w:sz w:val="20"/>
        </w:rPr>
        <w:t>】</w:t>
      </w:r>
      <w:r w:rsidR="0098577F" w:rsidRPr="00C8379C">
        <w:rPr>
          <w:rFonts w:ascii="微軟正黑體" w:eastAsia="微軟正黑體" w:hAnsi="微軟正黑體" w:hint="eastAsia"/>
          <w:sz w:val="20"/>
        </w:rPr>
        <w:t>2005年3月14日</w:t>
      </w:r>
    </w:p>
    <w:p w14:paraId="6B6C79C6" w14:textId="77777777" w:rsidR="002A00C9" w:rsidRPr="00C8379C" w:rsidRDefault="002A00C9" w:rsidP="00806F82">
      <w:pPr>
        <w:jc w:val="both"/>
        <w:rPr>
          <w:rFonts w:ascii="微軟正黑體" w:eastAsia="微軟正黑體" w:hAnsi="微軟正黑體"/>
          <w:sz w:val="20"/>
        </w:rPr>
      </w:pPr>
      <w:r w:rsidRPr="00C8379C">
        <w:rPr>
          <w:rFonts w:ascii="微軟正黑體" w:eastAsia="微軟正黑體" w:hAnsi="微軟正黑體"/>
          <w:b/>
          <w:bCs/>
          <w:color w:val="993300"/>
          <w:sz w:val="20"/>
        </w:rPr>
        <w:t>【</w:t>
      </w:r>
      <w:r w:rsidRPr="00C8379C">
        <w:rPr>
          <w:rFonts w:ascii="微軟正黑體" w:eastAsia="微軟正黑體" w:hAnsi="微軟正黑體" w:hint="eastAsia"/>
          <w:b/>
          <w:bCs/>
          <w:color w:val="993300"/>
          <w:sz w:val="20"/>
        </w:rPr>
        <w:t>實施日期</w:t>
      </w:r>
      <w:r w:rsidRPr="00C8379C">
        <w:rPr>
          <w:rFonts w:ascii="微軟正黑體" w:eastAsia="微軟正黑體" w:hAnsi="微軟正黑體"/>
          <w:b/>
          <w:bCs/>
          <w:color w:val="993300"/>
          <w:sz w:val="20"/>
        </w:rPr>
        <w:t>】</w:t>
      </w:r>
      <w:r w:rsidR="0098577F" w:rsidRPr="00C8379C">
        <w:rPr>
          <w:rFonts w:ascii="微軟正黑體" w:eastAsia="微軟正黑體" w:hAnsi="微軟正黑體" w:hint="eastAsia"/>
          <w:sz w:val="20"/>
        </w:rPr>
        <w:t>2005年3月14日</w:t>
      </w:r>
    </w:p>
    <w:p w14:paraId="3B8893B8" w14:textId="77777777" w:rsidR="00D110A8" w:rsidRPr="00C8379C" w:rsidRDefault="00D110A8" w:rsidP="00806F82">
      <w:pPr>
        <w:jc w:val="both"/>
        <w:rPr>
          <w:rFonts w:ascii="微軟正黑體" w:eastAsia="微軟正黑體" w:hAnsi="微軟正黑體"/>
          <w:b/>
          <w:bCs/>
          <w:color w:val="993300"/>
          <w:sz w:val="20"/>
          <w:szCs w:val="27"/>
          <w:lang w:val="zh-TW"/>
        </w:rPr>
      </w:pPr>
    </w:p>
    <w:p w14:paraId="0197DE2D" w14:textId="77777777" w:rsidR="000E613F" w:rsidRPr="00C8379C" w:rsidRDefault="001F4F28" w:rsidP="00D110A8">
      <w:pPr>
        <w:pStyle w:val="1"/>
        <w:snapToGrid w:val="0"/>
        <w:spacing w:before="100" w:beforeAutospacing="1" w:after="100" w:afterAutospacing="1"/>
        <w:textAlignment w:val="auto"/>
        <w:rPr>
          <w:rFonts w:ascii="微軟正黑體" w:eastAsia="微軟正黑體" w:hAnsi="微軟正黑體" w:cs="Arial Unicode MS"/>
          <w:color w:val="990000"/>
          <w:kern w:val="2"/>
        </w:rPr>
      </w:pPr>
      <w:r w:rsidRPr="00C8379C">
        <w:rPr>
          <w:rFonts w:ascii="微軟正黑體" w:eastAsia="微軟正黑體" w:hAnsi="微軟正黑體" w:cs="Arial Unicode MS"/>
          <w:color w:val="990000"/>
          <w:kern w:val="2"/>
        </w:rPr>
        <w:t>【</w:t>
      </w:r>
      <w:r w:rsidR="002A00C9" w:rsidRPr="00C8379C">
        <w:rPr>
          <w:rFonts w:ascii="微軟正黑體" w:eastAsia="微軟正黑體" w:hAnsi="微軟正黑體" w:cs="Arial Unicode MS" w:hint="eastAsia"/>
          <w:color w:val="990000"/>
          <w:kern w:val="2"/>
        </w:rPr>
        <w:t>法規沿革</w:t>
      </w:r>
      <w:r w:rsidR="002A00C9" w:rsidRPr="00C8379C">
        <w:rPr>
          <w:rFonts w:ascii="微軟正黑體" w:eastAsia="微軟正黑體" w:hAnsi="微軟正黑體" w:cs="Arial Unicode MS"/>
          <w:color w:val="990000"/>
          <w:kern w:val="2"/>
        </w:rPr>
        <w:t>】</w:t>
      </w:r>
    </w:p>
    <w:p w14:paraId="3A332024" w14:textId="762CAF79" w:rsidR="0098577F" w:rsidRPr="00C8379C" w:rsidRDefault="00D110A8" w:rsidP="00A511F4">
      <w:pPr>
        <w:jc w:val="both"/>
        <w:rPr>
          <w:rFonts w:ascii="微軟正黑體" w:eastAsia="微軟正黑體" w:hAnsi="微軟正黑體"/>
          <w:sz w:val="18"/>
        </w:rPr>
      </w:pPr>
      <w:r w:rsidRPr="00C8379C">
        <w:rPr>
          <w:rFonts w:ascii="微軟正黑體" w:eastAsia="微軟正黑體" w:hAnsi="微軟正黑體" w:hint="eastAsia"/>
          <w:b/>
          <w:bCs/>
          <w:sz w:val="20"/>
        </w:rPr>
        <w:t>‧</w:t>
      </w:r>
      <w:r w:rsidR="0098577F" w:rsidRPr="00C8379C">
        <w:rPr>
          <w:rFonts w:ascii="微軟正黑體" w:eastAsia="微軟正黑體" w:hAnsi="微軟正黑體" w:hint="eastAsia"/>
          <w:sz w:val="18"/>
        </w:rPr>
        <w:t>2005年3月14日第十屆全國人民代表大會第三次會議通過</w:t>
      </w:r>
      <w:r w:rsidR="000043E3" w:rsidRPr="00C8379C">
        <w:rPr>
          <w:rFonts w:ascii="微軟正黑體" w:eastAsia="微軟正黑體" w:hAnsi="微軟正黑體" w:cs="新細明體" w:hint="eastAsia"/>
          <w:kern w:val="0"/>
          <w:sz w:val="18"/>
          <w:szCs w:val="18"/>
          <w:lang w:val="zh-TW"/>
        </w:rPr>
        <w:t>；</w:t>
      </w:r>
      <w:r w:rsidR="0098577F" w:rsidRPr="00C8379C">
        <w:rPr>
          <w:rFonts w:ascii="微軟正黑體" w:eastAsia="微軟正黑體" w:hAnsi="微軟正黑體" w:hint="eastAsia"/>
          <w:sz w:val="18"/>
        </w:rPr>
        <w:t>2005年3月14日中華人民共和國主席令第三十四號公</w:t>
      </w:r>
      <w:r w:rsidR="00BD6687">
        <w:rPr>
          <w:rFonts w:ascii="微軟正黑體" w:eastAsia="微軟正黑體" w:hAnsi="微軟正黑體" w:hint="eastAsia"/>
          <w:sz w:val="18"/>
        </w:rPr>
        <w:t>布</w:t>
      </w:r>
    </w:p>
    <w:p w14:paraId="5664DCF8" w14:textId="77777777" w:rsidR="0098577F" w:rsidRPr="00C8379C" w:rsidRDefault="0098577F" w:rsidP="0098577F">
      <w:pPr>
        <w:ind w:left="142"/>
        <w:jc w:val="both"/>
        <w:rPr>
          <w:rFonts w:ascii="微軟正黑體" w:eastAsia="微軟正黑體" w:hAnsi="微軟正黑體"/>
          <w:sz w:val="18"/>
        </w:rPr>
      </w:pPr>
    </w:p>
    <w:p w14:paraId="767DFDDE" w14:textId="056D3802" w:rsidR="007F3D75" w:rsidRPr="00C8379C" w:rsidRDefault="00C01758" w:rsidP="00D110A8">
      <w:pPr>
        <w:pStyle w:val="1"/>
        <w:snapToGrid w:val="0"/>
        <w:spacing w:before="100" w:beforeAutospacing="1" w:after="100" w:afterAutospacing="1"/>
        <w:textAlignment w:val="auto"/>
        <w:rPr>
          <w:rFonts w:ascii="微軟正黑體" w:eastAsia="微軟正黑體" w:hAnsi="微軟正黑體" w:cs="Arial Unicode MS"/>
          <w:color w:val="990000"/>
          <w:kern w:val="2"/>
        </w:rPr>
      </w:pPr>
      <w:r>
        <w:rPr>
          <w:rFonts w:ascii="微軟正黑體" w:eastAsia="微軟正黑體" w:hAnsi="微軟正黑體" w:cs="Arial Unicode MS"/>
          <w:color w:val="990000"/>
          <w:kern w:val="2"/>
        </w:rPr>
        <w:t>【法規內容】</w:t>
      </w:r>
    </w:p>
    <w:p w14:paraId="41A5DA4B" w14:textId="77777777" w:rsidR="00C01758" w:rsidRDefault="00287922" w:rsidP="00D110A8">
      <w:pPr>
        <w:pStyle w:val="2"/>
        <w:rPr>
          <w:rFonts w:ascii="微軟正黑體" w:eastAsia="微軟正黑體" w:hAnsi="微軟正黑體"/>
        </w:rPr>
      </w:pPr>
      <w:bookmarkStart w:id="5" w:name="a1"/>
      <w:bookmarkEnd w:id="5"/>
      <w:r w:rsidRPr="00C8379C">
        <w:rPr>
          <w:rFonts w:ascii="微軟正黑體" w:eastAsia="微軟正黑體" w:hAnsi="微軟正黑體" w:hint="eastAsia"/>
        </w:rPr>
        <w:t>第</w:t>
      </w:r>
      <w:r w:rsidR="00E1714D" w:rsidRPr="00C8379C">
        <w:rPr>
          <w:rFonts w:ascii="微軟正黑體" w:eastAsia="微軟正黑體" w:hAnsi="微軟正黑體" w:hint="eastAsia"/>
        </w:rPr>
        <w:t>1</w:t>
      </w:r>
      <w:r w:rsidR="00C01758">
        <w:rPr>
          <w:rFonts w:ascii="微軟正黑體" w:eastAsia="微軟正黑體" w:hAnsi="微軟正黑體" w:hint="eastAsia"/>
        </w:rPr>
        <w:t>條</w:t>
      </w:r>
    </w:p>
    <w:p w14:paraId="26535231" w14:textId="42567AC0" w:rsidR="00287922" w:rsidRPr="00C8379C"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為了反對和遏制“台獨”分裂勢力分裂國家，促進祖國和平統一，維護臺灣海峽地區和平穩定，維護國家主權和領土完整，維護中華民族的根本利益，根據</w:t>
      </w:r>
      <w:hyperlink r:id="rId16" w:history="1">
        <w:r w:rsidR="00287922" w:rsidRPr="00C8379C">
          <w:rPr>
            <w:rStyle w:val="a3"/>
            <w:rFonts w:ascii="微軟正黑體" w:eastAsia="微軟正黑體" w:hAnsi="微軟正黑體" w:hint="eastAsia"/>
          </w:rPr>
          <w:t>憲法</w:t>
        </w:r>
      </w:hyperlink>
      <w:r w:rsidR="00287922" w:rsidRPr="00C8379C">
        <w:rPr>
          <w:rFonts w:ascii="微軟正黑體" w:eastAsia="微軟正黑體" w:hAnsi="微軟正黑體" w:hint="eastAsia"/>
          <w:sz w:val="20"/>
        </w:rPr>
        <w:t>，制定本法。</w:t>
      </w:r>
    </w:p>
    <w:p w14:paraId="1B3087FC" w14:textId="77777777" w:rsidR="00C01758" w:rsidRDefault="00287922" w:rsidP="00D110A8">
      <w:pPr>
        <w:pStyle w:val="2"/>
        <w:rPr>
          <w:rFonts w:ascii="微軟正黑體" w:eastAsia="微軟正黑體" w:hAnsi="微軟正黑體"/>
        </w:rPr>
      </w:pPr>
      <w:bookmarkStart w:id="6" w:name="a2"/>
      <w:bookmarkEnd w:id="6"/>
      <w:r w:rsidRPr="00C8379C">
        <w:rPr>
          <w:rFonts w:ascii="微軟正黑體" w:eastAsia="微軟正黑體" w:hAnsi="微軟正黑體" w:hint="eastAsia"/>
        </w:rPr>
        <w:t>第</w:t>
      </w:r>
      <w:r w:rsidR="00E1714D" w:rsidRPr="00C8379C">
        <w:rPr>
          <w:rFonts w:ascii="微軟正黑體" w:eastAsia="微軟正黑體" w:hAnsi="微軟正黑體" w:hint="eastAsia"/>
        </w:rPr>
        <w:t>2</w:t>
      </w:r>
      <w:r w:rsidR="00C01758">
        <w:rPr>
          <w:rFonts w:ascii="微軟正黑體" w:eastAsia="微軟正黑體" w:hAnsi="微軟正黑體" w:hint="eastAsia"/>
        </w:rPr>
        <w:t>條</w:t>
      </w:r>
    </w:p>
    <w:p w14:paraId="0F8EAED4" w14:textId="18A1F2E9" w:rsidR="00C01758"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世界上只有一個中國，大陸和臺灣同屬一個中國，中國的主權和領土完整不容分割。維護國家主權和領土完整是包括臺灣同胞在內的全中國人民的共同義務</w:t>
      </w:r>
      <w:r>
        <w:rPr>
          <w:rFonts w:ascii="微軟正黑體" w:eastAsia="微軟正黑體" w:hAnsi="微軟正黑體" w:hint="eastAsia"/>
          <w:sz w:val="20"/>
        </w:rPr>
        <w:t>。</w:t>
      </w:r>
    </w:p>
    <w:p w14:paraId="69E535DD" w14:textId="1EE29101" w:rsidR="00287922" w:rsidRPr="00C8379C" w:rsidRDefault="00C01758" w:rsidP="00287922">
      <w:pPr>
        <w:ind w:left="142"/>
        <w:jc w:val="both"/>
        <w:rPr>
          <w:rFonts w:ascii="微軟正黑體" w:eastAsia="微軟正黑體" w:hAnsi="微軟正黑體"/>
          <w:color w:val="17365D"/>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2</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color w:val="17365D"/>
          <w:sz w:val="20"/>
        </w:rPr>
        <w:t>臺灣是中國的一部分。國家絕不允許“台獨”分裂勢力以任何名義、任何方式把臺灣從中國分裂出去。</w:t>
      </w:r>
    </w:p>
    <w:p w14:paraId="163E12C2" w14:textId="77777777" w:rsidR="00C01758" w:rsidRDefault="00287922" w:rsidP="00D110A8">
      <w:pPr>
        <w:pStyle w:val="2"/>
        <w:rPr>
          <w:rFonts w:ascii="微軟正黑體" w:eastAsia="微軟正黑體" w:hAnsi="微軟正黑體"/>
        </w:rPr>
      </w:pPr>
      <w:bookmarkStart w:id="7" w:name="a3"/>
      <w:bookmarkEnd w:id="7"/>
      <w:r w:rsidRPr="00C8379C">
        <w:rPr>
          <w:rFonts w:ascii="微軟正黑體" w:eastAsia="微軟正黑體" w:hAnsi="微軟正黑體" w:hint="eastAsia"/>
        </w:rPr>
        <w:t>第</w:t>
      </w:r>
      <w:r w:rsidR="00E1714D" w:rsidRPr="00C8379C">
        <w:rPr>
          <w:rFonts w:ascii="微軟正黑體" w:eastAsia="微軟正黑體" w:hAnsi="微軟正黑體" w:hint="eastAsia"/>
        </w:rPr>
        <w:t>3</w:t>
      </w:r>
      <w:r w:rsidR="00C01758">
        <w:rPr>
          <w:rFonts w:ascii="微軟正黑體" w:eastAsia="微軟正黑體" w:hAnsi="微軟正黑體" w:hint="eastAsia"/>
        </w:rPr>
        <w:t>條</w:t>
      </w:r>
    </w:p>
    <w:p w14:paraId="2B5A4968" w14:textId="2A93431B" w:rsidR="00C01758"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臺灣問題是中國內戰的遺留問題</w:t>
      </w:r>
      <w:r>
        <w:rPr>
          <w:rFonts w:ascii="微軟正黑體" w:eastAsia="微軟正黑體" w:hAnsi="微軟正黑體" w:hint="eastAsia"/>
          <w:sz w:val="20"/>
        </w:rPr>
        <w:t>。</w:t>
      </w:r>
    </w:p>
    <w:p w14:paraId="44464821" w14:textId="3A72CFCA" w:rsidR="00287922" w:rsidRPr="00C8379C" w:rsidRDefault="00C01758" w:rsidP="00287922">
      <w:pPr>
        <w:ind w:left="142"/>
        <w:jc w:val="both"/>
        <w:rPr>
          <w:rFonts w:ascii="微軟正黑體" w:eastAsia="微軟正黑體" w:hAnsi="微軟正黑體"/>
          <w:color w:val="17365D"/>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2</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color w:val="17365D"/>
          <w:sz w:val="20"/>
        </w:rPr>
        <w:t>解決臺灣問題，實現祖國統一，是中國的內部事務，不受任何外國勢力的干涉。</w:t>
      </w:r>
    </w:p>
    <w:p w14:paraId="0B682847" w14:textId="77777777" w:rsidR="00C01758" w:rsidRDefault="00287922" w:rsidP="004B487F">
      <w:pPr>
        <w:pStyle w:val="2"/>
        <w:rPr>
          <w:rFonts w:ascii="微軟正黑體" w:eastAsia="微軟正黑體" w:hAnsi="微軟正黑體"/>
        </w:rPr>
      </w:pPr>
      <w:bookmarkStart w:id="8" w:name="a4"/>
      <w:bookmarkEnd w:id="8"/>
      <w:r w:rsidRPr="00C8379C">
        <w:rPr>
          <w:rFonts w:ascii="微軟正黑體" w:eastAsia="微軟正黑體" w:hAnsi="微軟正黑體" w:hint="eastAsia"/>
        </w:rPr>
        <w:t>第</w:t>
      </w:r>
      <w:r w:rsidR="00E1714D" w:rsidRPr="00C8379C">
        <w:rPr>
          <w:rFonts w:ascii="微軟正黑體" w:eastAsia="微軟正黑體" w:hAnsi="微軟正黑體" w:hint="eastAsia"/>
        </w:rPr>
        <w:t>4</w:t>
      </w:r>
      <w:r w:rsidR="00C01758">
        <w:rPr>
          <w:rFonts w:ascii="微軟正黑體" w:eastAsia="微軟正黑體" w:hAnsi="微軟正黑體" w:hint="eastAsia"/>
        </w:rPr>
        <w:t>條</w:t>
      </w:r>
    </w:p>
    <w:p w14:paraId="4B413C02" w14:textId="2A990451" w:rsidR="00287922" w:rsidRPr="00C8379C"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完成統一祖國的大業是包括臺灣同胞在內的全中國人民的神聖職責。</w:t>
      </w:r>
    </w:p>
    <w:p w14:paraId="199E9210" w14:textId="77777777" w:rsidR="00C01758" w:rsidRDefault="00287922" w:rsidP="004B487F">
      <w:pPr>
        <w:pStyle w:val="2"/>
        <w:rPr>
          <w:rFonts w:ascii="微軟正黑體" w:eastAsia="微軟正黑體" w:hAnsi="微軟正黑體"/>
        </w:rPr>
      </w:pPr>
      <w:bookmarkStart w:id="9" w:name="a5"/>
      <w:bookmarkEnd w:id="9"/>
      <w:r w:rsidRPr="00C8379C">
        <w:rPr>
          <w:rFonts w:ascii="微軟正黑體" w:eastAsia="微軟正黑體" w:hAnsi="微軟正黑體" w:hint="eastAsia"/>
        </w:rPr>
        <w:t>第</w:t>
      </w:r>
      <w:r w:rsidR="00E1714D" w:rsidRPr="00C8379C">
        <w:rPr>
          <w:rFonts w:ascii="微軟正黑體" w:eastAsia="微軟正黑體" w:hAnsi="微軟正黑體" w:hint="eastAsia"/>
        </w:rPr>
        <w:t>5</w:t>
      </w:r>
      <w:r w:rsidR="00C01758">
        <w:rPr>
          <w:rFonts w:ascii="微軟正黑體" w:eastAsia="微軟正黑體" w:hAnsi="微軟正黑體" w:hint="eastAsia"/>
        </w:rPr>
        <w:t>條</w:t>
      </w:r>
    </w:p>
    <w:p w14:paraId="3D10A863" w14:textId="233ECE42" w:rsidR="00C01758"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堅持一個中國原則，是實現祖國和平統一的基礎</w:t>
      </w:r>
      <w:r>
        <w:rPr>
          <w:rFonts w:ascii="微軟正黑體" w:eastAsia="微軟正黑體" w:hAnsi="微軟正黑體" w:hint="eastAsia"/>
          <w:sz w:val="20"/>
        </w:rPr>
        <w:t>。</w:t>
      </w:r>
    </w:p>
    <w:p w14:paraId="0EA160A9" w14:textId="45475AA3" w:rsidR="00C01758"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2</w:t>
      </w:r>
      <w:r w:rsidRPr="00C01758">
        <w:rPr>
          <w:rFonts w:asciiTheme="minorHAnsi" w:eastAsia="微軟正黑體" w:hAnsiTheme="minorHAnsi" w:hint="eastAsia"/>
          <w:color w:val="404040" w:themeColor="text1" w:themeTint="BF"/>
          <w:sz w:val="16"/>
        </w:rPr>
        <w:t>﹞</w:t>
      </w:r>
      <w:r w:rsidRPr="00C8379C">
        <w:rPr>
          <w:rFonts w:ascii="微軟正黑體" w:eastAsia="微軟正黑體" w:hAnsi="微軟正黑體" w:hint="eastAsia"/>
          <w:color w:val="17365D"/>
          <w:sz w:val="20"/>
        </w:rPr>
        <w:t>以和平方式實現祖國統一，最符合臺灣海峽兩岸同胞的根本利益。國家以最大的誠意，盡最大的努力，實現和平統一</w:t>
      </w:r>
      <w:r>
        <w:rPr>
          <w:rFonts w:ascii="微軟正黑體" w:eastAsia="微軟正黑體" w:hAnsi="微軟正黑體" w:hint="eastAsia"/>
          <w:sz w:val="20"/>
        </w:rPr>
        <w:t>。</w:t>
      </w:r>
    </w:p>
    <w:p w14:paraId="372BC60E" w14:textId="4B22CB3C" w:rsidR="00287922" w:rsidRPr="00C8379C"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3</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國家和平統一後，臺灣可以實行不同於大陸的制度，高度自治。</w:t>
      </w:r>
    </w:p>
    <w:p w14:paraId="4A173A04" w14:textId="77777777" w:rsidR="00C01758" w:rsidRDefault="00287922" w:rsidP="004B487F">
      <w:pPr>
        <w:pStyle w:val="2"/>
        <w:rPr>
          <w:rFonts w:ascii="微軟正黑體" w:eastAsia="微軟正黑體" w:hAnsi="微軟正黑體"/>
        </w:rPr>
      </w:pPr>
      <w:bookmarkStart w:id="10" w:name="a6"/>
      <w:bookmarkEnd w:id="10"/>
      <w:r w:rsidRPr="00C8379C">
        <w:rPr>
          <w:rFonts w:ascii="微軟正黑體" w:eastAsia="微軟正黑體" w:hAnsi="微軟正黑體" w:hint="eastAsia"/>
        </w:rPr>
        <w:t>第</w:t>
      </w:r>
      <w:r w:rsidR="00E1714D" w:rsidRPr="00C8379C">
        <w:rPr>
          <w:rFonts w:ascii="微軟正黑體" w:eastAsia="微軟正黑體" w:hAnsi="微軟正黑體" w:hint="eastAsia"/>
        </w:rPr>
        <w:t>6</w:t>
      </w:r>
      <w:r w:rsidR="00C01758">
        <w:rPr>
          <w:rFonts w:ascii="微軟正黑體" w:eastAsia="微軟正黑體" w:hAnsi="微軟正黑體" w:hint="eastAsia"/>
        </w:rPr>
        <w:t>條</w:t>
      </w:r>
    </w:p>
    <w:p w14:paraId="030B61CD" w14:textId="07E1A5F1" w:rsidR="00287922" w:rsidRPr="00C8379C"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國家採取下列措施，維護臺灣海峽地區和平穩定，發展兩岸關係：</w:t>
      </w:r>
    </w:p>
    <w:p w14:paraId="66B3A81F" w14:textId="77777777" w:rsidR="00287922" w:rsidRPr="00C8379C" w:rsidRDefault="00A67E61" w:rsidP="00287922">
      <w:pPr>
        <w:ind w:left="142"/>
        <w:jc w:val="both"/>
        <w:rPr>
          <w:rFonts w:ascii="微軟正黑體" w:eastAsia="微軟正黑體" w:hAnsi="微軟正黑體"/>
          <w:sz w:val="20"/>
        </w:rPr>
      </w:pPr>
      <w:r w:rsidRPr="00C8379C">
        <w:rPr>
          <w:rFonts w:ascii="微軟正黑體" w:eastAsia="微軟正黑體" w:hAnsi="微軟正黑體" w:hint="eastAsia"/>
          <w:sz w:val="20"/>
        </w:rPr>
        <w:t xml:space="preserve">　　</w:t>
      </w:r>
      <w:r w:rsidR="00287922" w:rsidRPr="00C8379C">
        <w:rPr>
          <w:rFonts w:ascii="微軟正黑體" w:eastAsia="微軟正黑體" w:hAnsi="微軟正黑體" w:hint="eastAsia"/>
          <w:sz w:val="20"/>
        </w:rPr>
        <w:t>（一）鼓勵和推動兩岸人員往來，增進瞭解，增強互信；</w:t>
      </w:r>
    </w:p>
    <w:p w14:paraId="1545A561" w14:textId="77777777" w:rsidR="00287922" w:rsidRPr="00C8379C" w:rsidRDefault="00A67E61" w:rsidP="00287922">
      <w:pPr>
        <w:ind w:left="142"/>
        <w:jc w:val="both"/>
        <w:rPr>
          <w:rFonts w:ascii="微軟正黑體" w:eastAsia="微軟正黑體" w:hAnsi="微軟正黑體"/>
          <w:sz w:val="20"/>
        </w:rPr>
      </w:pPr>
      <w:r w:rsidRPr="00C8379C">
        <w:rPr>
          <w:rFonts w:ascii="微軟正黑體" w:eastAsia="微軟正黑體" w:hAnsi="微軟正黑體" w:hint="eastAsia"/>
          <w:sz w:val="20"/>
        </w:rPr>
        <w:lastRenderedPageBreak/>
        <w:t xml:space="preserve">　　</w:t>
      </w:r>
      <w:r w:rsidR="00287922" w:rsidRPr="00C8379C">
        <w:rPr>
          <w:rFonts w:ascii="微軟正黑體" w:eastAsia="微軟正黑體" w:hAnsi="微軟正黑體" w:hint="eastAsia"/>
          <w:sz w:val="20"/>
        </w:rPr>
        <w:t>（二）鼓勵和推動兩岸經濟交流與合作，直接通郵通航通商，密切兩岸經濟關係，互利互惠；</w:t>
      </w:r>
    </w:p>
    <w:p w14:paraId="2BE624E0" w14:textId="77777777" w:rsidR="00287922" w:rsidRPr="00C8379C" w:rsidRDefault="00A67E61" w:rsidP="00287922">
      <w:pPr>
        <w:ind w:left="142"/>
        <w:jc w:val="both"/>
        <w:rPr>
          <w:rFonts w:ascii="微軟正黑體" w:eastAsia="微軟正黑體" w:hAnsi="微軟正黑體"/>
          <w:sz w:val="20"/>
        </w:rPr>
      </w:pPr>
      <w:r w:rsidRPr="00C8379C">
        <w:rPr>
          <w:rFonts w:ascii="微軟正黑體" w:eastAsia="微軟正黑體" w:hAnsi="微軟正黑體" w:hint="eastAsia"/>
          <w:sz w:val="20"/>
        </w:rPr>
        <w:t xml:space="preserve">　　</w:t>
      </w:r>
      <w:r w:rsidR="00287922" w:rsidRPr="00C8379C">
        <w:rPr>
          <w:rFonts w:ascii="微軟正黑體" w:eastAsia="微軟正黑體" w:hAnsi="微軟正黑體" w:hint="eastAsia"/>
          <w:sz w:val="20"/>
        </w:rPr>
        <w:t>（三）鼓勵和推動兩岸教育、科技、文化、衛生、體育交流，共同弘揚中華文化的優秀傳統；</w:t>
      </w:r>
    </w:p>
    <w:p w14:paraId="3721666A" w14:textId="77777777" w:rsidR="00287922" w:rsidRPr="00C8379C" w:rsidRDefault="00A67E61" w:rsidP="00287922">
      <w:pPr>
        <w:ind w:left="142"/>
        <w:jc w:val="both"/>
        <w:rPr>
          <w:rFonts w:ascii="微軟正黑體" w:eastAsia="微軟正黑體" w:hAnsi="微軟正黑體"/>
          <w:sz w:val="20"/>
        </w:rPr>
      </w:pPr>
      <w:r w:rsidRPr="00C8379C">
        <w:rPr>
          <w:rFonts w:ascii="微軟正黑體" w:eastAsia="微軟正黑體" w:hAnsi="微軟正黑體" w:hint="eastAsia"/>
          <w:sz w:val="20"/>
        </w:rPr>
        <w:t xml:space="preserve">　　</w:t>
      </w:r>
      <w:r w:rsidR="00287922" w:rsidRPr="00C8379C">
        <w:rPr>
          <w:rFonts w:ascii="微軟正黑體" w:eastAsia="微軟正黑體" w:hAnsi="微軟正黑體" w:hint="eastAsia"/>
          <w:sz w:val="20"/>
        </w:rPr>
        <w:t>（四）鼓勵和推動兩岸共同打擊犯罪；</w:t>
      </w:r>
    </w:p>
    <w:p w14:paraId="33986491" w14:textId="77777777" w:rsidR="00C01758" w:rsidRDefault="00A67E61" w:rsidP="00287922">
      <w:pPr>
        <w:ind w:left="142"/>
        <w:jc w:val="both"/>
        <w:rPr>
          <w:rFonts w:ascii="微軟正黑體" w:eastAsia="微軟正黑體" w:hAnsi="微軟正黑體"/>
          <w:sz w:val="20"/>
        </w:rPr>
      </w:pPr>
      <w:r w:rsidRPr="00C8379C">
        <w:rPr>
          <w:rFonts w:ascii="微軟正黑體" w:eastAsia="微軟正黑體" w:hAnsi="微軟正黑體" w:hint="eastAsia"/>
          <w:sz w:val="20"/>
        </w:rPr>
        <w:t xml:space="preserve">　　</w:t>
      </w:r>
      <w:r w:rsidR="00287922" w:rsidRPr="00C8379C">
        <w:rPr>
          <w:rFonts w:ascii="微軟正黑體" w:eastAsia="微軟正黑體" w:hAnsi="微軟正黑體" w:hint="eastAsia"/>
          <w:sz w:val="20"/>
        </w:rPr>
        <w:t>（五）鼓勵和推動有利於維護臺灣海峽地區和平穩定、發展兩岸關係的其他活動</w:t>
      </w:r>
      <w:r w:rsidR="00C01758">
        <w:rPr>
          <w:rFonts w:ascii="微軟正黑體" w:eastAsia="微軟正黑體" w:hAnsi="微軟正黑體" w:hint="eastAsia"/>
          <w:sz w:val="20"/>
        </w:rPr>
        <w:t>。</w:t>
      </w:r>
    </w:p>
    <w:p w14:paraId="420B2040" w14:textId="6D5442CF" w:rsidR="00287922" w:rsidRPr="00C8379C"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2</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color w:val="17365D"/>
          <w:sz w:val="20"/>
        </w:rPr>
        <w:t>國家依法保護臺灣同胞的權利和利益。</w:t>
      </w:r>
    </w:p>
    <w:p w14:paraId="29C494F4" w14:textId="77777777" w:rsidR="00C01758" w:rsidRDefault="00287922" w:rsidP="004B487F">
      <w:pPr>
        <w:pStyle w:val="2"/>
        <w:rPr>
          <w:rFonts w:ascii="微軟正黑體" w:eastAsia="微軟正黑體" w:hAnsi="微軟正黑體"/>
        </w:rPr>
      </w:pPr>
      <w:r w:rsidRPr="00C8379C">
        <w:rPr>
          <w:rFonts w:ascii="微軟正黑體" w:eastAsia="微軟正黑體" w:hAnsi="微軟正黑體" w:hint="eastAsia"/>
        </w:rPr>
        <w:t>第</w:t>
      </w:r>
      <w:r w:rsidR="00E1714D" w:rsidRPr="00C8379C">
        <w:rPr>
          <w:rFonts w:ascii="微軟正黑體" w:eastAsia="微軟正黑體" w:hAnsi="微軟正黑體" w:hint="eastAsia"/>
        </w:rPr>
        <w:t>7</w:t>
      </w:r>
      <w:r w:rsidR="00C01758">
        <w:rPr>
          <w:rFonts w:ascii="微軟正黑體" w:eastAsia="微軟正黑體" w:hAnsi="微軟正黑體" w:hint="eastAsia"/>
        </w:rPr>
        <w:t>條</w:t>
      </w:r>
    </w:p>
    <w:p w14:paraId="04248D15" w14:textId="7A38A004" w:rsidR="00C01758"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國家主張通過臺灣海峽兩岸平等的協商和談判，實現和平統一。協商和談判可以有步驟、分階段進行，方式可以靈活多樣</w:t>
      </w:r>
      <w:r>
        <w:rPr>
          <w:rFonts w:ascii="微軟正黑體" w:eastAsia="微軟正黑體" w:hAnsi="微軟正黑體" w:hint="eastAsia"/>
          <w:sz w:val="20"/>
        </w:rPr>
        <w:t>。</w:t>
      </w:r>
    </w:p>
    <w:p w14:paraId="52F49CE4" w14:textId="0F586220" w:rsidR="00287922" w:rsidRPr="00C8379C" w:rsidRDefault="00C01758" w:rsidP="00287922">
      <w:pPr>
        <w:ind w:left="142"/>
        <w:jc w:val="both"/>
        <w:rPr>
          <w:rFonts w:ascii="微軟正黑體" w:eastAsia="微軟正黑體" w:hAnsi="微軟正黑體"/>
          <w:color w:val="17365D"/>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2</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color w:val="17365D"/>
          <w:sz w:val="20"/>
        </w:rPr>
        <w:t>臺灣海峽兩岸可以就下列事項進行協商和談判：</w:t>
      </w:r>
    </w:p>
    <w:p w14:paraId="0D33B17F" w14:textId="77777777" w:rsidR="00287922" w:rsidRPr="00C8379C" w:rsidRDefault="00A67E61" w:rsidP="00287922">
      <w:pPr>
        <w:ind w:left="142"/>
        <w:jc w:val="both"/>
        <w:rPr>
          <w:rFonts w:ascii="微軟正黑體" w:eastAsia="微軟正黑體" w:hAnsi="微軟正黑體"/>
          <w:color w:val="17365D"/>
          <w:sz w:val="20"/>
        </w:rPr>
      </w:pPr>
      <w:r w:rsidRPr="00C8379C">
        <w:rPr>
          <w:rFonts w:ascii="微軟正黑體" w:eastAsia="微軟正黑體" w:hAnsi="微軟正黑體" w:hint="eastAsia"/>
          <w:color w:val="17365D"/>
          <w:sz w:val="20"/>
        </w:rPr>
        <w:t xml:space="preserve">　　</w:t>
      </w:r>
      <w:r w:rsidR="00287922" w:rsidRPr="00C8379C">
        <w:rPr>
          <w:rFonts w:ascii="微軟正黑體" w:eastAsia="微軟正黑體" w:hAnsi="微軟正黑體" w:hint="eastAsia"/>
          <w:color w:val="17365D"/>
          <w:sz w:val="20"/>
        </w:rPr>
        <w:t>（一）正式結束兩岸敵對狀態；</w:t>
      </w:r>
    </w:p>
    <w:p w14:paraId="132D0060" w14:textId="77777777" w:rsidR="00287922" w:rsidRPr="00C8379C" w:rsidRDefault="00A67E61" w:rsidP="00287922">
      <w:pPr>
        <w:ind w:left="142"/>
        <w:jc w:val="both"/>
        <w:rPr>
          <w:rFonts w:ascii="微軟正黑體" w:eastAsia="微軟正黑體" w:hAnsi="微軟正黑體"/>
          <w:color w:val="17365D"/>
          <w:sz w:val="20"/>
        </w:rPr>
      </w:pPr>
      <w:r w:rsidRPr="00C8379C">
        <w:rPr>
          <w:rFonts w:ascii="微軟正黑體" w:eastAsia="微軟正黑體" w:hAnsi="微軟正黑體" w:hint="eastAsia"/>
          <w:color w:val="17365D"/>
          <w:sz w:val="20"/>
        </w:rPr>
        <w:t xml:space="preserve">　　</w:t>
      </w:r>
      <w:r w:rsidR="00287922" w:rsidRPr="00C8379C">
        <w:rPr>
          <w:rFonts w:ascii="微軟正黑體" w:eastAsia="微軟正黑體" w:hAnsi="微軟正黑體" w:hint="eastAsia"/>
          <w:color w:val="17365D"/>
          <w:sz w:val="20"/>
        </w:rPr>
        <w:t>（二）發展兩岸關係的規劃；</w:t>
      </w:r>
    </w:p>
    <w:p w14:paraId="40740EEF" w14:textId="77777777" w:rsidR="00287922" w:rsidRPr="00C8379C" w:rsidRDefault="00A67E61" w:rsidP="00287922">
      <w:pPr>
        <w:ind w:left="142"/>
        <w:jc w:val="both"/>
        <w:rPr>
          <w:rFonts w:ascii="微軟正黑體" w:eastAsia="微軟正黑體" w:hAnsi="微軟正黑體"/>
          <w:color w:val="17365D"/>
          <w:sz w:val="20"/>
        </w:rPr>
      </w:pPr>
      <w:r w:rsidRPr="00C8379C">
        <w:rPr>
          <w:rFonts w:ascii="微軟正黑體" w:eastAsia="微軟正黑體" w:hAnsi="微軟正黑體" w:hint="eastAsia"/>
          <w:color w:val="17365D"/>
          <w:sz w:val="20"/>
        </w:rPr>
        <w:t xml:space="preserve">　　</w:t>
      </w:r>
      <w:r w:rsidR="00287922" w:rsidRPr="00C8379C">
        <w:rPr>
          <w:rFonts w:ascii="微軟正黑體" w:eastAsia="微軟正黑體" w:hAnsi="微軟正黑體" w:hint="eastAsia"/>
          <w:color w:val="17365D"/>
          <w:sz w:val="20"/>
        </w:rPr>
        <w:t>（三）和平統一的步驟和安排；</w:t>
      </w:r>
    </w:p>
    <w:p w14:paraId="3F6DB92C" w14:textId="77777777" w:rsidR="00287922" w:rsidRPr="00C8379C" w:rsidRDefault="00A67E61" w:rsidP="00287922">
      <w:pPr>
        <w:ind w:left="142"/>
        <w:jc w:val="both"/>
        <w:rPr>
          <w:rFonts w:ascii="微軟正黑體" w:eastAsia="微軟正黑體" w:hAnsi="微軟正黑體"/>
          <w:color w:val="17365D"/>
          <w:sz w:val="20"/>
        </w:rPr>
      </w:pPr>
      <w:r w:rsidRPr="00C8379C">
        <w:rPr>
          <w:rFonts w:ascii="微軟正黑體" w:eastAsia="微軟正黑體" w:hAnsi="微軟正黑體" w:hint="eastAsia"/>
          <w:color w:val="17365D"/>
          <w:sz w:val="20"/>
        </w:rPr>
        <w:t xml:space="preserve">　　</w:t>
      </w:r>
      <w:r w:rsidR="00287922" w:rsidRPr="00C8379C">
        <w:rPr>
          <w:rFonts w:ascii="微軟正黑體" w:eastAsia="微軟正黑體" w:hAnsi="微軟正黑體" w:hint="eastAsia"/>
          <w:color w:val="17365D"/>
          <w:sz w:val="20"/>
        </w:rPr>
        <w:t>（四）臺灣當局的政治地位；</w:t>
      </w:r>
    </w:p>
    <w:p w14:paraId="6F65985C" w14:textId="77777777" w:rsidR="00287922" w:rsidRPr="00C8379C" w:rsidRDefault="00A67E61" w:rsidP="00287922">
      <w:pPr>
        <w:ind w:left="142"/>
        <w:jc w:val="both"/>
        <w:rPr>
          <w:rFonts w:ascii="微軟正黑體" w:eastAsia="微軟正黑體" w:hAnsi="微軟正黑體"/>
          <w:color w:val="17365D"/>
          <w:sz w:val="20"/>
        </w:rPr>
      </w:pPr>
      <w:r w:rsidRPr="00C8379C">
        <w:rPr>
          <w:rFonts w:ascii="微軟正黑體" w:eastAsia="微軟正黑體" w:hAnsi="微軟正黑體" w:hint="eastAsia"/>
          <w:color w:val="17365D"/>
          <w:sz w:val="20"/>
        </w:rPr>
        <w:t xml:space="preserve">　　</w:t>
      </w:r>
      <w:r w:rsidR="00287922" w:rsidRPr="00C8379C">
        <w:rPr>
          <w:rFonts w:ascii="微軟正黑體" w:eastAsia="微軟正黑體" w:hAnsi="微軟正黑體" w:hint="eastAsia"/>
          <w:color w:val="17365D"/>
          <w:sz w:val="20"/>
        </w:rPr>
        <w:t>（五）臺灣地區在國際上與其地位相適應的活動空間；</w:t>
      </w:r>
    </w:p>
    <w:p w14:paraId="2792F749" w14:textId="77777777" w:rsidR="00287922" w:rsidRPr="00C8379C" w:rsidRDefault="00A67E61" w:rsidP="00287922">
      <w:pPr>
        <w:ind w:left="142"/>
        <w:jc w:val="both"/>
        <w:rPr>
          <w:rFonts w:ascii="微軟正黑體" w:eastAsia="微軟正黑體" w:hAnsi="微軟正黑體"/>
          <w:color w:val="17365D"/>
          <w:sz w:val="20"/>
        </w:rPr>
      </w:pPr>
      <w:r w:rsidRPr="00C8379C">
        <w:rPr>
          <w:rFonts w:ascii="微軟正黑體" w:eastAsia="微軟正黑體" w:hAnsi="微軟正黑體" w:hint="eastAsia"/>
          <w:color w:val="17365D"/>
          <w:sz w:val="20"/>
        </w:rPr>
        <w:t xml:space="preserve">　　</w:t>
      </w:r>
      <w:r w:rsidR="00287922" w:rsidRPr="00C8379C">
        <w:rPr>
          <w:rFonts w:ascii="微軟正黑體" w:eastAsia="微軟正黑體" w:hAnsi="微軟正黑體" w:hint="eastAsia"/>
          <w:color w:val="17365D"/>
          <w:sz w:val="20"/>
        </w:rPr>
        <w:t>（六）與實現和平統一有關的其他任何問題。</w:t>
      </w:r>
    </w:p>
    <w:p w14:paraId="7671AAD8" w14:textId="77777777" w:rsidR="00C01758" w:rsidRDefault="00287922" w:rsidP="004B487F">
      <w:pPr>
        <w:pStyle w:val="2"/>
        <w:rPr>
          <w:rFonts w:ascii="微軟正黑體" w:eastAsia="微軟正黑體" w:hAnsi="微軟正黑體"/>
        </w:rPr>
      </w:pPr>
      <w:bookmarkStart w:id="11" w:name="a8"/>
      <w:bookmarkEnd w:id="11"/>
      <w:r w:rsidRPr="00C8379C">
        <w:rPr>
          <w:rFonts w:ascii="微軟正黑體" w:eastAsia="微軟正黑體" w:hAnsi="微軟正黑體" w:hint="eastAsia"/>
        </w:rPr>
        <w:t>第</w:t>
      </w:r>
      <w:r w:rsidR="00E1714D" w:rsidRPr="00C8379C">
        <w:rPr>
          <w:rFonts w:ascii="微軟正黑體" w:eastAsia="微軟正黑體" w:hAnsi="微軟正黑體" w:hint="eastAsia"/>
        </w:rPr>
        <w:t>8</w:t>
      </w:r>
      <w:r w:rsidR="00C01758">
        <w:rPr>
          <w:rFonts w:ascii="微軟正黑體" w:eastAsia="微軟正黑體" w:hAnsi="微軟正黑體" w:hint="eastAsia"/>
        </w:rPr>
        <w:t>條</w:t>
      </w:r>
    </w:p>
    <w:p w14:paraId="44573445" w14:textId="0154BDD7" w:rsidR="00C01758"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台獨”分裂勢力以任何名義、任何方式造成臺灣從中國分裂出去的事實，或者發生將會導致臺灣從中國分裂出去的重大事變，或者和平統一的可能性完全喪失，國家得採取非和平方式及其他必要措施，捍衛國家主權和領土完整</w:t>
      </w:r>
      <w:r>
        <w:rPr>
          <w:rFonts w:ascii="微軟正黑體" w:eastAsia="微軟正黑體" w:hAnsi="微軟正黑體" w:hint="eastAsia"/>
          <w:sz w:val="20"/>
        </w:rPr>
        <w:t>。</w:t>
      </w:r>
    </w:p>
    <w:p w14:paraId="735471A2" w14:textId="40B380BE" w:rsidR="00287922" w:rsidRPr="00C8379C" w:rsidRDefault="00C01758" w:rsidP="00287922">
      <w:pPr>
        <w:ind w:left="142"/>
        <w:jc w:val="both"/>
        <w:rPr>
          <w:rFonts w:ascii="微軟正黑體" w:eastAsia="微軟正黑體" w:hAnsi="微軟正黑體"/>
          <w:color w:val="17365D"/>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2</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color w:val="17365D"/>
          <w:sz w:val="20"/>
        </w:rPr>
        <w:t>依照前款規定採取非和平方式及其他必要措施，由國務院、中央軍事委員會決定和組織實施，並及時向全國人民代表大會常務委員會報告。</w:t>
      </w:r>
    </w:p>
    <w:p w14:paraId="16582415" w14:textId="77777777" w:rsidR="00C01758" w:rsidRDefault="00287922" w:rsidP="004B487F">
      <w:pPr>
        <w:pStyle w:val="2"/>
        <w:rPr>
          <w:rFonts w:ascii="微軟正黑體" w:eastAsia="微軟正黑體" w:hAnsi="微軟正黑體"/>
        </w:rPr>
      </w:pPr>
      <w:bookmarkStart w:id="12" w:name="a9"/>
      <w:bookmarkEnd w:id="12"/>
      <w:r w:rsidRPr="00C8379C">
        <w:rPr>
          <w:rFonts w:ascii="微軟正黑體" w:eastAsia="微軟正黑體" w:hAnsi="微軟正黑體" w:hint="eastAsia"/>
        </w:rPr>
        <w:t>第</w:t>
      </w:r>
      <w:r w:rsidR="00E1714D" w:rsidRPr="00C8379C">
        <w:rPr>
          <w:rFonts w:ascii="微軟正黑體" w:eastAsia="微軟正黑體" w:hAnsi="微軟正黑體" w:hint="eastAsia"/>
        </w:rPr>
        <w:t>9</w:t>
      </w:r>
      <w:r w:rsidR="00C01758">
        <w:rPr>
          <w:rFonts w:ascii="微軟正黑體" w:eastAsia="微軟正黑體" w:hAnsi="微軟正黑體" w:hint="eastAsia"/>
        </w:rPr>
        <w:t>條</w:t>
      </w:r>
    </w:p>
    <w:p w14:paraId="2FE6BC90" w14:textId="2B17C652" w:rsidR="00287922" w:rsidRPr="00C8379C"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依照本法規定採取非和平方式及其他必要措施並組織實施時，國家盡最大可能保護臺灣平民和在臺灣的外國人的生命財產安全和其他正當權益，減少損失；同時，國家依法保護臺灣同胞在中國其他地區的權利和利益。</w:t>
      </w:r>
    </w:p>
    <w:p w14:paraId="5A1A057B" w14:textId="77777777" w:rsidR="00C01758" w:rsidRDefault="00E1714D" w:rsidP="004B487F">
      <w:pPr>
        <w:pStyle w:val="2"/>
        <w:rPr>
          <w:rFonts w:ascii="微軟正黑體" w:eastAsia="微軟正黑體" w:hAnsi="微軟正黑體"/>
        </w:rPr>
      </w:pPr>
      <w:bookmarkStart w:id="13" w:name="a10"/>
      <w:bookmarkEnd w:id="13"/>
      <w:r w:rsidRPr="00C8379C">
        <w:rPr>
          <w:rFonts w:ascii="微軟正黑體" w:eastAsia="微軟正黑體" w:hAnsi="微軟正黑體" w:hint="eastAsia"/>
        </w:rPr>
        <w:t>第10</w:t>
      </w:r>
      <w:r w:rsidR="00C01758">
        <w:rPr>
          <w:rFonts w:ascii="微軟正黑體" w:eastAsia="微軟正黑體" w:hAnsi="微軟正黑體" w:hint="eastAsia"/>
        </w:rPr>
        <w:t>條</w:t>
      </w:r>
    </w:p>
    <w:p w14:paraId="47AE0C14" w14:textId="6838BFC9" w:rsidR="00422423" w:rsidRPr="00C8379C" w:rsidRDefault="00C01758" w:rsidP="00287922">
      <w:pPr>
        <w:ind w:left="142"/>
        <w:jc w:val="both"/>
        <w:rPr>
          <w:rFonts w:ascii="微軟正黑體" w:eastAsia="微軟正黑體" w:hAnsi="微軟正黑體"/>
          <w:sz w:val="20"/>
        </w:rPr>
      </w:pPr>
      <w:r w:rsidRPr="00C01758">
        <w:rPr>
          <w:rFonts w:asciiTheme="minorHAnsi" w:eastAsia="微軟正黑體" w:hAnsiTheme="minorHAnsi" w:hint="eastAsia"/>
          <w:color w:val="404040" w:themeColor="text1" w:themeTint="BF"/>
          <w:sz w:val="16"/>
        </w:rPr>
        <w:t>﹝</w:t>
      </w:r>
      <w:r w:rsidRPr="00C01758">
        <w:rPr>
          <w:rFonts w:asciiTheme="minorHAnsi" w:eastAsia="微軟正黑體" w:hAnsiTheme="minorHAnsi" w:hint="eastAsia"/>
          <w:color w:val="404040" w:themeColor="text1" w:themeTint="BF"/>
          <w:sz w:val="16"/>
        </w:rPr>
        <w:t>1</w:t>
      </w:r>
      <w:r w:rsidRPr="00C01758">
        <w:rPr>
          <w:rFonts w:asciiTheme="minorHAnsi" w:eastAsia="微軟正黑體" w:hAnsiTheme="minorHAnsi" w:hint="eastAsia"/>
          <w:color w:val="404040" w:themeColor="text1" w:themeTint="BF"/>
          <w:sz w:val="16"/>
        </w:rPr>
        <w:t>﹞</w:t>
      </w:r>
      <w:r w:rsidR="00287922" w:rsidRPr="00C8379C">
        <w:rPr>
          <w:rFonts w:ascii="微軟正黑體" w:eastAsia="微軟正黑體" w:hAnsi="微軟正黑體" w:hint="eastAsia"/>
          <w:sz w:val="20"/>
        </w:rPr>
        <w:t>本法自公</w:t>
      </w:r>
      <w:r w:rsidR="00BD6687">
        <w:rPr>
          <w:rFonts w:ascii="微軟正黑體" w:eastAsia="微軟正黑體" w:hAnsi="微軟正黑體" w:hint="eastAsia"/>
          <w:sz w:val="20"/>
        </w:rPr>
        <w:t>布</w:t>
      </w:r>
      <w:r w:rsidR="00287922" w:rsidRPr="00C8379C">
        <w:rPr>
          <w:rFonts w:ascii="微軟正黑體" w:eastAsia="微軟正黑體" w:hAnsi="微軟正黑體" w:hint="eastAsia"/>
          <w:sz w:val="20"/>
        </w:rPr>
        <w:t>之日起施行。</w:t>
      </w:r>
    </w:p>
    <w:p w14:paraId="7B123746" w14:textId="77777777" w:rsidR="00C85C66" w:rsidRPr="00C8379C" w:rsidRDefault="00C85C66" w:rsidP="00894A92">
      <w:pPr>
        <w:ind w:left="142"/>
        <w:jc w:val="both"/>
        <w:rPr>
          <w:rFonts w:ascii="微軟正黑體" w:eastAsia="微軟正黑體" w:hAnsi="微軟正黑體"/>
          <w:sz w:val="20"/>
        </w:rPr>
      </w:pPr>
    </w:p>
    <w:p w14:paraId="04DF7ABC" w14:textId="77777777" w:rsidR="00C85C66" w:rsidRPr="00C8379C" w:rsidRDefault="00C85C66" w:rsidP="00894A92">
      <w:pPr>
        <w:ind w:left="142"/>
        <w:jc w:val="both"/>
        <w:rPr>
          <w:rFonts w:ascii="微軟正黑體" w:eastAsia="微軟正黑體" w:hAnsi="微軟正黑體"/>
          <w:sz w:val="20"/>
        </w:rPr>
      </w:pPr>
    </w:p>
    <w:p w14:paraId="0C742CFB" w14:textId="77777777" w:rsidR="00673062" w:rsidRPr="00C8379C" w:rsidRDefault="00673062" w:rsidP="00673062">
      <w:pPr>
        <w:ind w:leftChars="50" w:left="120"/>
        <w:jc w:val="both"/>
        <w:rPr>
          <w:rFonts w:ascii="微軟正黑體" w:eastAsia="微軟正黑體" w:hAnsi="微軟正黑體"/>
          <w:color w:val="808000"/>
          <w:szCs w:val="20"/>
        </w:rPr>
      </w:pPr>
      <w:r w:rsidRPr="00C8379C">
        <w:rPr>
          <w:rFonts w:ascii="微軟正黑體" w:eastAsia="微軟正黑體" w:hAnsi="微軟正黑體" w:hint="eastAsia"/>
          <w:color w:val="5F5F5F"/>
          <w:sz w:val="18"/>
        </w:rPr>
        <w:t>。。。。。。。。。。。。。。。。。。。。。。。。。。。。。。。。。。。。。。。。。。。。。。。。。。</w:t>
      </w:r>
      <w:hyperlink w:anchor="top" w:history="1">
        <w:r w:rsidRPr="00C8379C">
          <w:rPr>
            <w:rStyle w:val="a3"/>
            <w:rFonts w:ascii="微軟正黑體" w:eastAsia="微軟正黑體" w:hAnsi="微軟正黑體" w:hint="eastAsia"/>
            <w:sz w:val="18"/>
          </w:rPr>
          <w:t>回首</w:t>
        </w:r>
        <w:r w:rsidRPr="00C8379C">
          <w:rPr>
            <w:rStyle w:val="a3"/>
            <w:rFonts w:ascii="微軟正黑體" w:eastAsia="微軟正黑體" w:hAnsi="微軟正黑體" w:hint="eastAsia"/>
            <w:sz w:val="18"/>
          </w:rPr>
          <w:t>頁</w:t>
        </w:r>
      </w:hyperlink>
      <w:r w:rsidRPr="00C8379C">
        <w:rPr>
          <w:rStyle w:val="a3"/>
          <w:rFonts w:ascii="微軟正黑體" w:eastAsia="微軟正黑體" w:hAnsi="微軟正黑體" w:hint="eastAsia"/>
          <w:b/>
          <w:sz w:val="18"/>
          <w:u w:val="none"/>
        </w:rPr>
        <w:t>〉〉</w:t>
      </w:r>
    </w:p>
    <w:p w14:paraId="54EE5655" w14:textId="558E4558" w:rsidR="00DB4ABA" w:rsidRPr="00C8379C" w:rsidRDefault="00673062" w:rsidP="00C01758">
      <w:pPr>
        <w:ind w:leftChars="71" w:left="170"/>
        <w:jc w:val="both"/>
        <w:rPr>
          <w:rFonts w:ascii="微軟正黑體" w:eastAsia="微軟正黑體" w:hAnsi="微軟正黑體"/>
        </w:rPr>
      </w:pPr>
      <w:r w:rsidRPr="00C8379C">
        <w:rPr>
          <w:rFonts w:ascii="微軟正黑體" w:eastAsia="微軟正黑體" w:hAnsi="微軟正黑體" w:hint="eastAsia"/>
          <w:color w:val="5F5F5F"/>
          <w:sz w:val="18"/>
          <w:szCs w:val="18"/>
        </w:rPr>
        <w:t>【編註】</w:t>
      </w:r>
      <w:r w:rsidR="00C01758">
        <w:rPr>
          <w:rFonts w:ascii="微軟正黑體" w:eastAsia="微軟正黑體" w:hAnsi="微軟正黑體" w:hint="eastAsia"/>
          <w:color w:val="5F5F5F"/>
          <w:sz w:val="18"/>
          <w:szCs w:val="18"/>
        </w:rPr>
        <w:t>本檔法規資料來源為官方資訊網，提供學習與參考為原則，</w:t>
      </w:r>
      <w:r w:rsidRPr="00C8379C">
        <w:rPr>
          <w:rFonts w:ascii="微軟正黑體" w:eastAsia="微軟正黑體" w:hAnsi="微軟正黑體" w:hint="eastAsia"/>
          <w:color w:val="5F5F5F"/>
          <w:sz w:val="18"/>
          <w:szCs w:val="18"/>
        </w:rPr>
        <w:t>如需引用請以正式檔為準。如有發現待更正部份及您所需本站未收編之法規</w:t>
      </w:r>
      <w:r w:rsidRPr="00C8379C">
        <w:rPr>
          <w:rFonts w:ascii="微軟正黑體" w:eastAsia="微軟正黑體" w:hAnsi="微軟正黑體" w:hint="eastAsia"/>
          <w:color w:val="5F5F5F"/>
          <w:sz w:val="18"/>
          <w:szCs w:val="20"/>
        </w:rPr>
        <w:t>，</w:t>
      </w:r>
      <w:r w:rsidRPr="00C8379C">
        <w:rPr>
          <w:rFonts w:ascii="微軟正黑體" w:eastAsia="微軟正黑體" w:hAnsi="微軟正黑體"/>
          <w:color w:val="5F5F5F"/>
          <w:sz w:val="18"/>
          <w:szCs w:val="20"/>
        </w:rPr>
        <w:t>敬</w:t>
      </w:r>
      <w:r w:rsidRPr="00C8379C">
        <w:rPr>
          <w:rFonts w:ascii="微軟正黑體" w:eastAsia="微軟正黑體" w:hAnsi="微軟正黑體" w:hint="eastAsia"/>
          <w:color w:val="5F5F5F"/>
          <w:sz w:val="18"/>
          <w:szCs w:val="20"/>
        </w:rPr>
        <w:t>請</w:t>
      </w:r>
      <w:hyperlink r:id="rId17" w:history="1">
        <w:r w:rsidRPr="00BD6687">
          <w:rPr>
            <w:rStyle w:val="a3"/>
            <w:rFonts w:ascii="微軟正黑體" w:eastAsia="微軟正黑體" w:hAnsi="微軟正黑體"/>
            <w:b/>
            <w:sz w:val="18"/>
            <w:szCs w:val="20"/>
          </w:rPr>
          <w:t>告知</w:t>
        </w:r>
      </w:hyperlink>
      <w:r w:rsidRPr="00C8379C">
        <w:rPr>
          <w:rFonts w:ascii="微軟正黑體" w:eastAsia="微軟正黑體" w:hAnsi="微軟正黑體" w:hint="eastAsia"/>
          <w:color w:val="5F5F5F"/>
          <w:sz w:val="18"/>
          <w:szCs w:val="20"/>
        </w:rPr>
        <w:t>，謝謝！</w:t>
      </w:r>
    </w:p>
    <w:sectPr w:rsidR="00DB4ABA" w:rsidRPr="00C8379C">
      <w:footerReference w:type="even" r:id="rId18"/>
      <w:footerReference w:type="default" r:id="rId1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9AEE2" w14:textId="77777777" w:rsidR="0080413A" w:rsidRDefault="0080413A">
      <w:r>
        <w:separator/>
      </w:r>
    </w:p>
  </w:endnote>
  <w:endnote w:type="continuationSeparator" w:id="0">
    <w:p w14:paraId="0E4466CF" w14:textId="77777777" w:rsidR="0080413A" w:rsidRDefault="0080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6D3E4" w14:textId="77777777" w:rsidR="0080413A" w:rsidRDefault="008041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7EBB003" w14:textId="77777777" w:rsidR="0080413A" w:rsidRDefault="0080413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492CB" w14:textId="77777777" w:rsidR="0080413A" w:rsidRDefault="008041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60226">
      <w:rPr>
        <w:rStyle w:val="a7"/>
        <w:noProof/>
      </w:rPr>
      <w:t>2</w:t>
    </w:r>
    <w:r>
      <w:rPr>
        <w:rStyle w:val="a7"/>
      </w:rPr>
      <w:fldChar w:fldCharType="end"/>
    </w:r>
  </w:p>
  <w:p w14:paraId="6D2059B3" w14:textId="77777777" w:rsidR="0080413A" w:rsidRDefault="00673062" w:rsidP="009C7DF2">
    <w:pPr>
      <w:pStyle w:val="a6"/>
      <w:ind w:right="360"/>
      <w:jc w:val="right"/>
    </w:pPr>
    <w:r>
      <w:rPr>
        <w:rFonts w:ascii="Arial Unicode MS" w:hAnsi="Arial Unicode MS" w:hint="eastAsia"/>
        <w:color w:val="000000"/>
        <w:sz w:val="18"/>
      </w:rPr>
      <w:t>〈〈</w:t>
    </w:r>
    <w:r w:rsidR="0080413A" w:rsidRPr="00D110A8">
      <w:rPr>
        <w:rFonts w:ascii="Arial Unicode MS" w:hAnsi="Arial Unicode MS" w:hint="eastAsia"/>
        <w:sz w:val="18"/>
      </w:rPr>
      <w:t>反分裂國家法</w:t>
    </w:r>
    <w:r>
      <w:rPr>
        <w:rFonts w:ascii="Arial Unicode MS" w:hAnsi="Arial Unicode MS" w:hint="eastAsia"/>
        <w:color w:val="000000"/>
        <w:sz w:val="18"/>
      </w:rPr>
      <w:t>〉〉</w:t>
    </w:r>
    <w:r w:rsidR="0080413A" w:rsidRPr="00D110A8">
      <w:rPr>
        <w:rFonts w:ascii="Arial Unicode MS" w:hAnsi="Arial Unicode MS"/>
        <w:sz w:val="18"/>
      </w:rPr>
      <w:t>S</w:t>
    </w:r>
    <w:r w:rsidR="0080413A" w:rsidRPr="00D110A8">
      <w:rPr>
        <w:rFonts w:ascii="Arial Unicode MS" w:hAnsi="Arial Unicode MS" w:hint="eastAsia"/>
        <w:sz w:val="18"/>
      </w:rPr>
      <w:t>-link</w:t>
    </w:r>
    <w:r w:rsidR="0080413A" w:rsidRPr="00D110A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1C3BC" w14:textId="77777777" w:rsidR="0080413A" w:rsidRDefault="0080413A">
      <w:r>
        <w:separator/>
      </w:r>
    </w:p>
  </w:footnote>
  <w:footnote w:type="continuationSeparator" w:id="0">
    <w:p w14:paraId="2A4ABAB3" w14:textId="77777777" w:rsidR="0080413A" w:rsidRDefault="00804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572008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51F19"/>
    <w:rsid w:val="000043E3"/>
    <w:rsid w:val="0002689F"/>
    <w:rsid w:val="000364E4"/>
    <w:rsid w:val="0005246F"/>
    <w:rsid w:val="000757DB"/>
    <w:rsid w:val="000A22A0"/>
    <w:rsid w:val="000E613F"/>
    <w:rsid w:val="00121643"/>
    <w:rsid w:val="0012578D"/>
    <w:rsid w:val="00187906"/>
    <w:rsid w:val="001A0FD4"/>
    <w:rsid w:val="001D3916"/>
    <w:rsid w:val="001D3DB8"/>
    <w:rsid w:val="001D5B6D"/>
    <w:rsid w:val="001E1466"/>
    <w:rsid w:val="001E698B"/>
    <w:rsid w:val="001F4F28"/>
    <w:rsid w:val="00205A43"/>
    <w:rsid w:val="00216232"/>
    <w:rsid w:val="00246691"/>
    <w:rsid w:val="002532A6"/>
    <w:rsid w:val="0028553A"/>
    <w:rsid w:val="00287922"/>
    <w:rsid w:val="002A00C9"/>
    <w:rsid w:val="002C267A"/>
    <w:rsid w:val="002C7B09"/>
    <w:rsid w:val="002F05D0"/>
    <w:rsid w:val="003305D4"/>
    <w:rsid w:val="003324F6"/>
    <w:rsid w:val="00355210"/>
    <w:rsid w:val="00357771"/>
    <w:rsid w:val="00367403"/>
    <w:rsid w:val="00367A6F"/>
    <w:rsid w:val="003913EF"/>
    <w:rsid w:val="003A098F"/>
    <w:rsid w:val="003B175B"/>
    <w:rsid w:val="00400024"/>
    <w:rsid w:val="00422423"/>
    <w:rsid w:val="004241AC"/>
    <w:rsid w:val="00425BD2"/>
    <w:rsid w:val="00434129"/>
    <w:rsid w:val="0043747A"/>
    <w:rsid w:val="004438D6"/>
    <w:rsid w:val="00453570"/>
    <w:rsid w:val="004B2A9E"/>
    <w:rsid w:val="004B487F"/>
    <w:rsid w:val="004B565F"/>
    <w:rsid w:val="004E37CC"/>
    <w:rsid w:val="00507C3E"/>
    <w:rsid w:val="00520589"/>
    <w:rsid w:val="005362B2"/>
    <w:rsid w:val="00547303"/>
    <w:rsid w:val="00564924"/>
    <w:rsid w:val="00593D8B"/>
    <w:rsid w:val="00593E98"/>
    <w:rsid w:val="005B6086"/>
    <w:rsid w:val="005D2BAA"/>
    <w:rsid w:val="006327FE"/>
    <w:rsid w:val="00644D23"/>
    <w:rsid w:val="0065146F"/>
    <w:rsid w:val="00657CE6"/>
    <w:rsid w:val="00660226"/>
    <w:rsid w:val="00662D33"/>
    <w:rsid w:val="00665946"/>
    <w:rsid w:val="00671D16"/>
    <w:rsid w:val="00673062"/>
    <w:rsid w:val="006815F6"/>
    <w:rsid w:val="006B11E3"/>
    <w:rsid w:val="006F39F6"/>
    <w:rsid w:val="006F4F17"/>
    <w:rsid w:val="00703C53"/>
    <w:rsid w:val="007659BF"/>
    <w:rsid w:val="007F3D75"/>
    <w:rsid w:val="007F61B2"/>
    <w:rsid w:val="0080413A"/>
    <w:rsid w:val="00806F82"/>
    <w:rsid w:val="00826B78"/>
    <w:rsid w:val="00833A00"/>
    <w:rsid w:val="00843611"/>
    <w:rsid w:val="00843B82"/>
    <w:rsid w:val="00861746"/>
    <w:rsid w:val="0086500E"/>
    <w:rsid w:val="00894A92"/>
    <w:rsid w:val="008C23C2"/>
    <w:rsid w:val="008C2F57"/>
    <w:rsid w:val="008E4075"/>
    <w:rsid w:val="008F5B52"/>
    <w:rsid w:val="009437A3"/>
    <w:rsid w:val="0094452D"/>
    <w:rsid w:val="0094558A"/>
    <w:rsid w:val="00984DE9"/>
    <w:rsid w:val="0098577F"/>
    <w:rsid w:val="00993BC7"/>
    <w:rsid w:val="009B3480"/>
    <w:rsid w:val="009C7DF2"/>
    <w:rsid w:val="009D0211"/>
    <w:rsid w:val="009F6333"/>
    <w:rsid w:val="00A0153F"/>
    <w:rsid w:val="00A438FE"/>
    <w:rsid w:val="00A511F4"/>
    <w:rsid w:val="00A54ED0"/>
    <w:rsid w:val="00A67E61"/>
    <w:rsid w:val="00A8721A"/>
    <w:rsid w:val="00A90008"/>
    <w:rsid w:val="00AE6624"/>
    <w:rsid w:val="00AF2C2D"/>
    <w:rsid w:val="00B26BB2"/>
    <w:rsid w:val="00B340AD"/>
    <w:rsid w:val="00B53C8C"/>
    <w:rsid w:val="00B67257"/>
    <w:rsid w:val="00B86C53"/>
    <w:rsid w:val="00BD6687"/>
    <w:rsid w:val="00C01758"/>
    <w:rsid w:val="00C17CC6"/>
    <w:rsid w:val="00C32A43"/>
    <w:rsid w:val="00C32A59"/>
    <w:rsid w:val="00C36242"/>
    <w:rsid w:val="00C55973"/>
    <w:rsid w:val="00C8379C"/>
    <w:rsid w:val="00C85C66"/>
    <w:rsid w:val="00C95110"/>
    <w:rsid w:val="00CC11A7"/>
    <w:rsid w:val="00CC16C4"/>
    <w:rsid w:val="00CC1C4A"/>
    <w:rsid w:val="00CD0FA6"/>
    <w:rsid w:val="00CD3C3B"/>
    <w:rsid w:val="00CF444E"/>
    <w:rsid w:val="00D10FE6"/>
    <w:rsid w:val="00D110A8"/>
    <w:rsid w:val="00D23272"/>
    <w:rsid w:val="00D46AE7"/>
    <w:rsid w:val="00D477AA"/>
    <w:rsid w:val="00D51F19"/>
    <w:rsid w:val="00D52558"/>
    <w:rsid w:val="00D70BFB"/>
    <w:rsid w:val="00D759C3"/>
    <w:rsid w:val="00D85F3C"/>
    <w:rsid w:val="00D93244"/>
    <w:rsid w:val="00DB4ABA"/>
    <w:rsid w:val="00DE6356"/>
    <w:rsid w:val="00DF4ADE"/>
    <w:rsid w:val="00E1714D"/>
    <w:rsid w:val="00E276D8"/>
    <w:rsid w:val="00E52397"/>
    <w:rsid w:val="00E67B0E"/>
    <w:rsid w:val="00E70715"/>
    <w:rsid w:val="00E730E0"/>
    <w:rsid w:val="00E95805"/>
    <w:rsid w:val="00EA5287"/>
    <w:rsid w:val="00EA7D2E"/>
    <w:rsid w:val="00EB2515"/>
    <w:rsid w:val="00EC1757"/>
    <w:rsid w:val="00EC27F7"/>
    <w:rsid w:val="00EE53DC"/>
    <w:rsid w:val="00F11C83"/>
    <w:rsid w:val="00F2133B"/>
    <w:rsid w:val="00F229F5"/>
    <w:rsid w:val="00F2371C"/>
    <w:rsid w:val="00F26DC0"/>
    <w:rsid w:val="00F3074E"/>
    <w:rsid w:val="00F475CC"/>
    <w:rsid w:val="00F52291"/>
    <w:rsid w:val="00FB1918"/>
    <w:rsid w:val="00FB27DA"/>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2929EDC"/>
  <w15:docId w15:val="{2D76E632-FB6D-4A38-8E62-1E43CB8B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D110A8"/>
    <w:pPr>
      <w:keepNext/>
      <w:adjustRightInd w:val="0"/>
      <w:snapToGrid w:val="0"/>
      <w:spacing w:before="100" w:beforeAutospacing="1" w:after="100" w:afterAutospacing="1"/>
      <w:outlineLvl w:val="1"/>
    </w:pPr>
    <w:rPr>
      <w:rFonts w:ascii="Arial Unicode MS" w:hAnsi="Arial Unicode MS" w:cs="Arial Unicode MS"/>
      <w:b/>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character" w:customStyle="1" w:styleId="20">
    <w:name w:val="標題 2 字元"/>
    <w:link w:val="2"/>
    <w:rsid w:val="00D110A8"/>
    <w:rPr>
      <w:rFonts w:ascii="Arial Unicode MS" w:hAnsi="Arial Unicode MS" w:cs="Arial Unicode MS"/>
      <w:b/>
      <w:bCs/>
      <w:color w:val="990000"/>
      <w:kern w:val="2"/>
      <w:szCs w:val="48"/>
    </w:rPr>
  </w:style>
  <w:style w:type="paragraph" w:styleId="a8">
    <w:name w:val="Document Map"/>
    <w:basedOn w:val="a"/>
    <w:link w:val="a9"/>
    <w:rsid w:val="004B487F"/>
    <w:rPr>
      <w:rFonts w:ascii="新細明體" w:hAnsi="新細明體"/>
      <w:sz w:val="20"/>
      <w:szCs w:val="18"/>
    </w:rPr>
  </w:style>
  <w:style w:type="character" w:customStyle="1" w:styleId="a9">
    <w:name w:val="文件引導模式 字元"/>
    <w:link w:val="a8"/>
    <w:rsid w:val="004B487F"/>
    <w:rPr>
      <w:rFonts w:ascii="新細明體" w:hAnsi="新細明體"/>
      <w:kern w:val="2"/>
      <w:szCs w:val="18"/>
    </w:rPr>
  </w:style>
  <w:style w:type="character" w:styleId="aa">
    <w:name w:val="Unresolved Mention"/>
    <w:basedOn w:val="a0"/>
    <w:uiPriority w:val="99"/>
    <w:semiHidden/>
    <w:unhideWhenUsed/>
    <w:rsid w:val="00C83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lawcn/&#21453;&#20998;&#35010;&#22269;&#23478;&#27861;.docx" TargetMode="External"/><Relationship Id="rId17" Type="http://schemas.openxmlformats.org/officeDocument/2006/relationships/hyperlink" Target="https://www.6laws.net/comment.htm" TargetMode="Externa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https://www.s6law.com/catalog?type=&#22823;&#38520;&#27861;&#35215;&#25010;&#27861;&#39006;" TargetMode="External"/><Relationship Id="rId10" Type="http://schemas.openxmlformats.org/officeDocument/2006/relationships/hyperlink" Target="http://www.pkulaw.cn/fulltext_form.aspx?Db=chl&amp;Gid=57238"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Links>
    <vt:vector size="60" baseType="variant">
      <vt:variant>
        <vt:i4>2949124</vt:i4>
      </vt:variant>
      <vt:variant>
        <vt:i4>27</vt:i4>
      </vt:variant>
      <vt:variant>
        <vt:i4>0</vt:i4>
      </vt:variant>
      <vt:variant>
        <vt:i4>5</vt:i4>
      </vt:variant>
      <vt:variant>
        <vt:lpwstr>mailto:anita399646@hotmail.com</vt:lpwstr>
      </vt:variant>
      <vt:variant>
        <vt:lpwstr/>
      </vt:variant>
      <vt:variant>
        <vt:i4>7274612</vt:i4>
      </vt:variant>
      <vt:variant>
        <vt:i4>24</vt:i4>
      </vt:variant>
      <vt:variant>
        <vt:i4>0</vt:i4>
      </vt:variant>
      <vt:variant>
        <vt:i4>5</vt:i4>
      </vt:variant>
      <vt:variant>
        <vt:lpwstr/>
      </vt:variant>
      <vt:variant>
        <vt:lpwstr>top</vt:lpwstr>
      </vt:variant>
      <vt:variant>
        <vt:i4>-629052836</vt:i4>
      </vt:variant>
      <vt:variant>
        <vt:i4>21</vt:i4>
      </vt:variant>
      <vt:variant>
        <vt:i4>0</vt:i4>
      </vt:variant>
      <vt:variant>
        <vt:i4>5</vt:i4>
      </vt:variant>
      <vt:variant>
        <vt:lpwstr>中華人民共和國憲法.doc</vt:lpwstr>
      </vt:variant>
      <vt:variant>
        <vt:lpwstr/>
      </vt:variant>
      <vt:variant>
        <vt:i4>-2133169673</vt:i4>
      </vt:variant>
      <vt:variant>
        <vt:i4>18</vt:i4>
      </vt:variant>
      <vt:variant>
        <vt:i4>0</vt:i4>
      </vt:variant>
      <vt:variant>
        <vt:i4>5</vt:i4>
      </vt:variant>
      <vt:variant>
        <vt:lpwstr>http://www.6law.idv.tw/6law/law-gb/反分裂國家法.htm</vt:lpwstr>
      </vt:variant>
      <vt:variant>
        <vt:lpwstr/>
      </vt:variant>
      <vt:variant>
        <vt:i4>555139089</vt:i4>
      </vt:variant>
      <vt:variant>
        <vt:i4>15</vt:i4>
      </vt:variant>
      <vt:variant>
        <vt:i4>0</vt:i4>
      </vt:variant>
      <vt:variant>
        <vt:i4>5</vt:i4>
      </vt:variant>
      <vt:variant>
        <vt:lpwstr>../S-link大陸法規索引.doc</vt:lpwstr>
      </vt:variant>
      <vt:variant>
        <vt:lpwstr>反分裂國家法</vt:lpwstr>
      </vt:variant>
      <vt:variant>
        <vt:i4>-421115192</vt:i4>
      </vt:variant>
      <vt:variant>
        <vt:i4>12</vt:i4>
      </vt:variant>
      <vt:variant>
        <vt:i4>0</vt:i4>
      </vt:variant>
      <vt:variant>
        <vt:i4>5</vt:i4>
      </vt:variant>
      <vt:variant>
        <vt:lpwstr>../S-link電子六法總索引.doc</vt:lpwstr>
      </vt:variant>
      <vt:variant>
        <vt:lpwstr/>
      </vt:variant>
      <vt:variant>
        <vt:i4>1773830298</vt:i4>
      </vt:variant>
      <vt:variant>
        <vt:i4>9</vt:i4>
      </vt:variant>
      <vt:variant>
        <vt:i4>0</vt:i4>
      </vt:variant>
      <vt:variant>
        <vt:i4>5</vt:i4>
      </vt:variant>
      <vt:variant>
        <vt:lpwstr>../../6law/law-gb/反分裂國家法.htm</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反分裂國家法</dc:title>
  <dc:subject/>
  <dc:creator>S-link 電子六法-黃婉玲</dc:creator>
  <cp:keywords/>
  <cp:lastModifiedBy>黃 6laws</cp:lastModifiedBy>
  <cp:revision>16</cp:revision>
  <dcterms:created xsi:type="dcterms:W3CDTF">2014-11-28T01:10:00Z</dcterms:created>
  <dcterms:modified xsi:type="dcterms:W3CDTF">2024-06-08T07:38:00Z</dcterms:modified>
</cp:coreProperties>
</file>