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24DE" w:rsidRDefault="00BC24DE" w:rsidP="00BC24DE">
      <w:pPr>
        <w:adjustRightInd w:val="0"/>
        <w:snapToGrid w:val="0"/>
        <w:ind w:rightChars="8" w:right="16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BC24DE" w:rsidRPr="007841B0" w:rsidRDefault="00BC24DE" w:rsidP="00BC24DE">
      <w:pPr>
        <w:adjustRightInd w:val="0"/>
        <w:snapToGrid w:val="0"/>
        <w:ind w:rightChars="8" w:right="16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BC24DE" w:rsidRDefault="00BC24DE" w:rsidP="00BC24DE">
      <w:pPr>
        <w:ind w:rightChars="-66" w:right="-132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2A00C9" w:rsidRPr="00EC72DA" w:rsidRDefault="00BC24DE" w:rsidP="00BC24DE">
      <w:pPr>
        <w:ind w:rightChars="-66" w:right="-132" w:firstLineChars="2880" w:firstLine="5184"/>
        <w:jc w:val="right"/>
        <w:rPr>
          <w:rFonts w:ascii="Arial Unicode MS" w:hAnsi="Arial Unicode MS" w:hint="eastAsia"/>
          <w:color w:val="000000"/>
          <w:u w:val="single"/>
        </w:rPr>
      </w:pPr>
      <w:r w:rsidRPr="006E2734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CE01E6">
          <w:rPr>
            <w:rStyle w:val="a3"/>
            <w:rFonts w:ascii="Arial Unicode MS" w:hAnsi="Arial Unicode MS" w:hint="eastAsia"/>
            <w:sz w:val="18"/>
          </w:rPr>
          <w:t>S-link</w:t>
        </w:r>
        <w:r w:rsidRPr="00CE01E6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E01E6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增值稅小規模納稅人徵收管理辦法" w:history="1">
        <w:r w:rsidRPr="00BC5C62">
          <w:rPr>
            <w:rStyle w:val="a3"/>
            <w:rFonts w:ascii="Arial Unicode MS" w:hAnsi="Arial Unicode MS" w:hint="eastAsia"/>
            <w:sz w:val="18"/>
          </w:rPr>
          <w:t>S-link</w:t>
        </w:r>
        <w:r w:rsidRPr="00BC5C62">
          <w:rPr>
            <w:rStyle w:val="a3"/>
            <w:rFonts w:ascii="Arial Unicode MS" w:hAnsi="Arial Unicode MS" w:hint="eastAsia"/>
            <w:sz w:val="18"/>
          </w:rPr>
          <w:t>大陸</w:t>
        </w:r>
        <w:r w:rsidRPr="00BC5C62">
          <w:rPr>
            <w:rStyle w:val="a3"/>
            <w:rFonts w:ascii="Arial Unicode MS" w:hAnsi="Arial Unicode MS" w:hint="eastAsia"/>
            <w:sz w:val="18"/>
          </w:rPr>
          <w:t>法</w:t>
        </w:r>
        <w:r w:rsidRPr="00BC5C62">
          <w:rPr>
            <w:rStyle w:val="a3"/>
            <w:rFonts w:ascii="Arial Unicode MS" w:hAnsi="Arial Unicode MS" w:hint="eastAsia"/>
            <w:sz w:val="18"/>
          </w:rPr>
          <w:t>規</w:t>
        </w:r>
        <w:r w:rsidRPr="00BC5C62">
          <w:rPr>
            <w:rStyle w:val="a3"/>
            <w:rFonts w:ascii="Arial Unicode MS" w:hAnsi="Arial Unicode MS" w:hint="eastAsia"/>
            <w:sz w:val="18"/>
          </w:rPr>
          <w:t>索引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BC5C62">
          <w:rPr>
            <w:rStyle w:val="a3"/>
            <w:rFonts w:ascii="Arial Unicode MS" w:hAnsi="Arial Unicode MS" w:hint="eastAsia"/>
            <w:sz w:val="18"/>
          </w:rPr>
          <w:t>線上</w:t>
        </w:r>
        <w:r w:rsidRPr="00BC5C62">
          <w:rPr>
            <w:rStyle w:val="a3"/>
            <w:rFonts w:ascii="Arial Unicode MS" w:hAnsi="Arial Unicode MS" w:hint="eastAsia"/>
            <w:sz w:val="18"/>
          </w:rPr>
          <w:t>網</w:t>
        </w:r>
        <w:r w:rsidRPr="00BC5C62">
          <w:rPr>
            <w:rStyle w:val="a3"/>
            <w:rFonts w:ascii="Arial Unicode MS" w:hAnsi="Arial Unicode MS" w:hint="eastAsia"/>
            <w:sz w:val="18"/>
          </w:rPr>
          <w:t>頁</w:t>
        </w:r>
        <w:r w:rsidRPr="00BC5C62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BC5C62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2A00C9" w:rsidRPr="004D1201" w:rsidRDefault="000364E4" w:rsidP="00FF3A49">
      <w:pPr>
        <w:tabs>
          <w:tab w:val="num" w:pos="960"/>
        </w:tabs>
        <w:spacing w:afterLines="50" w:after="180"/>
        <w:rPr>
          <w:rFonts w:ascii="Arial Unicode MS" w:hAnsi="Arial Unicode MS" w:hint="eastAsia"/>
          <w:b/>
          <w:bCs/>
        </w:rPr>
      </w:pPr>
      <w:r w:rsidRPr="004D1201">
        <w:rPr>
          <w:rFonts w:ascii="Arial Unicode MS" w:hAnsi="Arial Unicode MS"/>
          <w:b/>
          <w:bCs/>
          <w:szCs w:val="20"/>
        </w:rPr>
        <w:t>【</w:t>
      </w:r>
      <w:r w:rsidRPr="004D1201">
        <w:rPr>
          <w:rFonts w:ascii="Arial Unicode MS" w:hAnsi="Arial Unicode MS" w:hint="eastAsia"/>
          <w:b/>
          <w:bCs/>
          <w:szCs w:val="20"/>
        </w:rPr>
        <w:t>大陸</w:t>
      </w:r>
      <w:r w:rsidRPr="004D1201">
        <w:rPr>
          <w:rFonts w:ascii="Arial Unicode MS" w:hAnsi="Arial Unicode MS"/>
          <w:b/>
          <w:bCs/>
          <w:szCs w:val="20"/>
        </w:rPr>
        <w:t>法規】</w:t>
      </w:r>
      <w:r w:rsidR="004D1201" w:rsidRPr="004D1201">
        <w:rPr>
          <w:rFonts w:ascii="標楷體" w:eastAsia="標楷體" w:hAnsi="新細明體" w:hint="eastAsia"/>
          <w:shadow/>
          <w:sz w:val="28"/>
          <w:szCs w:val="22"/>
        </w:rPr>
        <w:t>失效:增值稅小規模納稅人徵收管理辦法</w:t>
      </w:r>
    </w:p>
    <w:p w:rsidR="002A00C9" w:rsidRPr="004D1201" w:rsidRDefault="002A00C9" w:rsidP="00FF3A49">
      <w:pPr>
        <w:tabs>
          <w:tab w:val="num" w:pos="960"/>
        </w:tabs>
        <w:rPr>
          <w:rFonts w:ascii="Arial Unicode MS" w:hAnsi="Arial Unicode MS" w:hint="eastAsia"/>
          <w:color w:val="990000"/>
        </w:rPr>
      </w:pPr>
      <w:r w:rsidRPr="004D1201">
        <w:rPr>
          <w:rFonts w:ascii="Arial Unicode MS" w:hAnsi="Arial Unicode MS"/>
          <w:b/>
          <w:bCs/>
          <w:color w:val="990000"/>
        </w:rPr>
        <w:t>【</w:t>
      </w:r>
      <w:r w:rsidRPr="004D1201">
        <w:rPr>
          <w:rFonts w:ascii="Arial Unicode MS" w:hAnsi="Arial Unicode MS" w:hint="eastAsia"/>
          <w:b/>
          <w:bCs/>
          <w:color w:val="990000"/>
        </w:rPr>
        <w:t>發布單位</w:t>
      </w:r>
      <w:r w:rsidRPr="004D1201">
        <w:rPr>
          <w:rFonts w:ascii="Arial Unicode MS" w:hAnsi="Arial Unicode MS"/>
          <w:b/>
          <w:bCs/>
          <w:color w:val="990000"/>
        </w:rPr>
        <w:t>】</w:t>
      </w:r>
      <w:r w:rsidR="00A2172F" w:rsidRPr="004D1201">
        <w:rPr>
          <w:rFonts w:ascii="Arial Unicode MS" w:hAnsi="Arial Unicode MS" w:hint="eastAsia"/>
          <w:color w:val="990000"/>
          <w:kern w:val="0"/>
        </w:rPr>
        <w:t>國家稅務總局</w:t>
      </w:r>
    </w:p>
    <w:p w:rsidR="002A00C9" w:rsidRPr="004D1201" w:rsidRDefault="002A00C9" w:rsidP="00FF3A49">
      <w:pPr>
        <w:tabs>
          <w:tab w:val="num" w:pos="960"/>
        </w:tabs>
        <w:rPr>
          <w:rFonts w:ascii="Arial Unicode MS" w:hAnsi="Arial Unicode MS" w:hint="eastAsia"/>
          <w:color w:val="990000"/>
        </w:rPr>
      </w:pPr>
      <w:r w:rsidRPr="004D1201">
        <w:rPr>
          <w:rFonts w:ascii="Arial Unicode MS" w:hAnsi="Arial Unicode MS"/>
          <w:b/>
          <w:bCs/>
          <w:color w:val="990000"/>
        </w:rPr>
        <w:t>【</w:t>
      </w:r>
      <w:r w:rsidR="00D93244" w:rsidRPr="004D1201">
        <w:rPr>
          <w:rFonts w:ascii="Arial Unicode MS" w:hAnsi="Arial Unicode MS" w:hint="eastAsia"/>
          <w:b/>
          <w:color w:val="990000"/>
          <w:kern w:val="0"/>
          <w:szCs w:val="21"/>
        </w:rPr>
        <w:t>頒</w:t>
      </w:r>
      <w:r w:rsidR="00EA7D2E" w:rsidRPr="004D1201">
        <w:rPr>
          <w:rFonts w:ascii="Arial Unicode MS" w:hAnsi="Arial Unicode MS" w:hint="eastAsia"/>
          <w:b/>
          <w:color w:val="990000"/>
        </w:rPr>
        <w:t>布</w:t>
      </w:r>
      <w:r w:rsidRPr="004D1201">
        <w:rPr>
          <w:rFonts w:ascii="Arial Unicode MS" w:hAnsi="Arial Unicode MS" w:hint="eastAsia"/>
          <w:b/>
          <w:bCs/>
          <w:color w:val="990000"/>
        </w:rPr>
        <w:t>日期</w:t>
      </w:r>
      <w:r w:rsidRPr="004D1201">
        <w:rPr>
          <w:rFonts w:ascii="Arial Unicode MS" w:hAnsi="Arial Unicode MS"/>
          <w:b/>
          <w:bCs/>
          <w:color w:val="990000"/>
        </w:rPr>
        <w:t>】</w:t>
      </w:r>
      <w:r w:rsidR="00A2172F" w:rsidRPr="004D1201">
        <w:rPr>
          <w:rFonts w:ascii="Arial Unicode MS" w:hAnsi="Arial Unicode MS"/>
          <w:color w:val="990000"/>
          <w:kern w:val="0"/>
        </w:rPr>
        <w:t>1994</w:t>
      </w:r>
      <w:r w:rsidR="00593D8B" w:rsidRPr="004D1201">
        <w:rPr>
          <w:rFonts w:ascii="Arial Unicode MS" w:hAnsi="Arial Unicode MS" w:hint="eastAsia"/>
          <w:color w:val="990000"/>
          <w:kern w:val="0"/>
          <w:szCs w:val="18"/>
        </w:rPr>
        <w:t>年</w:t>
      </w:r>
      <w:r w:rsidR="00A2172F" w:rsidRPr="004D1201">
        <w:rPr>
          <w:rFonts w:ascii="Arial Unicode MS" w:hAnsi="Arial Unicode MS" w:hint="eastAsia"/>
          <w:color w:val="990000"/>
          <w:kern w:val="0"/>
          <w:szCs w:val="18"/>
        </w:rPr>
        <w:t>4</w:t>
      </w:r>
      <w:r w:rsidR="00593D8B" w:rsidRPr="004D1201">
        <w:rPr>
          <w:rFonts w:ascii="Arial Unicode MS" w:hAnsi="Arial Unicode MS" w:hint="eastAsia"/>
          <w:color w:val="990000"/>
          <w:kern w:val="0"/>
          <w:szCs w:val="18"/>
        </w:rPr>
        <w:t>月</w:t>
      </w:r>
      <w:r w:rsidR="00A2172F" w:rsidRPr="004D1201">
        <w:rPr>
          <w:rFonts w:ascii="Arial Unicode MS" w:hAnsi="Arial Unicode MS" w:hint="eastAsia"/>
          <w:color w:val="990000"/>
          <w:kern w:val="0"/>
          <w:szCs w:val="18"/>
        </w:rPr>
        <w:t>23</w:t>
      </w:r>
      <w:r w:rsidR="00593D8B" w:rsidRPr="004D1201">
        <w:rPr>
          <w:rFonts w:ascii="Arial Unicode MS" w:hAnsi="Arial Unicode MS" w:hint="eastAsia"/>
          <w:color w:val="990000"/>
          <w:kern w:val="0"/>
          <w:szCs w:val="18"/>
        </w:rPr>
        <w:t>日</w:t>
      </w:r>
    </w:p>
    <w:p w:rsidR="002A00C9" w:rsidRPr="00156974" w:rsidRDefault="00156974" w:rsidP="00BC24DE">
      <w:pPr>
        <w:ind w:leftChars="-4" w:left="2" w:hangingChars="5" w:hanging="10"/>
        <w:rPr>
          <w:rFonts w:ascii="Arial Unicode MS" w:hAnsi="Arial Unicode MS" w:hint="eastAsia"/>
          <w:color w:val="990000"/>
          <w:kern w:val="0"/>
          <w:szCs w:val="18"/>
        </w:rPr>
      </w:pPr>
      <w:r w:rsidRPr="00156974">
        <w:rPr>
          <w:rFonts w:ascii="Arial Unicode MS" w:hAnsi="Arial Unicode MS"/>
          <w:b/>
          <w:bCs/>
          <w:color w:val="990000"/>
          <w:szCs w:val="20"/>
        </w:rPr>
        <w:t>【</w:t>
      </w:r>
      <w:r w:rsidRPr="00156974">
        <w:rPr>
          <w:rFonts w:ascii="Arial Unicode MS" w:hAnsi="Arial Unicode MS" w:hint="eastAsia"/>
          <w:b/>
          <w:bCs/>
          <w:color w:val="990000"/>
          <w:szCs w:val="20"/>
          <w:lang w:val="zh-TW"/>
        </w:rPr>
        <w:t>失效日期</w:t>
      </w:r>
      <w:r w:rsidRPr="00156974">
        <w:rPr>
          <w:rFonts w:ascii="Arial Unicode MS" w:hAnsi="Arial Unicode MS"/>
          <w:b/>
          <w:bCs/>
          <w:color w:val="990000"/>
          <w:szCs w:val="20"/>
        </w:rPr>
        <w:t>】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2009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年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2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月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2</w:t>
      </w:r>
      <w:r w:rsidRPr="00156974">
        <w:rPr>
          <w:rFonts w:ascii="Arial Unicode MS" w:hAnsi="Arial Unicode MS" w:hint="eastAsia"/>
          <w:color w:val="990000"/>
          <w:kern w:val="0"/>
          <w:szCs w:val="18"/>
        </w:rPr>
        <w:t>日</w:t>
      </w:r>
    </w:p>
    <w:p w:rsidR="004D1201" w:rsidRPr="004D1201" w:rsidRDefault="004D1201" w:rsidP="00BC24DE">
      <w:pPr>
        <w:ind w:leftChars="-4" w:left="2" w:hangingChars="5" w:hanging="10"/>
        <w:rPr>
          <w:rFonts w:ascii="Arial Unicode MS" w:hAnsi="Arial Unicode MS" w:hint="eastAsia"/>
          <w:b/>
          <w:bCs/>
          <w:szCs w:val="27"/>
          <w:lang w:val="zh-TW"/>
        </w:rPr>
      </w:pPr>
    </w:p>
    <w:p w:rsidR="00A2172F" w:rsidRPr="004D1201" w:rsidRDefault="001F4F28" w:rsidP="00FF3A49">
      <w:pPr>
        <w:jc w:val="both"/>
        <w:rPr>
          <w:rFonts w:ascii="Arial Unicode MS" w:hAnsi="Arial Unicode MS"/>
          <w:kern w:val="0"/>
        </w:rPr>
      </w:pPr>
      <w:r w:rsidRPr="004D1201">
        <w:rPr>
          <w:rFonts w:ascii="Arial Unicode MS" w:hAnsi="Arial Unicode MS"/>
          <w:b/>
          <w:bCs/>
        </w:rPr>
        <w:t>【</w:t>
      </w:r>
      <w:r w:rsidR="002A00C9" w:rsidRPr="004D1201">
        <w:rPr>
          <w:rFonts w:ascii="Arial Unicode MS" w:hAnsi="Arial Unicode MS" w:hint="eastAsia"/>
          <w:b/>
          <w:bCs/>
        </w:rPr>
        <w:t>法規沿革</w:t>
      </w:r>
      <w:r w:rsidR="002A00C9" w:rsidRPr="004D1201">
        <w:rPr>
          <w:rFonts w:ascii="Arial Unicode MS" w:hAnsi="Arial Unicode MS"/>
          <w:b/>
          <w:bCs/>
        </w:rPr>
        <w:t>】</w:t>
      </w:r>
      <w:r w:rsidR="00A2172F" w:rsidRPr="004D1201">
        <w:rPr>
          <w:rFonts w:ascii="Arial Unicode MS" w:hAnsi="Arial Unicode MS" w:hint="eastAsia"/>
          <w:kern w:val="0"/>
        </w:rPr>
        <w:t>國稅發</w:t>
      </w:r>
      <w:r w:rsidR="00A2172F" w:rsidRPr="004D1201">
        <w:rPr>
          <w:rFonts w:ascii="Arial Unicode MS" w:hAnsi="Arial Unicode MS"/>
          <w:kern w:val="0"/>
        </w:rPr>
        <w:t>[1994]116</w:t>
      </w:r>
      <w:r w:rsidR="00A2172F" w:rsidRPr="004D1201">
        <w:rPr>
          <w:rFonts w:ascii="Arial Unicode MS" w:hAnsi="Arial Unicode MS" w:hint="eastAsia"/>
          <w:kern w:val="0"/>
        </w:rPr>
        <w:t>號</w:t>
      </w:r>
    </w:p>
    <w:p w:rsidR="00593D8B" w:rsidRDefault="004D1201" w:rsidP="004D1201">
      <w:pPr>
        <w:ind w:left="200" w:hangingChars="100" w:hanging="200"/>
        <w:jc w:val="both"/>
        <w:rPr>
          <w:rFonts w:ascii="Arial Unicode MS" w:hAnsi="Arial Unicode MS" w:hint="eastAsia"/>
          <w:color w:val="000000"/>
          <w:kern w:val="0"/>
          <w:szCs w:val="18"/>
        </w:rPr>
      </w:pPr>
      <w:r w:rsidRPr="004D1201">
        <w:rPr>
          <w:rFonts w:ascii="Arial Unicode MS" w:hAnsi="Arial Unicode MS" w:hint="eastAsia"/>
          <w:color w:val="000000"/>
          <w:kern w:val="0"/>
          <w:szCs w:val="18"/>
        </w:rPr>
        <w:t>《國家稅務總局關於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 xml:space="preserve"> 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發布已失效或廢止有關增值稅規範性文件清單的通知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 xml:space="preserve"> 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》（發布日期：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2009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年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月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日）（實施日期：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2009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年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月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2</w:t>
      </w:r>
      <w:r w:rsidRPr="004D1201">
        <w:rPr>
          <w:rFonts w:ascii="Arial Unicode MS" w:hAnsi="Arial Unicode MS" w:hint="eastAsia"/>
          <w:color w:val="000000"/>
          <w:kern w:val="0"/>
          <w:szCs w:val="18"/>
        </w:rPr>
        <w:t>日）宣布失效或廢止</w:t>
      </w:r>
    </w:p>
    <w:p w:rsidR="004D1201" w:rsidRPr="00EC72DA" w:rsidRDefault="004D1201" w:rsidP="004D1201">
      <w:pPr>
        <w:ind w:left="200" w:hangingChars="100" w:hanging="200"/>
        <w:jc w:val="both"/>
        <w:rPr>
          <w:rFonts w:ascii="Arial Unicode MS" w:hAnsi="Arial Unicode MS"/>
          <w:color w:val="000000"/>
          <w:kern w:val="0"/>
          <w:szCs w:val="18"/>
        </w:rPr>
      </w:pPr>
    </w:p>
    <w:p w:rsidR="002A00C9" w:rsidRPr="004D1201" w:rsidRDefault="002A00C9" w:rsidP="004D1201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4D1201">
        <w:rPr>
          <w:color w:val="auto"/>
        </w:rPr>
        <w:t>【</w:t>
      </w:r>
      <w:r w:rsidRPr="004D1201">
        <w:rPr>
          <w:rFonts w:hint="eastAsia"/>
          <w:color w:val="auto"/>
        </w:rPr>
        <w:t>法規內容</w:t>
      </w:r>
      <w:r w:rsidRPr="004D1201">
        <w:rPr>
          <w:color w:val="auto"/>
        </w:rPr>
        <w:t>】</w:t>
      </w:r>
    </w:p>
    <w:p w:rsidR="00A2172F" w:rsidRPr="004D1201" w:rsidRDefault="00A95F8B" w:rsidP="00BC24DE">
      <w:pPr>
        <w:pStyle w:val="2"/>
        <w:rPr>
          <w:rFonts w:hint="eastAsia"/>
        </w:rPr>
      </w:pPr>
      <w:r w:rsidRPr="004D1201">
        <w:rPr>
          <w:rFonts w:hint="eastAsia"/>
        </w:rPr>
        <w:t>第</w:t>
      </w:r>
      <w:r w:rsidR="00BC24DE">
        <w:rPr>
          <w:rFonts w:hint="eastAsia"/>
        </w:rPr>
        <w:t>1</w:t>
      </w:r>
      <w:r w:rsidRPr="004D1201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為了加強對增值稅小規模納稅人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以下簡稱小規模納稅人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繳納增值稅的管理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幫助小規模納稅人提高經營管理水準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根據《</w:t>
      </w:r>
      <w:hyperlink r:id="rId13" w:history="1">
        <w:r w:rsidR="00A95F8B" w:rsidRPr="00EC72DA">
          <w:rPr>
            <w:rStyle w:val="a3"/>
            <w:rFonts w:ascii="Arial Unicode MS" w:hAnsi="Arial Unicode MS" w:hint="eastAsia"/>
            <w:kern w:val="0"/>
          </w:rPr>
          <w:t>中華人民共和國稅收徵收管理法</w:t>
        </w:r>
      </w:hyperlink>
      <w:r w:rsidR="00A95F8B" w:rsidRPr="00EC72DA">
        <w:rPr>
          <w:rFonts w:ascii="Arial Unicode MS" w:hAnsi="Arial Unicode MS" w:hint="eastAsia"/>
          <w:color w:val="000000"/>
          <w:kern w:val="0"/>
        </w:rPr>
        <w:t>》和《</w:t>
      </w:r>
      <w:hyperlink r:id="rId14" w:history="1">
        <w:r w:rsidR="00A95F8B" w:rsidRPr="00EC72DA">
          <w:rPr>
            <w:rStyle w:val="a3"/>
            <w:rFonts w:ascii="Arial Unicode MS" w:hAnsi="Arial Unicode MS" w:hint="eastAsia"/>
            <w:kern w:val="0"/>
          </w:rPr>
          <w:t>中華人民共和國增值稅暫行條例</w:t>
        </w:r>
      </w:hyperlink>
      <w:r w:rsidR="00A95F8B" w:rsidRPr="00EC72DA">
        <w:rPr>
          <w:rFonts w:ascii="Arial Unicode MS" w:hAnsi="Arial Unicode MS" w:hint="eastAsia"/>
          <w:color w:val="000000"/>
          <w:kern w:val="0"/>
        </w:rPr>
        <w:t>》的有關規定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制定本辦法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2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小規模納稅人是指年銷售額在規定標準以下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並且會計核算不健全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不能按規定報送有關稅務資料的增值稅納稅人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17365D"/>
        </w:rPr>
      </w:pPr>
      <w:r w:rsidRPr="00EC72DA">
        <w:rPr>
          <w:rFonts w:ascii="Arial Unicode MS" w:hAnsi="Arial Unicode MS" w:hint="eastAsia"/>
          <w:color w:val="17365D"/>
          <w:kern w:val="0"/>
          <w:szCs w:val="16"/>
        </w:rPr>
        <w:t xml:space="preserve">　　</w:t>
      </w:r>
      <w:r w:rsidR="00A95F8B" w:rsidRPr="00EC72DA">
        <w:rPr>
          <w:rFonts w:ascii="Arial Unicode MS" w:hAnsi="Arial Unicode MS" w:hint="eastAsia"/>
          <w:color w:val="17365D"/>
          <w:kern w:val="0"/>
        </w:rPr>
        <w:t>上款所稱會計核算不健全是指不能正確核算增值稅的銷項稅額、進項稅額和應納稅額</w:t>
      </w:r>
      <w:r w:rsidRPr="00EC72DA">
        <w:rPr>
          <w:rFonts w:ascii="Arial Unicode MS" w:hAnsi="Arial Unicode MS" w:hint="eastAsia"/>
          <w:color w:val="17365D"/>
        </w:rPr>
        <w:t>。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小規模納稅人銷售額標準為：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一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從事貨物生產或提供應稅勞務的納稅人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以及以從事貨物生產或提供應稅勞務為主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並兼營貨物批發或零售的納稅人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年應徵增值稅銷售額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以下稱應稅銷售額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</w:t>
      </w:r>
      <w:r w:rsidR="00A95F8B" w:rsidRPr="00EC72DA">
        <w:rPr>
          <w:rFonts w:ascii="Arial Unicode MS" w:hAnsi="Arial Unicode MS"/>
          <w:color w:val="000000"/>
          <w:kern w:val="0"/>
        </w:rPr>
        <w:t>100</w:t>
      </w:r>
      <w:r w:rsidR="00A95F8B" w:rsidRPr="00EC72DA">
        <w:rPr>
          <w:rFonts w:ascii="Arial Unicode MS" w:hAnsi="Arial Unicode MS" w:hint="eastAsia"/>
          <w:color w:val="000000"/>
          <w:kern w:val="0"/>
        </w:rPr>
        <w:t>萬元以下的；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二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從事貨物批發或零售的納稅人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年應稅銷售額在</w:t>
      </w:r>
      <w:r w:rsidR="00A95F8B" w:rsidRPr="00EC72DA">
        <w:rPr>
          <w:rFonts w:ascii="Arial Unicode MS" w:hAnsi="Arial Unicode MS"/>
          <w:color w:val="000000"/>
          <w:kern w:val="0"/>
        </w:rPr>
        <w:t>180</w:t>
      </w:r>
      <w:r w:rsidR="00A95F8B" w:rsidRPr="00EC72DA">
        <w:rPr>
          <w:rFonts w:ascii="Arial Unicode MS" w:hAnsi="Arial Unicode MS" w:hint="eastAsia"/>
          <w:color w:val="000000"/>
          <w:kern w:val="0"/>
        </w:rPr>
        <w:t>萬元以下的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820190" w:rsidRPr="00910F0C" w:rsidRDefault="00910F0C" w:rsidP="00A2172F">
      <w:pPr>
        <w:ind w:left="119"/>
        <w:jc w:val="both"/>
        <w:rPr>
          <w:rFonts w:ascii="Arial Unicode MS" w:hAnsi="Arial Unicode MS" w:hint="eastAsia"/>
          <w:color w:val="17365D"/>
        </w:rPr>
      </w:pPr>
      <w:r w:rsidRPr="00910F0C">
        <w:rPr>
          <w:rFonts w:ascii="Arial Unicode MS" w:hAnsi="Arial Unicode MS" w:hint="eastAsia"/>
          <w:color w:val="17365D"/>
          <w:kern w:val="0"/>
        </w:rPr>
        <w:t xml:space="preserve">　　</w:t>
      </w:r>
      <w:r w:rsidR="00A95F8B" w:rsidRPr="00910F0C">
        <w:rPr>
          <w:rFonts w:ascii="Arial Unicode MS" w:hAnsi="Arial Unicode MS" w:hint="eastAsia"/>
          <w:color w:val="17365D"/>
          <w:kern w:val="0"/>
        </w:rPr>
        <w:t>年應稅銷售額超過小規模納稅人標準的個人</w:t>
      </w:r>
      <w:r w:rsidR="00A2172F" w:rsidRPr="00910F0C">
        <w:rPr>
          <w:rFonts w:ascii="Arial Unicode MS" w:hAnsi="Arial Unicode MS"/>
          <w:color w:val="17365D"/>
          <w:kern w:val="0"/>
        </w:rPr>
        <w:t>，</w:t>
      </w:r>
      <w:r w:rsidR="00A95F8B" w:rsidRPr="00910F0C">
        <w:rPr>
          <w:rFonts w:ascii="Arial Unicode MS" w:hAnsi="Arial Unicode MS" w:hint="eastAsia"/>
          <w:color w:val="17365D"/>
          <w:kern w:val="0"/>
        </w:rPr>
        <w:t>非企業性單位</w:t>
      </w:r>
      <w:r w:rsidR="00A2172F" w:rsidRPr="00910F0C">
        <w:rPr>
          <w:rFonts w:ascii="Arial Unicode MS" w:hAnsi="Arial Unicode MS"/>
          <w:color w:val="17365D"/>
          <w:kern w:val="0"/>
        </w:rPr>
        <w:t>，</w:t>
      </w:r>
      <w:r w:rsidR="00A95F8B" w:rsidRPr="00910F0C">
        <w:rPr>
          <w:rFonts w:ascii="Arial Unicode MS" w:hAnsi="Arial Unicode MS" w:hint="eastAsia"/>
          <w:color w:val="17365D"/>
          <w:kern w:val="0"/>
        </w:rPr>
        <w:t>不經常發生應稅行為的企業</w:t>
      </w:r>
      <w:r w:rsidR="00A2172F" w:rsidRPr="00910F0C">
        <w:rPr>
          <w:rFonts w:ascii="Arial Unicode MS" w:hAnsi="Arial Unicode MS"/>
          <w:color w:val="17365D"/>
          <w:kern w:val="0"/>
        </w:rPr>
        <w:t>，</w:t>
      </w:r>
      <w:r w:rsidR="00A95F8B" w:rsidRPr="00910F0C">
        <w:rPr>
          <w:rFonts w:ascii="Arial Unicode MS" w:hAnsi="Arial Unicode MS" w:hint="eastAsia"/>
          <w:color w:val="17365D"/>
          <w:kern w:val="0"/>
        </w:rPr>
        <w:t>視同小規模納稅人納稅</w:t>
      </w:r>
      <w:r w:rsidR="00A2172F" w:rsidRPr="00910F0C">
        <w:rPr>
          <w:rFonts w:ascii="Arial Unicode MS" w:hAnsi="Arial Unicode MS" w:hint="eastAsia"/>
          <w:color w:val="17365D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3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年應稅銷售額未超過標準的小規模企業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未超過標準的企業和企業性單位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賬簿健全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能準確核算並提供銷項稅額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進項稅額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並能按規定報送有關稅務資料的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經企業申請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稅務部門可將其認定為一般納稅人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4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認定一般納稅人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還是小規模納稅人的許可權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在縣級以上稅務機關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5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小規模納稅人實行簡易辦法徵收增值稅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應納稅額的計算公式為：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lastRenderedPageBreak/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應納稅額＝應稅銷售額</w:t>
      </w:r>
      <w:r w:rsidR="00A95F8B" w:rsidRPr="00EC72DA">
        <w:rPr>
          <w:rFonts w:ascii="Arial Unicode MS" w:hAnsi="Arial Unicode MS"/>
          <w:color w:val="000000"/>
          <w:kern w:val="0"/>
        </w:rPr>
        <w:t>X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徵收率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以上公式中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徵收率為</w:t>
      </w:r>
      <w:r w:rsidR="00A95F8B" w:rsidRPr="00EC72DA">
        <w:rPr>
          <w:rFonts w:ascii="Arial Unicode MS" w:hAnsi="Arial Unicode MS"/>
          <w:color w:val="000000"/>
          <w:kern w:val="0"/>
        </w:rPr>
        <w:t>6%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6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為了既有利於加強專用發票的管理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又不影響小規模企業的銷售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對會計核算暫時不健全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但能夠認真履行納稅義務的小規模企業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經縣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市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主管稅務機關批准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在規定期限內其銷售貨物或提供應稅勞務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可由所在地稅務所代開增值稅專用發票</w:t>
      </w:r>
      <w:r w:rsidR="00A95F8B" w:rsidRPr="00EC72DA">
        <w:rPr>
          <w:rFonts w:ascii="Arial Unicode MS" w:hAnsi="Arial Unicode MS"/>
          <w:color w:val="000000"/>
          <w:kern w:val="0"/>
        </w:rPr>
        <w:t>.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在專用發票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單價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欄和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金額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欄分別填寫不含其本身應納稅額的單價和銷售額；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稅率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欄填寫增值稅徵收率</w:t>
      </w:r>
      <w:r w:rsidR="00A95F8B" w:rsidRPr="00EC72DA">
        <w:rPr>
          <w:rFonts w:ascii="Arial Unicode MS" w:hAnsi="Arial Unicode MS"/>
          <w:color w:val="000000"/>
          <w:kern w:val="0"/>
        </w:rPr>
        <w:t>6%</w:t>
      </w:r>
      <w:r w:rsidR="00A95F8B" w:rsidRPr="00EC72DA">
        <w:rPr>
          <w:rFonts w:ascii="Arial Unicode MS" w:hAnsi="Arial Unicode MS" w:hint="eastAsia"/>
          <w:color w:val="000000"/>
          <w:kern w:val="0"/>
        </w:rPr>
        <w:t>；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稅額</w:t>
      </w:r>
      <w:r w:rsidR="00A95F8B" w:rsidRPr="00EC72DA">
        <w:rPr>
          <w:rFonts w:ascii="Arial Unicode MS" w:hAnsi="Arial Unicode MS"/>
          <w:color w:val="000000"/>
          <w:kern w:val="0"/>
        </w:rPr>
        <w:t>"</w:t>
      </w:r>
      <w:r w:rsidR="00A95F8B" w:rsidRPr="00EC72DA">
        <w:rPr>
          <w:rFonts w:ascii="Arial Unicode MS" w:hAnsi="Arial Unicode MS" w:hint="eastAsia"/>
          <w:color w:val="000000"/>
          <w:kern w:val="0"/>
        </w:rPr>
        <w:t>欄填寫其本身應納的稅額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即按銷售額依照</w:t>
      </w:r>
      <w:r w:rsidR="00A95F8B" w:rsidRPr="00EC72DA">
        <w:rPr>
          <w:rFonts w:ascii="Arial Unicode MS" w:hAnsi="Arial Unicode MS"/>
          <w:color w:val="000000"/>
          <w:kern w:val="0"/>
        </w:rPr>
        <w:t>6%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徵收率計算的增值稅額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7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基層稅務機關要加強對小規模生產企業財會人員的培訓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幫助建立會計賬簿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只要小規模企業有會計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有帳冊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能夠正確計算進項稅額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銷項稅額和應納稅額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並能按規定報送有關稅務資料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就可以認定為增值稅一般納稅人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8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對沒有條件設置專職會計人員的小規模企業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在納稅人自願並配有本單位兼職會計人員的前提下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可採取以下措施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使兼職人員儘快獨立工作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進行會計核算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一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由稅務機關幫助小規模企業從稅務諮詢公司、會計師事務所等聘請會計人員建賬、核算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二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由稅務機關組織從事過財會業務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有一定工作經驗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政治上可靠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遵紀守法的離、退休會計人員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幫助小規模企業建賬、核算</w:t>
      </w:r>
      <w:r w:rsidRPr="00EC72DA">
        <w:rPr>
          <w:rFonts w:ascii="Arial Unicode MS" w:hAnsi="Arial Unicode MS" w:hint="eastAsia"/>
          <w:color w:val="000000"/>
        </w:rPr>
        <w:t>。</w:t>
      </w:r>
      <w:r w:rsidR="00A95F8B" w:rsidRPr="00EC72DA">
        <w:rPr>
          <w:rFonts w:ascii="Arial Unicode MS" w:hAnsi="Arial Unicode MS"/>
          <w:color w:val="000000"/>
          <w:kern w:val="0"/>
        </w:rPr>
        <w:t>.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  <w:szCs w:val="16"/>
        </w:rPr>
        <w:t xml:space="preserve">　　</w:t>
      </w:r>
      <w:r w:rsidR="00EC72DA">
        <w:rPr>
          <w:rFonts w:ascii="Arial Unicode MS" w:hAnsi="Arial Unicode MS"/>
          <w:color w:val="000000"/>
          <w:kern w:val="0"/>
        </w:rPr>
        <w:t>（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三</w:t>
      </w:r>
      <w:r w:rsidR="00EC72DA">
        <w:rPr>
          <w:rFonts w:ascii="Arial Unicode MS" w:hAnsi="Arial Unicode MS"/>
          <w:color w:val="000000"/>
          <w:kern w:val="0"/>
        </w:rPr>
        <w:t>）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在職會計人員經所在單位同意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主管稅務機關批准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也可以到小規模企業兼任會計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A95F8B" w:rsidP="00BC24DE">
      <w:pPr>
        <w:pStyle w:val="2"/>
        <w:rPr>
          <w:rFonts w:hint="eastAsia"/>
        </w:rPr>
      </w:pPr>
      <w:r w:rsidRPr="00EC72DA">
        <w:rPr>
          <w:rFonts w:hint="eastAsia"/>
        </w:rPr>
        <w:t>第</w:t>
      </w:r>
      <w:r w:rsidR="00BC24DE">
        <w:rPr>
          <w:rFonts w:hint="eastAsia"/>
        </w:rPr>
        <w:t>9</w:t>
      </w:r>
      <w:r w:rsidRPr="00EC72DA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小規模企業可以單獨聘請會計人員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也可以幾個企業聯合聘請會計人員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BC24DE" w:rsidRDefault="00BC24DE" w:rsidP="00BC24DE">
      <w:pPr>
        <w:pStyle w:val="2"/>
        <w:rPr>
          <w:rFonts w:hint="eastAsia"/>
        </w:rPr>
      </w:pPr>
      <w:r w:rsidRPr="00BC24DE">
        <w:rPr>
          <w:rFonts w:hint="eastAsia"/>
        </w:rPr>
        <w:t>第</w:t>
      </w:r>
      <w:r w:rsidRPr="00BC24DE">
        <w:rPr>
          <w:rFonts w:hint="eastAsia"/>
        </w:rPr>
        <w:t>10</w:t>
      </w:r>
      <w:r w:rsidR="00A95F8B" w:rsidRPr="00BC24DE">
        <w:rPr>
          <w:rFonts w:hint="eastAsia"/>
        </w:rPr>
        <w:t>條</w:t>
      </w:r>
    </w:p>
    <w:p w:rsidR="00820190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從事貨物零售業務的小規模企業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不認定為一般納稅人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Pr="00EC72DA" w:rsidRDefault="00BC24DE" w:rsidP="00BC24DE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A95F8B" w:rsidRPr="00EC72DA">
        <w:rPr>
          <w:rFonts w:hint="eastAsia"/>
        </w:rPr>
        <w:t>條</w:t>
      </w:r>
    </w:p>
    <w:p w:rsidR="00DB4ABA" w:rsidRPr="00EC72DA" w:rsidRDefault="00A2172F" w:rsidP="00A2172F">
      <w:pPr>
        <w:ind w:left="119"/>
        <w:jc w:val="both"/>
        <w:rPr>
          <w:rFonts w:ascii="Arial Unicode MS" w:hAnsi="Arial Unicode MS" w:hint="eastAsia"/>
          <w:color w:val="000000"/>
          <w:kern w:val="0"/>
        </w:rPr>
      </w:pPr>
      <w:r w:rsidRPr="00EC72DA">
        <w:rPr>
          <w:rFonts w:ascii="Arial Unicode MS" w:hAnsi="Arial Unicode MS" w:hint="eastAsia"/>
          <w:color w:val="000000"/>
          <w:kern w:val="0"/>
        </w:rPr>
        <w:t xml:space="preserve">　　</w:t>
      </w:r>
      <w:r w:rsidR="00A95F8B" w:rsidRPr="00EC72DA">
        <w:rPr>
          <w:rFonts w:ascii="Arial Unicode MS" w:hAnsi="Arial Unicode MS" w:hint="eastAsia"/>
          <w:color w:val="000000"/>
          <w:kern w:val="0"/>
        </w:rPr>
        <w:t>在職的會計人員兼職或離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退休會計人員到小規模企業從事會計工作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其有關記賬代理的事項</w:t>
      </w:r>
      <w:r w:rsidRPr="00EC72DA">
        <w:rPr>
          <w:rFonts w:ascii="Arial Unicode MS" w:hAnsi="Arial Unicode MS"/>
          <w:color w:val="000000"/>
          <w:kern w:val="0"/>
        </w:rPr>
        <w:t>，</w:t>
      </w:r>
      <w:r w:rsidR="00A95F8B" w:rsidRPr="00EC72DA">
        <w:rPr>
          <w:rFonts w:ascii="Arial Unicode MS" w:hAnsi="Arial Unicode MS" w:hint="eastAsia"/>
          <w:color w:val="000000"/>
          <w:kern w:val="0"/>
        </w:rPr>
        <w:t>按財政部的有關規定辦理</w:t>
      </w:r>
      <w:r w:rsidRPr="00EC72DA">
        <w:rPr>
          <w:rFonts w:ascii="Arial Unicode MS" w:hAnsi="Arial Unicode MS" w:hint="eastAsia"/>
          <w:color w:val="000000"/>
        </w:rPr>
        <w:t>。</w:t>
      </w:r>
    </w:p>
    <w:p w:rsidR="00A2172F" w:rsidRDefault="00A2172F" w:rsidP="00A2172F">
      <w:pPr>
        <w:ind w:firstLineChars="100" w:firstLine="200"/>
        <w:rPr>
          <w:rFonts w:ascii="Arial Unicode MS" w:hAnsi="Arial Unicode MS" w:hint="eastAsia"/>
          <w:b/>
          <w:color w:val="993300"/>
        </w:rPr>
      </w:pPr>
    </w:p>
    <w:p w:rsidR="00EC72DA" w:rsidRPr="00EC72DA" w:rsidRDefault="00EC72DA" w:rsidP="00A2172F">
      <w:pPr>
        <w:ind w:firstLineChars="100" w:firstLine="200"/>
        <w:rPr>
          <w:rFonts w:ascii="Arial Unicode MS" w:hAnsi="Arial Unicode MS" w:hint="eastAsia"/>
          <w:b/>
          <w:color w:val="993300"/>
        </w:rPr>
      </w:pPr>
    </w:p>
    <w:p w:rsidR="00820190" w:rsidRPr="00EC72DA" w:rsidRDefault="00820190" w:rsidP="00BC24DE">
      <w:pPr>
        <w:ind w:leftChars="50" w:left="100"/>
        <w:jc w:val="both"/>
        <w:rPr>
          <w:rFonts w:ascii="Arial Unicode MS" w:hAnsi="Arial Unicode MS" w:hint="eastAsia"/>
          <w:color w:val="808000"/>
          <w:szCs w:val="20"/>
        </w:rPr>
      </w:pPr>
      <w:r w:rsidRPr="00EC72DA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r w:rsidRPr="00EC72DA">
        <w:rPr>
          <w:rStyle w:val="a3"/>
          <w:rFonts w:ascii="Arial Unicode MS" w:hAnsi="Arial Unicode MS"/>
          <w:sz w:val="18"/>
          <w:u w:val="none"/>
        </w:rPr>
        <w:fldChar w:fldCharType="begin"/>
      </w:r>
      <w:r w:rsidRPr="00EC72DA">
        <w:rPr>
          <w:rStyle w:val="a3"/>
          <w:rFonts w:ascii="Arial Unicode MS" w:hAnsi="Arial Unicode MS"/>
          <w:sz w:val="18"/>
          <w:u w:val="none"/>
        </w:rPr>
        <w:instrText xml:space="preserve"> HYPERLINK  \l "top" </w:instrText>
      </w:r>
      <w:r w:rsidRPr="00EC72DA">
        <w:rPr>
          <w:rFonts w:ascii="Arial Unicode MS" w:hAnsi="Arial Unicode MS"/>
          <w:color w:val="808000"/>
          <w:sz w:val="18"/>
          <w:szCs w:val="20"/>
        </w:rPr>
      </w:r>
      <w:r w:rsidRPr="00EC72DA">
        <w:rPr>
          <w:rStyle w:val="a3"/>
          <w:rFonts w:ascii="Arial Unicode MS" w:hAnsi="Arial Unicode MS"/>
          <w:sz w:val="18"/>
          <w:u w:val="none"/>
        </w:rPr>
        <w:fldChar w:fldCharType="separate"/>
      </w:r>
      <w:r w:rsidRPr="00EC72DA">
        <w:rPr>
          <w:rStyle w:val="a3"/>
          <w:rFonts w:ascii="Arial Unicode MS" w:hAnsi="Arial Unicode MS" w:hint="eastAsia"/>
          <w:sz w:val="18"/>
        </w:rPr>
        <w:t>回</w:t>
      </w:r>
      <w:r w:rsidRPr="00EC72DA">
        <w:rPr>
          <w:rStyle w:val="a3"/>
          <w:rFonts w:ascii="Arial Unicode MS" w:hAnsi="Arial Unicode MS" w:hint="eastAsia"/>
          <w:sz w:val="18"/>
        </w:rPr>
        <w:t>首</w:t>
      </w:r>
      <w:r w:rsidRPr="00EC72DA">
        <w:rPr>
          <w:rStyle w:val="a3"/>
          <w:rFonts w:ascii="Arial Unicode MS" w:hAnsi="Arial Unicode MS" w:hint="eastAsia"/>
          <w:sz w:val="18"/>
        </w:rPr>
        <w:t>頁</w:t>
      </w:r>
      <w:r w:rsidRPr="00EC72DA">
        <w:rPr>
          <w:rStyle w:val="a3"/>
          <w:rFonts w:ascii="Arial Unicode MS" w:hAnsi="Arial Unicode MS"/>
          <w:sz w:val="18"/>
          <w:u w:val="none"/>
        </w:rPr>
        <w:fldChar w:fldCharType="end"/>
      </w:r>
      <w:r w:rsidRPr="00EC72DA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820190" w:rsidRPr="00EC72DA" w:rsidRDefault="00820190" w:rsidP="00BC24DE">
      <w:pPr>
        <w:ind w:leftChars="75" w:left="69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EC72DA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【編註】本檔法規資料以中華人民共和國國家機關資訊網為依據；本文僅供參考，如需引用，請以正式檔為準。</w:t>
      </w:r>
    </w:p>
    <w:p w:rsidR="00820190" w:rsidRPr="00EC72DA" w:rsidRDefault="00820190" w:rsidP="00BC24DE">
      <w:pPr>
        <w:ind w:leftChars="75" w:left="690" w:hangingChars="300" w:hanging="540"/>
        <w:jc w:val="both"/>
        <w:rPr>
          <w:rFonts w:ascii="Arial Unicode MS" w:hAnsi="Arial Unicode MS" w:hint="eastAsia"/>
        </w:rPr>
      </w:pPr>
      <w:r w:rsidRPr="00EC72DA">
        <w:rPr>
          <w:rFonts w:ascii="Arial Unicode MS" w:hAnsi="Arial Unicode MS" w:hint="eastAsia"/>
          <w:color w:val="808080"/>
          <w:sz w:val="18"/>
          <w:szCs w:val="18"/>
        </w:rPr>
        <w:t>如有發現待更正部份及您所需本站未收編之法規</w:t>
      </w:r>
      <w:r w:rsidR="00EC72DA" w:rsidRPr="005D541A">
        <w:rPr>
          <w:rFonts w:hint="eastAsia"/>
          <w:color w:val="7F7F7F"/>
          <w:sz w:val="18"/>
          <w:szCs w:val="20"/>
        </w:rPr>
        <w:t>，</w:t>
      </w:r>
      <w:r w:rsidR="00EC72DA" w:rsidRPr="005D541A">
        <w:rPr>
          <w:color w:val="7F7F7F"/>
          <w:sz w:val="18"/>
          <w:szCs w:val="20"/>
        </w:rPr>
        <w:t>敬請</w:t>
      </w:r>
      <w:hyperlink r:id="rId15" w:history="1">
        <w:r w:rsidR="00EC72DA" w:rsidRPr="005D541A">
          <w:rPr>
            <w:rStyle w:val="a3"/>
            <w:sz w:val="18"/>
            <w:szCs w:val="20"/>
          </w:rPr>
          <w:t>告知</w:t>
        </w:r>
      </w:hyperlink>
      <w:r w:rsidR="00EC72DA" w:rsidRPr="005D541A">
        <w:rPr>
          <w:rFonts w:hint="eastAsia"/>
          <w:color w:val="7F7F7F"/>
          <w:sz w:val="18"/>
          <w:szCs w:val="20"/>
        </w:rPr>
        <w:t>，謝謝！</w:t>
      </w:r>
      <w:r w:rsidR="00D50936" w:rsidRPr="00EC72DA">
        <w:rPr>
          <w:rFonts w:ascii="Arial Unicode MS" w:hAnsi="Arial Unicode MS" w:hint="eastAsia"/>
        </w:rPr>
        <w:t xml:space="preserve"> </w:t>
      </w:r>
    </w:p>
    <w:p w:rsidR="00DB4ABA" w:rsidRPr="00EC72DA" w:rsidRDefault="00DB4ABA" w:rsidP="00BC24DE">
      <w:pPr>
        <w:ind w:leftChars="50" w:left="700" w:hangingChars="300" w:hanging="600"/>
        <w:jc w:val="both"/>
        <w:rPr>
          <w:rFonts w:ascii="Arial Unicode MS" w:hAnsi="Arial Unicode MS" w:hint="eastAsia"/>
        </w:rPr>
      </w:pPr>
    </w:p>
    <w:sectPr w:rsidR="00DB4ABA" w:rsidRPr="00EC72DA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3A" w:rsidRDefault="00DE423A">
      <w:r>
        <w:separator/>
      </w:r>
    </w:p>
  </w:endnote>
  <w:endnote w:type="continuationSeparator" w:id="0">
    <w:p w:rsidR="00DE423A" w:rsidRDefault="00DE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6F" w:rsidRDefault="00273E6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3E6F" w:rsidRDefault="00273E6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6F" w:rsidRDefault="00273E6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76E7">
      <w:rPr>
        <w:rStyle w:val="a7"/>
        <w:noProof/>
      </w:rPr>
      <w:t>1</w:t>
    </w:r>
    <w:r>
      <w:rPr>
        <w:rStyle w:val="a7"/>
      </w:rPr>
      <w:fldChar w:fldCharType="end"/>
    </w:r>
  </w:p>
  <w:p w:rsidR="00273E6F" w:rsidRPr="004D1201" w:rsidRDefault="00273E6F">
    <w:pPr>
      <w:pStyle w:val="a6"/>
      <w:ind w:right="360"/>
      <w:jc w:val="right"/>
      <w:rPr>
        <w:rFonts w:ascii="Arial Unicode MS" w:hAnsi="Arial Unicode MS"/>
        <w:sz w:val="18"/>
      </w:rPr>
    </w:pPr>
    <w:r w:rsidRPr="004D1201">
      <w:rPr>
        <w:rFonts w:ascii="Arial Unicode MS" w:hAnsi="Arial Unicode MS" w:hint="eastAsia"/>
        <w:sz w:val="18"/>
      </w:rPr>
      <w:t>&lt;&lt;</w:t>
    </w:r>
    <w:r w:rsidR="004D1201" w:rsidRPr="004D1201">
      <w:rPr>
        <w:rFonts w:ascii="Arial Unicode MS" w:hAnsi="Arial Unicode MS" w:hint="eastAsia"/>
        <w:sz w:val="18"/>
      </w:rPr>
      <w:t>失效</w:t>
    </w:r>
    <w:r w:rsidR="004D1201" w:rsidRPr="004D1201">
      <w:rPr>
        <w:rFonts w:ascii="Arial Unicode MS" w:hAnsi="Arial Unicode MS" w:hint="eastAsia"/>
        <w:sz w:val="18"/>
      </w:rPr>
      <w:t>:</w:t>
    </w:r>
    <w:r w:rsidR="004D1201" w:rsidRPr="004D1201">
      <w:rPr>
        <w:rFonts w:ascii="Arial Unicode MS" w:hAnsi="Arial Unicode MS" w:hint="eastAsia"/>
        <w:sz w:val="18"/>
      </w:rPr>
      <w:t>增值稅小規模納稅人徵收管理辦法</w:t>
    </w:r>
    <w:r w:rsidRPr="004D1201">
      <w:rPr>
        <w:rFonts w:ascii="Arial Unicode MS" w:hAnsi="Arial Unicode MS" w:hint="eastAsia"/>
        <w:sz w:val="18"/>
      </w:rPr>
      <w:t>&gt;&gt;</w:t>
    </w:r>
    <w:r w:rsidRPr="004D1201">
      <w:rPr>
        <w:rFonts w:ascii="Arial Unicode MS" w:hAnsi="Arial Unicode MS"/>
        <w:sz w:val="18"/>
      </w:rPr>
      <w:t>S</w:t>
    </w:r>
    <w:r w:rsidRPr="004D1201">
      <w:rPr>
        <w:rFonts w:ascii="Arial Unicode MS" w:hAnsi="Arial Unicode MS" w:hint="eastAsia"/>
        <w:sz w:val="18"/>
      </w:rPr>
      <w:t xml:space="preserve">-link </w:t>
    </w:r>
    <w:r w:rsidRPr="004D120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3A" w:rsidRDefault="00DE423A">
      <w:r>
        <w:separator/>
      </w:r>
    </w:p>
  </w:footnote>
  <w:footnote w:type="continuationSeparator" w:id="0">
    <w:p w:rsidR="00DE423A" w:rsidRDefault="00DE4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364E4"/>
    <w:rsid w:val="000758E3"/>
    <w:rsid w:val="000D4C1C"/>
    <w:rsid w:val="00156974"/>
    <w:rsid w:val="00187906"/>
    <w:rsid w:val="001E1466"/>
    <w:rsid w:val="001F4F28"/>
    <w:rsid w:val="00205A43"/>
    <w:rsid w:val="002452DE"/>
    <w:rsid w:val="00273E6F"/>
    <w:rsid w:val="002A00C9"/>
    <w:rsid w:val="002A5FF9"/>
    <w:rsid w:val="00367403"/>
    <w:rsid w:val="003A098F"/>
    <w:rsid w:val="00400024"/>
    <w:rsid w:val="00434129"/>
    <w:rsid w:val="004438D6"/>
    <w:rsid w:val="004B565F"/>
    <w:rsid w:val="004D1201"/>
    <w:rsid w:val="005362B2"/>
    <w:rsid w:val="00564924"/>
    <w:rsid w:val="0057473A"/>
    <w:rsid w:val="00593D8B"/>
    <w:rsid w:val="005D4F39"/>
    <w:rsid w:val="006F39F6"/>
    <w:rsid w:val="00703C53"/>
    <w:rsid w:val="00736D66"/>
    <w:rsid w:val="007E5865"/>
    <w:rsid w:val="00820190"/>
    <w:rsid w:val="00875C48"/>
    <w:rsid w:val="008B4BAA"/>
    <w:rsid w:val="008F5B52"/>
    <w:rsid w:val="00910F0C"/>
    <w:rsid w:val="0094452D"/>
    <w:rsid w:val="00984DE9"/>
    <w:rsid w:val="009B3480"/>
    <w:rsid w:val="009D0211"/>
    <w:rsid w:val="009F6333"/>
    <w:rsid w:val="00A2172F"/>
    <w:rsid w:val="00A668DF"/>
    <w:rsid w:val="00A8721A"/>
    <w:rsid w:val="00A95F8B"/>
    <w:rsid w:val="00B476E7"/>
    <w:rsid w:val="00B86C53"/>
    <w:rsid w:val="00BC24DE"/>
    <w:rsid w:val="00C55973"/>
    <w:rsid w:val="00CC029C"/>
    <w:rsid w:val="00CD3C3B"/>
    <w:rsid w:val="00CD5F95"/>
    <w:rsid w:val="00D10FE6"/>
    <w:rsid w:val="00D50936"/>
    <w:rsid w:val="00D51F19"/>
    <w:rsid w:val="00D759C3"/>
    <w:rsid w:val="00D93244"/>
    <w:rsid w:val="00DB4ABA"/>
    <w:rsid w:val="00DE423A"/>
    <w:rsid w:val="00E67B0E"/>
    <w:rsid w:val="00E70715"/>
    <w:rsid w:val="00EA7D2E"/>
    <w:rsid w:val="00EB2515"/>
    <w:rsid w:val="00EC72DA"/>
    <w:rsid w:val="00EE082F"/>
    <w:rsid w:val="00EE53DC"/>
    <w:rsid w:val="00F11C83"/>
    <w:rsid w:val="00F3074E"/>
    <w:rsid w:val="00FE1B5B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593D8B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BC24D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3366"/>
      <w:kern w:val="0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Web">
    <w:name w:val="Normal (Web)"/>
    <w:basedOn w:val="a"/>
    <w:rsid w:val="00A95F8B"/>
    <w:pPr>
      <w:widowControl/>
      <w:spacing w:before="100" w:beforeAutospacing="1" w:after="100" w:afterAutospacing="1" w:line="272" w:lineRule="atLeast"/>
    </w:pPr>
    <w:rPr>
      <w:rFonts w:ascii="SimSun" w:eastAsia="SimSun" w:hAnsi="SimSun" w:cs="新細明體"/>
      <w:kern w:val="0"/>
      <w:sz w:val="16"/>
      <w:szCs w:val="16"/>
    </w:rPr>
  </w:style>
  <w:style w:type="character" w:customStyle="1" w:styleId="color07">
    <w:name w:val="color07"/>
    <w:basedOn w:val="a0"/>
    <w:rsid w:val="00A95F8B"/>
  </w:style>
  <w:style w:type="paragraph" w:styleId="a8">
    <w:name w:val="Document Map"/>
    <w:basedOn w:val="a"/>
    <w:link w:val="a9"/>
    <w:rsid w:val="004D1201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4D1201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BC24DE"/>
    <w:rPr>
      <w:rFonts w:ascii="Arial Unicode MS" w:hAnsi="Arial Unicode MS" w:cs="Arial Unicode MS"/>
      <w:b/>
      <w:bCs/>
      <w:color w:val="993366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-gb/&#20013;&#33775;&#20154;&#27665;&#20849;&#21644;&#22283;&#31237;&#25910;&#24501;&#25910;&#31649;&#29702;&#2786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22686;&#20540;&#31237;&#23567;&#35215;&#27169;&#32013;&#31237;&#20154;&#24501;&#25910;&#31649;&#29702;&#36774;&#27861;.ht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ita399646@hotmail.com" TargetMode="Externa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-gb/&#20013;&#33775;&#20154;&#27665;&#20849;&#21644;&#22283;&#22686;&#20540;&#31237;&#26283;&#34892;&#26781;&#20363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4</DocSecurity>
  <Lines>15</Lines>
  <Paragraphs>4</Paragraphs>
  <ScaleCrop>false</ScaleCrop>
  <Company/>
  <LinksUpToDate>false</LinksUpToDate>
  <CharactersWithSpaces>2163</CharactersWithSpaces>
  <SharedDoc>false</SharedDoc>
  <HLinks>
    <vt:vector size="60" baseType="variant">
      <vt:variant>
        <vt:i4>2949124</vt:i4>
      </vt:variant>
      <vt:variant>
        <vt:i4>27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1579767974</vt:i4>
      </vt:variant>
      <vt:variant>
        <vt:i4>21</vt:i4>
      </vt:variant>
      <vt:variant>
        <vt:i4>0</vt:i4>
      </vt:variant>
      <vt:variant>
        <vt:i4>5</vt:i4>
      </vt:variant>
      <vt:variant>
        <vt:lpwstr>中華人民共和國增值稅暫行條例.doc</vt:lpwstr>
      </vt:variant>
      <vt:variant>
        <vt:lpwstr/>
      </vt:variant>
      <vt:variant>
        <vt:i4>-1984859478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中華人民共和國稅收徵收管理法.doc</vt:lpwstr>
      </vt:variant>
      <vt:variant>
        <vt:lpwstr/>
      </vt:variant>
      <vt:variant>
        <vt:i4>-444942408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http://www.6law.idv.tw/6law/law-gb/增值稅小規模納稅人徵收管理辦法.htm</vt:lpwstr>
      </vt:variant>
      <vt:variant>
        <vt:lpwstr/>
      </vt:variant>
      <vt:variant>
        <vt:i4>-9713349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增值稅小規模納稅人徵收管理辦法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失效:增值稅小規模納稅人徵收管理辦法</dc:title>
  <dc:subject/>
  <dc:creator>S-link 電子六法-黃婉玲</dc:creator>
  <cp:keywords/>
  <dc:description/>
  <cp:lastModifiedBy>cheahshen yap</cp:lastModifiedBy>
  <cp:revision>2</cp:revision>
  <dcterms:created xsi:type="dcterms:W3CDTF">2014-11-28T01:10:00Z</dcterms:created>
  <dcterms:modified xsi:type="dcterms:W3CDTF">2014-11-28T01:10:00Z</dcterms:modified>
</cp:coreProperties>
</file>