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E6" w:rsidRDefault="008620CB" w:rsidP="00A95D97">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57200"/>
            <wp:effectExtent l="0" t="0" r="8890" b="0"/>
            <wp:docPr id="1" name="圖片 1" descr="6law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57200"/>
                    </a:xfrm>
                    <a:prstGeom prst="rect">
                      <a:avLst/>
                    </a:prstGeom>
                    <a:noFill/>
                    <a:ln>
                      <a:noFill/>
                    </a:ln>
                  </pic:spPr>
                </pic:pic>
              </a:graphicData>
            </a:graphic>
          </wp:inline>
        </w:drawing>
      </w:r>
    </w:p>
    <w:p w:rsidR="005E1BE6" w:rsidRPr="007841B0" w:rsidRDefault="005E1BE6" w:rsidP="00A95D97">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AE3D09">
        <w:rPr>
          <w:rFonts w:ascii="Arial Unicode MS" w:hAnsi="Arial Unicode MS"/>
          <w:color w:val="7F7F7F"/>
          <w:sz w:val="18"/>
        </w:rPr>
        <w:t>2017/10/21</w:t>
      </w:r>
      <w:r>
        <w:rPr>
          <w:rFonts w:hint="eastAsia"/>
          <w:color w:val="7F7F7F"/>
          <w:sz w:val="18"/>
          <w:szCs w:val="20"/>
          <w:lang w:val="zh-TW"/>
        </w:rPr>
        <w:t>【</w:t>
      </w:r>
      <w:hyperlink r:id="rId11" w:history="1">
        <w:r w:rsidRPr="00AE3D0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5E1BE6" w:rsidRDefault="005E1BE6" w:rsidP="00A95D97">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5E1BE6" w:rsidRPr="00245D0C" w:rsidRDefault="005E1BE6" w:rsidP="00A95D97">
      <w:pPr>
        <w:ind w:rightChars="-66" w:right="-132" w:firstLineChars="2880" w:firstLine="5184"/>
        <w:jc w:val="right"/>
        <w:rPr>
          <w:rFonts w:ascii="Arial Unicode MS" w:hAnsi="Arial Unicode MS"/>
          <w:color w:val="808000"/>
          <w:sz w:val="18"/>
        </w:rPr>
      </w:pPr>
      <w:r w:rsidRPr="00245D0C">
        <w:rPr>
          <w:rFonts w:ascii="Arial Unicode MS" w:hAnsi="Arial Unicode MS" w:hint="eastAsia"/>
          <w:color w:val="FFFFFF"/>
          <w:sz w:val="18"/>
        </w:rPr>
        <w:t>‧</w:t>
      </w:r>
      <w:hyperlink r:id="rId13" w:history="1">
        <w:r w:rsidRPr="00245D0C">
          <w:rPr>
            <w:rStyle w:val="a3"/>
            <w:rFonts w:ascii="Arial Unicode MS" w:hAnsi="Arial Unicode MS" w:hint="eastAsia"/>
            <w:sz w:val="18"/>
          </w:rPr>
          <w:t>S-link</w:t>
        </w:r>
        <w:r w:rsidRPr="00245D0C">
          <w:rPr>
            <w:rStyle w:val="a3"/>
            <w:rFonts w:ascii="Arial Unicode MS" w:hAnsi="Arial Unicode MS" w:hint="eastAsia"/>
            <w:sz w:val="18"/>
          </w:rPr>
          <w:t>總索引</w:t>
        </w:r>
      </w:hyperlink>
      <w:r w:rsidRPr="00245D0C">
        <w:rPr>
          <w:rFonts w:ascii="Arial Unicode MS" w:hAnsi="Arial Unicode MS" w:hint="eastAsia"/>
          <w:b/>
          <w:color w:val="808000"/>
          <w:sz w:val="18"/>
        </w:rPr>
        <w:t>&gt;&gt;</w:t>
      </w:r>
      <w:hyperlink r:id="rId14" w:anchor="最高人民法院關於適用《中華人民共和國公司法》若干問題的規定（三）" w:history="1">
        <w:r w:rsidRPr="00245D0C">
          <w:rPr>
            <w:rStyle w:val="a3"/>
            <w:rFonts w:ascii="Arial Unicode MS" w:hAnsi="Arial Unicode MS" w:hint="eastAsia"/>
            <w:sz w:val="18"/>
          </w:rPr>
          <w:t>S-link</w:t>
        </w:r>
        <w:r w:rsidRPr="00245D0C">
          <w:rPr>
            <w:rStyle w:val="a3"/>
            <w:rFonts w:ascii="Arial Unicode MS" w:hAnsi="Arial Unicode MS" w:hint="eastAsia"/>
            <w:sz w:val="18"/>
          </w:rPr>
          <w:t>大陸法規索引</w:t>
        </w:r>
      </w:hyperlink>
      <w:r w:rsidRPr="00245D0C">
        <w:rPr>
          <w:rFonts w:ascii="Arial Unicode MS" w:hAnsi="Arial Unicode MS" w:hint="eastAsia"/>
          <w:b/>
          <w:color w:val="5F5F5F"/>
          <w:sz w:val="18"/>
        </w:rPr>
        <w:t>&gt;&gt;</w:t>
      </w:r>
      <w:hyperlink r:id="rId15" w:tgtFrame="_blank" w:history="1">
        <w:r w:rsidRPr="00245D0C">
          <w:rPr>
            <w:rStyle w:val="a3"/>
            <w:rFonts w:ascii="Arial Unicode MS" w:hAnsi="Arial Unicode MS" w:hint="eastAsia"/>
            <w:sz w:val="18"/>
          </w:rPr>
          <w:t>線上網頁版</w:t>
        </w:r>
      </w:hyperlink>
      <w:r w:rsidRPr="00245D0C">
        <w:rPr>
          <w:rFonts w:ascii="Arial Unicode MS" w:hAnsi="Arial Unicode MS" w:hint="eastAsia"/>
          <w:b/>
          <w:color w:val="5F5F5F"/>
          <w:sz w:val="18"/>
        </w:rPr>
        <w:t>&gt;&gt;</w:t>
      </w:r>
    </w:p>
    <w:p w:rsidR="002A00C9" w:rsidRPr="00AE3D09" w:rsidRDefault="002A00C9" w:rsidP="00AE3D09">
      <w:pPr>
        <w:jc w:val="right"/>
        <w:rPr>
          <w:rFonts w:ascii="Arial Unicode MS" w:hAnsi="Arial Unicode MS"/>
          <w:color w:val="666699"/>
          <w:sz w:val="18"/>
        </w:rPr>
      </w:pPr>
    </w:p>
    <w:p w:rsidR="002A00C9" w:rsidRPr="002C7B09" w:rsidRDefault="000364E4" w:rsidP="007F3D75">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A33E95" w:rsidRPr="008620CB">
        <w:rPr>
          <w:rFonts w:ascii="標楷體" w:eastAsia="標楷體" w:hAnsi="標楷體" w:hint="eastAsia"/>
          <w:color w:val="000000"/>
          <w:sz w:val="28"/>
          <w14:shadow w14:blurRad="50800" w14:dist="38100" w14:dir="2700000" w14:sx="100000" w14:sy="100000" w14:kx="0" w14:ky="0" w14:algn="tl">
            <w14:srgbClr w14:val="000000">
              <w14:alpha w14:val="60000"/>
            </w14:srgbClr>
          </w14:shadow>
        </w:rPr>
        <w:t>最高人民法院關於適用《中華人民共和國公司法》若干問題的規定（</w:t>
      </w:r>
      <w:r w:rsidR="001E4AF2">
        <w:rPr>
          <w:rFonts w:ascii="標楷體" w:eastAsia="標楷體" w:hAnsi="標楷體" w:hint="eastAsia"/>
          <w:color w:val="000000"/>
          <w:sz w:val="28"/>
          <w:lang w:eastAsia="zh-HK"/>
          <w14:shadow w14:blurRad="50800" w14:dist="38100" w14:dir="2700000" w14:sx="100000" w14:sy="100000" w14:kx="0" w14:ky="0" w14:algn="tl">
            <w14:srgbClr w14:val="000000">
              <w14:alpha w14:val="60000"/>
            </w14:srgbClr>
          </w14:shadow>
        </w:rPr>
        <w:t>三</w:t>
      </w:r>
      <w:r w:rsidR="00A33E95" w:rsidRPr="008620CB">
        <w:rPr>
          <w:rFonts w:ascii="標楷體" w:eastAsia="標楷體" w:hAnsi="標楷體" w:hint="eastAsia"/>
          <w:color w:val="000000"/>
          <w:sz w:val="28"/>
          <w14:shadow w14:blurRad="50800" w14:dist="38100" w14:dir="2700000" w14:sx="100000" w14:sy="100000" w14:kx="0" w14:ky="0" w14:algn="tl">
            <w14:srgbClr w14:val="000000">
              <w14:alpha w14:val="60000"/>
            </w14:srgbClr>
          </w14:shadow>
        </w:rPr>
        <w:t>）</w:t>
      </w:r>
    </w:p>
    <w:p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AE3D09" w:rsidRPr="006363AD">
        <w:rPr>
          <w:rFonts w:ascii="Arial Unicode MS" w:hAnsi="Arial Unicode MS"/>
          <w:sz w:val="18"/>
        </w:rPr>
        <w:t>最高人民法院審判委員會</w:t>
      </w:r>
    </w:p>
    <w:p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6363AD" w:rsidRPr="002C7B09">
        <w:rPr>
          <w:rFonts w:ascii="Arial Unicode MS" w:hAnsi="Arial Unicode MS" w:hint="eastAsia"/>
          <w:b/>
          <w:bCs/>
          <w:color w:val="993300"/>
        </w:rPr>
        <w:t>發</w:t>
      </w:r>
      <w:r w:rsidR="00EA7D2E" w:rsidRPr="002C7B09">
        <w:rPr>
          <w:rFonts w:ascii="Arial Unicode MS" w:hAnsi="Arial Unicode MS" w:hint="eastAsia"/>
          <w:b/>
          <w:color w:val="993300"/>
        </w:rPr>
        <w:t>布</w:t>
      </w:r>
      <w:r w:rsidRPr="002C7B09">
        <w:rPr>
          <w:rFonts w:ascii="Arial Unicode MS" w:hAnsi="Arial Unicode MS" w:hint="eastAsia"/>
          <w:b/>
          <w:bCs/>
          <w:color w:val="993300"/>
        </w:rPr>
        <w:t>日期</w:t>
      </w:r>
      <w:r w:rsidRPr="002C7B09">
        <w:rPr>
          <w:rFonts w:ascii="Arial Unicode MS" w:hAnsi="Arial Unicode MS"/>
          <w:b/>
          <w:bCs/>
          <w:color w:val="993300"/>
        </w:rPr>
        <w:t>】</w:t>
      </w:r>
      <w:r w:rsidR="00D475C1" w:rsidRPr="00D475C1">
        <w:rPr>
          <w:rFonts w:ascii="Arial Unicode MS" w:hAnsi="Arial Unicode MS" w:hint="eastAsia"/>
        </w:rPr>
        <w:t>2014</w:t>
      </w:r>
      <w:r w:rsidR="00D475C1" w:rsidRPr="00D475C1">
        <w:rPr>
          <w:rFonts w:ascii="Arial Unicode MS" w:hAnsi="Arial Unicode MS" w:hint="eastAsia"/>
        </w:rPr>
        <w:t>年</w:t>
      </w:r>
      <w:r w:rsidR="00D475C1" w:rsidRPr="00D475C1">
        <w:rPr>
          <w:rFonts w:ascii="Arial Unicode MS" w:hAnsi="Arial Unicode MS" w:hint="eastAsia"/>
        </w:rPr>
        <w:t>2</w:t>
      </w:r>
      <w:r w:rsidR="00D475C1" w:rsidRPr="00D475C1">
        <w:rPr>
          <w:rFonts w:ascii="Arial Unicode MS" w:hAnsi="Arial Unicode MS" w:hint="eastAsia"/>
        </w:rPr>
        <w:t>月</w:t>
      </w:r>
      <w:r w:rsidR="00D22A53">
        <w:rPr>
          <w:rFonts w:ascii="Arial Unicode MS" w:hAnsi="Arial Unicode MS" w:hint="eastAsia"/>
        </w:rPr>
        <w:t>20</w:t>
      </w:r>
      <w:r w:rsidR="00D475C1" w:rsidRPr="00D475C1">
        <w:rPr>
          <w:rFonts w:ascii="Arial Unicode MS" w:hAnsi="Arial Unicode MS" w:hint="eastAsia"/>
        </w:rPr>
        <w:t>日</w:t>
      </w:r>
    </w:p>
    <w:p w:rsidR="002A00C9" w:rsidRDefault="002A00C9" w:rsidP="00806F82">
      <w:pPr>
        <w:jc w:val="both"/>
        <w:rPr>
          <w:rFonts w:ascii="Arial Unicode MS" w:hAnsi="Arial Unicode MS"/>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D475C1" w:rsidRPr="00D475C1">
        <w:rPr>
          <w:rFonts w:ascii="Arial Unicode MS" w:hAnsi="Arial Unicode MS" w:hint="eastAsia"/>
        </w:rPr>
        <w:t>2014</w:t>
      </w:r>
      <w:r w:rsidR="00D475C1" w:rsidRPr="00D475C1">
        <w:rPr>
          <w:rFonts w:ascii="Arial Unicode MS" w:hAnsi="Arial Unicode MS" w:hint="eastAsia"/>
        </w:rPr>
        <w:t>年</w:t>
      </w:r>
      <w:r w:rsidR="00D475C1" w:rsidRPr="00D475C1">
        <w:rPr>
          <w:rFonts w:ascii="Arial Unicode MS" w:hAnsi="Arial Unicode MS" w:hint="eastAsia"/>
        </w:rPr>
        <w:t>2</w:t>
      </w:r>
      <w:r w:rsidR="00D475C1" w:rsidRPr="00D475C1">
        <w:rPr>
          <w:rFonts w:ascii="Arial Unicode MS" w:hAnsi="Arial Unicode MS" w:hint="eastAsia"/>
        </w:rPr>
        <w:t>月</w:t>
      </w:r>
      <w:r w:rsidR="00D475C1" w:rsidRPr="00D475C1">
        <w:rPr>
          <w:rFonts w:ascii="Arial Unicode MS" w:hAnsi="Arial Unicode MS" w:hint="eastAsia"/>
        </w:rPr>
        <w:t>20</w:t>
      </w:r>
      <w:r w:rsidR="00D475C1" w:rsidRPr="00D475C1">
        <w:rPr>
          <w:rFonts w:ascii="Arial Unicode MS" w:hAnsi="Arial Unicode MS" w:hint="eastAsia"/>
        </w:rPr>
        <w:t>日</w:t>
      </w:r>
      <w:bookmarkStart w:id="1" w:name="_GoBack"/>
      <w:bookmarkEnd w:id="1"/>
    </w:p>
    <w:p w:rsidR="00F73AC2" w:rsidRPr="002C7B09" w:rsidRDefault="00F73AC2" w:rsidP="00806F82">
      <w:pPr>
        <w:jc w:val="both"/>
        <w:rPr>
          <w:rFonts w:ascii="Arial Unicode MS" w:hAnsi="Arial Unicode MS"/>
          <w:b/>
          <w:bCs/>
          <w:color w:val="993300"/>
          <w:szCs w:val="27"/>
          <w:lang w:val="zh-TW"/>
        </w:rPr>
      </w:pPr>
    </w:p>
    <w:p w:rsidR="00A0153F" w:rsidRPr="00B95131" w:rsidRDefault="001F4F28" w:rsidP="00AE3D09">
      <w:pPr>
        <w:pStyle w:val="1"/>
        <w:snapToGrid w:val="0"/>
        <w:spacing w:beforeLines="30" w:before="108" w:afterLines="30" w:after="108"/>
        <w:textAlignment w:val="auto"/>
        <w:rPr>
          <w:rFonts w:ascii="Arial Unicode MS" w:hAnsi="Arial Unicode MS" w:cs="Arial Unicode MS"/>
          <w:color w:val="990000"/>
          <w:kern w:val="2"/>
        </w:rPr>
      </w:pPr>
      <w:r w:rsidRPr="00B95131">
        <w:rPr>
          <w:rFonts w:ascii="Arial Unicode MS" w:hAnsi="Arial Unicode MS" w:cs="Arial Unicode MS"/>
          <w:color w:val="990000"/>
          <w:kern w:val="2"/>
        </w:rPr>
        <w:t>【</w:t>
      </w:r>
      <w:r w:rsidR="002A00C9" w:rsidRPr="00B95131">
        <w:rPr>
          <w:rFonts w:ascii="Arial Unicode MS" w:hAnsi="Arial Unicode MS" w:cs="Arial Unicode MS" w:hint="eastAsia"/>
          <w:color w:val="990000"/>
          <w:kern w:val="2"/>
        </w:rPr>
        <w:t>法規沿革</w:t>
      </w:r>
      <w:r w:rsidR="002A00C9" w:rsidRPr="00B95131">
        <w:rPr>
          <w:rFonts w:ascii="Arial Unicode MS" w:hAnsi="Arial Unicode MS" w:cs="Arial Unicode MS"/>
          <w:color w:val="990000"/>
          <w:kern w:val="2"/>
        </w:rPr>
        <w:t>】</w:t>
      </w:r>
    </w:p>
    <w:p w:rsidR="00D475C1" w:rsidRDefault="0011084C" w:rsidP="006363AD">
      <w:pPr>
        <w:ind w:left="142"/>
        <w:rPr>
          <w:rFonts w:ascii="Arial Unicode MS" w:hAnsi="Arial Unicode MS"/>
          <w:sz w:val="18"/>
        </w:rPr>
      </w:pPr>
      <w:bookmarkStart w:id="2" w:name="_第一章__總_則"/>
      <w:bookmarkEnd w:id="2"/>
      <w:r>
        <w:rPr>
          <w:rFonts w:ascii="Arial Unicode MS" w:hAnsi="Arial Unicode MS" w:hint="eastAsia"/>
          <w:sz w:val="18"/>
        </w:rPr>
        <w:t>‧</w:t>
      </w:r>
      <w:r w:rsidR="006363AD" w:rsidRPr="006363AD">
        <w:rPr>
          <w:rFonts w:ascii="Arial Unicode MS" w:hAnsi="Arial Unicode MS"/>
          <w:sz w:val="18"/>
        </w:rPr>
        <w:t>2010</w:t>
      </w:r>
      <w:r w:rsidR="006363AD" w:rsidRPr="006363AD">
        <w:rPr>
          <w:rFonts w:ascii="Arial Unicode MS" w:hAnsi="Arial Unicode MS"/>
          <w:sz w:val="18"/>
        </w:rPr>
        <w:t>年</w:t>
      </w:r>
      <w:r w:rsidR="006363AD" w:rsidRPr="006363AD">
        <w:rPr>
          <w:rFonts w:ascii="Arial Unicode MS" w:hAnsi="Arial Unicode MS"/>
          <w:sz w:val="18"/>
        </w:rPr>
        <w:t>12</w:t>
      </w:r>
      <w:r w:rsidR="006363AD" w:rsidRPr="006363AD">
        <w:rPr>
          <w:rFonts w:ascii="Arial Unicode MS" w:hAnsi="Arial Unicode MS"/>
          <w:sz w:val="18"/>
        </w:rPr>
        <w:t>月</w:t>
      </w:r>
      <w:r w:rsidR="006363AD" w:rsidRPr="006363AD">
        <w:rPr>
          <w:rFonts w:ascii="Arial Unicode MS" w:hAnsi="Arial Unicode MS"/>
          <w:sz w:val="18"/>
        </w:rPr>
        <w:t>6</w:t>
      </w:r>
      <w:r w:rsidR="006363AD" w:rsidRPr="006363AD">
        <w:rPr>
          <w:rFonts w:ascii="Arial Unicode MS" w:hAnsi="Arial Unicode MS"/>
          <w:sz w:val="18"/>
        </w:rPr>
        <w:t>日最高人民法院審判委員會第</w:t>
      </w:r>
      <w:r w:rsidR="006363AD" w:rsidRPr="006363AD">
        <w:rPr>
          <w:rFonts w:ascii="Arial Unicode MS" w:hAnsi="Arial Unicode MS"/>
          <w:sz w:val="18"/>
        </w:rPr>
        <w:t>1504</w:t>
      </w:r>
      <w:r w:rsidR="006363AD" w:rsidRPr="006363AD">
        <w:rPr>
          <w:rFonts w:ascii="Arial Unicode MS" w:hAnsi="Arial Unicode MS"/>
          <w:sz w:val="18"/>
        </w:rPr>
        <w:t>次會議通過</w:t>
      </w:r>
      <w:r w:rsidR="00F13C31" w:rsidRPr="002463A3">
        <w:rPr>
          <w:rFonts w:ascii="Arial Unicode MS" w:hAnsi="Arial Unicode MS" w:hint="eastAsia"/>
          <w:color w:val="FFFFFF" w:themeColor="background1"/>
          <w:sz w:val="18"/>
        </w:rPr>
        <w:t>*</w:t>
      </w:r>
    </w:p>
    <w:p w:rsidR="006363AD" w:rsidRPr="006363AD" w:rsidRDefault="0011084C" w:rsidP="006363AD">
      <w:pPr>
        <w:ind w:left="142"/>
        <w:rPr>
          <w:rFonts w:ascii="Arial Unicode MS" w:hAnsi="Arial Unicode MS"/>
          <w:sz w:val="18"/>
        </w:rPr>
      </w:pPr>
      <w:r>
        <w:rPr>
          <w:rFonts w:ascii="Arial Unicode MS" w:hAnsi="Arial Unicode MS" w:hint="eastAsia"/>
          <w:sz w:val="18"/>
        </w:rPr>
        <w:t>‧</w:t>
      </w:r>
      <w:r w:rsidR="006363AD" w:rsidRPr="006363AD">
        <w:rPr>
          <w:rFonts w:ascii="Arial Unicode MS" w:hAnsi="Arial Unicode MS"/>
          <w:sz w:val="18"/>
        </w:rPr>
        <w:t>2014</w:t>
      </w:r>
      <w:r w:rsidR="006363AD" w:rsidRPr="006363AD">
        <w:rPr>
          <w:rFonts w:ascii="Arial Unicode MS" w:hAnsi="Arial Unicode MS"/>
          <w:sz w:val="18"/>
        </w:rPr>
        <w:t>年</w:t>
      </w:r>
      <w:r w:rsidR="006363AD" w:rsidRPr="006363AD">
        <w:rPr>
          <w:rFonts w:ascii="Arial Unicode MS" w:hAnsi="Arial Unicode MS"/>
          <w:sz w:val="18"/>
        </w:rPr>
        <w:t>2</w:t>
      </w:r>
      <w:r w:rsidR="006363AD" w:rsidRPr="006363AD">
        <w:rPr>
          <w:rFonts w:ascii="Arial Unicode MS" w:hAnsi="Arial Unicode MS"/>
          <w:sz w:val="18"/>
        </w:rPr>
        <w:t>月</w:t>
      </w:r>
      <w:r w:rsidR="006363AD" w:rsidRPr="006363AD">
        <w:rPr>
          <w:rFonts w:ascii="Arial Unicode MS" w:hAnsi="Arial Unicode MS"/>
          <w:sz w:val="18"/>
        </w:rPr>
        <w:t>17</w:t>
      </w:r>
      <w:r w:rsidR="006363AD" w:rsidRPr="006363AD">
        <w:rPr>
          <w:rFonts w:ascii="Arial Unicode MS" w:hAnsi="Arial Unicode MS"/>
          <w:sz w:val="18"/>
        </w:rPr>
        <w:t>日最高人民法院審判委員會第</w:t>
      </w:r>
      <w:r w:rsidR="006363AD" w:rsidRPr="006363AD">
        <w:rPr>
          <w:rFonts w:ascii="Arial Unicode MS" w:hAnsi="Arial Unicode MS"/>
          <w:sz w:val="18"/>
        </w:rPr>
        <w:t>1607</w:t>
      </w:r>
      <w:r w:rsidR="006363AD" w:rsidRPr="006363AD">
        <w:rPr>
          <w:rFonts w:ascii="Arial Unicode MS" w:hAnsi="Arial Unicode MS"/>
          <w:sz w:val="18"/>
        </w:rPr>
        <w:t>次會議《關於修改關於適用〈中華人民共和國公司法〉若干問題的規定的決定》修正</w:t>
      </w:r>
      <w:r w:rsidR="00440C11" w:rsidRPr="00440C11">
        <w:rPr>
          <w:rFonts w:ascii="Arial Unicode MS" w:hAnsi="Arial Unicode MS" w:hint="eastAsia"/>
          <w:sz w:val="18"/>
        </w:rPr>
        <w:t>；</w:t>
      </w:r>
      <w:r w:rsidR="006363AD" w:rsidRPr="006363AD">
        <w:rPr>
          <w:rFonts w:ascii="Arial Unicode MS" w:hAnsi="Arial Unicode MS"/>
          <w:sz w:val="18"/>
        </w:rPr>
        <w:t>2014</w:t>
      </w:r>
      <w:r w:rsidR="006363AD" w:rsidRPr="006363AD">
        <w:rPr>
          <w:rFonts w:ascii="Arial Unicode MS" w:hAnsi="Arial Unicode MS"/>
          <w:sz w:val="18"/>
        </w:rPr>
        <w:t>年</w:t>
      </w:r>
      <w:r w:rsidR="006363AD" w:rsidRPr="006363AD">
        <w:rPr>
          <w:rFonts w:ascii="Arial Unicode MS" w:hAnsi="Arial Unicode MS"/>
          <w:sz w:val="18"/>
        </w:rPr>
        <w:t>2</w:t>
      </w:r>
      <w:r w:rsidR="006363AD" w:rsidRPr="006363AD">
        <w:rPr>
          <w:rFonts w:ascii="Arial Unicode MS" w:hAnsi="Arial Unicode MS"/>
          <w:sz w:val="18"/>
        </w:rPr>
        <w:t>月</w:t>
      </w:r>
      <w:r w:rsidR="006363AD" w:rsidRPr="006363AD">
        <w:rPr>
          <w:rFonts w:ascii="Arial Unicode MS" w:hAnsi="Arial Unicode MS"/>
          <w:sz w:val="18"/>
        </w:rPr>
        <w:t>20</w:t>
      </w:r>
      <w:r w:rsidR="006363AD" w:rsidRPr="006363AD">
        <w:rPr>
          <w:rFonts w:ascii="Arial Unicode MS" w:hAnsi="Arial Unicode MS"/>
          <w:sz w:val="18"/>
        </w:rPr>
        <w:t>日發布</w:t>
      </w:r>
      <w:r w:rsidR="00440C11" w:rsidRPr="00440C11">
        <w:rPr>
          <w:rFonts w:ascii="Arial Unicode MS" w:hAnsi="Arial Unicode MS" w:hint="eastAsia"/>
          <w:sz w:val="18"/>
        </w:rPr>
        <w:t>；</w:t>
      </w:r>
      <w:r w:rsidR="006363AD" w:rsidRPr="006363AD">
        <w:rPr>
          <w:rFonts w:ascii="Arial Unicode MS" w:hAnsi="Arial Unicode MS"/>
          <w:sz w:val="18"/>
        </w:rPr>
        <w:t>法釋</w:t>
      </w:r>
      <w:r w:rsidR="006363AD" w:rsidRPr="006363AD">
        <w:rPr>
          <w:rFonts w:ascii="Arial Unicode MS" w:hAnsi="Arial Unicode MS"/>
          <w:sz w:val="18"/>
        </w:rPr>
        <w:t>[2014]2</w:t>
      </w:r>
      <w:r w:rsidR="006363AD" w:rsidRPr="006363AD">
        <w:rPr>
          <w:rFonts w:ascii="Arial Unicode MS" w:hAnsi="Arial Unicode MS"/>
          <w:sz w:val="18"/>
        </w:rPr>
        <w:t>號</w:t>
      </w:r>
    </w:p>
    <w:p w:rsidR="006363AD" w:rsidRPr="0011084C" w:rsidRDefault="006363AD" w:rsidP="006363AD">
      <w:pPr>
        <w:ind w:left="142"/>
        <w:rPr>
          <w:sz w:val="18"/>
        </w:rPr>
      </w:pPr>
    </w:p>
    <w:p w:rsidR="007F3D75" w:rsidRDefault="007F3D75" w:rsidP="006363AD">
      <w:pPr>
        <w:pStyle w:val="1"/>
        <w:snapToGrid w:val="0"/>
        <w:spacing w:beforeLines="30" w:before="108" w:afterLines="30" w:after="108"/>
        <w:textAlignment w:val="auto"/>
        <w:rPr>
          <w:rFonts w:ascii="Arial Unicode MS" w:hAnsi="Arial Unicode MS" w:cs="Arial Unicode MS"/>
          <w:color w:val="990000"/>
          <w:kern w:val="2"/>
        </w:rPr>
      </w:pPr>
      <w:r w:rsidRPr="00B95131">
        <w:rPr>
          <w:rFonts w:ascii="Arial Unicode MS" w:hAnsi="Arial Unicode MS" w:cs="Arial Unicode MS"/>
          <w:color w:val="990000"/>
          <w:kern w:val="2"/>
        </w:rPr>
        <w:t>【</w:t>
      </w:r>
      <w:r w:rsidRPr="00B95131">
        <w:rPr>
          <w:rFonts w:ascii="Arial Unicode MS" w:hAnsi="Arial Unicode MS" w:cs="Arial Unicode MS" w:hint="eastAsia"/>
          <w:color w:val="990000"/>
          <w:kern w:val="2"/>
        </w:rPr>
        <w:t>法規內容</w:t>
      </w:r>
      <w:r w:rsidRPr="00B95131">
        <w:rPr>
          <w:rFonts w:ascii="Arial Unicode MS" w:hAnsi="Arial Unicode MS" w:cs="Arial Unicode MS"/>
          <w:color w:val="990000"/>
          <w:kern w:val="2"/>
        </w:rPr>
        <w:t>】</w:t>
      </w:r>
    </w:p>
    <w:p w:rsidR="006363AD" w:rsidRPr="006363AD" w:rsidRDefault="006363AD" w:rsidP="006363AD">
      <w:r>
        <w:rPr>
          <w:rFonts w:hint="eastAsia"/>
        </w:rPr>
        <w:t xml:space="preserve">　　</w:t>
      </w:r>
      <w:r>
        <w:t>為正確適用</w:t>
      </w:r>
      <w:r w:rsidR="00300342" w:rsidRPr="00A33E95">
        <w:rPr>
          <w:rFonts w:ascii="Arial Unicode MS" w:hAnsi="Arial Unicode MS" w:hint="eastAsia"/>
        </w:rPr>
        <w:t>《</w:t>
      </w:r>
      <w:hyperlink r:id="rId16" w:history="1">
        <w:r w:rsidR="00300342" w:rsidRPr="00622F06">
          <w:rPr>
            <w:rStyle w:val="a3"/>
            <w:rFonts w:ascii="Arial Unicode MS" w:hAnsi="Arial Unicode MS" w:hint="eastAsia"/>
          </w:rPr>
          <w:t>中華人民共和國公司法</w:t>
        </w:r>
      </w:hyperlink>
      <w:r w:rsidR="00300342" w:rsidRPr="00A33E95">
        <w:rPr>
          <w:rFonts w:ascii="Arial Unicode MS" w:hAnsi="Arial Unicode MS" w:hint="eastAsia"/>
        </w:rPr>
        <w:t>》</w:t>
      </w:r>
      <w:r>
        <w:t>，結合審判實踐，就人民法院審理公司設立、出資、股權確認等糾紛案件適用法律問題作出如下規定。</w:t>
      </w:r>
    </w:p>
    <w:p w:rsidR="006363AD" w:rsidRDefault="006363AD" w:rsidP="006363AD">
      <w:pPr>
        <w:ind w:left="142"/>
        <w:jc w:val="both"/>
      </w:pPr>
    </w:p>
    <w:p w:rsidR="006363AD" w:rsidRDefault="006363AD" w:rsidP="00AE3D09">
      <w:pPr>
        <w:pStyle w:val="2"/>
      </w:pPr>
      <w:bookmarkStart w:id="3" w:name="a1"/>
      <w:bookmarkEnd w:id="3"/>
      <w:r>
        <w:t>第</w:t>
      </w:r>
      <w:r>
        <w:t>1</w:t>
      </w:r>
      <w:r>
        <w:t>條</w:t>
      </w:r>
    </w:p>
    <w:p w:rsidR="006363AD" w:rsidRDefault="006363AD" w:rsidP="006363AD">
      <w:pPr>
        <w:ind w:left="142"/>
        <w:jc w:val="both"/>
      </w:pPr>
      <w:r>
        <w:t xml:space="preserve">　　為設立公司而簽署公司章程、向公司認購出資或者股份並履行公司設立職責的人，應當認定為公司的發起人，包括有限責任公司設立時的股東。</w:t>
      </w:r>
    </w:p>
    <w:p w:rsidR="006363AD" w:rsidRDefault="006363AD" w:rsidP="006363AD">
      <w:pPr>
        <w:pStyle w:val="2"/>
      </w:pPr>
      <w:bookmarkStart w:id="4" w:name="a2"/>
      <w:bookmarkEnd w:id="4"/>
      <w:r>
        <w:t>第</w:t>
      </w:r>
      <w:r>
        <w:t>2</w:t>
      </w:r>
      <w:r>
        <w:t>條</w:t>
      </w:r>
    </w:p>
    <w:p w:rsidR="006363AD" w:rsidRDefault="006363AD" w:rsidP="006363AD">
      <w:pPr>
        <w:ind w:left="142"/>
        <w:jc w:val="both"/>
      </w:pPr>
      <w:r>
        <w:t xml:space="preserve">　　發起人為設立公司以自己名義對外簽訂合同，合同相對人請求該發起人承擔合同責任的，人民法院應予支持。</w:t>
      </w:r>
    </w:p>
    <w:p w:rsidR="006363AD" w:rsidRPr="006363AD" w:rsidRDefault="006363AD" w:rsidP="006363AD">
      <w:pPr>
        <w:ind w:left="142"/>
        <w:jc w:val="both"/>
        <w:rPr>
          <w:color w:val="17365D"/>
        </w:rPr>
      </w:pPr>
      <w:r w:rsidRPr="006363AD">
        <w:rPr>
          <w:color w:val="17365D"/>
        </w:rPr>
        <w:t xml:space="preserve">　　公司成立後對前款規定的合同予以確認，或者已經實際享有合同權利或者履行合同義務，合同相對人請求公司承擔合同責任的，人民法院應予支持。</w:t>
      </w:r>
    </w:p>
    <w:p w:rsidR="006363AD" w:rsidRDefault="006363AD" w:rsidP="006363AD">
      <w:pPr>
        <w:pStyle w:val="2"/>
      </w:pPr>
      <w:bookmarkStart w:id="5" w:name="a3"/>
      <w:bookmarkEnd w:id="5"/>
      <w:r>
        <w:t>第</w:t>
      </w:r>
      <w:r>
        <w:t>3</w:t>
      </w:r>
      <w:r>
        <w:t>條</w:t>
      </w:r>
    </w:p>
    <w:p w:rsidR="006363AD" w:rsidRDefault="006363AD" w:rsidP="006363AD">
      <w:pPr>
        <w:ind w:left="142"/>
        <w:jc w:val="both"/>
      </w:pPr>
      <w:r>
        <w:t xml:space="preserve">　　發起人以設立中公司名義對外簽訂合同，公司成立後合同相對人請求公司承擔合同責任的，人民法院應予支持。</w:t>
      </w:r>
    </w:p>
    <w:p w:rsidR="006363AD" w:rsidRPr="006363AD" w:rsidRDefault="006363AD" w:rsidP="006363AD">
      <w:pPr>
        <w:ind w:left="142"/>
        <w:jc w:val="both"/>
        <w:rPr>
          <w:color w:val="17365D"/>
        </w:rPr>
      </w:pPr>
      <w:r w:rsidRPr="006363AD">
        <w:rPr>
          <w:color w:val="17365D"/>
        </w:rPr>
        <w:t xml:space="preserve">　　公司成立後有證據證明發起人利用設立中公司的名義為自己的利益與相對人簽訂合同，公司以此為由主張不承擔合同責任的，人民法院應予支持，但相對人為善意的除外。</w:t>
      </w:r>
    </w:p>
    <w:p w:rsidR="006363AD" w:rsidRDefault="006363AD" w:rsidP="006363AD">
      <w:pPr>
        <w:pStyle w:val="2"/>
      </w:pPr>
      <w:bookmarkStart w:id="6" w:name="a4"/>
      <w:bookmarkEnd w:id="6"/>
      <w:r>
        <w:t>第</w:t>
      </w:r>
      <w:r>
        <w:t>4</w:t>
      </w:r>
      <w:r>
        <w:t>條</w:t>
      </w:r>
    </w:p>
    <w:p w:rsidR="006363AD" w:rsidRDefault="006363AD" w:rsidP="006363AD">
      <w:pPr>
        <w:ind w:left="142"/>
        <w:jc w:val="both"/>
      </w:pPr>
      <w:r>
        <w:t xml:space="preserve">　　公司因故未成立，債權人請求全體或者部分發起人對設立公司行為所產生的費用和債務承擔連帶清償責任的，人民法院應予支持。</w:t>
      </w:r>
    </w:p>
    <w:p w:rsidR="006363AD" w:rsidRPr="006363AD" w:rsidRDefault="006363AD" w:rsidP="006363AD">
      <w:pPr>
        <w:ind w:left="142"/>
        <w:jc w:val="both"/>
        <w:rPr>
          <w:color w:val="17365D"/>
        </w:rPr>
      </w:pPr>
      <w:r w:rsidRPr="006363AD">
        <w:rPr>
          <w:color w:val="17365D"/>
        </w:rPr>
        <w:t xml:space="preserve">　　部分發起人依照前款規定承擔責任後，請求其他發起人分擔的，人民法院應當判令其他發起人按照約定的責</w:t>
      </w:r>
      <w:r w:rsidRPr="006363AD">
        <w:rPr>
          <w:color w:val="17365D"/>
        </w:rPr>
        <w:lastRenderedPageBreak/>
        <w:t>任承擔比例分擔責任；沒有約定責任承擔比例的，按照約定的出資比例分擔責任；沒有約定出資比例的，按照均等份額分擔責任。</w:t>
      </w:r>
    </w:p>
    <w:p w:rsidR="006363AD" w:rsidRDefault="006363AD" w:rsidP="006363AD">
      <w:pPr>
        <w:ind w:left="142"/>
        <w:jc w:val="both"/>
      </w:pPr>
      <w:r>
        <w:t xml:space="preserve">　　因部分發起人的過錯導致公司未成立，其他發起人主張其承擔設立行為所產生的費用和債務的，人民法院應當根據過錯情況，確定過錯一方的責任範圍。</w:t>
      </w:r>
    </w:p>
    <w:p w:rsidR="006363AD" w:rsidRDefault="006363AD" w:rsidP="006363AD">
      <w:pPr>
        <w:pStyle w:val="2"/>
      </w:pPr>
      <w:bookmarkStart w:id="7" w:name="a5"/>
      <w:bookmarkEnd w:id="7"/>
      <w:r>
        <w:t>第</w:t>
      </w:r>
      <w:r>
        <w:t>5</w:t>
      </w:r>
      <w:r>
        <w:t>條</w:t>
      </w:r>
    </w:p>
    <w:p w:rsidR="006363AD" w:rsidRDefault="006363AD" w:rsidP="006363AD">
      <w:pPr>
        <w:ind w:left="142"/>
        <w:jc w:val="both"/>
      </w:pPr>
      <w:r>
        <w:t xml:space="preserve">　　發起人因履行公司設立職責造成他人損害，公司成立後受害人請求公司承擔侵權賠償責任的，人民法院應予支持；公司未成立，受害人請求全體發起人承擔連帶賠償責任的，人民法院應予支持。</w:t>
      </w:r>
    </w:p>
    <w:p w:rsidR="006363AD" w:rsidRPr="006363AD" w:rsidRDefault="006363AD" w:rsidP="006363AD">
      <w:pPr>
        <w:ind w:left="142"/>
        <w:jc w:val="both"/>
        <w:rPr>
          <w:color w:val="17365D"/>
        </w:rPr>
      </w:pPr>
      <w:r w:rsidRPr="006363AD">
        <w:rPr>
          <w:color w:val="17365D"/>
        </w:rPr>
        <w:t xml:space="preserve">　　公司或者無過錯的發起人承擔賠償責任後，可以向有過錯的發起人追償。</w:t>
      </w:r>
    </w:p>
    <w:p w:rsidR="006363AD" w:rsidRDefault="006363AD" w:rsidP="006363AD">
      <w:pPr>
        <w:pStyle w:val="2"/>
      </w:pPr>
      <w:bookmarkStart w:id="8" w:name="a6"/>
      <w:bookmarkEnd w:id="8"/>
      <w:r>
        <w:t>第</w:t>
      </w:r>
      <w:r>
        <w:t>6</w:t>
      </w:r>
      <w:r>
        <w:t>條</w:t>
      </w:r>
    </w:p>
    <w:p w:rsidR="006363AD" w:rsidRDefault="006363AD" w:rsidP="006363AD">
      <w:pPr>
        <w:ind w:left="142"/>
        <w:jc w:val="both"/>
      </w:pPr>
      <w:r>
        <w:t xml:space="preserve">　　股份有限公司的認股人未按期繳納所認股份的股款，經公司發起人催繳後在合理期間內仍未繳納，公司發起人對該股份另行募集的，人民法院應當認定該募集行為有效。認股人延期繳納股款給公司造成損失，公司請求該認股人承擔賠償責任的，人民法院應予支持。</w:t>
      </w:r>
    </w:p>
    <w:p w:rsidR="006363AD" w:rsidRDefault="006363AD" w:rsidP="006363AD">
      <w:pPr>
        <w:pStyle w:val="2"/>
      </w:pPr>
      <w:bookmarkStart w:id="9" w:name="a7"/>
      <w:bookmarkEnd w:id="9"/>
      <w:r>
        <w:t>第</w:t>
      </w:r>
      <w:r>
        <w:t>7</w:t>
      </w:r>
      <w:r>
        <w:t>條</w:t>
      </w:r>
    </w:p>
    <w:p w:rsidR="006363AD" w:rsidRDefault="006363AD" w:rsidP="006363AD">
      <w:pPr>
        <w:ind w:left="142"/>
        <w:jc w:val="both"/>
      </w:pPr>
      <w:r>
        <w:t xml:space="preserve">　　出資人以不享有處分權的財產出資，當事人之間對於出資行為效力產生爭議的，人民法院可以參照物權法第</w:t>
      </w:r>
      <w:hyperlink r:id="rId17" w:anchor="a106" w:history="1">
        <w:r w:rsidRPr="00300342">
          <w:rPr>
            <w:rStyle w:val="a3"/>
            <w:rFonts w:ascii="Times New Roman" w:hAnsi="Times New Roman"/>
          </w:rPr>
          <w:t>一百零六</w:t>
        </w:r>
      </w:hyperlink>
      <w:r>
        <w:t>條的規定予以認定。</w:t>
      </w:r>
    </w:p>
    <w:p w:rsidR="006363AD" w:rsidRPr="006363AD" w:rsidRDefault="006363AD" w:rsidP="006363AD">
      <w:pPr>
        <w:ind w:left="142"/>
        <w:jc w:val="both"/>
        <w:rPr>
          <w:color w:val="17365D"/>
        </w:rPr>
      </w:pPr>
      <w:r w:rsidRPr="006363AD">
        <w:rPr>
          <w:color w:val="17365D"/>
        </w:rPr>
        <w:t xml:space="preserve">　　以貪污、受賄、侵佔、挪用等違法犯罪所得的貨幣出資後取得股權的，對違法犯罪行為予以追究、處罰時，應當採取拍賣或者變賣的方式處置其股權。</w:t>
      </w:r>
    </w:p>
    <w:p w:rsidR="006363AD" w:rsidRDefault="006363AD" w:rsidP="006363AD">
      <w:pPr>
        <w:pStyle w:val="2"/>
      </w:pPr>
      <w:bookmarkStart w:id="10" w:name="a8"/>
      <w:bookmarkEnd w:id="10"/>
      <w:r>
        <w:t>第</w:t>
      </w:r>
      <w:r>
        <w:t>8</w:t>
      </w:r>
      <w:r>
        <w:t>條</w:t>
      </w:r>
    </w:p>
    <w:p w:rsidR="006363AD" w:rsidRDefault="006363AD" w:rsidP="006363AD">
      <w:pPr>
        <w:ind w:left="142"/>
        <w:jc w:val="both"/>
      </w:pPr>
      <w:r>
        <w:t xml:space="preserve">　　出資人以劃撥土地使用權出資，或者以設定權利負擔的土地使用權出資，公司、其他股東或者公司債權人主張認定出資人未履行出資義務的，人民法院應當責令當事人在指定的合理期間內辦理土地變更手續或者解除權利負擔；逾期未辦理或者未解除的，人民法院應當認定出資人未依法全面履行出資義務。</w:t>
      </w:r>
    </w:p>
    <w:p w:rsidR="006363AD" w:rsidRDefault="006363AD" w:rsidP="006363AD">
      <w:pPr>
        <w:pStyle w:val="2"/>
      </w:pPr>
      <w:bookmarkStart w:id="11" w:name="a9"/>
      <w:bookmarkEnd w:id="11"/>
      <w:r>
        <w:t>第</w:t>
      </w:r>
      <w:r>
        <w:t>9</w:t>
      </w:r>
      <w:r>
        <w:t>條</w:t>
      </w:r>
    </w:p>
    <w:p w:rsidR="006363AD" w:rsidRDefault="006363AD" w:rsidP="006363AD">
      <w:pPr>
        <w:ind w:left="142"/>
        <w:jc w:val="both"/>
      </w:pPr>
      <w:r>
        <w:t xml:space="preserve">　　出資人以非貨幣財產出資，未依法評估作價，公司、其他股東或者公司債權人請求認定出資人未履行出資義務的，人民法院應當委託具有合法資格的評估機構對該財產評估作價。評估確定的價額顯著低於公司章程所定價額的，人民法院應當認定出資人未依法全面履行出資義務。</w:t>
      </w:r>
    </w:p>
    <w:p w:rsidR="006363AD" w:rsidRDefault="006363AD" w:rsidP="006363AD">
      <w:pPr>
        <w:pStyle w:val="2"/>
      </w:pPr>
      <w:bookmarkStart w:id="12" w:name="a10"/>
      <w:bookmarkEnd w:id="12"/>
      <w:r>
        <w:t>第</w:t>
      </w:r>
      <w:r>
        <w:t>10</w:t>
      </w:r>
      <w:r>
        <w:t>條</w:t>
      </w:r>
    </w:p>
    <w:p w:rsidR="006363AD" w:rsidRDefault="006363AD" w:rsidP="006363AD">
      <w:pPr>
        <w:ind w:left="142"/>
        <w:jc w:val="both"/>
      </w:pPr>
      <w:r>
        <w:t xml:space="preserve">　　出資人以房屋、土地使用權或者需要辦理權屬登記的知識產權等財產出資，已經交付公司使用但未辦理權屬變更手續，公司、其他股東或者公司債權人主張認定出資人未履行出資義務的，人民法院應當責令當事人在指定的合理期間內辦理權屬變更手續；在前述期間內辦理了權屬變更手續的，人民法院應當認定其已經履行了出資義務；出資人主張自其實際交付財產給公司使用時享有相應股東權利的，人民法院應予支持。</w:t>
      </w:r>
    </w:p>
    <w:p w:rsidR="006363AD" w:rsidRPr="006363AD" w:rsidRDefault="006363AD" w:rsidP="006363AD">
      <w:pPr>
        <w:ind w:left="142"/>
        <w:jc w:val="both"/>
        <w:rPr>
          <w:color w:val="17365D"/>
        </w:rPr>
      </w:pPr>
      <w:r w:rsidRPr="006363AD">
        <w:rPr>
          <w:color w:val="17365D"/>
        </w:rPr>
        <w:t xml:space="preserve">　　出資人以前款規定的財產出資，已經辦理權屬變更手續但未交付給公司使用，公司或者其他股東主張其向公司交付、並在實際交付之前不享有相應股東權利的，人民法院應予支持。</w:t>
      </w:r>
    </w:p>
    <w:p w:rsidR="006363AD" w:rsidRDefault="006363AD" w:rsidP="006363AD">
      <w:pPr>
        <w:pStyle w:val="2"/>
      </w:pPr>
      <w:bookmarkStart w:id="13" w:name="a11"/>
      <w:bookmarkEnd w:id="13"/>
      <w:r>
        <w:t>第</w:t>
      </w:r>
      <w:r>
        <w:t>11</w:t>
      </w:r>
      <w:r>
        <w:t>條</w:t>
      </w:r>
    </w:p>
    <w:p w:rsidR="006363AD" w:rsidRDefault="006363AD" w:rsidP="006363AD">
      <w:pPr>
        <w:ind w:left="142"/>
        <w:jc w:val="both"/>
      </w:pPr>
      <w:r>
        <w:t xml:space="preserve">　　出資人以其他公司股權出資，符合下列條件的，人民法院應當認定出資人已履行出資義務：</w:t>
      </w:r>
    </w:p>
    <w:p w:rsidR="006363AD" w:rsidRDefault="006363AD" w:rsidP="006363AD">
      <w:pPr>
        <w:ind w:left="142"/>
        <w:jc w:val="both"/>
      </w:pPr>
      <w:r>
        <w:t xml:space="preserve">　　（一）出資的股權由出資人合法持有並依法可以轉讓；</w:t>
      </w:r>
    </w:p>
    <w:p w:rsidR="006363AD" w:rsidRDefault="006363AD" w:rsidP="006363AD">
      <w:pPr>
        <w:ind w:left="142"/>
        <w:jc w:val="both"/>
      </w:pPr>
      <w:r>
        <w:t xml:space="preserve">　　（二）出資的股權無權利瑕疵或者權利負擔；</w:t>
      </w:r>
    </w:p>
    <w:p w:rsidR="006363AD" w:rsidRDefault="006363AD" w:rsidP="006363AD">
      <w:pPr>
        <w:ind w:left="142"/>
        <w:jc w:val="both"/>
      </w:pPr>
      <w:r>
        <w:lastRenderedPageBreak/>
        <w:t xml:space="preserve">　　（三）出資人已履行關於股權轉讓的法定手續；</w:t>
      </w:r>
    </w:p>
    <w:p w:rsidR="006363AD" w:rsidRDefault="006363AD" w:rsidP="006363AD">
      <w:pPr>
        <w:ind w:left="142"/>
        <w:jc w:val="both"/>
      </w:pPr>
      <w:r>
        <w:t xml:space="preserve">　　（四）出資的股權已依法進行了價值評估。</w:t>
      </w:r>
    </w:p>
    <w:p w:rsidR="006363AD" w:rsidRPr="006363AD" w:rsidRDefault="006363AD" w:rsidP="006363AD">
      <w:pPr>
        <w:ind w:left="142"/>
        <w:jc w:val="both"/>
        <w:rPr>
          <w:color w:val="17365D"/>
        </w:rPr>
      </w:pPr>
      <w:r w:rsidRPr="006363AD">
        <w:rPr>
          <w:color w:val="17365D"/>
        </w:rPr>
        <w:t xml:space="preserve">　　股權出資不符合前款第（一）、（二）、（三）項的規定，公司、其他股東或者公司債權人請求認定出資人未履行出資義務的，人民法院應當責令該出資人在指定的合理期間內採取補正措施，以符合上述條件；逾期未補正的，人民法院應當認定其未依法全面履行出資義務。</w:t>
      </w:r>
    </w:p>
    <w:p w:rsidR="006363AD" w:rsidRDefault="006363AD" w:rsidP="006363AD">
      <w:pPr>
        <w:ind w:left="142"/>
        <w:jc w:val="both"/>
      </w:pPr>
      <w:r>
        <w:t xml:space="preserve">　　股權出資不符合本條第一款第（四）項的規定，公司、其他股東或者公司債權人請求認定出資人未履行出資義務的，人民法院應當按照本規定</w:t>
      </w:r>
      <w:hyperlink w:anchor="a9" w:history="1">
        <w:r w:rsidRPr="00440C11">
          <w:rPr>
            <w:rStyle w:val="a3"/>
            <w:rFonts w:ascii="Times New Roman" w:hAnsi="Times New Roman"/>
          </w:rPr>
          <w:t>第九條</w:t>
        </w:r>
      </w:hyperlink>
      <w:r>
        <w:t>的規定處理。</w:t>
      </w:r>
    </w:p>
    <w:p w:rsidR="006363AD" w:rsidRDefault="006363AD" w:rsidP="006363AD">
      <w:pPr>
        <w:pStyle w:val="2"/>
      </w:pPr>
      <w:bookmarkStart w:id="14" w:name="a12"/>
      <w:bookmarkEnd w:id="14"/>
      <w:r>
        <w:t>第</w:t>
      </w:r>
      <w:r>
        <w:t>12</w:t>
      </w:r>
      <w:r>
        <w:t>條</w:t>
      </w:r>
    </w:p>
    <w:p w:rsidR="006363AD" w:rsidRDefault="006363AD" w:rsidP="006363AD">
      <w:pPr>
        <w:ind w:left="142"/>
        <w:jc w:val="both"/>
      </w:pPr>
      <w:r>
        <w:t xml:space="preserve">　　公司成立後，公司、股東或者公司債權人以相關股東的行為符合下列情形之一且損害公司權益為由，請求認定該股東抽逃出資的，人民法院應予支持：</w:t>
      </w:r>
    </w:p>
    <w:p w:rsidR="006363AD" w:rsidRDefault="006363AD" w:rsidP="006363AD">
      <w:pPr>
        <w:ind w:left="142"/>
        <w:jc w:val="both"/>
      </w:pPr>
      <w:r>
        <w:t xml:space="preserve">　　（一）製作虛假財務會計報表虛增利潤進行分配；</w:t>
      </w:r>
    </w:p>
    <w:p w:rsidR="006363AD" w:rsidRDefault="006363AD" w:rsidP="006363AD">
      <w:pPr>
        <w:ind w:left="142"/>
        <w:jc w:val="both"/>
      </w:pPr>
      <w:r>
        <w:t xml:space="preserve">　　（二）通過虛構債權債務關係將其出資轉出；</w:t>
      </w:r>
    </w:p>
    <w:p w:rsidR="006363AD" w:rsidRDefault="006363AD" w:rsidP="006363AD">
      <w:pPr>
        <w:ind w:left="142"/>
        <w:jc w:val="both"/>
      </w:pPr>
      <w:r>
        <w:t xml:space="preserve">　　（三）利用關聯交易將出資轉出；</w:t>
      </w:r>
    </w:p>
    <w:p w:rsidR="006363AD" w:rsidRDefault="006363AD" w:rsidP="006363AD">
      <w:pPr>
        <w:ind w:left="142"/>
        <w:jc w:val="both"/>
      </w:pPr>
      <w:r>
        <w:t xml:space="preserve">　　（四）其他未經法定程序將出資抽回的行為。</w:t>
      </w:r>
    </w:p>
    <w:p w:rsidR="006363AD" w:rsidRDefault="006363AD" w:rsidP="006363AD">
      <w:pPr>
        <w:pStyle w:val="2"/>
      </w:pPr>
      <w:bookmarkStart w:id="15" w:name="a13"/>
      <w:bookmarkEnd w:id="15"/>
      <w:r>
        <w:t>第</w:t>
      </w:r>
      <w:r>
        <w:t>13</w:t>
      </w:r>
      <w:r>
        <w:t>條</w:t>
      </w:r>
    </w:p>
    <w:p w:rsidR="006363AD" w:rsidRDefault="006363AD" w:rsidP="006363AD">
      <w:pPr>
        <w:ind w:left="142"/>
        <w:jc w:val="both"/>
      </w:pPr>
      <w:r>
        <w:t xml:space="preserve">　　股東未履行或者未全面履行出資義務，公司或者其他股東請求其向公司依法全面履行出資義務的，人民法院應予支持。</w:t>
      </w:r>
    </w:p>
    <w:p w:rsidR="006363AD" w:rsidRPr="006363AD" w:rsidRDefault="006363AD" w:rsidP="006363AD">
      <w:pPr>
        <w:ind w:left="142"/>
        <w:jc w:val="both"/>
        <w:rPr>
          <w:color w:val="17365D"/>
        </w:rPr>
      </w:pPr>
      <w:r w:rsidRPr="006363AD">
        <w:rPr>
          <w:color w:val="17365D"/>
        </w:rPr>
        <w:t xml:space="preserve">　　公司債權人請求未履行或者未全面履行出資義務的股東在未出資本息範圍內對公司債務不能清償的部分承擔補充賠償責任的，人民法院應予支持；未履行或者未全面履行出資義務的股東已經承擔上述責任，其他債權人提出相同請求的，人民法院不予支持。</w:t>
      </w:r>
    </w:p>
    <w:p w:rsidR="006363AD" w:rsidRDefault="006363AD" w:rsidP="006363AD">
      <w:pPr>
        <w:ind w:left="142"/>
        <w:jc w:val="both"/>
      </w:pPr>
      <w:r>
        <w:t xml:space="preserve">　　股東在公司設立時未履行或者未全面履行出資義務，依照本條第一款或者第二款提起訴訟的原告，請求公司的發起人與被告股東承擔連帶責任的，人民法院應予支持；公司的發起人承擔責任後，可以向被告股東追償。</w:t>
      </w:r>
    </w:p>
    <w:p w:rsidR="006363AD" w:rsidRPr="006363AD" w:rsidRDefault="006363AD" w:rsidP="006363AD">
      <w:pPr>
        <w:ind w:left="142"/>
        <w:jc w:val="both"/>
        <w:rPr>
          <w:color w:val="17365D"/>
        </w:rPr>
      </w:pPr>
      <w:r w:rsidRPr="006363AD">
        <w:rPr>
          <w:color w:val="17365D"/>
        </w:rPr>
        <w:t xml:space="preserve">　　股東在公司增資時未履行或者未全面履行出資義務，依照本條第一款或者第二款提起訴訟的原告，請求未盡公司法第</w:t>
      </w:r>
      <w:hyperlink r:id="rId18" w:anchor="c147" w:history="1">
        <w:r w:rsidRPr="00247464">
          <w:rPr>
            <w:rStyle w:val="a3"/>
            <w:rFonts w:ascii="Times New Roman" w:hAnsi="Times New Roman"/>
          </w:rPr>
          <w:t>一百四十七</w:t>
        </w:r>
      </w:hyperlink>
      <w:r w:rsidRPr="006363AD">
        <w:rPr>
          <w:color w:val="17365D"/>
        </w:rPr>
        <w:t>條第一款規定的義務而使出資未繳足的董事、高級管理人員承擔相應責任的，人民法院應予支持；董事、高級管理人員承擔責任後，可以向被告股東追償。</w:t>
      </w:r>
    </w:p>
    <w:p w:rsidR="006363AD" w:rsidRDefault="006363AD" w:rsidP="006363AD">
      <w:pPr>
        <w:pStyle w:val="2"/>
      </w:pPr>
      <w:bookmarkStart w:id="16" w:name="a14"/>
      <w:bookmarkEnd w:id="16"/>
      <w:r>
        <w:t>第</w:t>
      </w:r>
      <w:r>
        <w:t>14</w:t>
      </w:r>
      <w:r>
        <w:t>條</w:t>
      </w:r>
    </w:p>
    <w:p w:rsidR="006363AD" w:rsidRDefault="006363AD" w:rsidP="006363AD">
      <w:pPr>
        <w:ind w:left="142"/>
        <w:jc w:val="both"/>
      </w:pPr>
      <w:r>
        <w:t xml:space="preserve">　　股東抽逃出資，公司或者其他股東請求其向公司返還出資本息、協助抽逃出資的其他股東、董事、高級管理人員或者實際控制人對此承擔連帶責任的，人民法院應予支持。</w:t>
      </w:r>
    </w:p>
    <w:p w:rsidR="006363AD" w:rsidRPr="006363AD" w:rsidRDefault="006363AD" w:rsidP="006363AD">
      <w:pPr>
        <w:ind w:left="142"/>
        <w:jc w:val="both"/>
        <w:rPr>
          <w:color w:val="17365D"/>
        </w:rPr>
      </w:pPr>
      <w:r w:rsidRPr="006363AD">
        <w:rPr>
          <w:color w:val="17365D"/>
        </w:rPr>
        <w:t xml:space="preserve">　　公司債權人請求抽逃出資的股東在抽逃出資本息範圍內對公司債務不能清償的部分承擔補充賠償責任、協助抽逃出資的其他股東、董事、高級管理人員或者實際控制人對此承擔連帶責任的，人民法院應予支持；抽逃出資的股東已經承擔上述責任，其他債權人提出相同請求的，人民法院不予支持。</w:t>
      </w:r>
    </w:p>
    <w:p w:rsidR="006363AD" w:rsidRDefault="006363AD" w:rsidP="006363AD">
      <w:pPr>
        <w:pStyle w:val="2"/>
      </w:pPr>
      <w:bookmarkStart w:id="17" w:name="a15"/>
      <w:bookmarkEnd w:id="17"/>
      <w:r>
        <w:t>第</w:t>
      </w:r>
      <w:r>
        <w:t>15</w:t>
      </w:r>
      <w:r>
        <w:t>條</w:t>
      </w:r>
    </w:p>
    <w:p w:rsidR="006363AD" w:rsidRDefault="006363AD" w:rsidP="006363AD">
      <w:pPr>
        <w:ind w:left="142"/>
        <w:jc w:val="both"/>
      </w:pPr>
      <w:r>
        <w:t xml:space="preserve">　　出資人以符合法定條件的非貨幣財產出資後，因市場變化或者其他客觀因素導致出資財產貶值，公司、其他股東或者公司債權人請求該出資人承擔補足出資責任的，人民法院不予支持。但是，當事人另有約定的除外。</w:t>
      </w:r>
    </w:p>
    <w:p w:rsidR="006363AD" w:rsidRDefault="006363AD" w:rsidP="006363AD">
      <w:pPr>
        <w:pStyle w:val="2"/>
      </w:pPr>
      <w:bookmarkStart w:id="18" w:name="a16"/>
      <w:bookmarkEnd w:id="18"/>
      <w:r>
        <w:t>第</w:t>
      </w:r>
      <w:r>
        <w:t>16</w:t>
      </w:r>
      <w:r>
        <w:t>條</w:t>
      </w:r>
    </w:p>
    <w:p w:rsidR="006363AD" w:rsidRDefault="006363AD" w:rsidP="006363AD">
      <w:pPr>
        <w:ind w:left="142"/>
        <w:jc w:val="both"/>
      </w:pPr>
      <w:r>
        <w:t xml:space="preserve">　　股東未履行或者未全面履行出資義務或者抽逃出資，公司根據公司章程或者股東會決議對其利潤分配請求權、新股優先認購權、剩餘財產分配請求權等股東權利作出相應的合理限制，該股東請求認定該限制無效的，人民法院不予支持。</w:t>
      </w:r>
    </w:p>
    <w:p w:rsidR="006363AD" w:rsidRDefault="006363AD" w:rsidP="006363AD">
      <w:pPr>
        <w:pStyle w:val="2"/>
      </w:pPr>
      <w:bookmarkStart w:id="19" w:name="a17"/>
      <w:bookmarkEnd w:id="19"/>
      <w:r>
        <w:lastRenderedPageBreak/>
        <w:t>第</w:t>
      </w:r>
      <w:r>
        <w:t>17</w:t>
      </w:r>
      <w:r>
        <w:t>條</w:t>
      </w:r>
    </w:p>
    <w:p w:rsidR="006363AD" w:rsidRDefault="006363AD" w:rsidP="006363AD">
      <w:pPr>
        <w:ind w:left="142"/>
        <w:jc w:val="both"/>
      </w:pPr>
      <w:r>
        <w:t xml:space="preserve">　　有限責任公司的股東未履行出資義務或者抽逃全部出資，經公司催告繳納或者返還，其在合理期間內仍未繳納或者返還出資，公司以股東會決議解除該股東的股東資格，該股東請求確認該解除行為無效的，人民法院不予支持。</w:t>
      </w:r>
    </w:p>
    <w:p w:rsidR="006363AD" w:rsidRPr="006363AD" w:rsidRDefault="006363AD" w:rsidP="006363AD">
      <w:pPr>
        <w:ind w:left="142"/>
        <w:jc w:val="both"/>
        <w:rPr>
          <w:color w:val="17365D"/>
        </w:rPr>
      </w:pPr>
      <w:r w:rsidRPr="006363AD">
        <w:rPr>
          <w:color w:val="17365D"/>
        </w:rPr>
        <w:t xml:space="preserve">　　在前款規定的情形下，人民法院在判決時應當釋明，公司應當及時辦理法定減資程序或者由其他股東或者第三人繳納相應的出資。在辦理法定減資程序或者其他股東或者第三人繳納相應的出資之前，公司債權人依照本規定第</w:t>
      </w:r>
      <w:hyperlink w:anchor="a13" w:history="1">
        <w:r w:rsidR="00247464" w:rsidRPr="00247464">
          <w:rPr>
            <w:rStyle w:val="a3"/>
            <w:rFonts w:ascii="Times New Roman" w:hAnsi="Times New Roman"/>
          </w:rPr>
          <w:t>十三</w:t>
        </w:r>
      </w:hyperlink>
      <w:r w:rsidRPr="006363AD">
        <w:rPr>
          <w:color w:val="17365D"/>
        </w:rPr>
        <w:t>條或者第</w:t>
      </w:r>
      <w:hyperlink w:anchor="a14" w:history="1">
        <w:r w:rsidR="00247464" w:rsidRPr="00247464">
          <w:rPr>
            <w:rStyle w:val="a3"/>
            <w:rFonts w:ascii="Times New Roman" w:hAnsi="Times New Roman"/>
          </w:rPr>
          <w:t>十四</w:t>
        </w:r>
      </w:hyperlink>
      <w:r w:rsidRPr="006363AD">
        <w:rPr>
          <w:color w:val="17365D"/>
        </w:rPr>
        <w:t>條請求相關當事人承擔相應責任的，人民法院應予支持。</w:t>
      </w:r>
    </w:p>
    <w:p w:rsidR="006363AD" w:rsidRDefault="006363AD" w:rsidP="006363AD">
      <w:pPr>
        <w:pStyle w:val="2"/>
      </w:pPr>
      <w:bookmarkStart w:id="20" w:name="a18"/>
      <w:bookmarkEnd w:id="20"/>
      <w:r>
        <w:t>第</w:t>
      </w:r>
      <w:r>
        <w:t>18</w:t>
      </w:r>
      <w:r>
        <w:t>條</w:t>
      </w:r>
    </w:p>
    <w:p w:rsidR="006363AD" w:rsidRDefault="006363AD" w:rsidP="006363AD">
      <w:pPr>
        <w:ind w:left="142"/>
        <w:jc w:val="both"/>
      </w:pPr>
      <w:r>
        <w:t xml:space="preserve">　　有限責任公司的股東未履行或者未全面履行出資義務即轉讓股權，受讓人對此知道或者應當知道，公司請求該股東履行出資義務、受讓人對此承擔連帶責任的，人民法院應予支持；公司債權人依照本規定第</w:t>
      </w:r>
      <w:hyperlink w:anchor="a13" w:history="1">
        <w:r w:rsidRPr="00247464">
          <w:rPr>
            <w:rStyle w:val="a3"/>
            <w:rFonts w:ascii="Times New Roman" w:hAnsi="Times New Roman"/>
          </w:rPr>
          <w:t>十三</w:t>
        </w:r>
      </w:hyperlink>
      <w:r>
        <w:t>條第二款向該股東提起訴訟，同時請求前述受讓人對此承擔連帶責任的，人民法院應予支持。</w:t>
      </w:r>
    </w:p>
    <w:p w:rsidR="006363AD" w:rsidRPr="006363AD" w:rsidRDefault="006363AD" w:rsidP="006363AD">
      <w:pPr>
        <w:ind w:left="142"/>
        <w:jc w:val="both"/>
        <w:rPr>
          <w:color w:val="17365D"/>
        </w:rPr>
      </w:pPr>
      <w:r w:rsidRPr="006363AD">
        <w:rPr>
          <w:color w:val="17365D"/>
        </w:rPr>
        <w:t xml:space="preserve">　　受讓人根據前款規定承擔責任後，向該未履行或者未全面履行出資義務的股東追償的，人民法院應予支持。但是，當事人另有約定的除外。</w:t>
      </w:r>
    </w:p>
    <w:p w:rsidR="006363AD" w:rsidRDefault="006363AD" w:rsidP="006363AD">
      <w:pPr>
        <w:pStyle w:val="2"/>
      </w:pPr>
      <w:bookmarkStart w:id="21" w:name="a19"/>
      <w:bookmarkEnd w:id="21"/>
      <w:r>
        <w:t>第</w:t>
      </w:r>
      <w:r>
        <w:t>19</w:t>
      </w:r>
      <w:r>
        <w:t>條</w:t>
      </w:r>
    </w:p>
    <w:p w:rsidR="006363AD" w:rsidRDefault="006363AD" w:rsidP="006363AD">
      <w:pPr>
        <w:ind w:left="142"/>
        <w:jc w:val="both"/>
      </w:pPr>
      <w:r>
        <w:t xml:space="preserve">　　公司股東未履行或者未全面履行出資義務或者抽逃出資，公司或者其他股東請求其向公司全面履行出資義務或者返還出資，被告股東以訴訟時效為由進行抗辯的，人民法院不予支持。</w:t>
      </w:r>
    </w:p>
    <w:p w:rsidR="006363AD" w:rsidRPr="006363AD" w:rsidRDefault="006363AD" w:rsidP="006363AD">
      <w:pPr>
        <w:ind w:left="142"/>
        <w:jc w:val="both"/>
        <w:rPr>
          <w:color w:val="17365D"/>
        </w:rPr>
      </w:pPr>
      <w:r w:rsidRPr="006363AD">
        <w:rPr>
          <w:color w:val="17365D"/>
        </w:rPr>
        <w:t xml:space="preserve">　　公司債權人的債權未過訴訟時效期間，其依照本規定</w:t>
      </w:r>
      <w:r w:rsidR="00247464" w:rsidRPr="00247464">
        <w:rPr>
          <w:color w:val="17365D"/>
        </w:rPr>
        <w:t>第</w:t>
      </w:r>
      <w:hyperlink w:anchor="a13" w:history="1">
        <w:r w:rsidR="00247464" w:rsidRPr="00247464">
          <w:rPr>
            <w:rStyle w:val="a3"/>
            <w:rFonts w:ascii="Times New Roman" w:hAnsi="Times New Roman"/>
          </w:rPr>
          <w:t>十三</w:t>
        </w:r>
      </w:hyperlink>
      <w:r w:rsidRPr="006363AD">
        <w:rPr>
          <w:color w:val="17365D"/>
        </w:rPr>
        <w:t>條第二款、第</w:t>
      </w:r>
      <w:hyperlink w:anchor="a14" w:history="1">
        <w:r w:rsidRPr="00247464">
          <w:rPr>
            <w:rStyle w:val="a3"/>
            <w:rFonts w:ascii="Times New Roman" w:hAnsi="Times New Roman"/>
          </w:rPr>
          <w:t>十四</w:t>
        </w:r>
      </w:hyperlink>
      <w:r w:rsidRPr="006363AD">
        <w:rPr>
          <w:color w:val="17365D"/>
        </w:rPr>
        <w:t>條第二款的規定請求未履行或者未全面履行出資義務或者抽逃出資的股東承擔賠償責任，被告股東以出資義務或者返還出資義務超過訴訟時效期間為由進行抗辯的，人民法院不予支持。</w:t>
      </w:r>
    </w:p>
    <w:p w:rsidR="006363AD" w:rsidRDefault="006363AD" w:rsidP="006363AD">
      <w:pPr>
        <w:pStyle w:val="2"/>
      </w:pPr>
      <w:bookmarkStart w:id="22" w:name="a20"/>
      <w:bookmarkEnd w:id="22"/>
      <w:r>
        <w:t>第</w:t>
      </w:r>
      <w:r>
        <w:t>20</w:t>
      </w:r>
      <w:r>
        <w:t>條</w:t>
      </w:r>
    </w:p>
    <w:p w:rsidR="006363AD" w:rsidRDefault="006363AD" w:rsidP="006363AD">
      <w:pPr>
        <w:ind w:left="142"/>
        <w:jc w:val="both"/>
      </w:pPr>
      <w:r>
        <w:t xml:space="preserve">　　當事人之間對是否已履行出資義務發生爭議，原告提供對股東履行出資義務產生合理懷疑證據的，被告股東應當就其已履行出資義務承擔舉證責任。</w:t>
      </w:r>
    </w:p>
    <w:p w:rsidR="006363AD" w:rsidRDefault="006363AD" w:rsidP="006363AD">
      <w:pPr>
        <w:pStyle w:val="2"/>
      </w:pPr>
      <w:bookmarkStart w:id="23" w:name="a21"/>
      <w:bookmarkEnd w:id="23"/>
      <w:r>
        <w:t>第</w:t>
      </w:r>
      <w:r>
        <w:t>21</w:t>
      </w:r>
      <w:r>
        <w:t>條</w:t>
      </w:r>
    </w:p>
    <w:p w:rsidR="006363AD" w:rsidRDefault="006363AD" w:rsidP="006363AD">
      <w:pPr>
        <w:ind w:left="142"/>
        <w:jc w:val="both"/>
      </w:pPr>
      <w:r>
        <w:t xml:space="preserve">　　當事人向人民法院起訴請求確認其股東資格的，應當以公司為被告，與案件爭議股權有利害關係的人作為第三人參加訴訟。</w:t>
      </w:r>
    </w:p>
    <w:p w:rsidR="006363AD" w:rsidRDefault="006363AD" w:rsidP="006363AD">
      <w:pPr>
        <w:pStyle w:val="2"/>
      </w:pPr>
      <w:bookmarkStart w:id="24" w:name="a22"/>
      <w:bookmarkEnd w:id="24"/>
      <w:r>
        <w:t>第</w:t>
      </w:r>
      <w:r>
        <w:t>22</w:t>
      </w:r>
      <w:r>
        <w:t>條</w:t>
      </w:r>
    </w:p>
    <w:p w:rsidR="006363AD" w:rsidRDefault="006363AD" w:rsidP="006363AD">
      <w:pPr>
        <w:ind w:left="142"/>
        <w:jc w:val="both"/>
      </w:pPr>
      <w:r>
        <w:t xml:space="preserve">　　當事人之間對股權歸屬發生爭議，一方請求人民法院確認其享有股權的，應當證明以下事實之一：</w:t>
      </w:r>
    </w:p>
    <w:p w:rsidR="006363AD" w:rsidRDefault="006363AD" w:rsidP="006363AD">
      <w:pPr>
        <w:ind w:left="142"/>
        <w:jc w:val="both"/>
      </w:pPr>
      <w:r>
        <w:t xml:space="preserve">　　（一）已經依法向公司出資或者認繳出資，且不違反法律法規強制性規定；</w:t>
      </w:r>
    </w:p>
    <w:p w:rsidR="006363AD" w:rsidRDefault="006363AD" w:rsidP="006363AD">
      <w:pPr>
        <w:ind w:left="142"/>
        <w:jc w:val="both"/>
      </w:pPr>
      <w:r>
        <w:t xml:space="preserve">　　（二）已經受讓或者以其他形式繼受公司股權，且不違反法律法規強制性規定。</w:t>
      </w:r>
    </w:p>
    <w:p w:rsidR="006363AD" w:rsidRDefault="006363AD" w:rsidP="006363AD">
      <w:pPr>
        <w:pStyle w:val="2"/>
      </w:pPr>
      <w:bookmarkStart w:id="25" w:name="a23"/>
      <w:bookmarkEnd w:id="25"/>
      <w:r>
        <w:t>第</w:t>
      </w:r>
      <w:r>
        <w:t>23</w:t>
      </w:r>
      <w:r>
        <w:t>條</w:t>
      </w:r>
    </w:p>
    <w:p w:rsidR="006363AD" w:rsidRDefault="006363AD" w:rsidP="006363AD">
      <w:pPr>
        <w:ind w:left="142"/>
        <w:jc w:val="both"/>
      </w:pPr>
      <w:r>
        <w:t xml:space="preserve">　　當事人依法履行出資義務或者依法繼受取得股權後，公司未根據公司法第</w:t>
      </w:r>
      <w:hyperlink r:id="rId19" w:anchor="c31" w:history="1">
        <w:r w:rsidRPr="00247464">
          <w:rPr>
            <w:rStyle w:val="a3"/>
            <w:rFonts w:ascii="Times New Roman" w:hAnsi="Times New Roman"/>
          </w:rPr>
          <w:t>三十一</w:t>
        </w:r>
      </w:hyperlink>
      <w:r>
        <w:t>條、第</w:t>
      </w:r>
      <w:hyperlink r:id="rId20" w:anchor="c32" w:history="1">
        <w:r w:rsidRPr="00247464">
          <w:rPr>
            <w:rStyle w:val="a3"/>
            <w:rFonts w:ascii="Times New Roman" w:hAnsi="Times New Roman"/>
          </w:rPr>
          <w:t>三十二</w:t>
        </w:r>
      </w:hyperlink>
      <w:r>
        <w:t>條的規定簽發出資證明書、記載于股東名冊並辦理公司登記機關登記，當事人請求公司履行上述義務的，人民法院應予支持。</w:t>
      </w:r>
    </w:p>
    <w:p w:rsidR="006363AD" w:rsidRDefault="006363AD" w:rsidP="006363AD">
      <w:pPr>
        <w:pStyle w:val="2"/>
      </w:pPr>
      <w:bookmarkStart w:id="26" w:name="a24"/>
      <w:bookmarkEnd w:id="26"/>
      <w:r>
        <w:t>第</w:t>
      </w:r>
      <w:r>
        <w:t>24</w:t>
      </w:r>
      <w:r>
        <w:t>條</w:t>
      </w:r>
    </w:p>
    <w:p w:rsidR="006363AD" w:rsidRDefault="006363AD" w:rsidP="006363AD">
      <w:pPr>
        <w:ind w:left="142"/>
        <w:jc w:val="both"/>
      </w:pPr>
      <w:r>
        <w:t xml:space="preserve">　　有限責任公司的實際出資人與名義出資人訂立合同，約定由實際出資人出資並享有投資權益，以名義出資人為名義股東，實際出資人與名義股東對該合同效力發生爭議的，如無合同法第</w:t>
      </w:r>
      <w:hyperlink r:id="rId21" w:anchor="a52" w:history="1">
        <w:r w:rsidRPr="00247464">
          <w:rPr>
            <w:rStyle w:val="a3"/>
            <w:rFonts w:ascii="Times New Roman" w:hAnsi="Times New Roman"/>
          </w:rPr>
          <w:t>五十二</w:t>
        </w:r>
      </w:hyperlink>
      <w:r>
        <w:t>條規定的情形，人民法院應當認定該合同有效。</w:t>
      </w:r>
    </w:p>
    <w:p w:rsidR="006363AD" w:rsidRPr="006363AD" w:rsidRDefault="006363AD" w:rsidP="006363AD">
      <w:pPr>
        <w:ind w:left="142"/>
        <w:jc w:val="both"/>
        <w:rPr>
          <w:color w:val="17365D"/>
        </w:rPr>
      </w:pPr>
      <w:r w:rsidRPr="006363AD">
        <w:rPr>
          <w:color w:val="17365D"/>
        </w:rPr>
        <w:lastRenderedPageBreak/>
        <w:t xml:space="preserve">　　前款規定的實際出資人與名義股東因投資權益的歸屬發生爭議，實際出資人以其實際履行了出資義務為由向名義股東主張權利的，人民法院應予支持。名義股東以公司股東名冊記載、公司登記機關登記為由否認實際出資人權利的，人民法院不予支持。</w:t>
      </w:r>
    </w:p>
    <w:p w:rsidR="006363AD" w:rsidRDefault="006363AD" w:rsidP="006363AD">
      <w:pPr>
        <w:ind w:left="142"/>
        <w:jc w:val="both"/>
      </w:pPr>
      <w:r>
        <w:t xml:space="preserve">　　實際出資人未經公司其他股東半數以上同意，請求公司變更股東、簽發出資證明書、記載于股東名冊、記載于公司章程並辦理公司登記機關登記的，人民法院不予支持。</w:t>
      </w:r>
    </w:p>
    <w:p w:rsidR="006363AD" w:rsidRDefault="006363AD" w:rsidP="006363AD">
      <w:pPr>
        <w:pStyle w:val="2"/>
      </w:pPr>
      <w:bookmarkStart w:id="27" w:name="a25"/>
      <w:bookmarkEnd w:id="27"/>
      <w:r>
        <w:t>第</w:t>
      </w:r>
      <w:r>
        <w:t>25</w:t>
      </w:r>
      <w:r>
        <w:t>條</w:t>
      </w:r>
    </w:p>
    <w:p w:rsidR="006363AD" w:rsidRDefault="006363AD" w:rsidP="006363AD">
      <w:pPr>
        <w:ind w:left="142"/>
        <w:jc w:val="both"/>
      </w:pPr>
      <w:r>
        <w:t xml:space="preserve">　　名義股東將登記于其名下的股權轉讓、質押或者以其他方式處分，實際出資人以其對於股權享有實際權利為由，請求認定處分股權行為無效的，人民法院可以參照</w:t>
      </w:r>
      <w:r w:rsidR="00440C11">
        <w:t>物權法第</w:t>
      </w:r>
      <w:hyperlink r:id="rId22" w:anchor="a106" w:history="1">
        <w:r w:rsidR="00440C11" w:rsidRPr="00300342">
          <w:rPr>
            <w:rStyle w:val="a3"/>
            <w:rFonts w:ascii="Times New Roman" w:hAnsi="Times New Roman"/>
          </w:rPr>
          <w:t>一百零六</w:t>
        </w:r>
      </w:hyperlink>
      <w:r w:rsidR="00440C11">
        <w:t>條</w:t>
      </w:r>
      <w:r>
        <w:t>的規定處理。</w:t>
      </w:r>
    </w:p>
    <w:p w:rsidR="006363AD" w:rsidRPr="006363AD" w:rsidRDefault="006363AD" w:rsidP="006363AD">
      <w:pPr>
        <w:ind w:left="142"/>
        <w:jc w:val="both"/>
        <w:rPr>
          <w:color w:val="17365D"/>
        </w:rPr>
      </w:pPr>
      <w:r w:rsidRPr="006363AD">
        <w:rPr>
          <w:color w:val="17365D"/>
        </w:rPr>
        <w:t xml:space="preserve">　　名義股東處分股權造成實際出資人損失，實際出資人請求名義股東承擔賠償責任的，人民法院應予支持。</w:t>
      </w:r>
    </w:p>
    <w:p w:rsidR="006363AD" w:rsidRPr="006363AD" w:rsidRDefault="006363AD" w:rsidP="006363AD">
      <w:pPr>
        <w:pStyle w:val="2"/>
      </w:pPr>
      <w:bookmarkStart w:id="28" w:name="a26"/>
      <w:bookmarkEnd w:id="28"/>
      <w:r w:rsidRPr="006363AD">
        <w:t>第</w:t>
      </w:r>
      <w:r w:rsidRPr="006363AD">
        <w:t>26</w:t>
      </w:r>
      <w:r w:rsidRPr="006363AD">
        <w:t>條</w:t>
      </w:r>
    </w:p>
    <w:p w:rsidR="006363AD" w:rsidRDefault="006363AD" w:rsidP="006363AD">
      <w:pPr>
        <w:ind w:left="142"/>
        <w:jc w:val="both"/>
      </w:pPr>
      <w:r>
        <w:t xml:space="preserve">　　公司債權人以登記于公司登記機關的股東未履行出資義務為由，請求其對公司債務不能清償的部分在未出資本息範圍內承擔補充賠償責任，股東以其僅為名義股東而非實際出資人為由進行抗辯的，人民法院不予支持。</w:t>
      </w:r>
    </w:p>
    <w:p w:rsidR="006363AD" w:rsidRPr="006363AD" w:rsidRDefault="006363AD" w:rsidP="006363AD">
      <w:pPr>
        <w:ind w:left="142"/>
        <w:jc w:val="both"/>
        <w:rPr>
          <w:color w:val="17365D"/>
        </w:rPr>
      </w:pPr>
      <w:r w:rsidRPr="006363AD">
        <w:rPr>
          <w:color w:val="17365D"/>
        </w:rPr>
        <w:t xml:space="preserve">　　名義股東根據前款規定承擔賠償責任後，向實際出資人追償的，人民法院應予支持。</w:t>
      </w:r>
    </w:p>
    <w:p w:rsidR="006363AD" w:rsidRDefault="006363AD" w:rsidP="006363AD">
      <w:pPr>
        <w:pStyle w:val="2"/>
      </w:pPr>
      <w:bookmarkStart w:id="29" w:name="a27"/>
      <w:bookmarkEnd w:id="29"/>
      <w:r>
        <w:t>第</w:t>
      </w:r>
      <w:r>
        <w:t>27</w:t>
      </w:r>
      <w:r>
        <w:t>條</w:t>
      </w:r>
    </w:p>
    <w:p w:rsidR="006363AD" w:rsidRDefault="006363AD" w:rsidP="006363AD">
      <w:pPr>
        <w:ind w:left="142"/>
        <w:jc w:val="both"/>
      </w:pPr>
      <w:r>
        <w:t xml:space="preserve">　　股權轉讓後尚未向公司登記機關辦理變更登記，原股東將仍登記於其名下的股權轉讓、質押或者以其他方式處分，受讓股東以其對於股權享有實際權利為由，請求認定處分股權行為無效的，人民法院可以參照</w:t>
      </w:r>
      <w:r w:rsidR="00440C11">
        <w:t>物權法第</w:t>
      </w:r>
      <w:hyperlink r:id="rId23" w:anchor="a106" w:history="1">
        <w:r w:rsidR="00440C11" w:rsidRPr="00300342">
          <w:rPr>
            <w:rStyle w:val="a3"/>
            <w:rFonts w:ascii="Times New Roman" w:hAnsi="Times New Roman"/>
          </w:rPr>
          <w:t>一百零六</w:t>
        </w:r>
      </w:hyperlink>
      <w:r w:rsidR="00440C11">
        <w:t>條</w:t>
      </w:r>
      <w:r>
        <w:t>的規定處理。</w:t>
      </w:r>
    </w:p>
    <w:p w:rsidR="006363AD" w:rsidRPr="006363AD" w:rsidRDefault="006363AD" w:rsidP="006363AD">
      <w:pPr>
        <w:ind w:left="142"/>
        <w:jc w:val="both"/>
        <w:rPr>
          <w:color w:val="17365D"/>
        </w:rPr>
      </w:pPr>
      <w:r w:rsidRPr="006363AD">
        <w:rPr>
          <w:color w:val="17365D"/>
        </w:rPr>
        <w:t xml:space="preserve">　　原股東處分股權造成受讓股東損失，受讓股東請求原股東承擔賠償責任、對於未及時辦理變更登記有過錯的董事、高級管理人員或者實際控制人承擔相應責任的，人民法院應予支持；受讓股東對於未及時辦理變更登記也有過錯的，可以適當減輕上述董事、高級管理人員或者實際控制人的責任。</w:t>
      </w:r>
    </w:p>
    <w:p w:rsidR="006363AD" w:rsidRDefault="006363AD" w:rsidP="006363AD">
      <w:pPr>
        <w:pStyle w:val="2"/>
      </w:pPr>
      <w:bookmarkStart w:id="30" w:name="a28"/>
      <w:bookmarkEnd w:id="30"/>
      <w:r>
        <w:t>第</w:t>
      </w:r>
      <w:r>
        <w:t>28</w:t>
      </w:r>
      <w:r>
        <w:t>條</w:t>
      </w:r>
    </w:p>
    <w:p w:rsidR="00A95D97" w:rsidRDefault="006363AD" w:rsidP="006363AD">
      <w:pPr>
        <w:ind w:left="142"/>
        <w:jc w:val="both"/>
      </w:pPr>
      <w:r>
        <w:t xml:space="preserve">　　冒用他人名義出資並將該他人作為股東在公司登記機關登記的，冒名登記行為人應當承擔相應責任；公司、其他股東或者公司債權人以未履行出資義務為由，請求被冒名登記為股東的承擔補足出資責任或者對公司債務不能清償部分的賠償責任的，人民法院不予支持。</w:t>
      </w:r>
    </w:p>
    <w:p w:rsidR="006363AD" w:rsidRDefault="006363AD" w:rsidP="00A95D97">
      <w:pPr>
        <w:ind w:left="142"/>
        <w:jc w:val="both"/>
      </w:pPr>
    </w:p>
    <w:p w:rsidR="00440C11" w:rsidRDefault="00440C11" w:rsidP="00A95D97">
      <w:pPr>
        <w:ind w:left="142"/>
        <w:jc w:val="both"/>
      </w:pPr>
    </w:p>
    <w:p w:rsidR="00DE457C" w:rsidRPr="002C7B09" w:rsidRDefault="00DE457C" w:rsidP="00A95D97">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DB4ABA" w:rsidRPr="002C7B09" w:rsidRDefault="00DE457C" w:rsidP="00A95D97">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4"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2C7B09">
      <w:footerReference w:type="even" r:id="rId25"/>
      <w:footerReference w:type="default" r:id="rId2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64" w:rsidRDefault="00247464">
      <w:r>
        <w:separator/>
      </w:r>
    </w:p>
  </w:endnote>
  <w:endnote w:type="continuationSeparator" w:id="0">
    <w:p w:rsidR="00247464" w:rsidRDefault="0024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64" w:rsidRDefault="002474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47464" w:rsidRDefault="0024746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464" w:rsidRDefault="0024746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2A53">
      <w:rPr>
        <w:rStyle w:val="a7"/>
        <w:noProof/>
      </w:rPr>
      <w:t>1</w:t>
    </w:r>
    <w:r>
      <w:rPr>
        <w:rStyle w:val="a7"/>
      </w:rPr>
      <w:fldChar w:fldCharType="end"/>
    </w:r>
  </w:p>
  <w:p w:rsidR="00247464" w:rsidRDefault="00247464" w:rsidP="009C7DF2">
    <w:pPr>
      <w:pStyle w:val="a6"/>
      <w:ind w:right="360"/>
      <w:jc w:val="right"/>
    </w:pPr>
    <w:r w:rsidRPr="00F73AC2">
      <w:rPr>
        <w:rFonts w:ascii="Arial Unicode MS" w:hAnsi="Arial Unicode MS" w:hint="eastAsia"/>
        <w:color w:val="000000"/>
        <w:sz w:val="18"/>
      </w:rPr>
      <w:t>&lt;&lt;</w:t>
    </w:r>
    <w:r w:rsidRPr="00F73AC2">
      <w:rPr>
        <w:rFonts w:ascii="Arial Unicode MS" w:hAnsi="Arial Unicode MS" w:hint="eastAsia"/>
        <w:sz w:val="18"/>
      </w:rPr>
      <w:t>最高人民法院關於適用《中華人民共和國公司法》若干問題的規定（一）</w:t>
    </w:r>
    <w:r w:rsidRPr="00F73AC2">
      <w:rPr>
        <w:rFonts w:ascii="Arial Unicode MS" w:hAnsi="Arial Unicode MS" w:hint="eastAsia"/>
        <w:color w:val="000000"/>
        <w:sz w:val="18"/>
      </w:rPr>
      <w:t xml:space="preserve">&gt;&gt; </w:t>
    </w:r>
    <w:r w:rsidRPr="00F73AC2">
      <w:rPr>
        <w:rFonts w:ascii="Arial Unicode MS" w:hAnsi="Arial Unicode MS"/>
        <w:sz w:val="18"/>
      </w:rPr>
      <w:t>S</w:t>
    </w:r>
    <w:r w:rsidRPr="00F73AC2">
      <w:rPr>
        <w:rFonts w:ascii="Arial Unicode MS" w:hAnsi="Arial Unicode MS" w:hint="eastAsia"/>
        <w:sz w:val="18"/>
      </w:rPr>
      <w:t xml:space="preserve">-link </w:t>
    </w:r>
    <w:r w:rsidRPr="00F73AC2">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64" w:rsidRDefault="00247464">
      <w:r>
        <w:separator/>
      </w:r>
    </w:p>
  </w:footnote>
  <w:footnote w:type="continuationSeparator" w:id="0">
    <w:p w:rsidR="00247464" w:rsidRDefault="002474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F19"/>
    <w:rsid w:val="0002689F"/>
    <w:rsid w:val="000364E4"/>
    <w:rsid w:val="00037D3C"/>
    <w:rsid w:val="0005246F"/>
    <w:rsid w:val="000757DB"/>
    <w:rsid w:val="000A22A0"/>
    <w:rsid w:val="000B2489"/>
    <w:rsid w:val="0011084C"/>
    <w:rsid w:val="00187906"/>
    <w:rsid w:val="001A0FD4"/>
    <w:rsid w:val="001D18D1"/>
    <w:rsid w:val="001D3916"/>
    <w:rsid w:val="001D5B6D"/>
    <w:rsid w:val="001E1466"/>
    <w:rsid w:val="001E4AF2"/>
    <w:rsid w:val="001E698B"/>
    <w:rsid w:val="001F4F28"/>
    <w:rsid w:val="00205A43"/>
    <w:rsid w:val="00216232"/>
    <w:rsid w:val="00245D0C"/>
    <w:rsid w:val="00246691"/>
    <w:rsid w:val="00247464"/>
    <w:rsid w:val="002532A6"/>
    <w:rsid w:val="002A00C9"/>
    <w:rsid w:val="002B1739"/>
    <w:rsid w:val="002C267A"/>
    <w:rsid w:val="002C7B09"/>
    <w:rsid w:val="002F04B5"/>
    <w:rsid w:val="002F05D0"/>
    <w:rsid w:val="00300342"/>
    <w:rsid w:val="003305D4"/>
    <w:rsid w:val="00357771"/>
    <w:rsid w:val="00367403"/>
    <w:rsid w:val="003A098F"/>
    <w:rsid w:val="003B175B"/>
    <w:rsid w:val="00400024"/>
    <w:rsid w:val="00422423"/>
    <w:rsid w:val="004241AC"/>
    <w:rsid w:val="00425BD2"/>
    <w:rsid w:val="00434129"/>
    <w:rsid w:val="00440C11"/>
    <w:rsid w:val="004438D6"/>
    <w:rsid w:val="004A2F7E"/>
    <w:rsid w:val="004B565F"/>
    <w:rsid w:val="00507C3E"/>
    <w:rsid w:val="00520589"/>
    <w:rsid w:val="00531BDB"/>
    <w:rsid w:val="005362B2"/>
    <w:rsid w:val="00547303"/>
    <w:rsid w:val="00564924"/>
    <w:rsid w:val="00593D8B"/>
    <w:rsid w:val="00593E98"/>
    <w:rsid w:val="00594A0E"/>
    <w:rsid w:val="005E1BE6"/>
    <w:rsid w:val="00622F06"/>
    <w:rsid w:val="006327FE"/>
    <w:rsid w:val="006363AD"/>
    <w:rsid w:val="00644D23"/>
    <w:rsid w:val="00657CE6"/>
    <w:rsid w:val="00662D33"/>
    <w:rsid w:val="00671D16"/>
    <w:rsid w:val="006815F6"/>
    <w:rsid w:val="006B11E3"/>
    <w:rsid w:val="006F39F6"/>
    <w:rsid w:val="006F4F17"/>
    <w:rsid w:val="00703C53"/>
    <w:rsid w:val="007659BF"/>
    <w:rsid w:val="00783761"/>
    <w:rsid w:val="007F3D75"/>
    <w:rsid w:val="007F61B2"/>
    <w:rsid w:val="00806F82"/>
    <w:rsid w:val="00826B78"/>
    <w:rsid w:val="00843B82"/>
    <w:rsid w:val="00861746"/>
    <w:rsid w:val="008620CB"/>
    <w:rsid w:val="008C23C2"/>
    <w:rsid w:val="008C2F57"/>
    <w:rsid w:val="008E4075"/>
    <w:rsid w:val="008F5B52"/>
    <w:rsid w:val="009437A3"/>
    <w:rsid w:val="0094452D"/>
    <w:rsid w:val="00984DE9"/>
    <w:rsid w:val="009B3480"/>
    <w:rsid w:val="009C7DF2"/>
    <w:rsid w:val="009D0211"/>
    <w:rsid w:val="009F6333"/>
    <w:rsid w:val="00A0153F"/>
    <w:rsid w:val="00A33E95"/>
    <w:rsid w:val="00A438FE"/>
    <w:rsid w:val="00A54ED0"/>
    <w:rsid w:val="00A8721A"/>
    <w:rsid w:val="00A95D97"/>
    <w:rsid w:val="00AE3D09"/>
    <w:rsid w:val="00AF2C2D"/>
    <w:rsid w:val="00B05B6D"/>
    <w:rsid w:val="00B26BB2"/>
    <w:rsid w:val="00B340AD"/>
    <w:rsid w:val="00B53C8C"/>
    <w:rsid w:val="00B56182"/>
    <w:rsid w:val="00B67257"/>
    <w:rsid w:val="00B86C53"/>
    <w:rsid w:val="00B95131"/>
    <w:rsid w:val="00BD72F3"/>
    <w:rsid w:val="00C17CC6"/>
    <w:rsid w:val="00C55973"/>
    <w:rsid w:val="00C755BA"/>
    <w:rsid w:val="00C85C66"/>
    <w:rsid w:val="00CB4A7B"/>
    <w:rsid w:val="00CD0FA6"/>
    <w:rsid w:val="00CD3C3B"/>
    <w:rsid w:val="00CF444E"/>
    <w:rsid w:val="00D10FE6"/>
    <w:rsid w:val="00D11741"/>
    <w:rsid w:val="00D22A53"/>
    <w:rsid w:val="00D35AB3"/>
    <w:rsid w:val="00D46AE7"/>
    <w:rsid w:val="00D475C1"/>
    <w:rsid w:val="00D477AA"/>
    <w:rsid w:val="00D51F19"/>
    <w:rsid w:val="00D70BFB"/>
    <w:rsid w:val="00D759C3"/>
    <w:rsid w:val="00D93244"/>
    <w:rsid w:val="00DB1FB9"/>
    <w:rsid w:val="00DB4ABA"/>
    <w:rsid w:val="00DE457C"/>
    <w:rsid w:val="00DF4ADE"/>
    <w:rsid w:val="00E52397"/>
    <w:rsid w:val="00E67B0E"/>
    <w:rsid w:val="00E70715"/>
    <w:rsid w:val="00E730E0"/>
    <w:rsid w:val="00E95805"/>
    <w:rsid w:val="00EA5287"/>
    <w:rsid w:val="00EA7D2E"/>
    <w:rsid w:val="00EB2515"/>
    <w:rsid w:val="00EC1757"/>
    <w:rsid w:val="00EC27F7"/>
    <w:rsid w:val="00EE53DC"/>
    <w:rsid w:val="00F11C83"/>
    <w:rsid w:val="00F13C31"/>
    <w:rsid w:val="00F229F5"/>
    <w:rsid w:val="00F2371C"/>
    <w:rsid w:val="00F26DC0"/>
    <w:rsid w:val="00F3074E"/>
    <w:rsid w:val="00F475CC"/>
    <w:rsid w:val="00F52291"/>
    <w:rsid w:val="00F73AC2"/>
    <w:rsid w:val="00FE1B5B"/>
    <w:rsid w:val="00FF5368"/>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6363A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6363A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6363AD"/>
    <w:rPr>
      <w:rFonts w:ascii="Arial Unicode MS" w:hAnsi="Arial Unicode MS" w:cs="Arial Unicode MS"/>
      <w:b/>
      <w:bCs/>
      <w:color w:val="990000"/>
      <w:kern w:val="2"/>
      <w:szCs w:val="48"/>
    </w:rPr>
  </w:style>
  <w:style w:type="paragraph" w:styleId="a8">
    <w:name w:val="Document Map"/>
    <w:basedOn w:val="a"/>
    <w:link w:val="a9"/>
    <w:rsid w:val="00B95131"/>
    <w:rPr>
      <w:rFonts w:ascii="新細明體" w:hAnsi="新細明體"/>
      <w:szCs w:val="18"/>
    </w:rPr>
  </w:style>
  <w:style w:type="character" w:customStyle="1" w:styleId="a9">
    <w:name w:val="文件引導模式 字元"/>
    <w:link w:val="a8"/>
    <w:rsid w:val="00B95131"/>
    <w:rPr>
      <w:rFonts w:ascii="新細明體" w:hAnsi="新細明體"/>
      <w:kern w:val="2"/>
      <w:szCs w:val="18"/>
    </w:rPr>
  </w:style>
  <w:style w:type="paragraph" w:styleId="aa">
    <w:name w:val="Balloon Text"/>
    <w:basedOn w:val="a"/>
    <w:link w:val="ab"/>
    <w:rsid w:val="001E4AF2"/>
    <w:rPr>
      <w:rFonts w:asciiTheme="majorHAnsi" w:eastAsiaTheme="majorEastAsia" w:hAnsiTheme="majorHAnsi" w:cstheme="majorBidi"/>
      <w:sz w:val="18"/>
      <w:szCs w:val="18"/>
    </w:rPr>
  </w:style>
  <w:style w:type="character" w:customStyle="1" w:styleId="ab">
    <w:name w:val="註解方塊文字 字元"/>
    <w:basedOn w:val="a0"/>
    <w:link w:val="aa"/>
    <w:rsid w:val="001E4AF2"/>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6363AD"/>
    <w:rPr>
      <w:rFonts w:asciiTheme="majorHAnsi" w:eastAsiaTheme="majorEastAsia" w:hAnsiTheme="majorHAnsi" w:cstheme="majorBidi"/>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6363AD"/>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6363A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6363AD"/>
    <w:rPr>
      <w:rFonts w:ascii="Arial Unicode MS" w:hAnsi="Arial Unicode MS" w:cs="Arial Unicode MS"/>
      <w:b/>
      <w:bCs/>
      <w:color w:val="990000"/>
      <w:kern w:val="2"/>
      <w:szCs w:val="48"/>
    </w:rPr>
  </w:style>
  <w:style w:type="paragraph" w:styleId="a8">
    <w:name w:val="Document Map"/>
    <w:basedOn w:val="a"/>
    <w:link w:val="a9"/>
    <w:rsid w:val="00B95131"/>
    <w:rPr>
      <w:rFonts w:ascii="新細明體" w:hAnsi="新細明體"/>
      <w:szCs w:val="18"/>
    </w:rPr>
  </w:style>
  <w:style w:type="character" w:customStyle="1" w:styleId="a9">
    <w:name w:val="文件引導模式 字元"/>
    <w:link w:val="a8"/>
    <w:rsid w:val="00B95131"/>
    <w:rPr>
      <w:rFonts w:ascii="新細明體" w:hAnsi="新細明體"/>
      <w:kern w:val="2"/>
      <w:szCs w:val="18"/>
    </w:rPr>
  </w:style>
  <w:style w:type="paragraph" w:styleId="aa">
    <w:name w:val="Balloon Text"/>
    <w:basedOn w:val="a"/>
    <w:link w:val="ab"/>
    <w:rsid w:val="001E4AF2"/>
    <w:rPr>
      <w:rFonts w:asciiTheme="majorHAnsi" w:eastAsiaTheme="majorEastAsia" w:hAnsiTheme="majorHAnsi" w:cstheme="majorBidi"/>
      <w:sz w:val="18"/>
      <w:szCs w:val="18"/>
    </w:rPr>
  </w:style>
  <w:style w:type="character" w:customStyle="1" w:styleId="ab">
    <w:name w:val="註解方塊文字 字元"/>
    <w:basedOn w:val="a0"/>
    <w:link w:val="aa"/>
    <w:rsid w:val="001E4AF2"/>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6363AD"/>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926226936">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03747822">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file:///C:\Users\anita\Dropbox\6law.idv.tw\6lawword\S-link&#38651;&#23376;&#20845;&#27861;&#32317;&#32034;&#24341;.docx" TargetMode="External"/><Relationship Id="rId18" Type="http://schemas.openxmlformats.org/officeDocument/2006/relationships/hyperlink" Target="&#20013;&#33775;&#20154;&#27665;&#20849;&#21644;&#22283;&#20844;&#21496;&#27861;.docx"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20013;&#33775;&#20154;&#27665;&#20849;&#21644;&#22283;&#21512;&#21516;&#27861;.docx"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20013;&#33775;&#20154;&#27665;&#20849;&#21644;&#22283;&#29289;&#27402;&#2786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law-gb/&#20013;&#33775;&#20154;&#27665;&#20849;&#21644;&#22283;&#20844;&#21496;&#27861;.docx" TargetMode="External"/><Relationship Id="rId20" Type="http://schemas.openxmlformats.org/officeDocument/2006/relationships/hyperlink" Target="&#20013;&#33775;&#20154;&#27665;&#20849;&#21644;&#22283;&#20844;&#21496;&#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19132" TargetMode="External"/><Relationship Id="rId24"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http://www.6law.idv.tw/6law/law-gb/&#26368;&#39640;&#20154;&#27665;&#27861;&#38498;&#38364;&#26044;&#36969;&#29992;&#12298;&#20013;&#33775;&#20154;&#27665;&#20849;&#21644;&#22283;&#20844;&#21496;&#27861;&#12299;&#33509;&#24178;&#21839;&#38988;&#30340;&#35215;&#23450;&#65288;&#19968;&#65289;.htm" TargetMode="External"/><Relationship Id="rId23" Type="http://schemas.openxmlformats.org/officeDocument/2006/relationships/hyperlink" Target="&#20013;&#33775;&#20154;&#27665;&#20849;&#21644;&#22283;&#29289;&#27402;&#27861;.docx" TargetMode="External"/><Relationship Id="rId28"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20013;&#33775;&#20154;&#27665;&#20849;&#21644;&#22283;&#20844;&#21496;&#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hyperlink" Target="&#20013;&#33775;&#20154;&#27665;&#20849;&#21644;&#22283;&#29289;&#27402;&#27861;.docx"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5029</Words>
  <Characters>1312</Characters>
  <Application>Microsoft Office Word</Application>
  <DocSecurity>0</DocSecurity>
  <Lines>10</Lines>
  <Paragraphs>12</Paragraphs>
  <ScaleCrop>false</ScaleCrop>
  <Company/>
  <LinksUpToDate>false</LinksUpToDate>
  <CharactersWithSpaces>6329</CharactersWithSpaces>
  <SharedDoc>false</SharedDoc>
  <HLinks>
    <vt:vector size="72" baseType="variant">
      <vt:variant>
        <vt:i4>2949124</vt:i4>
      </vt:variant>
      <vt:variant>
        <vt:i4>33</vt:i4>
      </vt:variant>
      <vt:variant>
        <vt:i4>0</vt:i4>
      </vt:variant>
      <vt:variant>
        <vt:i4>5</vt:i4>
      </vt:variant>
      <vt:variant>
        <vt:lpwstr>mailto:anita399646@hotmail.com</vt:lpwstr>
      </vt:variant>
      <vt:variant>
        <vt:lpwstr/>
      </vt:variant>
      <vt:variant>
        <vt:i4>7274612</vt:i4>
      </vt:variant>
      <vt:variant>
        <vt:i4>30</vt:i4>
      </vt:variant>
      <vt:variant>
        <vt:i4>0</vt:i4>
      </vt:variant>
      <vt:variant>
        <vt:i4>5</vt:i4>
      </vt:variant>
      <vt:variant>
        <vt:lpwstr/>
      </vt:variant>
      <vt:variant>
        <vt:lpwstr>top</vt:lpwstr>
      </vt:variant>
      <vt:variant>
        <vt:i4>-2033232637</vt:i4>
      </vt:variant>
      <vt:variant>
        <vt:i4>27</vt:i4>
      </vt:variant>
      <vt:variant>
        <vt:i4>0</vt:i4>
      </vt:variant>
      <vt:variant>
        <vt:i4>5</vt:i4>
      </vt:variant>
      <vt:variant>
        <vt:lpwstr>中華人民共和國公司法.doc</vt:lpwstr>
      </vt:variant>
      <vt:variant>
        <vt:lpwstr>b152</vt:lpwstr>
      </vt:variant>
      <vt:variant>
        <vt:i4>-2030349002</vt:i4>
      </vt:variant>
      <vt:variant>
        <vt:i4>24</vt:i4>
      </vt:variant>
      <vt:variant>
        <vt:i4>0</vt:i4>
      </vt:variant>
      <vt:variant>
        <vt:i4>5</vt:i4>
      </vt:variant>
      <vt:variant>
        <vt:lpwstr>中華人民共和國公司法.doc</vt:lpwstr>
      </vt:variant>
      <vt:variant>
        <vt:lpwstr>b75</vt:lpwstr>
      </vt:variant>
      <vt:variant>
        <vt:i4>-2030152394</vt:i4>
      </vt:variant>
      <vt:variant>
        <vt:i4>21</vt:i4>
      </vt:variant>
      <vt:variant>
        <vt:i4>0</vt:i4>
      </vt:variant>
      <vt:variant>
        <vt:i4>5</vt:i4>
      </vt:variant>
      <vt:variant>
        <vt:lpwstr>中華人民共和國公司法.doc</vt:lpwstr>
      </vt:variant>
      <vt:variant>
        <vt:lpwstr>b22</vt:lpwstr>
      </vt:variant>
      <vt:variant>
        <vt:i4>-2033429164</vt:i4>
      </vt:variant>
      <vt:variant>
        <vt:i4>18</vt:i4>
      </vt:variant>
      <vt:variant>
        <vt:i4>0</vt:i4>
      </vt:variant>
      <vt:variant>
        <vt:i4>5</vt:i4>
      </vt:variant>
      <vt:variant>
        <vt:lpwstr>中華人民共和國公司法.doc</vt:lpwstr>
      </vt:variant>
      <vt:variant>
        <vt:lpwstr/>
      </vt:variant>
      <vt:variant>
        <vt:i4>1120688830</vt:i4>
      </vt:variant>
      <vt:variant>
        <vt:i4>15</vt:i4>
      </vt:variant>
      <vt:variant>
        <vt:i4>0</vt:i4>
      </vt:variant>
      <vt:variant>
        <vt:i4>5</vt:i4>
      </vt:variant>
      <vt:variant>
        <vt:lpwstr>http://www.6law.idv.tw/6law/law-gb/最高人民法院關於適用《中華人民共和國公司法》若干問題的規定（一）.htm</vt:lpwstr>
      </vt:variant>
      <vt:variant>
        <vt:lpwstr/>
      </vt:variant>
      <vt:variant>
        <vt:i4>308216327</vt:i4>
      </vt:variant>
      <vt:variant>
        <vt:i4>12</vt:i4>
      </vt:variant>
      <vt:variant>
        <vt:i4>0</vt:i4>
      </vt:variant>
      <vt:variant>
        <vt:i4>5</vt:i4>
      </vt:variant>
      <vt:variant>
        <vt:lpwstr>../S-link大陸法規索引.doc</vt:lpwstr>
      </vt:variant>
      <vt:variant>
        <vt:lpwstr>最高人民法院關於適用《中華人民共和國公司法》若干問題的規定（一）</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最高人民法院關於適用《中華人民共和國公司法》若干問題的規定（一）</dc:title>
  <dc:creator>S-link 電子六法-黃婉玲</dc:creator>
  <cp:lastModifiedBy>S-link電子六法黃婉玲</cp:lastModifiedBy>
  <cp:revision>10</cp:revision>
  <dcterms:created xsi:type="dcterms:W3CDTF">2017-10-21T07:24:00Z</dcterms:created>
  <dcterms:modified xsi:type="dcterms:W3CDTF">2017-10-31T16:16:00Z</dcterms:modified>
</cp:coreProperties>
</file>