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76" w:rsidRDefault="00677876" w:rsidP="00677876">
      <w:pPr>
        <w:adjustRightInd w:val="0"/>
        <w:snapToGrid w:val="0"/>
        <w:ind w:rightChars="8" w:right="19"/>
        <w:jc w:val="right"/>
        <w:rPr>
          <w:rFonts w:ascii="Arial Unicode MS" w:hAnsi="Arial Unicode MS"/>
        </w:rPr>
      </w:pPr>
      <w:hyperlink r:id="rId8" w:history="1">
        <w:r w:rsidR="005A6483">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677876" w:rsidRPr="007841B0" w:rsidRDefault="00677876" w:rsidP="00677876">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5A6483">
          <w:rPr>
            <w:rStyle w:val="a3"/>
            <w:sz w:val="18"/>
            <w:szCs w:val="20"/>
          </w:rPr>
          <w:t>更新</w:t>
        </w:r>
      </w:hyperlink>
      <w:r>
        <w:rPr>
          <w:rFonts w:hint="eastAsia"/>
          <w:color w:val="7F7F7F"/>
          <w:sz w:val="18"/>
          <w:szCs w:val="20"/>
          <w:lang w:val="zh-TW"/>
        </w:rPr>
        <w:t>】</w:t>
      </w:r>
      <w:r w:rsidR="00A62DF0">
        <w:rPr>
          <w:rFonts w:ascii="Arial Unicode MS" w:hAnsi="Arial Unicode MS"/>
          <w:color w:val="7F7F7F"/>
          <w:sz w:val="18"/>
        </w:rPr>
        <w:t>2017/10/</w:t>
      </w:r>
      <w:r w:rsidR="00A62DF0">
        <w:rPr>
          <w:rFonts w:ascii="Arial Unicode MS" w:hAnsi="Arial Unicode MS" w:hint="eastAsia"/>
          <w:color w:val="7F7F7F"/>
          <w:sz w:val="18"/>
        </w:rPr>
        <w:t>1</w:t>
      </w:r>
      <w:r>
        <w:rPr>
          <w:rFonts w:hint="eastAsia"/>
          <w:color w:val="7F7F7F"/>
          <w:sz w:val="18"/>
          <w:szCs w:val="20"/>
          <w:lang w:val="zh-TW"/>
        </w:rPr>
        <w:t>【</w:t>
      </w:r>
      <w:hyperlink r:id="rId11" w:history="1">
        <w:r w:rsidRPr="00A62DF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677876" w:rsidRDefault="00677876" w:rsidP="00677876">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677876" w:rsidP="00677876">
      <w:pPr>
        <w:ind w:rightChars="-66" w:right="-158"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臺灣同胞投資企業協會管理暫行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A62DF0" w:rsidRPr="00677876" w:rsidRDefault="00A62DF0" w:rsidP="00A62DF0">
      <w:pPr>
        <w:ind w:rightChars="-66" w:right="-158" w:firstLineChars="2880" w:firstLine="5760"/>
        <w:jc w:val="right"/>
        <w:rPr>
          <w:rFonts w:ascii="新細明體"/>
          <w:color w:val="000000"/>
          <w:sz w:val="20"/>
          <w:u w:val="single"/>
        </w:rPr>
      </w:pPr>
    </w:p>
    <w:p w:rsidR="002A00C9" w:rsidRPr="001F4F28" w:rsidRDefault="000364E4" w:rsidP="003D1A02">
      <w:pPr>
        <w:tabs>
          <w:tab w:val="num" w:pos="960"/>
        </w:tabs>
        <w:spacing w:afterLines="50" w:after="180"/>
        <w:rPr>
          <w:rFonts w:ascii="新細明體" w:hAnsi="新細明體"/>
          <w:b/>
          <w:bCs/>
          <w:color w:val="333399"/>
        </w:rPr>
      </w:pPr>
      <w:r w:rsidRPr="00E54194">
        <w:rPr>
          <w:rFonts w:ascii="新細明體" w:hAnsi="新細明體"/>
          <w:b/>
          <w:bCs/>
          <w:color w:val="993300"/>
          <w:sz w:val="20"/>
          <w:szCs w:val="20"/>
        </w:rPr>
        <w:t>【</w:t>
      </w:r>
      <w:r w:rsidRPr="00E54194">
        <w:rPr>
          <w:rFonts w:ascii="新細明體" w:hAnsi="新細明體" w:hint="eastAsia"/>
          <w:b/>
          <w:bCs/>
          <w:color w:val="993300"/>
          <w:sz w:val="20"/>
          <w:szCs w:val="20"/>
        </w:rPr>
        <w:t>大陸</w:t>
      </w:r>
      <w:r w:rsidRPr="00E54194">
        <w:rPr>
          <w:rFonts w:ascii="新細明體" w:hAnsi="新細明體"/>
          <w:b/>
          <w:bCs/>
          <w:color w:val="993300"/>
          <w:sz w:val="20"/>
          <w:szCs w:val="20"/>
        </w:rPr>
        <w:t>法規】</w:t>
      </w:r>
      <w:r w:rsidR="00F85DF1" w:rsidRPr="00677876">
        <w:rPr>
          <w:rFonts w:ascii="標楷體" w:eastAsia="標楷體" w:hAnsi="新細明體" w:hint="eastAsia"/>
          <w:shadow/>
          <w:sz w:val="30"/>
          <w:szCs w:val="30"/>
        </w:rPr>
        <w:t>臺灣同胞投資企業協會管理暫行辦法</w:t>
      </w:r>
    </w:p>
    <w:p w:rsidR="002A00C9" w:rsidRPr="00F91A55" w:rsidRDefault="002A00C9" w:rsidP="003D1A02">
      <w:pPr>
        <w:tabs>
          <w:tab w:val="num" w:pos="960"/>
        </w:tabs>
        <w:ind w:left="200" w:hangingChars="100" w:hanging="200"/>
        <w:rPr>
          <w:rFonts w:ascii="Arial Unicode MS" w:hAnsi="Arial Unicode MS"/>
          <w:color w:val="800000"/>
          <w:sz w:val="20"/>
        </w:rPr>
      </w:pPr>
      <w:r w:rsidRPr="00F91A55">
        <w:rPr>
          <w:rFonts w:ascii="Arial Unicode MS" w:hAnsi="Arial Unicode MS"/>
          <w:b/>
          <w:bCs/>
          <w:color w:val="993300"/>
          <w:sz w:val="20"/>
        </w:rPr>
        <w:t>【</w:t>
      </w:r>
      <w:r w:rsidRPr="00F91A55">
        <w:rPr>
          <w:rFonts w:ascii="Arial Unicode MS" w:hAnsi="Arial Unicode MS" w:hint="eastAsia"/>
          <w:b/>
          <w:bCs/>
          <w:color w:val="993300"/>
          <w:sz w:val="20"/>
        </w:rPr>
        <w:t>發布單位</w:t>
      </w:r>
      <w:r w:rsidRPr="00F91A55">
        <w:rPr>
          <w:rFonts w:ascii="Arial Unicode MS" w:hAnsi="Arial Unicode MS"/>
          <w:b/>
          <w:bCs/>
          <w:color w:val="993300"/>
          <w:sz w:val="20"/>
        </w:rPr>
        <w:t>】</w:t>
      </w:r>
      <w:r w:rsidR="00F85DF1" w:rsidRPr="00F91A55">
        <w:rPr>
          <w:rFonts w:ascii="Arial Unicode MS" w:hAnsi="Arial Unicode MS" w:hint="eastAsia"/>
          <w:color w:val="000000"/>
          <w:kern w:val="0"/>
          <w:sz w:val="20"/>
        </w:rPr>
        <w:t>國務院臺灣事務辦公室</w:t>
      </w:r>
      <w:r w:rsidR="006B628F" w:rsidRPr="00F91A55">
        <w:rPr>
          <w:rFonts w:ascii="Arial Unicode MS" w:hAnsi="Arial Unicode MS" w:hint="eastAsia"/>
          <w:color w:val="000000"/>
          <w:kern w:val="0"/>
          <w:sz w:val="20"/>
          <w:szCs w:val="19"/>
        </w:rPr>
        <w:t>、</w:t>
      </w:r>
      <w:r w:rsidR="00F85DF1" w:rsidRPr="00F91A55">
        <w:rPr>
          <w:rFonts w:ascii="Arial Unicode MS" w:hAnsi="Arial Unicode MS" w:hint="eastAsia"/>
          <w:color w:val="000000"/>
          <w:kern w:val="0"/>
          <w:sz w:val="20"/>
        </w:rPr>
        <w:t>民政部</w:t>
      </w:r>
      <w:bookmarkStart w:id="1" w:name="_GoBack"/>
      <w:bookmarkEnd w:id="1"/>
    </w:p>
    <w:p w:rsidR="002A00C9" w:rsidRPr="00F91A55" w:rsidRDefault="002A00C9" w:rsidP="003D1A02">
      <w:pPr>
        <w:tabs>
          <w:tab w:val="num" w:pos="960"/>
        </w:tabs>
        <w:rPr>
          <w:rFonts w:ascii="Arial Unicode MS" w:hAnsi="Arial Unicode MS"/>
          <w:color w:val="800000"/>
          <w:sz w:val="20"/>
        </w:rPr>
      </w:pPr>
      <w:r w:rsidRPr="00F91A55">
        <w:rPr>
          <w:rFonts w:ascii="Arial Unicode MS" w:hAnsi="Arial Unicode MS"/>
          <w:b/>
          <w:bCs/>
          <w:color w:val="993300"/>
          <w:sz w:val="20"/>
        </w:rPr>
        <w:t>【</w:t>
      </w:r>
      <w:r w:rsidRPr="00F91A55">
        <w:rPr>
          <w:rFonts w:ascii="Arial Unicode MS" w:hAnsi="Arial Unicode MS" w:hint="eastAsia"/>
          <w:b/>
          <w:bCs/>
          <w:color w:val="993300"/>
          <w:sz w:val="20"/>
        </w:rPr>
        <w:t>發布日期</w:t>
      </w:r>
      <w:r w:rsidRPr="00F91A55">
        <w:rPr>
          <w:rFonts w:ascii="Arial Unicode MS" w:hAnsi="Arial Unicode MS"/>
          <w:b/>
          <w:bCs/>
          <w:color w:val="993300"/>
          <w:sz w:val="20"/>
        </w:rPr>
        <w:t>】</w:t>
      </w:r>
      <w:r w:rsidR="00F85DF1" w:rsidRPr="00F91A55">
        <w:rPr>
          <w:rFonts w:ascii="Arial Unicode MS" w:hAnsi="Arial Unicode MS" w:hint="eastAsia"/>
          <w:bCs/>
          <w:color w:val="000000"/>
          <w:sz w:val="20"/>
        </w:rPr>
        <w:t>2003</w:t>
      </w:r>
      <w:r w:rsidR="00593D8B" w:rsidRPr="00F91A55">
        <w:rPr>
          <w:rFonts w:ascii="Arial Unicode MS" w:hAnsi="Arial Unicode MS" w:hint="eastAsia"/>
          <w:color w:val="000000"/>
          <w:kern w:val="0"/>
          <w:sz w:val="20"/>
          <w:szCs w:val="18"/>
        </w:rPr>
        <w:t>年</w:t>
      </w:r>
      <w:r w:rsidR="00F85DF1" w:rsidRPr="00F91A55">
        <w:rPr>
          <w:rFonts w:ascii="Arial Unicode MS" w:hAnsi="Arial Unicode MS" w:hint="eastAsia"/>
          <w:color w:val="000000"/>
          <w:kern w:val="0"/>
          <w:sz w:val="20"/>
          <w:szCs w:val="18"/>
        </w:rPr>
        <w:t>3</w:t>
      </w:r>
      <w:r w:rsidR="00593D8B" w:rsidRPr="00F91A55">
        <w:rPr>
          <w:rFonts w:ascii="Arial Unicode MS" w:hAnsi="Arial Unicode MS" w:hint="eastAsia"/>
          <w:color w:val="000000"/>
          <w:kern w:val="0"/>
          <w:sz w:val="20"/>
          <w:szCs w:val="18"/>
        </w:rPr>
        <w:t>月</w:t>
      </w:r>
      <w:r w:rsidR="00F85DF1" w:rsidRPr="00F91A55">
        <w:rPr>
          <w:rFonts w:ascii="Arial Unicode MS" w:hAnsi="Arial Unicode MS" w:hint="eastAsia"/>
          <w:color w:val="000000"/>
          <w:kern w:val="0"/>
          <w:sz w:val="20"/>
          <w:szCs w:val="18"/>
        </w:rPr>
        <w:t>20</w:t>
      </w:r>
      <w:r w:rsidR="00593D8B" w:rsidRPr="00F91A55">
        <w:rPr>
          <w:rFonts w:ascii="Arial Unicode MS" w:hAnsi="Arial Unicode MS" w:hint="eastAsia"/>
          <w:color w:val="000000"/>
          <w:kern w:val="0"/>
          <w:sz w:val="20"/>
          <w:szCs w:val="18"/>
        </w:rPr>
        <w:t>日</w:t>
      </w:r>
    </w:p>
    <w:p w:rsidR="003D1A02" w:rsidRDefault="002A00C9" w:rsidP="003D1A02">
      <w:pPr>
        <w:ind w:left="1401" w:hangingChars="700" w:hanging="1401"/>
        <w:rPr>
          <w:rFonts w:ascii="新細明體" w:hAnsi="新細明體"/>
          <w:color w:val="000000"/>
          <w:kern w:val="0"/>
          <w:sz w:val="20"/>
          <w:szCs w:val="18"/>
        </w:rPr>
      </w:pPr>
      <w:r w:rsidRPr="00F91A55">
        <w:rPr>
          <w:rFonts w:ascii="Arial Unicode MS" w:hAnsi="Arial Unicode MS"/>
          <w:b/>
          <w:bCs/>
          <w:color w:val="993300"/>
          <w:sz w:val="20"/>
        </w:rPr>
        <w:t>【</w:t>
      </w:r>
      <w:r w:rsidRPr="00F91A55">
        <w:rPr>
          <w:rFonts w:ascii="Arial Unicode MS" w:hAnsi="Arial Unicode MS" w:hint="eastAsia"/>
          <w:b/>
          <w:bCs/>
          <w:color w:val="993300"/>
          <w:sz w:val="20"/>
        </w:rPr>
        <w:t>實施日期</w:t>
      </w:r>
      <w:r w:rsidRPr="00F91A55">
        <w:rPr>
          <w:rFonts w:ascii="Arial Unicode MS" w:hAnsi="Arial Unicode MS"/>
          <w:b/>
          <w:bCs/>
          <w:color w:val="993300"/>
          <w:sz w:val="20"/>
        </w:rPr>
        <w:t>】</w:t>
      </w:r>
      <w:r w:rsidR="00F85DF1" w:rsidRPr="00F91A55">
        <w:rPr>
          <w:rFonts w:ascii="Arial Unicode MS" w:hAnsi="Arial Unicode MS" w:hint="eastAsia"/>
          <w:bCs/>
          <w:color w:val="000000"/>
          <w:sz w:val="20"/>
        </w:rPr>
        <w:t>2003</w:t>
      </w:r>
      <w:r w:rsidR="00F85DF1" w:rsidRPr="00F91A55">
        <w:rPr>
          <w:rFonts w:ascii="Arial Unicode MS" w:hAnsi="Arial Unicode MS" w:hint="eastAsia"/>
          <w:color w:val="000000"/>
          <w:kern w:val="0"/>
          <w:sz w:val="20"/>
          <w:szCs w:val="18"/>
        </w:rPr>
        <w:t>年</w:t>
      </w:r>
      <w:r w:rsidR="00F85DF1" w:rsidRPr="00F91A55">
        <w:rPr>
          <w:rFonts w:ascii="Arial Unicode MS" w:hAnsi="Arial Unicode MS" w:hint="eastAsia"/>
          <w:color w:val="000000"/>
          <w:kern w:val="0"/>
          <w:sz w:val="20"/>
          <w:szCs w:val="18"/>
        </w:rPr>
        <w:t>4</w:t>
      </w:r>
      <w:r w:rsidR="00F85DF1" w:rsidRPr="00F91A55">
        <w:rPr>
          <w:rFonts w:ascii="Arial Unicode MS" w:hAnsi="Arial Unicode MS" w:hint="eastAsia"/>
          <w:color w:val="000000"/>
          <w:kern w:val="0"/>
          <w:sz w:val="20"/>
          <w:szCs w:val="18"/>
        </w:rPr>
        <w:t>月</w:t>
      </w:r>
      <w:r w:rsidR="00F85DF1" w:rsidRPr="00F91A55">
        <w:rPr>
          <w:rFonts w:ascii="Arial Unicode MS" w:hAnsi="Arial Unicode MS" w:hint="eastAsia"/>
          <w:color w:val="000000"/>
          <w:kern w:val="0"/>
          <w:sz w:val="20"/>
          <w:szCs w:val="18"/>
        </w:rPr>
        <w:t>20</w:t>
      </w:r>
      <w:r w:rsidR="00F85DF1" w:rsidRPr="00F91A55">
        <w:rPr>
          <w:rFonts w:ascii="Arial Unicode MS" w:hAnsi="Arial Unicode MS" w:hint="eastAsia"/>
          <w:color w:val="000000"/>
          <w:kern w:val="0"/>
          <w:sz w:val="20"/>
          <w:szCs w:val="18"/>
        </w:rPr>
        <w:t>日</w:t>
      </w:r>
    </w:p>
    <w:p w:rsidR="002A00C9" w:rsidRDefault="002A00C9" w:rsidP="003D1A02">
      <w:pPr>
        <w:ind w:left="1400" w:hangingChars="700" w:hanging="1400"/>
        <w:rPr>
          <w:rFonts w:ascii="新細明體" w:hAnsi="新細明體"/>
          <w:sz w:val="20"/>
        </w:rPr>
      </w:pPr>
    </w:p>
    <w:p w:rsidR="002A00C9" w:rsidRPr="00AE78AC" w:rsidRDefault="002A00C9" w:rsidP="00AE78AC">
      <w:pPr>
        <w:pStyle w:val="1"/>
        <w:snapToGrid w:val="0"/>
        <w:spacing w:before="100" w:beforeAutospacing="1" w:after="100" w:afterAutospacing="1"/>
        <w:textAlignment w:val="auto"/>
        <w:rPr>
          <w:rFonts w:ascii="Arial Unicode MS" w:hAnsi="Arial Unicode MS" w:cs="Arial Unicode MS"/>
          <w:color w:val="990000"/>
          <w:kern w:val="2"/>
        </w:rPr>
      </w:pPr>
      <w:r w:rsidRPr="00AE78AC">
        <w:rPr>
          <w:rFonts w:ascii="Arial Unicode MS" w:hAnsi="Arial Unicode MS" w:cs="Arial Unicode MS"/>
          <w:color w:val="990000"/>
          <w:kern w:val="2"/>
        </w:rPr>
        <w:t>【</w:t>
      </w:r>
      <w:r w:rsidRPr="00AE78AC">
        <w:rPr>
          <w:rFonts w:ascii="Arial Unicode MS" w:hAnsi="Arial Unicode MS" w:cs="Arial Unicode MS" w:hint="eastAsia"/>
          <w:color w:val="990000"/>
          <w:kern w:val="2"/>
        </w:rPr>
        <w:t>法規內容</w:t>
      </w:r>
      <w:r w:rsidRPr="00AE78AC">
        <w:rPr>
          <w:rFonts w:ascii="Arial Unicode MS" w:hAnsi="Arial Unicode MS" w:cs="Arial Unicode MS"/>
          <w:color w:val="990000"/>
          <w:kern w:val="2"/>
        </w:rPr>
        <w:t>】</w:t>
      </w:r>
    </w:p>
    <w:p w:rsidR="00F85DF1" w:rsidRPr="00AE78AC" w:rsidRDefault="00F85DF1" w:rsidP="00AE78AC">
      <w:pPr>
        <w:pStyle w:val="2"/>
      </w:pPr>
      <w:r w:rsidRPr="00AE78AC">
        <w:rPr>
          <w:rFonts w:hint="eastAsia"/>
        </w:rPr>
        <w:t>第</w:t>
      </w:r>
      <w:r w:rsidR="001B0045">
        <w:rPr>
          <w:rFonts w:hint="eastAsia"/>
        </w:rPr>
        <w:t>1</w:t>
      </w:r>
      <w:r w:rsidRPr="00AE78AC">
        <w:rPr>
          <w:rFonts w:hint="eastAsia"/>
        </w:rPr>
        <w:t>條</w:t>
      </w:r>
    </w:p>
    <w:p w:rsidR="00F85DF1" w:rsidRPr="00F85DF1" w:rsidRDefault="006B628F" w:rsidP="00F85DF1">
      <w:pPr>
        <w:ind w:left="119"/>
        <w:jc w:val="both"/>
        <w:rPr>
          <w:rFonts w:ascii="新細明體" w:hAnsi="新細明體"/>
          <w:color w:val="000000"/>
          <w:kern w:val="0"/>
          <w:sz w:val="20"/>
          <w:lang w:eastAsia="zh-CN"/>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為了保障臺灣同胞投資企業協會</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以下簡稱合資企業協會</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的合法權益，促進海峽兩岸經濟交流與合作，規範管理，依據《</w:t>
      </w:r>
      <w:hyperlink r:id="rId16" w:history="1">
        <w:r w:rsidR="00F85DF1" w:rsidRPr="00142561">
          <w:rPr>
            <w:rStyle w:val="a3"/>
            <w:rFonts w:hint="eastAsia"/>
            <w:kern w:val="0"/>
            <w:szCs w:val="19"/>
          </w:rPr>
          <w:t>中華人民共和國臺灣同胞投資保護法</w:t>
        </w:r>
      </w:hyperlink>
      <w:r w:rsidR="00F85DF1" w:rsidRPr="00F85DF1">
        <w:rPr>
          <w:rFonts w:ascii="新細明體" w:hAnsi="新細明體" w:hint="eastAsia"/>
          <w:color w:val="000000"/>
          <w:kern w:val="0"/>
          <w:sz w:val="20"/>
          <w:szCs w:val="19"/>
        </w:rPr>
        <w:t>》和</w:t>
      </w:r>
      <w:r w:rsidR="00142561" w:rsidRPr="00F85DF1">
        <w:rPr>
          <w:rFonts w:ascii="新細明體" w:hAnsi="新細明體" w:hint="eastAsia"/>
          <w:color w:val="000000"/>
          <w:kern w:val="0"/>
          <w:sz w:val="20"/>
          <w:szCs w:val="19"/>
        </w:rPr>
        <w:t>《</w:t>
      </w:r>
      <w:hyperlink r:id="rId17" w:history="1">
        <w:r w:rsidR="00142561" w:rsidRPr="00142561">
          <w:rPr>
            <w:rStyle w:val="a3"/>
            <w:rFonts w:hint="eastAsia"/>
            <w:kern w:val="0"/>
            <w:szCs w:val="19"/>
          </w:rPr>
          <w:t>社會團體登記管理條例</w:t>
        </w:r>
      </w:hyperlink>
      <w:r w:rsidR="00142561" w:rsidRPr="00F85DF1">
        <w:rPr>
          <w:rFonts w:ascii="新細明體" w:hAnsi="新細明體" w:hint="eastAsia"/>
          <w:color w:val="000000"/>
          <w:kern w:val="0"/>
          <w:sz w:val="20"/>
          <w:szCs w:val="19"/>
        </w:rPr>
        <w:t>》</w:t>
      </w:r>
      <w:r w:rsidR="00F85DF1" w:rsidRPr="00F85DF1">
        <w:rPr>
          <w:rFonts w:ascii="新細明體" w:hAnsi="新細明體" w:hint="eastAsia"/>
          <w:color w:val="000000"/>
          <w:kern w:val="0"/>
          <w:sz w:val="20"/>
          <w:szCs w:val="19"/>
        </w:rPr>
        <w:t>，制定本辦法。</w:t>
      </w:r>
    </w:p>
    <w:p w:rsidR="00F85DF1" w:rsidRPr="003D1A02" w:rsidRDefault="00F85DF1" w:rsidP="00AE78AC">
      <w:pPr>
        <w:pStyle w:val="2"/>
      </w:pPr>
      <w:r w:rsidRPr="003D1A02">
        <w:rPr>
          <w:rFonts w:hint="eastAsia"/>
        </w:rPr>
        <w:t>第</w:t>
      </w:r>
      <w:r w:rsidR="001B0045">
        <w:rPr>
          <w:rFonts w:hint="eastAsia"/>
        </w:rPr>
        <w:t>2</w:t>
      </w:r>
      <w:r w:rsidRPr="003D1A02">
        <w:rPr>
          <w:rFonts w:hint="eastAsia"/>
        </w:rPr>
        <w:t>條</w:t>
      </w:r>
    </w:p>
    <w:p w:rsidR="00F85DF1" w:rsidRPr="00F85DF1" w:rsidRDefault="006B628F"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台資企業協會是指以在祖國大陸登記註冊的臺灣同胞投資企業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以下簡稱台資企業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為主體，依法自願組成的社會團體。</w:t>
      </w:r>
    </w:p>
    <w:p w:rsidR="00F85DF1" w:rsidRPr="003D1A02" w:rsidRDefault="00F85DF1" w:rsidP="000E3CE0">
      <w:pPr>
        <w:pStyle w:val="2"/>
      </w:pPr>
      <w:r w:rsidRPr="003D1A02">
        <w:rPr>
          <w:rFonts w:hint="eastAsia"/>
        </w:rPr>
        <w:t>第</w:t>
      </w:r>
      <w:r w:rsidR="001B0045">
        <w:rPr>
          <w:rFonts w:hint="eastAsia"/>
        </w:rPr>
        <w:t>3</w:t>
      </w:r>
      <w:r w:rsidRPr="003D1A02">
        <w:rPr>
          <w:rFonts w:hint="eastAsia"/>
        </w:rPr>
        <w:t>條</w:t>
      </w:r>
    </w:p>
    <w:p w:rsidR="00F85DF1" w:rsidRPr="00F85DF1" w:rsidRDefault="006B628F"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台資企業協會必須遵守國家憲法、法律、法規，不得危害國家的統一、安全和民族團結，不得損害國家利益、社會公共利益及公民合法權益。</w:t>
      </w:r>
    </w:p>
    <w:p w:rsidR="00F85DF1" w:rsidRPr="003D1A02" w:rsidRDefault="00F85DF1" w:rsidP="000E3CE0">
      <w:pPr>
        <w:pStyle w:val="2"/>
      </w:pPr>
      <w:r w:rsidRPr="003D1A02">
        <w:rPr>
          <w:rFonts w:hint="eastAsia"/>
        </w:rPr>
        <w:t>第</w:t>
      </w:r>
      <w:r w:rsidR="001B0045">
        <w:rPr>
          <w:rFonts w:hint="eastAsia"/>
        </w:rPr>
        <w:t>4</w:t>
      </w:r>
      <w:r w:rsidRPr="003D1A02">
        <w:rPr>
          <w:rFonts w:hint="eastAsia"/>
        </w:rPr>
        <w:t>條</w:t>
      </w:r>
    </w:p>
    <w:p w:rsidR="00F85DF1" w:rsidRPr="00F85DF1" w:rsidRDefault="006B628F"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國家依法保護台資企業協會及其會員的合法權益，以及按照章程所進行的合法活動。</w:t>
      </w:r>
    </w:p>
    <w:p w:rsidR="00F85DF1" w:rsidRPr="003D1A02" w:rsidRDefault="00F85DF1" w:rsidP="000E3CE0">
      <w:pPr>
        <w:pStyle w:val="2"/>
      </w:pPr>
      <w:r w:rsidRPr="003D1A02">
        <w:rPr>
          <w:rFonts w:hint="eastAsia"/>
        </w:rPr>
        <w:t>第</w:t>
      </w:r>
      <w:r w:rsidR="001B0045">
        <w:rPr>
          <w:rFonts w:hint="eastAsia"/>
        </w:rPr>
        <w:t>5</w:t>
      </w:r>
      <w:r w:rsidRPr="003D1A02">
        <w:rPr>
          <w:rFonts w:hint="eastAsia"/>
        </w:rPr>
        <w:t>條</w:t>
      </w:r>
    </w:p>
    <w:p w:rsidR="00F85DF1" w:rsidRDefault="006B628F"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台資企業協會以服務會員、推動海峽兩岸經濟交流與合作為宗旨。主要業務範圍是：</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一</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開展會員間的聯誼和交流活動；</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二</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為會員提供國家有關法律、法規以及經濟資訊等方面的諮詢服務；</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三</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溝通會員與當地政府及有關部門的聯繫，反映會員有關生產經營等方面的意見、建議和要求，維護會員的合法權益；</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促進當地與臺灣地區之間的經濟交流與合作；</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五</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舉辦社會公益活動；</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幫助會員解決工作和生活中的有關困難。</w:t>
      </w:r>
    </w:p>
    <w:p w:rsidR="00F85DF1" w:rsidRPr="003D1A02" w:rsidRDefault="00F85DF1" w:rsidP="000E3CE0">
      <w:pPr>
        <w:pStyle w:val="2"/>
      </w:pPr>
      <w:r w:rsidRPr="003D1A02">
        <w:rPr>
          <w:rFonts w:hint="eastAsia"/>
        </w:rPr>
        <w:t>第</w:t>
      </w:r>
      <w:r w:rsidR="001B0045">
        <w:rPr>
          <w:rFonts w:hint="eastAsia"/>
        </w:rPr>
        <w:t>6</w:t>
      </w:r>
      <w:r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國務院臺灣事務辦公室和有關地方人民政府臺灣事務部門是台資企業協會的業務主管單位。有關地方人民政府臺灣事務部門和民政部門負責本行政區域內台資企業協會的業務指導和登記管理工作。</w:t>
      </w:r>
    </w:p>
    <w:p w:rsidR="00F85DF1" w:rsidRPr="003D1A02" w:rsidRDefault="00F85DF1" w:rsidP="000E3CE0">
      <w:pPr>
        <w:pStyle w:val="2"/>
      </w:pPr>
      <w:r w:rsidRPr="003D1A02">
        <w:rPr>
          <w:rFonts w:hint="eastAsia"/>
        </w:rPr>
        <w:lastRenderedPageBreak/>
        <w:t>第</w:t>
      </w:r>
      <w:r w:rsidR="001B0045">
        <w:rPr>
          <w:rFonts w:hint="eastAsia"/>
        </w:rPr>
        <w:t>7</w:t>
      </w:r>
      <w:r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台資企業協會分單位會員和個人會員，以單位會員為主體。</w:t>
      </w:r>
    </w:p>
    <w:p w:rsidR="00F85DF1" w:rsidRPr="00F91A55" w:rsidRDefault="00C40022" w:rsidP="00F85DF1">
      <w:pPr>
        <w:ind w:left="119"/>
        <w:jc w:val="both"/>
        <w:rPr>
          <w:rFonts w:ascii="新細明體" w:hAnsi="新細明體"/>
          <w:color w:val="17365D"/>
          <w:kern w:val="0"/>
          <w:sz w:val="20"/>
          <w:szCs w:val="19"/>
        </w:rPr>
      </w:pPr>
      <w:r w:rsidRPr="00F91A55">
        <w:rPr>
          <w:rFonts w:ascii="新細明體" w:hAnsi="新細明體"/>
          <w:color w:val="17365D"/>
          <w:kern w:val="0"/>
          <w:sz w:val="20"/>
          <w:szCs w:val="19"/>
        </w:rPr>
        <w:t xml:space="preserve">　　</w:t>
      </w:r>
      <w:r w:rsidR="00F85DF1" w:rsidRPr="00F91A55">
        <w:rPr>
          <w:rFonts w:ascii="新細明體" w:hAnsi="新細明體" w:hint="eastAsia"/>
          <w:color w:val="17365D"/>
          <w:kern w:val="0"/>
          <w:sz w:val="20"/>
          <w:szCs w:val="19"/>
        </w:rPr>
        <w:t>單位會員是登記註冊地台資企業以本企業名義加入的會員。</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85DF1" w:rsidRPr="00F85DF1">
        <w:rPr>
          <w:rFonts w:ascii="新細明體" w:hAnsi="新細明體" w:hint="eastAsia"/>
          <w:color w:val="000000"/>
          <w:kern w:val="0"/>
          <w:sz w:val="20"/>
          <w:szCs w:val="19"/>
        </w:rPr>
        <w:t>個人會員是在登記註冊地台資企業從業的臺灣同胞以本人名義加入的會員，以及台資企業協會註冊地為協會服務的有關人員以適當名義加入的會員。</w:t>
      </w:r>
    </w:p>
    <w:p w:rsidR="00F85DF1" w:rsidRPr="003D1A02" w:rsidRDefault="00F85DF1" w:rsidP="000E3CE0">
      <w:pPr>
        <w:pStyle w:val="2"/>
      </w:pPr>
      <w:r w:rsidRPr="003D1A02">
        <w:rPr>
          <w:rFonts w:hint="eastAsia"/>
        </w:rPr>
        <w:t>第</w:t>
      </w:r>
      <w:r w:rsidR="001B0045">
        <w:rPr>
          <w:rFonts w:hint="eastAsia"/>
        </w:rPr>
        <w:t>8</w:t>
      </w:r>
      <w:r w:rsidRPr="003D1A02">
        <w:rPr>
          <w:rFonts w:hint="eastAsia"/>
        </w:rPr>
        <w:t>條</w:t>
      </w:r>
    </w:p>
    <w:p w:rsid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成立台資企業協會，應當具備下列條件：</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一</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台資企業比較集中的地區；</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二</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有五十個以上的發起會員，其中單位會員不得少於三十個；</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三</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有固定的辦公地點；</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有適應開展業務活動所需要的專職工作人員；</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五</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有合法的經費來源；</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法律、法規、規章規定的其他條件。</w:t>
      </w:r>
    </w:p>
    <w:p w:rsidR="00C40022" w:rsidRPr="003D1A02" w:rsidRDefault="00F85DF1" w:rsidP="000E3CE0">
      <w:pPr>
        <w:pStyle w:val="2"/>
      </w:pPr>
      <w:r w:rsidRPr="003D1A02">
        <w:rPr>
          <w:rFonts w:hint="eastAsia"/>
        </w:rPr>
        <w:t>第</w:t>
      </w:r>
      <w:r w:rsidR="001B0045">
        <w:rPr>
          <w:rFonts w:hint="eastAsia"/>
        </w:rPr>
        <w:t>9</w:t>
      </w:r>
      <w:r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成立台資企業協會，應當經業務主管單位審查同意，依照有關規定進行登記，並按照程式報國務院臺灣事務辦公室備案。</w:t>
      </w:r>
    </w:p>
    <w:p w:rsidR="00C40022" w:rsidRPr="003D1A02" w:rsidRDefault="001B0045" w:rsidP="000E3CE0">
      <w:pPr>
        <w:pStyle w:val="2"/>
      </w:pPr>
      <w:r>
        <w:rPr>
          <w:rFonts w:hint="eastAsia"/>
        </w:rPr>
        <w:t>第</w:t>
      </w:r>
      <w:r>
        <w:rPr>
          <w:rFonts w:hint="eastAsia"/>
        </w:rPr>
        <w:t>1</w:t>
      </w:r>
      <w:r w:rsidR="00677876">
        <w:rPr>
          <w:rFonts w:hint="eastAsia"/>
        </w:rPr>
        <w:t>0</w:t>
      </w:r>
      <w:r w:rsidR="00F85DF1" w:rsidRPr="003D1A02">
        <w:rPr>
          <w:rFonts w:hint="eastAsia"/>
        </w:rPr>
        <w:t>條</w:t>
      </w:r>
    </w:p>
    <w:p w:rsidR="00F85DF1" w:rsidRPr="00C40022"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C40022">
        <w:rPr>
          <w:rFonts w:ascii="新細明體" w:hAnsi="新細明體" w:hint="eastAsia"/>
          <w:color w:val="000000"/>
          <w:kern w:val="0"/>
          <w:sz w:val="20"/>
          <w:szCs w:val="19"/>
        </w:rPr>
        <w:t>所在地人民政府臺灣事務部門履行業務主管單位的職責，為台資企業協會提供服務和幫助。</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一</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指導台資企業協會依法開展章程規定的各項活動；</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二</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協助台資企業協會聯繫當地政府及有關部門，安排相關活動；</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三</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協助台資企業協會組織有關重要經貿交流活動、重大會務活動；</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協助台資企業協會組織有關法律和經濟業務等培訓；</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五</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為台資企業協會舉辦社會公益活動提供幫助；</w:t>
      </w:r>
    </w:p>
    <w:p w:rsid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為台資企業協會業務活動中遇到的問題，以及會員在生產經營和生活中遇到的困難提供幫助；</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七</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提供其他必要的幫助。</w:t>
      </w:r>
    </w:p>
    <w:p w:rsidR="00F85DF1" w:rsidRPr="003D1A02" w:rsidRDefault="001B0045" w:rsidP="000E3CE0">
      <w:pPr>
        <w:pStyle w:val="2"/>
      </w:pPr>
      <w:r>
        <w:rPr>
          <w:rFonts w:hint="eastAsia"/>
        </w:rPr>
        <w:t>第</w:t>
      </w:r>
      <w:r>
        <w:rPr>
          <w:rFonts w:hint="eastAsia"/>
        </w:rPr>
        <w:t>11</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台資企業協會會長由台商擔任。會長、副會長應具備下列條件：</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color w:val="000000"/>
          <w:kern w:val="0"/>
          <w:sz w:val="20"/>
          <w:szCs w:val="19"/>
        </w:rPr>
        <w:t xml:space="preserve">　　</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一</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遵守一個中國原則，擁護國家統一，願意為促進兩岸經濟交流與合作積極努力；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二</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台商本人投資企業有一定規模，具有一定經濟實力；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三</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個人素質較好，在當地台商中有一定威望；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熱心協會工作，有較強工作能力；</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五</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身體健康，能夠堅持正常工作；</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六</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未在其他社會團體擔任法定代表人；</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七</w:t>
      </w:r>
      <w:r w:rsidR="00F91A55">
        <w:rPr>
          <w:rFonts w:ascii="新細明體" w:hAnsi="新細明體"/>
          <w:color w:val="000000"/>
          <w:kern w:val="0"/>
          <w:sz w:val="20"/>
          <w:szCs w:val="19"/>
        </w:rPr>
        <w:t>）</w:t>
      </w:r>
      <w:r w:rsidR="00F85DF1" w:rsidRPr="00F85DF1">
        <w:rPr>
          <w:rFonts w:ascii="新細明體" w:hAnsi="新細明體" w:hint="eastAsia"/>
          <w:color w:val="000000"/>
          <w:kern w:val="0"/>
          <w:sz w:val="20"/>
          <w:szCs w:val="19"/>
        </w:rPr>
        <w:t>具有完全民事行為能力。</w:t>
      </w:r>
    </w:p>
    <w:p w:rsidR="00C40022" w:rsidRPr="003D1A02" w:rsidRDefault="001B0045" w:rsidP="000E3CE0">
      <w:pPr>
        <w:pStyle w:val="2"/>
      </w:pPr>
      <w:r>
        <w:rPr>
          <w:rFonts w:hint="eastAsia"/>
        </w:rPr>
        <w:t>第</w:t>
      </w:r>
      <w:r>
        <w:rPr>
          <w:rFonts w:hint="eastAsia"/>
        </w:rPr>
        <w:t>12</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為了便於台資企業協會聯繫政府有關部門，更好地為會員提供服務，所在地人民政府臺灣事務部門相關負責人可接受台資企業協會聘請擔任相應職務。受聘人員由台資企業協會按章程規定程式產生，不領取台資企業協會的報酬。</w:t>
      </w:r>
    </w:p>
    <w:p w:rsidR="00C40022" w:rsidRPr="003D1A02" w:rsidRDefault="001B0045" w:rsidP="000E3CE0">
      <w:pPr>
        <w:pStyle w:val="2"/>
      </w:pPr>
      <w:r>
        <w:rPr>
          <w:rFonts w:hint="eastAsia"/>
        </w:rPr>
        <w:t>第</w:t>
      </w:r>
      <w:r>
        <w:rPr>
          <w:rFonts w:hint="eastAsia"/>
        </w:rPr>
        <w:t>13</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台資企業協會聘用一般工作人員，應當按照國家有關規定辦理。</w:t>
      </w:r>
    </w:p>
    <w:p w:rsidR="00C40022" w:rsidRPr="003D1A02" w:rsidRDefault="001B0045" w:rsidP="000E3CE0">
      <w:pPr>
        <w:pStyle w:val="2"/>
      </w:pPr>
      <w:r>
        <w:rPr>
          <w:rFonts w:hint="eastAsia"/>
        </w:rPr>
        <w:lastRenderedPageBreak/>
        <w:t>第</w:t>
      </w:r>
      <w:r>
        <w:rPr>
          <w:rFonts w:hint="eastAsia"/>
        </w:rPr>
        <w:t>14</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lang w:eastAsia="zh-CN"/>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台資企業協會接待臺灣地區重要團組和人士來訪，應事先向所在地業務主管單位報備。</w:t>
      </w:r>
    </w:p>
    <w:p w:rsidR="00F85DF1" w:rsidRPr="00F91A55" w:rsidRDefault="00C40022" w:rsidP="00F85DF1">
      <w:pPr>
        <w:ind w:left="119"/>
        <w:jc w:val="both"/>
        <w:rPr>
          <w:rFonts w:ascii="新細明體" w:hAnsi="新細明體"/>
          <w:color w:val="17365D"/>
          <w:kern w:val="0"/>
          <w:sz w:val="20"/>
          <w:szCs w:val="19"/>
        </w:rPr>
      </w:pPr>
      <w:r w:rsidRPr="00F91A55">
        <w:rPr>
          <w:rFonts w:ascii="新細明體" w:hAnsi="新細明體"/>
          <w:color w:val="17365D"/>
          <w:kern w:val="0"/>
          <w:sz w:val="20"/>
          <w:szCs w:val="19"/>
        </w:rPr>
        <w:t xml:space="preserve">　　</w:t>
      </w:r>
      <w:r w:rsidR="00F85DF1" w:rsidRPr="00F91A55">
        <w:rPr>
          <w:rFonts w:ascii="新細明體" w:hAnsi="新細明體" w:hint="eastAsia"/>
          <w:color w:val="17365D"/>
          <w:kern w:val="0"/>
          <w:sz w:val="20"/>
          <w:szCs w:val="19"/>
        </w:rPr>
        <w:t>台資企業協會舉辦成立、換屆、慶典等重要活動，應報業務主管單位批准。</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color w:val="000000"/>
          <w:kern w:val="0"/>
          <w:sz w:val="20"/>
          <w:szCs w:val="19"/>
        </w:rPr>
        <w:t xml:space="preserve">　　</w:t>
      </w:r>
      <w:r w:rsidR="00F85DF1" w:rsidRPr="00F85DF1">
        <w:rPr>
          <w:rFonts w:ascii="新細明體" w:hAnsi="新細明體" w:hint="eastAsia"/>
          <w:color w:val="000000"/>
          <w:kern w:val="0"/>
          <w:sz w:val="20"/>
          <w:szCs w:val="19"/>
        </w:rPr>
        <w:t>台資企業協會舉辦跨地區的活動，應由業務主管單位報上級業務主管單位批准。</w:t>
      </w:r>
    </w:p>
    <w:p w:rsidR="00C40022" w:rsidRPr="003D1A02" w:rsidRDefault="001B0045" w:rsidP="000E3CE0">
      <w:pPr>
        <w:pStyle w:val="2"/>
      </w:pPr>
      <w:r>
        <w:rPr>
          <w:rFonts w:hint="eastAsia"/>
        </w:rPr>
        <w:t>第</w:t>
      </w:r>
      <w:r>
        <w:rPr>
          <w:rFonts w:hint="eastAsia"/>
        </w:rPr>
        <w:t>15</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台資企業協會不得加入外國商會及境外社團組織。</w:t>
      </w:r>
    </w:p>
    <w:p w:rsidR="00F85DF1" w:rsidRPr="00F91A55" w:rsidRDefault="00C40022" w:rsidP="00F85DF1">
      <w:pPr>
        <w:ind w:left="119"/>
        <w:jc w:val="both"/>
        <w:rPr>
          <w:rFonts w:ascii="新細明體" w:hAnsi="新細明體"/>
          <w:color w:val="17365D"/>
          <w:kern w:val="0"/>
          <w:sz w:val="20"/>
          <w:szCs w:val="19"/>
        </w:rPr>
      </w:pPr>
      <w:r w:rsidRPr="00F91A55">
        <w:rPr>
          <w:rFonts w:ascii="新細明體" w:hAnsi="新細明體"/>
          <w:color w:val="17365D"/>
          <w:kern w:val="0"/>
          <w:sz w:val="20"/>
          <w:szCs w:val="19"/>
        </w:rPr>
        <w:t xml:space="preserve">　　</w:t>
      </w:r>
      <w:r w:rsidR="00F85DF1" w:rsidRPr="00F91A55">
        <w:rPr>
          <w:rFonts w:ascii="新細明體" w:hAnsi="新細明體" w:hint="eastAsia"/>
          <w:color w:val="17365D"/>
          <w:kern w:val="0"/>
          <w:sz w:val="20"/>
          <w:szCs w:val="19"/>
        </w:rPr>
        <w:t>台資企業協會依照章程獨立自主開展活動，與其他任何組織沒有隸屬關係，不得接受任何組織和個人委託從事與章程規定不符的活動。</w:t>
      </w:r>
    </w:p>
    <w:p w:rsidR="00C40022" w:rsidRPr="003D1A02" w:rsidRDefault="001B0045" w:rsidP="000E3CE0">
      <w:pPr>
        <w:pStyle w:val="2"/>
      </w:pPr>
      <w:r>
        <w:rPr>
          <w:rFonts w:hint="eastAsia"/>
        </w:rPr>
        <w:t>第</w:t>
      </w:r>
      <w:r>
        <w:rPr>
          <w:rFonts w:hint="eastAsia"/>
        </w:rPr>
        <w:t>16</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台資企業協會收取會費、接受捐贈和資助必須符合章程規定的宗旨與業務範圍，並應當向業務主管單位和登記管理機關報告接受和使用會費、捐贈與資助的有關情況，同時應當將有關情況以適當方式向社會公佈。</w:t>
      </w:r>
    </w:p>
    <w:p w:rsidR="00C40022" w:rsidRPr="003D1A02" w:rsidRDefault="001B0045" w:rsidP="000E3CE0">
      <w:pPr>
        <w:pStyle w:val="2"/>
      </w:pPr>
      <w:r>
        <w:rPr>
          <w:rFonts w:hint="eastAsia"/>
        </w:rPr>
        <w:t>第</w:t>
      </w:r>
      <w:r>
        <w:rPr>
          <w:rFonts w:hint="eastAsia"/>
        </w:rPr>
        <w:t>17</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台資企業協會依法開展業務活動做出突出成績的，業務主管單位和登記管理機關以適當方式予以鼓勵和表彰。</w:t>
      </w:r>
    </w:p>
    <w:p w:rsidR="00C40022" w:rsidRPr="003D1A02" w:rsidRDefault="001B0045" w:rsidP="000E3CE0">
      <w:pPr>
        <w:pStyle w:val="2"/>
      </w:pPr>
      <w:r>
        <w:rPr>
          <w:rFonts w:hint="eastAsia"/>
        </w:rPr>
        <w:t>第</w:t>
      </w:r>
      <w:r>
        <w:rPr>
          <w:rFonts w:hint="eastAsia"/>
        </w:rPr>
        <w:t>18</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本辦法施行前已經成立的台資企業協會，如與本辦法規定不符的，應當自本辦法施行之日起六個月內依照本辦法有關規定自行修正。</w:t>
      </w:r>
    </w:p>
    <w:p w:rsidR="00C40022" w:rsidRPr="003D1A02" w:rsidRDefault="001B0045" w:rsidP="000E3CE0">
      <w:pPr>
        <w:pStyle w:val="2"/>
      </w:pPr>
      <w:r>
        <w:rPr>
          <w:rFonts w:hint="eastAsia"/>
        </w:rPr>
        <w:t>第</w:t>
      </w:r>
      <w:r>
        <w:rPr>
          <w:rFonts w:hint="eastAsia"/>
        </w:rPr>
        <w:t>19</w:t>
      </w:r>
      <w:r w:rsidR="00F85DF1"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本辦法沒有規定的，依照《</w:t>
      </w:r>
      <w:hyperlink r:id="rId18" w:history="1">
        <w:r w:rsidR="00F85DF1" w:rsidRPr="00142561">
          <w:rPr>
            <w:rStyle w:val="a3"/>
            <w:rFonts w:hint="eastAsia"/>
            <w:kern w:val="0"/>
            <w:szCs w:val="19"/>
          </w:rPr>
          <w:t>社會團體登記管理條例</w:t>
        </w:r>
      </w:hyperlink>
      <w:r w:rsidR="00F85DF1" w:rsidRPr="00F85DF1">
        <w:rPr>
          <w:rFonts w:ascii="新細明體" w:hAnsi="新細明體" w:hint="eastAsia"/>
          <w:color w:val="000000"/>
          <w:kern w:val="0"/>
          <w:sz w:val="20"/>
          <w:szCs w:val="19"/>
        </w:rPr>
        <w:t>》和國家有關規定執行。</w:t>
      </w:r>
    </w:p>
    <w:p w:rsidR="00C40022" w:rsidRPr="003D1A02" w:rsidRDefault="00F85DF1" w:rsidP="000E3CE0">
      <w:pPr>
        <w:pStyle w:val="2"/>
      </w:pPr>
      <w:r w:rsidRPr="003D1A02">
        <w:rPr>
          <w:rFonts w:hint="eastAsia"/>
        </w:rPr>
        <w:t>第</w:t>
      </w:r>
      <w:r w:rsidR="001B0045">
        <w:rPr>
          <w:rFonts w:hint="eastAsia"/>
        </w:rPr>
        <w:t>20</w:t>
      </w:r>
      <w:r w:rsidR="001B0045">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本辦法由國務院臺灣事務辦公室負責解釋。</w:t>
      </w:r>
    </w:p>
    <w:p w:rsidR="00C40022" w:rsidRPr="003D1A02" w:rsidRDefault="00F85DF1" w:rsidP="000E3CE0">
      <w:pPr>
        <w:pStyle w:val="2"/>
      </w:pPr>
      <w:r w:rsidRPr="003D1A02">
        <w:rPr>
          <w:rFonts w:hint="eastAsia"/>
        </w:rPr>
        <w:t>第</w:t>
      </w:r>
      <w:r w:rsidR="001B0045">
        <w:rPr>
          <w:rFonts w:hint="eastAsia"/>
        </w:rPr>
        <w:t>21</w:t>
      </w:r>
      <w:r w:rsidRPr="003D1A02">
        <w:rPr>
          <w:rFonts w:hint="eastAsia"/>
        </w:rPr>
        <w:t>條</w:t>
      </w:r>
    </w:p>
    <w:p w:rsidR="00F85DF1" w:rsidRPr="00F85DF1" w:rsidRDefault="00C40022" w:rsidP="00F85DF1">
      <w:pPr>
        <w:ind w:left="119"/>
        <w:jc w:val="both"/>
        <w:rPr>
          <w:rFonts w:ascii="新細明體" w:hAnsi="新細明體"/>
          <w:color w:val="000000"/>
          <w:kern w:val="0"/>
          <w:sz w:val="20"/>
          <w:szCs w:val="19"/>
        </w:rPr>
      </w:pPr>
      <w:r>
        <w:rPr>
          <w:rFonts w:ascii="新細明體" w:hAnsi="新細明體" w:hint="eastAsia"/>
          <w:color w:val="000000"/>
          <w:kern w:val="0"/>
          <w:sz w:val="20"/>
          <w:szCs w:val="19"/>
        </w:rPr>
        <w:t xml:space="preserve">　　</w:t>
      </w:r>
      <w:r w:rsidR="00F85DF1" w:rsidRPr="00F85DF1">
        <w:rPr>
          <w:rFonts w:ascii="新細明體" w:hAnsi="新細明體" w:hint="eastAsia"/>
          <w:color w:val="000000"/>
          <w:kern w:val="0"/>
          <w:sz w:val="20"/>
          <w:szCs w:val="19"/>
        </w:rPr>
        <w:t>本辦法自二</w:t>
      </w:r>
      <w:r w:rsidR="00F85DF1" w:rsidRPr="00F85DF1">
        <w:rPr>
          <w:rFonts w:ascii="新細明體" w:hAnsi="新細明體"/>
          <w:color w:val="000000"/>
          <w:kern w:val="0"/>
          <w:sz w:val="20"/>
          <w:szCs w:val="19"/>
        </w:rPr>
        <w:t>00</w:t>
      </w:r>
      <w:r w:rsidR="00F85DF1" w:rsidRPr="00F85DF1">
        <w:rPr>
          <w:rFonts w:ascii="新細明體" w:hAnsi="新細明體" w:hint="eastAsia"/>
          <w:color w:val="000000"/>
          <w:kern w:val="0"/>
          <w:sz w:val="20"/>
          <w:szCs w:val="19"/>
        </w:rPr>
        <w:t>三年四月二十日起施行。</w:t>
      </w:r>
    </w:p>
    <w:p w:rsidR="00F85DF1" w:rsidRDefault="00F85DF1" w:rsidP="00F85DF1">
      <w:pPr>
        <w:ind w:left="119"/>
        <w:jc w:val="both"/>
        <w:rPr>
          <w:rFonts w:ascii="新細明體" w:hAnsi="新細明體"/>
          <w:color w:val="000000"/>
          <w:sz w:val="20"/>
        </w:rPr>
      </w:pPr>
    </w:p>
    <w:p w:rsidR="00F91A55" w:rsidRDefault="00F91A55" w:rsidP="00F85DF1">
      <w:pPr>
        <w:ind w:left="119"/>
        <w:jc w:val="both"/>
        <w:rPr>
          <w:rFonts w:ascii="新細明體" w:hAnsi="新細明體"/>
          <w:color w:val="000000"/>
          <w:sz w:val="20"/>
        </w:rPr>
      </w:pPr>
    </w:p>
    <w:p w:rsidR="00A62DF0" w:rsidRPr="002C7B09" w:rsidRDefault="00A62DF0" w:rsidP="00A62DF0">
      <w:pPr>
        <w:ind w:leftChars="50" w:left="12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回首</w:t>
      </w:r>
      <w:r w:rsidRPr="002C7B09">
        <w:rPr>
          <w:rStyle w:val="a3"/>
          <w:rFonts w:ascii="Arial Unicode MS" w:hAnsi="Arial Unicode MS" w:hint="eastAsia"/>
          <w:sz w:val="18"/>
        </w:rPr>
        <w:t>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A62DF0" w:rsidRPr="00E9022C" w:rsidRDefault="00A62DF0" w:rsidP="00A62DF0">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142561" w:rsidRPr="00A62DF0" w:rsidRDefault="00142561" w:rsidP="00142561">
      <w:pPr>
        <w:rPr>
          <w:b/>
          <w:color w:val="000000"/>
        </w:rPr>
      </w:pPr>
    </w:p>
    <w:p w:rsidR="00142561" w:rsidRPr="00142561" w:rsidRDefault="00142561" w:rsidP="00F85DF1">
      <w:pPr>
        <w:ind w:left="119"/>
        <w:jc w:val="both"/>
        <w:rPr>
          <w:rFonts w:ascii="新細明體" w:hAnsi="新細明體"/>
          <w:color w:val="000000"/>
          <w:sz w:val="20"/>
        </w:rPr>
      </w:pPr>
    </w:p>
    <w:sectPr w:rsidR="00142561" w:rsidRPr="00142561">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99" w:rsidRDefault="00E65C99">
      <w:r>
        <w:separator/>
      </w:r>
    </w:p>
  </w:endnote>
  <w:endnote w:type="continuationSeparator" w:id="0">
    <w:p w:rsidR="00E65C99" w:rsidRDefault="00E6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22" w:rsidRDefault="00C4002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0022" w:rsidRDefault="00C400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22" w:rsidRDefault="00C4002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6483">
      <w:rPr>
        <w:rStyle w:val="a7"/>
        <w:noProof/>
      </w:rPr>
      <w:t>1</w:t>
    </w:r>
    <w:r>
      <w:rPr>
        <w:rStyle w:val="a7"/>
      </w:rPr>
      <w:fldChar w:fldCharType="end"/>
    </w:r>
  </w:p>
  <w:p w:rsidR="00C40022" w:rsidRPr="000E3CE0" w:rsidRDefault="00536D14" w:rsidP="00536D14">
    <w:pPr>
      <w:pStyle w:val="a6"/>
      <w:ind w:right="360"/>
      <w:jc w:val="right"/>
      <w:rPr>
        <w:rFonts w:ascii="Arial Unicode MS" w:hAnsi="Arial Unicode MS"/>
      </w:rPr>
    </w:pPr>
    <w:r w:rsidRPr="000E3CE0">
      <w:rPr>
        <w:rFonts w:ascii="Arial Unicode MS" w:hAnsi="Arial Unicode MS"/>
        <w:sz w:val="18"/>
        <w:szCs w:val="18"/>
      </w:rPr>
      <w:t>&lt;&lt;</w:t>
    </w:r>
    <w:r w:rsidRPr="000E3CE0">
      <w:rPr>
        <w:rFonts w:ascii="Arial Unicode MS" w:hAnsi="Arial Unicode MS" w:hint="eastAsia"/>
        <w:sz w:val="18"/>
        <w:szCs w:val="18"/>
      </w:rPr>
      <w:t>臺灣同胞投資企業協會管理暫行辦法</w:t>
    </w:r>
    <w:r w:rsidRPr="000E3CE0">
      <w:rPr>
        <w:rFonts w:ascii="Arial Unicode MS" w:hAnsi="Arial Unicode MS"/>
        <w:sz w:val="18"/>
        <w:szCs w:val="18"/>
      </w:rPr>
      <w:t xml:space="preserve">&gt;&gt;S-link </w:t>
    </w:r>
    <w:r w:rsidRPr="000E3CE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99" w:rsidRDefault="00E65C99">
      <w:r>
        <w:separator/>
      </w:r>
    </w:p>
  </w:footnote>
  <w:footnote w:type="continuationSeparator" w:id="0">
    <w:p w:rsidR="00E65C99" w:rsidRDefault="00E6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D6834"/>
    <w:rsid w:val="000E3CE0"/>
    <w:rsid w:val="00142561"/>
    <w:rsid w:val="00187906"/>
    <w:rsid w:val="001B0045"/>
    <w:rsid w:val="001E1466"/>
    <w:rsid w:val="001F4F28"/>
    <w:rsid w:val="00205A43"/>
    <w:rsid w:val="002A00C9"/>
    <w:rsid w:val="00367403"/>
    <w:rsid w:val="003A098F"/>
    <w:rsid w:val="003C2F68"/>
    <w:rsid w:val="003D1A02"/>
    <w:rsid w:val="003D5316"/>
    <w:rsid w:val="00400024"/>
    <w:rsid w:val="00434129"/>
    <w:rsid w:val="004438D6"/>
    <w:rsid w:val="004B565F"/>
    <w:rsid w:val="005362B2"/>
    <w:rsid w:val="00536D14"/>
    <w:rsid w:val="00564924"/>
    <w:rsid w:val="00593D8B"/>
    <w:rsid w:val="005A6483"/>
    <w:rsid w:val="00677876"/>
    <w:rsid w:val="006B628F"/>
    <w:rsid w:val="006F39F6"/>
    <w:rsid w:val="00703C53"/>
    <w:rsid w:val="0089287B"/>
    <w:rsid w:val="008F5B52"/>
    <w:rsid w:val="0094452D"/>
    <w:rsid w:val="00984DE9"/>
    <w:rsid w:val="009D0211"/>
    <w:rsid w:val="009F6333"/>
    <w:rsid w:val="00A62DF0"/>
    <w:rsid w:val="00A8721A"/>
    <w:rsid w:val="00AE78AC"/>
    <w:rsid w:val="00B86C53"/>
    <w:rsid w:val="00C40022"/>
    <w:rsid w:val="00C55973"/>
    <w:rsid w:val="00C942C5"/>
    <w:rsid w:val="00CD3C3B"/>
    <w:rsid w:val="00D51F19"/>
    <w:rsid w:val="00E65C99"/>
    <w:rsid w:val="00E67B0E"/>
    <w:rsid w:val="00E70715"/>
    <w:rsid w:val="00EB2515"/>
    <w:rsid w:val="00EE53DC"/>
    <w:rsid w:val="00F3074E"/>
    <w:rsid w:val="00F85DF1"/>
    <w:rsid w:val="00F91A5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AE78AC"/>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content1">
    <w:name w:val="content1"/>
    <w:rsid w:val="00F85DF1"/>
    <w:rPr>
      <w:rFonts w:ascii="SimSun" w:eastAsia="SimSun" w:hAnsi="SimSun" w:hint="eastAsia"/>
      <w:color w:val="333333"/>
      <w:sz w:val="19"/>
      <w:szCs w:val="19"/>
    </w:rPr>
  </w:style>
  <w:style w:type="paragraph" w:styleId="Web">
    <w:name w:val="Normal (Web)"/>
    <w:basedOn w:val="a"/>
    <w:rsid w:val="00F85DF1"/>
    <w:pPr>
      <w:widowControl/>
      <w:spacing w:before="100" w:beforeAutospacing="1" w:after="100" w:afterAutospacing="1"/>
    </w:pPr>
    <w:rPr>
      <w:rFonts w:ascii="新細明體" w:hAnsi="新細明體" w:cs="新細明體"/>
      <w:kern w:val="0"/>
    </w:rPr>
  </w:style>
  <w:style w:type="character" w:customStyle="1" w:styleId="20">
    <w:name w:val="標題 2 字元"/>
    <w:link w:val="2"/>
    <w:rsid w:val="00AE78AC"/>
    <w:rPr>
      <w:rFonts w:ascii="Arial Unicode MS" w:hAnsi="Arial Unicode MS" w:cs="Arial Unicode MS"/>
      <w:b/>
      <w:bCs/>
      <w:color w:val="990000"/>
      <w:kern w:val="2"/>
      <w:szCs w:val="48"/>
    </w:rPr>
  </w:style>
  <w:style w:type="paragraph" w:styleId="a8">
    <w:name w:val="Document Map"/>
    <w:basedOn w:val="a"/>
    <w:link w:val="a9"/>
    <w:rsid w:val="000E3CE0"/>
    <w:rPr>
      <w:rFonts w:ascii="新細明體" w:hAnsi="新細明體"/>
      <w:sz w:val="20"/>
      <w:szCs w:val="18"/>
    </w:rPr>
  </w:style>
  <w:style w:type="character" w:customStyle="1" w:styleId="a9">
    <w:name w:val="文件引導模式 字元"/>
    <w:link w:val="a8"/>
    <w:rsid w:val="000E3CE0"/>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31038;&#26371;&#22296;&#39636;&#30331;&#35352;&#31649;&#29702;&#26781;&#20363;.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31038;&#26371;&#22296;&#39636;&#30331;&#35352;&#31649;&#29702;&#26781;&#20363;.docx" TargetMode="External"/><Relationship Id="rId2" Type="http://schemas.openxmlformats.org/officeDocument/2006/relationships/styles" Target="styles.xml"/><Relationship Id="rId16" Type="http://schemas.openxmlformats.org/officeDocument/2006/relationships/hyperlink" Target="../law-gb/&#20013;&#33775;&#20154;&#27665;&#20849;&#21644;&#22283;&#33274;&#28771;&#21516;&#32990;&#25237;&#36039;&#20445;&#35703;&#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44943" TargetMode="External"/><Relationship Id="rId5" Type="http://schemas.openxmlformats.org/officeDocument/2006/relationships/webSettings" Target="webSettings.xml"/><Relationship Id="rId15" Type="http://schemas.openxmlformats.org/officeDocument/2006/relationships/hyperlink" Target="http://www.6law.idv.tw/6law/law-gb/&#33274;&#28771;&#21516;&#32990;&#25237;&#36039;&#20225;&#26989;&#21332;&#26371;&#31649;&#29702;&#26283;&#34892;&#36774;&#27861;.htm"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1279609632</vt:i4>
      </vt:variant>
      <vt:variant>
        <vt:i4>24</vt:i4>
      </vt:variant>
      <vt:variant>
        <vt:i4>0</vt:i4>
      </vt:variant>
      <vt:variant>
        <vt:i4>5</vt:i4>
      </vt:variant>
      <vt:variant>
        <vt:lpwstr>社會團體登記管理條例.doc</vt:lpwstr>
      </vt:variant>
      <vt:variant>
        <vt:lpwstr/>
      </vt:variant>
      <vt:variant>
        <vt:i4>1279609632</vt:i4>
      </vt:variant>
      <vt:variant>
        <vt:i4>21</vt:i4>
      </vt:variant>
      <vt:variant>
        <vt:i4>0</vt:i4>
      </vt:variant>
      <vt:variant>
        <vt:i4>5</vt:i4>
      </vt:variant>
      <vt:variant>
        <vt:lpwstr>社會團體登記管理條例.doc</vt:lpwstr>
      </vt:variant>
      <vt:variant>
        <vt:lpwstr/>
      </vt:variant>
      <vt:variant>
        <vt:i4>790557089</vt:i4>
      </vt:variant>
      <vt:variant>
        <vt:i4>18</vt:i4>
      </vt:variant>
      <vt:variant>
        <vt:i4>0</vt:i4>
      </vt:variant>
      <vt:variant>
        <vt:i4>5</vt:i4>
      </vt:variant>
      <vt:variant>
        <vt:lpwstr>中華人民共和國臺灣同胞投資保護法.doc</vt:lpwstr>
      </vt:variant>
      <vt:variant>
        <vt:lpwstr/>
      </vt:variant>
      <vt:variant>
        <vt:i4>972677796</vt:i4>
      </vt:variant>
      <vt:variant>
        <vt:i4>15</vt:i4>
      </vt:variant>
      <vt:variant>
        <vt:i4>0</vt:i4>
      </vt:variant>
      <vt:variant>
        <vt:i4>5</vt:i4>
      </vt:variant>
      <vt:variant>
        <vt:lpwstr>http://www.6law.idv.tw/6law/law-gb/臺灣同胞投資企業協會管理暫行辦法.htm</vt:lpwstr>
      </vt:variant>
      <vt:variant>
        <vt:lpwstr/>
      </vt:variant>
      <vt:variant>
        <vt:i4>-1438287566</vt:i4>
      </vt:variant>
      <vt:variant>
        <vt:i4>12</vt:i4>
      </vt:variant>
      <vt:variant>
        <vt:i4>0</vt:i4>
      </vt:variant>
      <vt:variant>
        <vt:i4>5</vt:i4>
      </vt:variant>
      <vt:variant>
        <vt:lpwstr>../S-link大陸法規索引.doc</vt:lpwstr>
      </vt:variant>
      <vt:variant>
        <vt:lpwstr>臺灣同胞投資企業協會管理暫行辦法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臺灣同胞投資企業協會管理暫行辦法</dc:title>
  <dc:subject/>
  <dc:creator>S-link 電子六法-黃婉玲</dc:creator>
  <cp:keywords/>
  <dc:description/>
  <cp:lastModifiedBy>S-link電子六法黃婉玲</cp:lastModifiedBy>
  <cp:revision>4</cp:revision>
  <dcterms:created xsi:type="dcterms:W3CDTF">2014-11-28T01:12:00Z</dcterms:created>
  <dcterms:modified xsi:type="dcterms:W3CDTF">2017-10-09T15:29:00Z</dcterms:modified>
</cp:coreProperties>
</file>