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6F" w:rsidRDefault="0034636F" w:rsidP="0034636F">
      <w:pPr>
        <w:adjustRightInd w:val="0"/>
        <w:snapToGrid w:val="0"/>
        <w:ind w:rightChars="8" w:right="16"/>
        <w:jc w:val="right"/>
        <w:rPr>
          <w:rFonts w:ascii="Arial Unicode MS" w:hAnsi="Arial Unicode MS"/>
        </w:rPr>
      </w:pPr>
      <w:hyperlink r:id="rId8" w:history="1">
        <w:r w:rsidR="00B230FF">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34636F" w:rsidRPr="007841B0" w:rsidRDefault="0034636F" w:rsidP="0034636F">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950DB4">
          <w:rPr>
            <w:rStyle w:val="a3"/>
            <w:sz w:val="18"/>
            <w:szCs w:val="20"/>
          </w:rPr>
          <w:t>更新</w:t>
        </w:r>
      </w:hyperlink>
      <w:r>
        <w:rPr>
          <w:rFonts w:hint="eastAsia"/>
          <w:color w:val="7F7F7F"/>
          <w:sz w:val="18"/>
          <w:szCs w:val="20"/>
          <w:lang w:val="zh-TW"/>
        </w:rPr>
        <w:t>】</w:t>
      </w:r>
      <w:r w:rsidR="00950DB4">
        <w:rPr>
          <w:rFonts w:ascii="Arial Unicode MS" w:hAnsi="Arial Unicode MS"/>
          <w:color w:val="7F7F7F"/>
          <w:sz w:val="18"/>
        </w:rPr>
        <w:t>2017/10/1</w:t>
      </w:r>
      <w:r>
        <w:rPr>
          <w:rFonts w:hint="eastAsia"/>
          <w:color w:val="7F7F7F"/>
          <w:sz w:val="18"/>
          <w:szCs w:val="20"/>
          <w:lang w:val="zh-TW"/>
        </w:rPr>
        <w:t>【</w:t>
      </w:r>
      <w:hyperlink r:id="rId11" w:history="1">
        <w:r w:rsidRPr="00950DB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34636F" w:rsidRDefault="0034636F" w:rsidP="0034636F">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34636F" w:rsidP="0034636F">
      <w:pPr>
        <w:ind w:rightChars="-66" w:right="-132" w:firstLineChars="2880" w:firstLine="5184"/>
        <w:jc w:val="right"/>
        <w:rPr>
          <w:rFonts w:ascii="Arial Unicode MS" w:hAnsi="Arial Unicode MS" w:hint="eastAsia"/>
          <w:b/>
          <w:color w:val="5F5F5F"/>
          <w:sz w:val="18"/>
        </w:rPr>
      </w:pPr>
      <w:r w:rsidRPr="0034636F">
        <w:rPr>
          <w:rFonts w:ascii="Arial Unicode MS" w:hAnsi="Arial Unicode MS" w:hint="eastAsia"/>
          <w:color w:val="FFFFFF"/>
          <w:sz w:val="18"/>
        </w:rPr>
        <w:t>‧</w:t>
      </w:r>
      <w:hyperlink r:id="rId13" w:history="1">
        <w:r w:rsidRPr="0034636F">
          <w:rPr>
            <w:rStyle w:val="a3"/>
            <w:rFonts w:ascii="Arial Unicode MS" w:hAnsi="Arial Unicode MS" w:hint="eastAsia"/>
            <w:sz w:val="18"/>
          </w:rPr>
          <w:t>S-link</w:t>
        </w:r>
        <w:r w:rsidRPr="0034636F">
          <w:rPr>
            <w:rStyle w:val="a3"/>
            <w:rFonts w:ascii="Arial Unicode MS" w:hAnsi="Arial Unicode MS" w:hint="eastAsia"/>
            <w:sz w:val="18"/>
          </w:rPr>
          <w:t>總索引</w:t>
        </w:r>
      </w:hyperlink>
      <w:r w:rsidRPr="0034636F">
        <w:rPr>
          <w:rFonts w:ascii="Arial Unicode MS" w:hAnsi="Arial Unicode MS" w:hint="eastAsia"/>
          <w:b/>
          <w:color w:val="808000"/>
          <w:sz w:val="18"/>
        </w:rPr>
        <w:t>&gt;&gt;</w:t>
      </w:r>
      <w:hyperlink r:id="rId14" w:anchor="臺灣海峽兩岸間航運管理辦法" w:history="1">
        <w:r w:rsidRPr="0034636F">
          <w:rPr>
            <w:rStyle w:val="a3"/>
            <w:rFonts w:ascii="Arial Unicode MS" w:hAnsi="Arial Unicode MS" w:hint="eastAsia"/>
            <w:sz w:val="18"/>
          </w:rPr>
          <w:t>S-link</w:t>
        </w:r>
        <w:r w:rsidRPr="0034636F">
          <w:rPr>
            <w:rStyle w:val="a3"/>
            <w:rFonts w:ascii="Arial Unicode MS" w:hAnsi="Arial Unicode MS" w:hint="eastAsia"/>
            <w:sz w:val="18"/>
          </w:rPr>
          <w:t>大陸法規索引</w:t>
        </w:r>
      </w:hyperlink>
      <w:r w:rsidRPr="0034636F">
        <w:rPr>
          <w:rFonts w:ascii="Arial Unicode MS" w:hAnsi="Arial Unicode MS" w:hint="eastAsia"/>
          <w:b/>
          <w:color w:val="5F5F5F"/>
          <w:sz w:val="18"/>
        </w:rPr>
        <w:t>&gt;&gt;</w:t>
      </w:r>
      <w:hyperlink r:id="rId15" w:tgtFrame="_blank" w:history="1">
        <w:r w:rsidRPr="0034636F">
          <w:rPr>
            <w:rStyle w:val="a3"/>
            <w:rFonts w:ascii="Arial Unicode MS" w:hAnsi="Arial Unicode MS" w:hint="eastAsia"/>
            <w:sz w:val="18"/>
          </w:rPr>
          <w:t>線上網頁版</w:t>
        </w:r>
      </w:hyperlink>
      <w:r w:rsidRPr="0034636F">
        <w:rPr>
          <w:rFonts w:ascii="Arial Unicode MS" w:hAnsi="Arial Unicode MS" w:hint="eastAsia"/>
          <w:b/>
          <w:color w:val="5F5F5F"/>
          <w:sz w:val="18"/>
        </w:rPr>
        <w:t>&gt;&gt;</w:t>
      </w:r>
    </w:p>
    <w:p w:rsidR="00B230FF" w:rsidRPr="0034636F" w:rsidRDefault="00B230FF" w:rsidP="00B230FF">
      <w:pPr>
        <w:ind w:rightChars="-66" w:right="-132" w:firstLineChars="2880" w:firstLine="5760"/>
        <w:jc w:val="right"/>
        <w:rPr>
          <w:rFonts w:ascii="Arial Unicode MS" w:hAnsi="Arial Unicode MS"/>
          <w:color w:val="666699"/>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E12577" w:rsidRPr="00F54766">
        <w:rPr>
          <w:rFonts w:ascii="標楷體" w:eastAsia="標楷體" w:hAnsi="標楷體" w:hint="eastAsia"/>
          <w:shadow/>
          <w:color w:val="000000"/>
          <w:sz w:val="32"/>
        </w:rPr>
        <w:t>臺灣海峽兩岸間航運管理辦法</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F54766" w:rsidRPr="00E12577">
        <w:rPr>
          <w:rFonts w:ascii="Arial Unicode MS" w:hAnsi="Arial Unicode MS" w:hint="eastAsia"/>
        </w:rPr>
        <w:t>交通部</w:t>
      </w:r>
    </w:p>
    <w:p w:rsidR="002A00C9" w:rsidRPr="00F00C21" w:rsidRDefault="002A00C9" w:rsidP="00806F82">
      <w:pPr>
        <w:jc w:val="both"/>
        <w:rPr>
          <w:rFonts w:ascii="Arial Unicode MS" w:hAnsi="Arial Unicode MS"/>
          <w:color w:val="993300"/>
        </w:rPr>
      </w:pPr>
      <w:r w:rsidRPr="00F00C21">
        <w:rPr>
          <w:rFonts w:ascii="Arial Unicode MS" w:hAnsi="Arial Unicode MS"/>
          <w:b/>
          <w:bCs/>
          <w:color w:val="993300"/>
        </w:rPr>
        <w:t>【</w:t>
      </w:r>
      <w:r w:rsidR="00D93244" w:rsidRPr="00F00C21">
        <w:rPr>
          <w:rFonts w:ascii="Arial Unicode MS" w:hAnsi="Arial Unicode MS" w:hint="eastAsia"/>
          <w:b/>
          <w:color w:val="993300"/>
          <w:szCs w:val="21"/>
        </w:rPr>
        <w:t>頒</w:t>
      </w:r>
      <w:r w:rsidR="00EA7D2E" w:rsidRPr="00F00C21">
        <w:rPr>
          <w:rFonts w:ascii="Arial Unicode MS" w:hAnsi="Arial Unicode MS" w:hint="eastAsia"/>
          <w:b/>
          <w:color w:val="993300"/>
        </w:rPr>
        <w:t>布</w:t>
      </w:r>
      <w:r w:rsidRPr="00F00C21">
        <w:rPr>
          <w:rFonts w:ascii="Arial Unicode MS" w:hAnsi="Arial Unicode MS" w:hint="eastAsia"/>
          <w:b/>
          <w:bCs/>
          <w:color w:val="993300"/>
        </w:rPr>
        <w:t>日期</w:t>
      </w:r>
      <w:r w:rsidRPr="00F00C21">
        <w:rPr>
          <w:rFonts w:ascii="Arial Unicode MS" w:hAnsi="Arial Unicode MS"/>
          <w:b/>
          <w:bCs/>
          <w:color w:val="993300"/>
        </w:rPr>
        <w:t>】</w:t>
      </w:r>
      <w:r w:rsidR="00F00C21" w:rsidRPr="00F00C21">
        <w:rPr>
          <w:rFonts w:ascii="Arial Unicode MS" w:hAnsi="Arial Unicode MS" w:hint="eastAsia"/>
        </w:rPr>
        <w:t>1996</w:t>
      </w:r>
      <w:r w:rsidR="00F00C21" w:rsidRPr="00F00C21">
        <w:rPr>
          <w:rFonts w:ascii="Arial Unicode MS" w:hAnsi="Arial Unicode MS" w:hint="eastAsia"/>
        </w:rPr>
        <w:t>年</w:t>
      </w:r>
      <w:r w:rsidR="00F00C21" w:rsidRPr="00F00C21">
        <w:rPr>
          <w:rFonts w:ascii="Arial Unicode MS" w:hAnsi="Arial Unicode MS" w:hint="eastAsia"/>
        </w:rPr>
        <w:t>8</w:t>
      </w:r>
      <w:r w:rsidR="00F00C21" w:rsidRPr="00F00C21">
        <w:rPr>
          <w:rFonts w:ascii="Arial Unicode MS" w:hAnsi="Arial Unicode MS" w:hint="eastAsia"/>
        </w:rPr>
        <w:t>月</w:t>
      </w:r>
      <w:r w:rsidR="00F00C21" w:rsidRPr="00F00C21">
        <w:rPr>
          <w:rFonts w:ascii="Arial Unicode MS" w:hAnsi="Arial Unicode MS" w:hint="eastAsia"/>
        </w:rPr>
        <w:t>19</w:t>
      </w:r>
      <w:r w:rsidR="00F00C21" w:rsidRPr="00F00C21">
        <w:rPr>
          <w:rFonts w:ascii="Arial Unicode MS" w:hAnsi="Arial Unicode MS" w:hint="eastAsia"/>
        </w:rPr>
        <w:t>日</w:t>
      </w:r>
      <w:bookmarkStart w:id="1" w:name="_GoBack"/>
      <w:bookmarkEnd w:id="1"/>
    </w:p>
    <w:p w:rsidR="002A00C9" w:rsidRDefault="002A00C9" w:rsidP="00806F82">
      <w:pPr>
        <w:jc w:val="both"/>
        <w:rPr>
          <w:rFonts w:ascii="Arial Unicode MS" w:hAnsi="Arial Unicode MS" w:hint="eastAsia"/>
        </w:rPr>
      </w:pPr>
      <w:r w:rsidRPr="00F00C21">
        <w:rPr>
          <w:rFonts w:ascii="Arial Unicode MS" w:hAnsi="Arial Unicode MS"/>
          <w:b/>
          <w:bCs/>
          <w:color w:val="993300"/>
        </w:rPr>
        <w:t>【</w:t>
      </w:r>
      <w:r w:rsidRPr="00F00C21">
        <w:rPr>
          <w:rFonts w:ascii="Arial Unicode MS" w:hAnsi="Arial Unicode MS" w:hint="eastAsia"/>
          <w:b/>
          <w:bCs/>
          <w:color w:val="993300"/>
        </w:rPr>
        <w:t>實施日期</w:t>
      </w:r>
      <w:r w:rsidRPr="00F00C21">
        <w:rPr>
          <w:rFonts w:ascii="Arial Unicode MS" w:hAnsi="Arial Unicode MS"/>
          <w:b/>
          <w:bCs/>
          <w:color w:val="993300"/>
        </w:rPr>
        <w:t>】</w:t>
      </w:r>
      <w:r w:rsidR="00F00C21" w:rsidRPr="00F00C21">
        <w:rPr>
          <w:rFonts w:ascii="Arial Unicode MS" w:hAnsi="Arial Unicode MS" w:hint="eastAsia"/>
        </w:rPr>
        <w:t>1996</w:t>
      </w:r>
      <w:r w:rsidR="00F00C21" w:rsidRPr="00F00C21">
        <w:rPr>
          <w:rFonts w:ascii="Arial Unicode MS" w:hAnsi="Arial Unicode MS" w:hint="eastAsia"/>
        </w:rPr>
        <w:t>年</w:t>
      </w:r>
      <w:r w:rsidR="00F00C21" w:rsidRPr="00F00C21">
        <w:rPr>
          <w:rFonts w:ascii="Arial Unicode MS" w:hAnsi="Arial Unicode MS" w:hint="eastAsia"/>
        </w:rPr>
        <w:t>8</w:t>
      </w:r>
      <w:r w:rsidR="00F00C21" w:rsidRPr="00F00C21">
        <w:rPr>
          <w:rFonts w:ascii="Arial Unicode MS" w:hAnsi="Arial Unicode MS" w:hint="eastAsia"/>
        </w:rPr>
        <w:t>月</w:t>
      </w:r>
      <w:r w:rsidR="002B000D">
        <w:rPr>
          <w:rFonts w:ascii="Arial Unicode MS" w:hAnsi="Arial Unicode MS" w:hint="eastAsia"/>
        </w:rPr>
        <w:t>20</w:t>
      </w:r>
      <w:r w:rsidR="00F00C21" w:rsidRPr="00F00C21">
        <w:rPr>
          <w:rFonts w:ascii="Arial Unicode MS" w:hAnsi="Arial Unicode MS" w:hint="eastAsia"/>
        </w:rPr>
        <w:t>日</w:t>
      </w:r>
    </w:p>
    <w:p w:rsidR="00950DB4" w:rsidRPr="00F00C21" w:rsidRDefault="00950DB4" w:rsidP="00806F82">
      <w:pPr>
        <w:jc w:val="both"/>
        <w:rPr>
          <w:rFonts w:ascii="Arial Unicode MS" w:hAnsi="Arial Unicode MS"/>
          <w:b/>
          <w:bCs/>
          <w:color w:val="993300"/>
          <w:szCs w:val="27"/>
          <w:lang w:val="zh-TW"/>
        </w:rPr>
      </w:pPr>
    </w:p>
    <w:p w:rsidR="00950DB4" w:rsidRPr="00950DB4" w:rsidRDefault="001F4F28" w:rsidP="00950DB4">
      <w:pPr>
        <w:pStyle w:val="1"/>
        <w:snapToGrid w:val="0"/>
        <w:spacing w:beforeLines="30" w:before="108" w:afterLines="30" w:after="108"/>
        <w:textAlignment w:val="auto"/>
        <w:rPr>
          <w:rFonts w:hint="eastAsia"/>
          <w:color w:val="990000"/>
        </w:rPr>
      </w:pPr>
      <w:r w:rsidRPr="00950DB4">
        <w:rPr>
          <w:color w:val="990000"/>
        </w:rPr>
        <w:t>【</w:t>
      </w:r>
      <w:r w:rsidR="002A00C9" w:rsidRPr="00950DB4">
        <w:rPr>
          <w:rFonts w:hint="eastAsia"/>
          <w:color w:val="990000"/>
        </w:rPr>
        <w:t>法規沿革</w:t>
      </w:r>
      <w:r w:rsidR="002A00C9" w:rsidRPr="00950DB4">
        <w:rPr>
          <w:color w:val="990000"/>
        </w:rPr>
        <w:t>】</w:t>
      </w:r>
    </w:p>
    <w:p w:rsidR="00593D8B" w:rsidRPr="00950DB4" w:rsidRDefault="00950DB4" w:rsidP="00F00C21">
      <w:pPr>
        <w:jc w:val="both"/>
        <w:rPr>
          <w:rFonts w:ascii="Arial Unicode MS" w:hAnsi="Arial Unicode MS"/>
          <w:sz w:val="18"/>
          <w:szCs w:val="20"/>
        </w:rPr>
      </w:pPr>
      <w:r w:rsidRPr="00950DB4">
        <w:rPr>
          <w:rFonts w:ascii="Arial Unicode MS" w:hAnsi="Arial Unicode MS" w:hint="eastAsia"/>
          <w:b/>
          <w:bCs/>
          <w:sz w:val="18"/>
          <w:szCs w:val="20"/>
        </w:rPr>
        <w:t>‧</w:t>
      </w:r>
      <w:r w:rsidR="00F54766" w:rsidRPr="00950DB4">
        <w:rPr>
          <w:rFonts w:ascii="Arial Unicode MS" w:hAnsi="Arial Unicode MS" w:hint="eastAsia"/>
          <w:sz w:val="18"/>
          <w:szCs w:val="20"/>
        </w:rPr>
        <w:t>1996</w:t>
      </w:r>
      <w:r w:rsidR="00F54766" w:rsidRPr="00950DB4">
        <w:rPr>
          <w:rFonts w:ascii="Arial Unicode MS" w:hAnsi="Arial Unicode MS" w:hint="eastAsia"/>
          <w:sz w:val="18"/>
          <w:szCs w:val="20"/>
        </w:rPr>
        <w:t>年</w:t>
      </w:r>
      <w:r w:rsidR="00F54766" w:rsidRPr="00950DB4">
        <w:rPr>
          <w:rFonts w:ascii="Arial Unicode MS" w:hAnsi="Arial Unicode MS" w:hint="eastAsia"/>
          <w:sz w:val="18"/>
          <w:szCs w:val="20"/>
        </w:rPr>
        <w:t>8</w:t>
      </w:r>
      <w:r w:rsidR="00F54766" w:rsidRPr="00950DB4">
        <w:rPr>
          <w:rFonts w:ascii="Arial Unicode MS" w:hAnsi="Arial Unicode MS" w:hint="eastAsia"/>
          <w:sz w:val="18"/>
          <w:szCs w:val="20"/>
        </w:rPr>
        <w:t>月</w:t>
      </w:r>
      <w:r w:rsidR="00F54766" w:rsidRPr="00950DB4">
        <w:rPr>
          <w:rFonts w:ascii="Arial Unicode MS" w:hAnsi="Arial Unicode MS" w:hint="eastAsia"/>
          <w:sz w:val="18"/>
          <w:szCs w:val="20"/>
        </w:rPr>
        <w:t>19</w:t>
      </w:r>
      <w:r w:rsidR="00F54766" w:rsidRPr="00950DB4">
        <w:rPr>
          <w:rFonts w:ascii="Arial Unicode MS" w:hAnsi="Arial Unicode MS" w:hint="eastAsia"/>
          <w:sz w:val="18"/>
          <w:szCs w:val="20"/>
        </w:rPr>
        <w:t>日經第</w:t>
      </w:r>
      <w:r w:rsidR="00FA2637" w:rsidRPr="00950DB4">
        <w:rPr>
          <w:rFonts w:ascii="Arial Unicode MS" w:hAnsi="Arial Unicode MS" w:hint="eastAsia"/>
          <w:sz w:val="18"/>
          <w:szCs w:val="20"/>
        </w:rPr>
        <w:t>14</w:t>
      </w:r>
      <w:r w:rsidR="00F54766" w:rsidRPr="00950DB4">
        <w:rPr>
          <w:rFonts w:ascii="Arial Unicode MS" w:hAnsi="Arial Unicode MS" w:hint="eastAsia"/>
          <w:sz w:val="18"/>
          <w:szCs w:val="20"/>
        </w:rPr>
        <w:t>部長辦公會議通過，自</w:t>
      </w:r>
      <w:r w:rsidR="00F54766" w:rsidRPr="00950DB4">
        <w:rPr>
          <w:rFonts w:ascii="Arial Unicode MS" w:hAnsi="Arial Unicode MS" w:hint="eastAsia"/>
          <w:sz w:val="18"/>
          <w:szCs w:val="20"/>
        </w:rPr>
        <w:t>1996</w:t>
      </w:r>
      <w:r w:rsidR="00F54766" w:rsidRPr="00950DB4">
        <w:rPr>
          <w:rFonts w:ascii="Arial Unicode MS" w:hAnsi="Arial Unicode MS" w:hint="eastAsia"/>
          <w:sz w:val="18"/>
          <w:szCs w:val="20"/>
        </w:rPr>
        <w:t>年</w:t>
      </w:r>
      <w:r w:rsidR="00F54766" w:rsidRPr="00950DB4">
        <w:rPr>
          <w:rFonts w:ascii="Arial Unicode MS" w:hAnsi="Arial Unicode MS" w:hint="eastAsia"/>
          <w:sz w:val="18"/>
          <w:szCs w:val="20"/>
        </w:rPr>
        <w:t>8</w:t>
      </w:r>
      <w:r w:rsidR="00F54766" w:rsidRPr="00950DB4">
        <w:rPr>
          <w:rFonts w:ascii="Arial Unicode MS" w:hAnsi="Arial Unicode MS" w:hint="eastAsia"/>
          <w:sz w:val="18"/>
          <w:szCs w:val="20"/>
        </w:rPr>
        <w:t>月</w:t>
      </w:r>
      <w:r w:rsidR="002B000D" w:rsidRPr="00950DB4">
        <w:rPr>
          <w:rFonts w:ascii="Arial Unicode MS" w:hAnsi="Arial Unicode MS" w:hint="eastAsia"/>
          <w:sz w:val="18"/>
          <w:szCs w:val="20"/>
        </w:rPr>
        <w:t>20</w:t>
      </w:r>
      <w:r w:rsidR="00F54766" w:rsidRPr="00950DB4">
        <w:rPr>
          <w:rFonts w:ascii="Arial Unicode MS" w:hAnsi="Arial Unicode MS" w:hint="eastAsia"/>
          <w:sz w:val="18"/>
          <w:szCs w:val="20"/>
        </w:rPr>
        <w:t>日起施行</w:t>
      </w:r>
    </w:p>
    <w:p w:rsidR="00EA5287" w:rsidRPr="00950DB4" w:rsidRDefault="00EA5287" w:rsidP="00806F82">
      <w:pPr>
        <w:jc w:val="both"/>
        <w:rPr>
          <w:rFonts w:ascii="Arial Unicode MS" w:hAnsi="Arial Unicode MS"/>
          <w:b/>
          <w:color w:val="666699"/>
        </w:rPr>
      </w:pPr>
      <w:bookmarkStart w:id="2" w:name="_第一章__總_則"/>
      <w:bookmarkEnd w:id="2"/>
    </w:p>
    <w:p w:rsidR="007F3D75" w:rsidRPr="00CB2A99" w:rsidRDefault="007F3D75" w:rsidP="002B000D">
      <w:pPr>
        <w:pStyle w:val="1"/>
        <w:snapToGrid w:val="0"/>
        <w:spacing w:before="100" w:beforeAutospacing="1" w:after="100" w:afterAutospacing="1"/>
        <w:textAlignment w:val="auto"/>
        <w:rPr>
          <w:color w:val="990000"/>
        </w:rPr>
      </w:pPr>
      <w:r w:rsidRPr="00CB2A99">
        <w:rPr>
          <w:color w:val="990000"/>
        </w:rPr>
        <w:t>【</w:t>
      </w:r>
      <w:r w:rsidRPr="00CB2A99">
        <w:rPr>
          <w:rFonts w:hint="eastAsia"/>
          <w:color w:val="990000"/>
        </w:rPr>
        <w:t>法規內容</w:t>
      </w:r>
      <w:r w:rsidRPr="00CB2A99">
        <w:rPr>
          <w:color w:val="990000"/>
        </w:rPr>
        <w:t>】</w:t>
      </w:r>
    </w:p>
    <w:p w:rsidR="00F54766" w:rsidRPr="00CB2A99" w:rsidRDefault="00E12577" w:rsidP="0034636F">
      <w:pPr>
        <w:pStyle w:val="2"/>
      </w:pPr>
      <w:r w:rsidRPr="00CB2A99">
        <w:rPr>
          <w:rFonts w:hint="eastAsia"/>
        </w:rPr>
        <w:t>第</w:t>
      </w:r>
      <w:r w:rsidR="0034636F">
        <w:rPr>
          <w:rFonts w:hint="eastAsia"/>
        </w:rPr>
        <w:t>1</w:t>
      </w:r>
      <w:r w:rsidRPr="00CB2A99">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為了促進海峽兩岸間航運事業的發展，維護正常航運秩序，發展兩岸經貿關係，根據一個中國、雙向直航、互惠互利的原則，制定本辦法。</w:t>
      </w:r>
    </w:p>
    <w:p w:rsidR="00F54766" w:rsidRPr="00AD0EF3" w:rsidRDefault="00E12577" w:rsidP="0034636F">
      <w:pPr>
        <w:pStyle w:val="2"/>
      </w:pPr>
      <w:r w:rsidRPr="00AD0EF3">
        <w:rPr>
          <w:rFonts w:hint="eastAsia"/>
        </w:rPr>
        <w:t>第</w:t>
      </w:r>
      <w:r w:rsidR="0034636F">
        <w:rPr>
          <w:rFonts w:hint="eastAsia"/>
        </w:rPr>
        <w:t>2</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本辦法適用於中國大陸港口與臺灣地區港口之間的海上直達客貨運輸（以下簡稱兩岸航運）。</w:t>
      </w:r>
    </w:p>
    <w:p w:rsidR="00AD0EF3" w:rsidRPr="00CB2A99" w:rsidRDefault="00E12577" w:rsidP="0034636F">
      <w:pPr>
        <w:pStyle w:val="2"/>
      </w:pPr>
      <w:r w:rsidRPr="00CB2A99">
        <w:rPr>
          <w:rFonts w:hint="eastAsia"/>
        </w:rPr>
        <w:t>第</w:t>
      </w:r>
      <w:r w:rsidR="0034636F">
        <w:rPr>
          <w:rFonts w:hint="eastAsia"/>
        </w:rPr>
        <w:t>3</w:t>
      </w:r>
      <w:r w:rsidRPr="00CB2A99">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兩岸航運屬於特殊管理的國內運輸。</w:t>
      </w:r>
    </w:p>
    <w:p w:rsidR="00AD0EF3" w:rsidRPr="00AD0EF3" w:rsidRDefault="00E12577" w:rsidP="0034636F">
      <w:pPr>
        <w:pStyle w:val="2"/>
      </w:pPr>
      <w:r w:rsidRPr="00AD0EF3">
        <w:rPr>
          <w:rFonts w:hint="eastAsia"/>
        </w:rPr>
        <w:t>第</w:t>
      </w:r>
      <w:r w:rsidR="0034636F">
        <w:rPr>
          <w:rFonts w:hint="eastAsia"/>
        </w:rPr>
        <w:t>4</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中華人民共和國交通部（以下簡稱交通部）是兩岸航運業務的主管機關。</w:t>
      </w:r>
    </w:p>
    <w:p w:rsidR="00AD0EF3" w:rsidRPr="00AD0EF3" w:rsidRDefault="00E12577" w:rsidP="0034636F">
      <w:pPr>
        <w:pStyle w:val="2"/>
      </w:pPr>
      <w:bookmarkStart w:id="3" w:name="a5"/>
      <w:bookmarkEnd w:id="3"/>
      <w:r w:rsidRPr="00AD0EF3">
        <w:rPr>
          <w:rFonts w:hint="eastAsia"/>
        </w:rPr>
        <w:t>第</w:t>
      </w:r>
      <w:r w:rsidR="0034636F">
        <w:rPr>
          <w:rFonts w:hint="eastAsia"/>
        </w:rPr>
        <w:t>5</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在中國大陸和臺灣地區登記註冊的符合下列條件的航運公司，經交通部批准，方可以其所有的或者經營的船舶，從事兩岸航運業務：</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（一）中國大陸或者臺灣地區的獨資航運公司；</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（二）中國大陸和臺灣地區的合資航運公司。</w:t>
      </w:r>
    </w:p>
    <w:p w:rsidR="00AD0EF3" w:rsidRPr="00AD0EF3" w:rsidRDefault="00E12577" w:rsidP="0034636F">
      <w:pPr>
        <w:pStyle w:val="2"/>
      </w:pPr>
      <w:r w:rsidRPr="00AD0EF3">
        <w:rPr>
          <w:rFonts w:hint="eastAsia"/>
        </w:rPr>
        <w:t>第</w:t>
      </w:r>
      <w:r w:rsidR="0034636F">
        <w:rPr>
          <w:rFonts w:hint="eastAsia"/>
        </w:rPr>
        <w:t>6</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申請經營兩岸航運業務的，在中國大陸註冊的地方航運公司應當經所在的省、自治區、直轄市交通主管部門審核後轉報交通部批准；國務院各部門所屬的航運公司由有關主管部門核轉交通部批准。</w:t>
      </w:r>
    </w:p>
    <w:p w:rsidR="00E12577" w:rsidRPr="00AD0EF3" w:rsidRDefault="00AD0EF3" w:rsidP="00E12577">
      <w:pPr>
        <w:ind w:left="142"/>
        <w:jc w:val="both"/>
        <w:rPr>
          <w:rFonts w:ascii="Arial Unicode MS" w:hAnsi="Arial Unicode MS"/>
          <w:color w:val="17365D"/>
        </w:rPr>
      </w:pPr>
      <w:r w:rsidRPr="00AD0EF3">
        <w:rPr>
          <w:rFonts w:ascii="Arial Unicode MS" w:hAnsi="Arial Unicode MS" w:hint="eastAsia"/>
          <w:color w:val="17365D"/>
        </w:rPr>
        <w:t xml:space="preserve">　　</w:t>
      </w:r>
      <w:r w:rsidR="00E12577" w:rsidRPr="00AD0EF3">
        <w:rPr>
          <w:rFonts w:ascii="Arial Unicode MS" w:hAnsi="Arial Unicode MS" w:hint="eastAsia"/>
          <w:color w:val="17365D"/>
        </w:rPr>
        <w:t>在中國臺灣地區註冊的航運公司應當委託其在大陸的船舶代理公司代為提出申請，經該船舶代理公司所在的省、自治區、直轄市交通主管部門審核後轉報交通部批准。</w:t>
      </w:r>
    </w:p>
    <w:p w:rsidR="00AD0EF3" w:rsidRPr="00AD0EF3" w:rsidRDefault="00E12577" w:rsidP="0034636F">
      <w:pPr>
        <w:pStyle w:val="2"/>
      </w:pPr>
      <w:r w:rsidRPr="00AD0EF3">
        <w:rPr>
          <w:rFonts w:hint="eastAsia"/>
        </w:rPr>
        <w:lastRenderedPageBreak/>
        <w:t>第</w:t>
      </w:r>
      <w:r w:rsidR="0034636F">
        <w:rPr>
          <w:rFonts w:hint="eastAsia"/>
        </w:rPr>
        <w:t>7</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申請經營兩岸航運業務的航運公司，應當提交下列文件：</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（一）申請書；</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（二）船舶資料；</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（三）海運提單樣本；</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（四）交通部要求的其他</w:t>
      </w:r>
      <w:r w:rsidR="00E16230">
        <w:rPr>
          <w:rFonts w:ascii="Arial Unicode MS" w:hAnsi="Arial Unicode MS" w:hint="eastAsia"/>
        </w:rPr>
        <w:t>文件</w:t>
      </w:r>
      <w:r w:rsidR="00E12577" w:rsidRPr="00E12577">
        <w:rPr>
          <w:rFonts w:ascii="Arial Unicode MS" w:hAnsi="Arial Unicode MS" w:hint="eastAsia"/>
        </w:rPr>
        <w:t>。</w:t>
      </w:r>
    </w:p>
    <w:p w:rsidR="00E12577" w:rsidRPr="00AD0EF3" w:rsidRDefault="00AD0EF3" w:rsidP="00E12577">
      <w:pPr>
        <w:ind w:left="142"/>
        <w:jc w:val="both"/>
        <w:rPr>
          <w:rFonts w:ascii="Arial Unicode MS" w:hAnsi="Arial Unicode MS"/>
          <w:color w:val="17365D"/>
        </w:rPr>
      </w:pPr>
      <w:r w:rsidRPr="00AD0EF3">
        <w:rPr>
          <w:rFonts w:ascii="Arial Unicode MS" w:hAnsi="Arial Unicode MS" w:hint="eastAsia"/>
          <w:color w:val="17365D"/>
        </w:rPr>
        <w:t xml:space="preserve">　　</w:t>
      </w:r>
      <w:r w:rsidR="00E12577" w:rsidRPr="00AD0EF3">
        <w:rPr>
          <w:rFonts w:ascii="Arial Unicode MS" w:hAnsi="Arial Unicode MS" w:hint="eastAsia"/>
          <w:color w:val="17365D"/>
        </w:rPr>
        <w:t>從事班輪運輸的，除提供上述</w:t>
      </w:r>
      <w:r w:rsidR="00E16230">
        <w:rPr>
          <w:rFonts w:ascii="Arial Unicode MS" w:hAnsi="Arial Unicode MS" w:hint="eastAsia"/>
          <w:color w:val="17365D"/>
        </w:rPr>
        <w:t>文件</w:t>
      </w:r>
      <w:r w:rsidR="00E12577" w:rsidRPr="00AD0EF3">
        <w:rPr>
          <w:rFonts w:ascii="Arial Unicode MS" w:hAnsi="Arial Unicode MS" w:hint="eastAsia"/>
          <w:color w:val="17365D"/>
        </w:rPr>
        <w:t>外，還應當提供港航間班輪運輸協議和運價本。</w:t>
      </w:r>
    </w:p>
    <w:p w:rsidR="00AD0EF3" w:rsidRPr="00AD0EF3" w:rsidRDefault="00E12577" w:rsidP="0034636F">
      <w:pPr>
        <w:pStyle w:val="2"/>
      </w:pPr>
      <w:r w:rsidRPr="00AD0EF3">
        <w:rPr>
          <w:rFonts w:hint="eastAsia"/>
        </w:rPr>
        <w:t>第</w:t>
      </w:r>
      <w:r w:rsidR="0034636F">
        <w:rPr>
          <w:rFonts w:hint="eastAsia"/>
        </w:rPr>
        <w:t>8</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交通部應當自收到申請</w:t>
      </w:r>
      <w:r w:rsidR="00E16230">
        <w:rPr>
          <w:rFonts w:ascii="Arial Unicode MS" w:hAnsi="Arial Unicode MS" w:hint="eastAsia"/>
        </w:rPr>
        <w:t>文件</w:t>
      </w:r>
      <w:r w:rsidR="00E12577" w:rsidRPr="00E12577">
        <w:rPr>
          <w:rFonts w:ascii="Arial Unicode MS" w:hAnsi="Arial Unicode MS" w:hint="eastAsia"/>
        </w:rPr>
        <w:t>之日起</w:t>
      </w:r>
      <w:r w:rsidR="00E16230">
        <w:rPr>
          <w:rFonts w:ascii="Arial Unicode MS" w:hAnsi="Arial Unicode MS" w:hint="eastAsia"/>
        </w:rPr>
        <w:t>45</w:t>
      </w:r>
      <w:r w:rsidR="00E12577" w:rsidRPr="00E12577">
        <w:rPr>
          <w:rFonts w:ascii="Arial Unicode MS" w:hAnsi="Arial Unicode MS" w:hint="eastAsia"/>
        </w:rPr>
        <w:t>天內，決定批准或者不批准，並書面通知申請人。</w:t>
      </w:r>
    </w:p>
    <w:p w:rsidR="00AD0EF3" w:rsidRPr="00AD0EF3" w:rsidRDefault="00E12577" w:rsidP="0034636F">
      <w:pPr>
        <w:pStyle w:val="2"/>
      </w:pPr>
      <w:r w:rsidRPr="00AD0EF3">
        <w:rPr>
          <w:rFonts w:hint="eastAsia"/>
        </w:rPr>
        <w:t>第</w:t>
      </w:r>
      <w:r w:rsidR="0034636F">
        <w:rPr>
          <w:rFonts w:hint="eastAsia"/>
        </w:rPr>
        <w:t>9</w:t>
      </w:r>
      <w:r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經批准經營兩岸航運業務的航運公司及其船舶，由交通部核發《臺灣海峽兩岸間水路運輸許可證》和《臺灣海峽兩岸間船舶營運證》。</w:t>
      </w:r>
    </w:p>
    <w:p w:rsidR="00E12577" w:rsidRPr="00AD0EF3" w:rsidRDefault="00AD0EF3" w:rsidP="00E12577">
      <w:pPr>
        <w:ind w:left="142"/>
        <w:jc w:val="both"/>
        <w:rPr>
          <w:rFonts w:ascii="Arial Unicode MS" w:hAnsi="Arial Unicode MS"/>
          <w:color w:val="17365D"/>
        </w:rPr>
      </w:pPr>
      <w:r w:rsidRPr="00AD0EF3">
        <w:rPr>
          <w:rFonts w:ascii="Arial Unicode MS" w:hAnsi="Arial Unicode MS" w:hint="eastAsia"/>
          <w:color w:val="17365D"/>
        </w:rPr>
        <w:t xml:space="preserve">　　</w:t>
      </w:r>
      <w:r w:rsidR="00E12577" w:rsidRPr="00AD0EF3">
        <w:rPr>
          <w:rFonts w:ascii="Arial Unicode MS" w:hAnsi="Arial Unicode MS" w:hint="eastAsia"/>
          <w:color w:val="17365D"/>
        </w:rPr>
        <w:t>前款證書有效期為一年。</w:t>
      </w:r>
    </w:p>
    <w:p w:rsidR="00AD0EF3" w:rsidRPr="0034636F" w:rsidRDefault="0034636F" w:rsidP="0034636F">
      <w:pPr>
        <w:pStyle w:val="2"/>
      </w:pPr>
      <w:r w:rsidRPr="0034636F">
        <w:rPr>
          <w:rFonts w:hint="eastAsia"/>
        </w:rPr>
        <w:t>第</w:t>
      </w:r>
      <w:r w:rsidRPr="0034636F">
        <w:rPr>
          <w:rFonts w:hint="eastAsia"/>
        </w:rPr>
        <w:t>10</w:t>
      </w:r>
      <w:r w:rsidR="00E12577" w:rsidRPr="0034636F">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非經交通部批准，外國航運公司不得經營臺灣海峽兩岸間雙向直達的或者中轉的貨物運輸和旅客運輸。</w:t>
      </w:r>
    </w:p>
    <w:p w:rsidR="00AD0EF3" w:rsidRPr="00AD0EF3" w:rsidRDefault="0034636F" w:rsidP="0034636F">
      <w:pPr>
        <w:pStyle w:val="2"/>
      </w:pPr>
      <w:bookmarkStart w:id="4" w:name="a11"/>
      <w:bookmarkEnd w:id="4"/>
      <w:r>
        <w:rPr>
          <w:rFonts w:hint="eastAsia"/>
        </w:rPr>
        <w:t>第</w:t>
      </w:r>
      <w:r>
        <w:rPr>
          <w:rFonts w:hint="eastAsia"/>
        </w:rPr>
        <w:t>11</w:t>
      </w:r>
      <w:r w:rsidR="00E12577"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為兩岸航運業務提供服務的大陸港口和船舶代理公司，由交通部批准並予公佈。</w:t>
      </w:r>
    </w:p>
    <w:p w:rsidR="00E12577" w:rsidRPr="00AD0EF3" w:rsidRDefault="00AD0EF3" w:rsidP="00E12577">
      <w:pPr>
        <w:ind w:left="142"/>
        <w:jc w:val="both"/>
        <w:rPr>
          <w:rFonts w:ascii="Arial Unicode MS" w:hAnsi="Arial Unicode MS"/>
          <w:color w:val="17365D"/>
        </w:rPr>
      </w:pPr>
      <w:r w:rsidRPr="00AD0EF3">
        <w:rPr>
          <w:rFonts w:ascii="Arial Unicode MS" w:hAnsi="Arial Unicode MS" w:hint="eastAsia"/>
          <w:color w:val="17365D"/>
        </w:rPr>
        <w:t xml:space="preserve">　　</w:t>
      </w:r>
      <w:r w:rsidR="00E12577" w:rsidRPr="00AD0EF3">
        <w:rPr>
          <w:rFonts w:ascii="Arial Unicode MS" w:hAnsi="Arial Unicode MS" w:hint="eastAsia"/>
          <w:color w:val="17365D"/>
        </w:rPr>
        <w:t>任何大陸港口和船舶代理公司，未經批准，不得從事與兩岸航運相關的服務。</w:t>
      </w:r>
    </w:p>
    <w:p w:rsidR="00AD0EF3" w:rsidRPr="00AD0EF3" w:rsidRDefault="0034636F" w:rsidP="0034636F">
      <w:pPr>
        <w:pStyle w:val="2"/>
      </w:pPr>
      <w:bookmarkStart w:id="5" w:name="a12"/>
      <w:bookmarkEnd w:id="5"/>
      <w:r>
        <w:rPr>
          <w:rFonts w:hint="eastAsia"/>
        </w:rPr>
        <w:t>第</w:t>
      </w:r>
      <w:r>
        <w:rPr>
          <w:rFonts w:hint="eastAsia"/>
        </w:rPr>
        <w:t>12</w:t>
      </w:r>
      <w:r w:rsidR="00E12577"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未經交通部批准從事兩岸航運業務的航運公司的船舶，港務監督機構不得為其辦理進出港口簽證，港口不得為其裝卸貨物，船舶代理公司不得為其辦理代理業務。</w:t>
      </w:r>
    </w:p>
    <w:p w:rsidR="00AD0EF3" w:rsidRPr="00AD0EF3" w:rsidRDefault="0034636F" w:rsidP="0034636F">
      <w:pPr>
        <w:pStyle w:val="2"/>
      </w:pPr>
      <w:r>
        <w:rPr>
          <w:rFonts w:hint="eastAsia"/>
        </w:rPr>
        <w:t>第</w:t>
      </w:r>
      <w:r>
        <w:rPr>
          <w:rFonts w:hint="eastAsia"/>
        </w:rPr>
        <w:t>13</w:t>
      </w:r>
      <w:r w:rsidR="00E12577"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不符合本辦法</w:t>
      </w:r>
      <w:hyperlink w:anchor="a5" w:history="1">
        <w:r w:rsidR="00E12577" w:rsidRPr="00AD0EF3">
          <w:rPr>
            <w:rStyle w:val="a3"/>
            <w:rFonts w:ascii="Arial Unicode MS" w:hAnsi="Arial Unicode MS" w:hint="eastAsia"/>
          </w:rPr>
          <w:t>第五條</w:t>
        </w:r>
      </w:hyperlink>
      <w:r w:rsidR="00E12577" w:rsidRPr="00E12577">
        <w:rPr>
          <w:rFonts w:ascii="Arial Unicode MS" w:hAnsi="Arial Unicode MS" w:hint="eastAsia"/>
        </w:rPr>
        <w:t>、第</w:t>
      </w:r>
      <w:hyperlink w:anchor="a11" w:history="1">
        <w:r w:rsidR="00E12577" w:rsidRPr="00AD0EF3">
          <w:rPr>
            <w:rStyle w:val="a3"/>
            <w:rFonts w:ascii="Arial Unicode MS" w:hAnsi="Arial Unicode MS" w:hint="eastAsia"/>
          </w:rPr>
          <w:t>十一</w:t>
        </w:r>
      </w:hyperlink>
      <w:r w:rsidR="00E12577" w:rsidRPr="00E12577">
        <w:rPr>
          <w:rFonts w:ascii="Arial Unicode MS" w:hAnsi="Arial Unicode MS" w:hint="eastAsia"/>
        </w:rPr>
        <w:t>條的規定，未經批准擅自經營兩岸航運及其相關業務的，由交通部給予警告、沒收違法所得。</w:t>
      </w:r>
    </w:p>
    <w:p w:rsidR="00AD0EF3" w:rsidRPr="00AD0EF3" w:rsidRDefault="0034636F" w:rsidP="0034636F">
      <w:pPr>
        <w:pStyle w:val="2"/>
      </w:pPr>
      <w:r>
        <w:rPr>
          <w:rFonts w:hint="eastAsia"/>
        </w:rPr>
        <w:t>第</w:t>
      </w:r>
      <w:r>
        <w:rPr>
          <w:rFonts w:hint="eastAsia"/>
        </w:rPr>
        <w:t>14</w:t>
      </w:r>
      <w:r w:rsidR="00E12577" w:rsidRPr="00AD0EF3">
        <w:rPr>
          <w:rFonts w:hint="eastAsia"/>
        </w:rPr>
        <w:t>條</w:t>
      </w:r>
    </w:p>
    <w:p w:rsidR="00E12577" w:rsidRPr="00E12577"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港口經營人、船舶代理公司違反本辦法第</w:t>
      </w:r>
      <w:hyperlink w:anchor="a12" w:history="1">
        <w:r w:rsidR="00E12577" w:rsidRPr="00AD0EF3">
          <w:rPr>
            <w:rStyle w:val="a3"/>
            <w:rFonts w:ascii="Arial Unicode MS" w:hAnsi="Arial Unicode MS" w:hint="eastAsia"/>
          </w:rPr>
          <w:t>十二</w:t>
        </w:r>
      </w:hyperlink>
      <w:r w:rsidR="00E12577" w:rsidRPr="00E12577">
        <w:rPr>
          <w:rFonts w:ascii="Arial Unicode MS" w:hAnsi="Arial Unicode MS" w:hint="eastAsia"/>
        </w:rPr>
        <w:t>條的規定，為沒有兩岸航運經營資格的航運公司的船舶提供相關服務的，由交通部給予警告、沒收違法所得；情節嚴重的，可以並處取消其從事與兩岸航運相關服務的資格。</w:t>
      </w:r>
    </w:p>
    <w:p w:rsidR="00AD0EF3" w:rsidRPr="00AD0EF3" w:rsidRDefault="0034636F" w:rsidP="0034636F">
      <w:pPr>
        <w:pStyle w:val="2"/>
      </w:pPr>
      <w:r>
        <w:rPr>
          <w:rFonts w:hint="eastAsia"/>
        </w:rPr>
        <w:t>第</w:t>
      </w:r>
      <w:r>
        <w:rPr>
          <w:rFonts w:hint="eastAsia"/>
        </w:rPr>
        <w:t>15</w:t>
      </w:r>
      <w:r w:rsidR="00E12577" w:rsidRPr="00AD0EF3">
        <w:rPr>
          <w:rFonts w:hint="eastAsia"/>
        </w:rPr>
        <w:t>條</w:t>
      </w:r>
    </w:p>
    <w:p w:rsidR="00422423" w:rsidRPr="00894A92" w:rsidRDefault="00AD0EF3" w:rsidP="00E12577">
      <w:pPr>
        <w:ind w:left="142"/>
        <w:jc w:val="both"/>
        <w:rPr>
          <w:rFonts w:ascii="Arial Unicode MS" w:hAnsi="Arial Unicode MS"/>
        </w:rPr>
      </w:pPr>
      <w:r>
        <w:rPr>
          <w:rFonts w:ascii="Arial Unicode MS" w:hAnsi="Arial Unicode MS" w:hint="eastAsia"/>
        </w:rPr>
        <w:t xml:space="preserve">　　</w:t>
      </w:r>
      <w:r w:rsidR="00E12577" w:rsidRPr="00E12577">
        <w:rPr>
          <w:rFonts w:ascii="Arial Unicode MS" w:hAnsi="Arial Unicode MS" w:hint="eastAsia"/>
        </w:rPr>
        <w:t>本辦法自</w:t>
      </w:r>
      <w:r w:rsidR="00FE1020" w:rsidRPr="00F00C21">
        <w:rPr>
          <w:rFonts w:ascii="Arial Unicode MS" w:hAnsi="Arial Unicode MS" w:hint="eastAsia"/>
        </w:rPr>
        <w:t>1996</w:t>
      </w:r>
      <w:r w:rsidR="00FE1020" w:rsidRPr="00F00C21">
        <w:rPr>
          <w:rFonts w:ascii="Arial Unicode MS" w:hAnsi="Arial Unicode MS" w:hint="eastAsia"/>
        </w:rPr>
        <w:t>年</w:t>
      </w:r>
      <w:r w:rsidR="00FE1020" w:rsidRPr="00F00C21">
        <w:rPr>
          <w:rFonts w:ascii="Arial Unicode MS" w:hAnsi="Arial Unicode MS" w:hint="eastAsia"/>
        </w:rPr>
        <w:t>8</w:t>
      </w:r>
      <w:r w:rsidR="00FE1020" w:rsidRPr="00F00C21">
        <w:rPr>
          <w:rFonts w:ascii="Arial Unicode MS" w:hAnsi="Arial Unicode MS" w:hint="eastAsia"/>
        </w:rPr>
        <w:t>月</w:t>
      </w:r>
      <w:r w:rsidR="00FE1020">
        <w:rPr>
          <w:rFonts w:ascii="Arial Unicode MS" w:hAnsi="Arial Unicode MS" w:hint="eastAsia"/>
        </w:rPr>
        <w:t>20</w:t>
      </w:r>
      <w:r w:rsidR="00FE1020" w:rsidRPr="00F00C21">
        <w:rPr>
          <w:rFonts w:ascii="Arial Unicode MS" w:hAnsi="Arial Unicode MS" w:hint="eastAsia"/>
        </w:rPr>
        <w:t>日</w:t>
      </w:r>
      <w:r w:rsidR="00E12577" w:rsidRPr="00E12577">
        <w:rPr>
          <w:rFonts w:ascii="Arial Unicode MS" w:hAnsi="Arial Unicode MS" w:hint="eastAsia"/>
        </w:rPr>
        <w:t>起施行。</w:t>
      </w:r>
    </w:p>
    <w:p w:rsidR="00C85C66" w:rsidRPr="00894A92" w:rsidRDefault="00C85C66" w:rsidP="00894A92">
      <w:pPr>
        <w:ind w:left="142"/>
        <w:jc w:val="both"/>
        <w:rPr>
          <w:rFonts w:ascii="Arial Unicode MS" w:hAnsi="Arial Unicode MS"/>
        </w:rPr>
      </w:pPr>
    </w:p>
    <w:p w:rsidR="00B230FF" w:rsidRPr="008C759F" w:rsidRDefault="00B230FF" w:rsidP="00B230FF">
      <w:pPr>
        <w:ind w:left="119"/>
        <w:jc w:val="both"/>
        <w:rPr>
          <w:rFonts w:ascii="Arial Unicode MS" w:hAnsi="Arial Unicode MS"/>
          <w:color w:val="000000"/>
          <w:szCs w:val="16"/>
        </w:rPr>
      </w:pPr>
    </w:p>
    <w:p w:rsidR="00B230FF" w:rsidRPr="002C7B09" w:rsidRDefault="00B230FF" w:rsidP="00B230FF">
      <w:pPr>
        <w:ind w:leftChars="50" w:left="10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DB4ABA" w:rsidRPr="00B230FF" w:rsidRDefault="00B230FF" w:rsidP="00B230FF">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B230FF">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81" w:rsidRDefault="00CA6881">
      <w:r>
        <w:separator/>
      </w:r>
    </w:p>
  </w:endnote>
  <w:endnote w:type="continuationSeparator" w:id="0">
    <w:p w:rsidR="00CA6881" w:rsidRDefault="00CA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30" w:rsidRDefault="00E162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6230" w:rsidRDefault="00E162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30" w:rsidRDefault="00E1623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30FF">
      <w:rPr>
        <w:rStyle w:val="a7"/>
        <w:noProof/>
      </w:rPr>
      <w:t>2</w:t>
    </w:r>
    <w:r>
      <w:rPr>
        <w:rStyle w:val="a7"/>
      </w:rPr>
      <w:fldChar w:fldCharType="end"/>
    </w:r>
  </w:p>
  <w:p w:rsidR="00E16230" w:rsidRPr="00CB2A99" w:rsidRDefault="00E16230" w:rsidP="009C7DF2">
    <w:pPr>
      <w:pStyle w:val="a6"/>
      <w:ind w:right="360"/>
      <w:jc w:val="right"/>
      <w:rPr>
        <w:rFonts w:ascii="Arial Unicode MS" w:hAnsi="Arial Unicode MS"/>
        <w:sz w:val="18"/>
      </w:rPr>
    </w:pPr>
    <w:r w:rsidRPr="00CB2A99">
      <w:rPr>
        <w:rFonts w:ascii="Arial Unicode MS" w:hAnsi="Arial Unicode MS" w:hint="eastAsia"/>
        <w:color w:val="000000"/>
        <w:sz w:val="18"/>
      </w:rPr>
      <w:t>&lt;&lt;</w:t>
    </w:r>
    <w:r w:rsidRPr="00CB2A99">
      <w:rPr>
        <w:rFonts w:ascii="Arial Unicode MS" w:hAnsi="Arial Unicode MS" w:hint="eastAsia"/>
      </w:rPr>
      <w:t>臺灣海峽兩岸間航運管理辦</w:t>
    </w:r>
    <w:r w:rsidRPr="00CB2A99">
      <w:rPr>
        <w:rFonts w:ascii="Arial Unicode MS" w:hAnsi="Arial Unicode MS" w:hint="eastAsia"/>
        <w:color w:val="000000"/>
        <w:sz w:val="18"/>
      </w:rPr>
      <w:t xml:space="preserve">&gt;&gt; </w:t>
    </w:r>
    <w:r w:rsidRPr="00CB2A99">
      <w:rPr>
        <w:rFonts w:ascii="Arial Unicode MS" w:hAnsi="Arial Unicode MS"/>
        <w:sz w:val="18"/>
      </w:rPr>
      <w:t>S</w:t>
    </w:r>
    <w:r w:rsidRPr="00CB2A99">
      <w:rPr>
        <w:rFonts w:ascii="Arial Unicode MS" w:hAnsi="Arial Unicode MS" w:hint="eastAsia"/>
        <w:sz w:val="18"/>
      </w:rPr>
      <w:t xml:space="preserve">-link </w:t>
    </w:r>
    <w:r w:rsidRPr="00CB2A99">
      <w:rPr>
        <w:rFonts w:ascii="Arial Unicode MS" w:hAnsi="Arial Unicode MS" w:hint="eastAsia"/>
        <w:sz w:val="18"/>
      </w:rPr>
      <w:t>電子六法全書</w:t>
    </w:r>
  </w:p>
  <w:p w:rsidR="00E16230" w:rsidRDefault="00E16230"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81" w:rsidRDefault="00CA6881">
      <w:r>
        <w:separator/>
      </w:r>
    </w:p>
  </w:footnote>
  <w:footnote w:type="continuationSeparator" w:id="0">
    <w:p w:rsidR="00CA6881" w:rsidRDefault="00CA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46685"/>
    <w:rsid w:val="0005246F"/>
    <w:rsid w:val="000757DB"/>
    <w:rsid w:val="000A22A0"/>
    <w:rsid w:val="001452B5"/>
    <w:rsid w:val="00180F22"/>
    <w:rsid w:val="0018343F"/>
    <w:rsid w:val="00187906"/>
    <w:rsid w:val="001A0FD4"/>
    <w:rsid w:val="001D3916"/>
    <w:rsid w:val="001D5B6D"/>
    <w:rsid w:val="001E1466"/>
    <w:rsid w:val="001E698B"/>
    <w:rsid w:val="001F4F28"/>
    <w:rsid w:val="00205A43"/>
    <w:rsid w:val="00216232"/>
    <w:rsid w:val="00246691"/>
    <w:rsid w:val="002532A6"/>
    <w:rsid w:val="002A00C9"/>
    <w:rsid w:val="002B000D"/>
    <w:rsid w:val="002C267A"/>
    <w:rsid w:val="002C7B09"/>
    <w:rsid w:val="002F05D0"/>
    <w:rsid w:val="003305D4"/>
    <w:rsid w:val="0034636F"/>
    <w:rsid w:val="00357771"/>
    <w:rsid w:val="00367403"/>
    <w:rsid w:val="003A098F"/>
    <w:rsid w:val="003B175B"/>
    <w:rsid w:val="003F0777"/>
    <w:rsid w:val="00400024"/>
    <w:rsid w:val="00422423"/>
    <w:rsid w:val="004241AC"/>
    <w:rsid w:val="00425BD2"/>
    <w:rsid w:val="00434129"/>
    <w:rsid w:val="004438D6"/>
    <w:rsid w:val="0048306C"/>
    <w:rsid w:val="004B565F"/>
    <w:rsid w:val="00507C3E"/>
    <w:rsid w:val="00520589"/>
    <w:rsid w:val="005362B2"/>
    <w:rsid w:val="00547303"/>
    <w:rsid w:val="00564924"/>
    <w:rsid w:val="00593D8B"/>
    <w:rsid w:val="00593E98"/>
    <w:rsid w:val="006327FE"/>
    <w:rsid w:val="00644D23"/>
    <w:rsid w:val="00657CE6"/>
    <w:rsid w:val="00662D33"/>
    <w:rsid w:val="00671D16"/>
    <w:rsid w:val="006815F6"/>
    <w:rsid w:val="006B11E3"/>
    <w:rsid w:val="006F39F6"/>
    <w:rsid w:val="006F4F17"/>
    <w:rsid w:val="00703C53"/>
    <w:rsid w:val="007659BF"/>
    <w:rsid w:val="007D7EEB"/>
    <w:rsid w:val="007F3D75"/>
    <w:rsid w:val="007F61B2"/>
    <w:rsid w:val="00806154"/>
    <w:rsid w:val="00806F82"/>
    <w:rsid w:val="00826B78"/>
    <w:rsid w:val="00843611"/>
    <w:rsid w:val="00843B82"/>
    <w:rsid w:val="00861746"/>
    <w:rsid w:val="0086500E"/>
    <w:rsid w:val="00894A92"/>
    <w:rsid w:val="008C23C2"/>
    <w:rsid w:val="008C2F57"/>
    <w:rsid w:val="008E4075"/>
    <w:rsid w:val="008F5B52"/>
    <w:rsid w:val="00902133"/>
    <w:rsid w:val="00926594"/>
    <w:rsid w:val="009437A3"/>
    <w:rsid w:val="0094452D"/>
    <w:rsid w:val="00950DB4"/>
    <w:rsid w:val="00984DE9"/>
    <w:rsid w:val="009B3480"/>
    <w:rsid w:val="009C7DF2"/>
    <w:rsid w:val="009D0211"/>
    <w:rsid w:val="009F6333"/>
    <w:rsid w:val="00A0153F"/>
    <w:rsid w:val="00A438FE"/>
    <w:rsid w:val="00A54ED0"/>
    <w:rsid w:val="00A8721A"/>
    <w:rsid w:val="00AB304F"/>
    <w:rsid w:val="00AD0EF3"/>
    <w:rsid w:val="00AF2C2D"/>
    <w:rsid w:val="00B230FF"/>
    <w:rsid w:val="00B26BB2"/>
    <w:rsid w:val="00B340AD"/>
    <w:rsid w:val="00B53C8C"/>
    <w:rsid w:val="00B67257"/>
    <w:rsid w:val="00B810A8"/>
    <w:rsid w:val="00B86C53"/>
    <w:rsid w:val="00BB2305"/>
    <w:rsid w:val="00BC07A8"/>
    <w:rsid w:val="00C17CC6"/>
    <w:rsid w:val="00C54ED3"/>
    <w:rsid w:val="00C55973"/>
    <w:rsid w:val="00C85C66"/>
    <w:rsid w:val="00CA6881"/>
    <w:rsid w:val="00CB2A99"/>
    <w:rsid w:val="00CD0FA6"/>
    <w:rsid w:val="00CD3C3B"/>
    <w:rsid w:val="00CF444E"/>
    <w:rsid w:val="00D10FE6"/>
    <w:rsid w:val="00D46AE7"/>
    <w:rsid w:val="00D477AA"/>
    <w:rsid w:val="00D51F19"/>
    <w:rsid w:val="00D70BFB"/>
    <w:rsid w:val="00D759C3"/>
    <w:rsid w:val="00D85F3C"/>
    <w:rsid w:val="00D93244"/>
    <w:rsid w:val="00DB4ABA"/>
    <w:rsid w:val="00DF4ADE"/>
    <w:rsid w:val="00E12577"/>
    <w:rsid w:val="00E16230"/>
    <w:rsid w:val="00E52397"/>
    <w:rsid w:val="00E67B0E"/>
    <w:rsid w:val="00E70715"/>
    <w:rsid w:val="00E730E0"/>
    <w:rsid w:val="00E7441A"/>
    <w:rsid w:val="00E95805"/>
    <w:rsid w:val="00EA5287"/>
    <w:rsid w:val="00EA7D2E"/>
    <w:rsid w:val="00EB2515"/>
    <w:rsid w:val="00EC1757"/>
    <w:rsid w:val="00EC27F7"/>
    <w:rsid w:val="00EE53DC"/>
    <w:rsid w:val="00F00C21"/>
    <w:rsid w:val="00F11C83"/>
    <w:rsid w:val="00F229F5"/>
    <w:rsid w:val="00F2371C"/>
    <w:rsid w:val="00F26DC0"/>
    <w:rsid w:val="00F3074E"/>
    <w:rsid w:val="00F475CC"/>
    <w:rsid w:val="00F52291"/>
    <w:rsid w:val="00F54766"/>
    <w:rsid w:val="00FA2637"/>
    <w:rsid w:val="00FB1918"/>
    <w:rsid w:val="00FE1020"/>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34636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34636F"/>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4835" TargetMode="External"/><Relationship Id="rId5" Type="http://schemas.openxmlformats.org/officeDocument/2006/relationships/webSettings" Target="webSettings.xml"/><Relationship Id="rId15" Type="http://schemas.openxmlformats.org/officeDocument/2006/relationships/hyperlink" Target="http://www.6law.idv.tw/6law/law-gb/&#33274;&#28771;&#28023;&#23805;&#20841;&#23736;&#38291;&#33322;&#36939;&#31649;&#29702;&#36774;&#27861;.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a11</vt:lpwstr>
      </vt:variant>
      <vt:variant>
        <vt:i4>3473505</vt:i4>
      </vt:variant>
      <vt:variant>
        <vt:i4>18</vt:i4>
      </vt:variant>
      <vt:variant>
        <vt:i4>0</vt:i4>
      </vt:variant>
      <vt:variant>
        <vt:i4>5</vt:i4>
      </vt:variant>
      <vt:variant>
        <vt:lpwstr/>
      </vt:variant>
      <vt:variant>
        <vt:lpwstr>a5</vt:lpwstr>
      </vt:variant>
      <vt:variant>
        <vt:i4>-1596783082</vt:i4>
      </vt:variant>
      <vt:variant>
        <vt:i4>15</vt:i4>
      </vt:variant>
      <vt:variant>
        <vt:i4>0</vt:i4>
      </vt:variant>
      <vt:variant>
        <vt:i4>5</vt:i4>
      </vt:variant>
      <vt:variant>
        <vt:lpwstr>http://www.6law.idv.tw/6law/law-gb/臺灣海峽兩岸間航運管理辦法.htm</vt:lpwstr>
      </vt:variant>
      <vt:variant>
        <vt:lpwstr/>
      </vt:variant>
      <vt:variant>
        <vt:i4>1321569426</vt:i4>
      </vt:variant>
      <vt:variant>
        <vt:i4>12</vt:i4>
      </vt:variant>
      <vt:variant>
        <vt:i4>0</vt:i4>
      </vt:variant>
      <vt:variant>
        <vt:i4>5</vt:i4>
      </vt:variant>
      <vt:variant>
        <vt:lpwstr>../S-link大陸法規索引.doc</vt:lpwstr>
      </vt:variant>
      <vt:variant>
        <vt:lpwstr>臺灣海峽兩岸間航運管理辦法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臺灣海峽兩岸間航運管理辦</dc:title>
  <dc:subject/>
  <dc:creator>S-link 電子六法-黃婉玲</dc:creator>
  <cp:keywords/>
  <cp:lastModifiedBy>S-link電子六法黃婉玲</cp:lastModifiedBy>
  <cp:revision>4</cp:revision>
  <dcterms:created xsi:type="dcterms:W3CDTF">2014-11-28T01:12:00Z</dcterms:created>
  <dcterms:modified xsi:type="dcterms:W3CDTF">2017-10-09T16:08:00Z</dcterms:modified>
</cp:coreProperties>
</file>