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4A0C" w:rsidRDefault="00824A0C" w:rsidP="00824A0C">
      <w:pPr>
        <w:adjustRightInd w:val="0"/>
        <w:snapToGrid w:val="0"/>
        <w:ind w:rightChars="8" w:right="19"/>
        <w:jc w:val="right"/>
        <w:rPr>
          <w:rFonts w:ascii="Arial Unicode MS" w:hAnsi="Arial Unicode MS" w:hint="eastAsia"/>
        </w:rPr>
      </w:pPr>
      <w:r>
        <w:rPr>
          <w:rFonts w:ascii="Arial Unicode MS" w:hAnsi="Arial Unicode MS"/>
        </w:rPr>
        <w:fldChar w:fldCharType="begin"/>
      </w:r>
      <w:r>
        <w:rPr>
          <w:rFonts w:ascii="Arial Unicode MS" w:hAnsi="Arial Unicode MS"/>
        </w:rPr>
        <w:instrText xml:space="preserve"> HYPERLINK "http://www.6law.idv.tw/" </w:instrText>
      </w:r>
      <w:r>
        <w:rPr>
          <w:rFonts w:ascii="Arial Unicode MS" w:hAnsi="Arial Unicode MS"/>
        </w:rPr>
      </w:r>
      <w:r>
        <w:rPr>
          <w:rFonts w:ascii="Arial Unicode MS" w:hAnsi="Arial Unicode MS"/>
        </w:rPr>
        <w:fldChar w:fldCharType="separate"/>
      </w:r>
      <w:r>
        <w:rPr>
          <w:rFonts w:ascii="Arial Unicode MS" w:hAnsi="Arial Unicode MS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pt">
            <v:imagedata r:id="rId7" o:title="6lawr"/>
          </v:shape>
        </w:pict>
      </w:r>
      <w:r>
        <w:rPr>
          <w:rFonts w:ascii="Arial Unicode MS" w:hAnsi="Arial Unicode MS"/>
        </w:rPr>
        <w:fldChar w:fldCharType="end"/>
      </w:r>
    </w:p>
    <w:p w:rsidR="00824A0C" w:rsidRPr="007841B0" w:rsidRDefault="00824A0C" w:rsidP="00824A0C">
      <w:pPr>
        <w:adjustRightInd w:val="0"/>
        <w:snapToGrid w:val="0"/>
        <w:ind w:rightChars="8" w:right="19" w:firstLineChars="2880" w:firstLine="5184"/>
        <w:jc w:val="right"/>
        <w:textAlignment w:val="baseline"/>
        <w:rPr>
          <w:rFonts w:ascii="Arial Unicode MS" w:hAnsi="Arial Unicode MS" w:hint="eastAsia"/>
          <w:b/>
          <w:color w:val="5F5F5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7841B0"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>
        <w:rPr>
          <w:rFonts w:ascii="Arial Unicode MS" w:hAnsi="Arial Unicode MS"/>
          <w:color w:val="7F7F7F"/>
          <w:sz w:val="18"/>
        </w:rPr>
        <w:t>2013/11/21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824A0C" w:rsidRDefault="00824A0C" w:rsidP="00824A0C">
      <w:pPr>
        <w:ind w:rightChars="-66" w:right="-158" w:firstLineChars="2880" w:firstLine="5184"/>
        <w:jc w:val="right"/>
        <w:rPr>
          <w:rFonts w:hint="eastAsia"/>
          <w:color w:val="808000"/>
          <w:sz w:val="18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p w:rsidR="002A00C9" w:rsidRPr="00824A0C" w:rsidRDefault="00824A0C" w:rsidP="00824A0C">
      <w:pPr>
        <w:ind w:rightChars="-66" w:right="-158" w:firstLineChars="2880" w:firstLine="5184"/>
        <w:jc w:val="right"/>
        <w:rPr>
          <w:rFonts w:ascii="Arial Unicode MS" w:hAnsi="Arial Unicode MS" w:hint="eastAsia"/>
          <w:color w:val="000000"/>
          <w:sz w:val="20"/>
          <w:u w:val="single"/>
        </w:rPr>
      </w:pPr>
      <w:r w:rsidRPr="00824A0C">
        <w:rPr>
          <w:rFonts w:ascii="Arial Unicode MS" w:hAnsi="Arial Unicode MS" w:hint="eastAsia"/>
          <w:color w:val="FFFFFF"/>
          <w:sz w:val="18"/>
        </w:rPr>
        <w:t>‧</w:t>
      </w:r>
      <w:hyperlink r:id="rId10" w:history="1">
        <w:r w:rsidRPr="00824A0C">
          <w:rPr>
            <w:rStyle w:val="a3"/>
            <w:rFonts w:ascii="Arial Unicode MS" w:hAnsi="Arial Unicode MS" w:hint="eastAsia"/>
            <w:sz w:val="18"/>
          </w:rPr>
          <w:t>S-link</w:t>
        </w:r>
        <w:r w:rsidRPr="00824A0C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824A0C">
        <w:rPr>
          <w:rFonts w:ascii="Arial Unicode MS" w:hAnsi="Arial Unicode MS" w:hint="eastAsia"/>
          <w:b/>
          <w:color w:val="808000"/>
          <w:sz w:val="18"/>
        </w:rPr>
        <w:t>&gt;&gt;</w:t>
      </w:r>
      <w:hyperlink r:id="rId11" w:anchor="臺灣香港澳門居民在內地就業管理規定" w:history="1">
        <w:r w:rsidRPr="00824A0C">
          <w:rPr>
            <w:rStyle w:val="a3"/>
            <w:rFonts w:ascii="Arial Unicode MS" w:hAnsi="Arial Unicode MS" w:hint="eastAsia"/>
            <w:sz w:val="18"/>
          </w:rPr>
          <w:t>S-link</w:t>
        </w:r>
        <w:r w:rsidRPr="00824A0C">
          <w:rPr>
            <w:rStyle w:val="a3"/>
            <w:rFonts w:ascii="Arial Unicode MS" w:hAnsi="Arial Unicode MS" w:hint="eastAsia"/>
            <w:sz w:val="18"/>
          </w:rPr>
          <w:t>大</w:t>
        </w:r>
        <w:r w:rsidRPr="00824A0C">
          <w:rPr>
            <w:rStyle w:val="a3"/>
            <w:rFonts w:ascii="Arial Unicode MS" w:hAnsi="Arial Unicode MS" w:hint="eastAsia"/>
            <w:sz w:val="18"/>
          </w:rPr>
          <w:t>陸</w:t>
        </w:r>
        <w:r w:rsidRPr="00824A0C">
          <w:rPr>
            <w:rStyle w:val="a3"/>
            <w:rFonts w:ascii="Arial Unicode MS" w:hAnsi="Arial Unicode MS" w:hint="eastAsia"/>
            <w:sz w:val="18"/>
          </w:rPr>
          <w:t>法</w:t>
        </w:r>
        <w:r w:rsidRPr="00824A0C">
          <w:rPr>
            <w:rStyle w:val="a3"/>
            <w:rFonts w:ascii="Arial Unicode MS" w:hAnsi="Arial Unicode MS" w:hint="eastAsia"/>
            <w:sz w:val="18"/>
          </w:rPr>
          <w:t>規索引</w:t>
        </w:r>
      </w:hyperlink>
      <w:r w:rsidRPr="00824A0C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2" w:tgtFrame="_blank" w:history="1">
        <w:r w:rsidRPr="00824A0C">
          <w:rPr>
            <w:rStyle w:val="a3"/>
            <w:rFonts w:ascii="Arial Unicode MS" w:hAnsi="Arial Unicode MS" w:hint="eastAsia"/>
            <w:sz w:val="18"/>
          </w:rPr>
          <w:t>線上網</w:t>
        </w:r>
        <w:r w:rsidRPr="00824A0C">
          <w:rPr>
            <w:rStyle w:val="a3"/>
            <w:rFonts w:ascii="Arial Unicode MS" w:hAnsi="Arial Unicode MS" w:hint="eastAsia"/>
            <w:sz w:val="18"/>
          </w:rPr>
          <w:t>頁</w:t>
        </w:r>
        <w:r w:rsidRPr="00824A0C">
          <w:rPr>
            <w:rStyle w:val="a3"/>
            <w:rFonts w:ascii="Arial Unicode MS" w:hAnsi="Arial Unicode MS" w:hint="eastAsia"/>
            <w:sz w:val="18"/>
          </w:rPr>
          <w:t>版</w:t>
        </w:r>
      </w:hyperlink>
      <w:r w:rsidRPr="00824A0C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2A00C9" w:rsidRPr="00AC3584" w:rsidRDefault="000364E4" w:rsidP="00FE1B5B">
      <w:pPr>
        <w:tabs>
          <w:tab w:val="num" w:pos="960"/>
        </w:tabs>
        <w:spacing w:afterLines="50" w:after="180"/>
        <w:ind w:leftChars="75" w:left="180"/>
        <w:rPr>
          <w:rFonts w:ascii="Arial Unicode MS" w:hAnsi="Arial Unicode MS" w:hint="eastAsia"/>
          <w:b/>
          <w:bCs/>
          <w:color w:val="333399"/>
        </w:rPr>
      </w:pPr>
      <w:r w:rsidRPr="00AC3584">
        <w:rPr>
          <w:rFonts w:ascii="Arial Unicode MS" w:hAnsi="Arial Unicode MS"/>
          <w:b/>
          <w:bCs/>
          <w:color w:val="993300"/>
          <w:sz w:val="20"/>
          <w:szCs w:val="20"/>
        </w:rPr>
        <w:t>【</w:t>
      </w:r>
      <w:r w:rsidRPr="00AC3584">
        <w:rPr>
          <w:rFonts w:ascii="Arial Unicode MS" w:hAnsi="Arial Unicode MS" w:hint="eastAsia"/>
          <w:b/>
          <w:bCs/>
          <w:color w:val="993300"/>
          <w:sz w:val="20"/>
          <w:szCs w:val="20"/>
        </w:rPr>
        <w:t>大陸</w:t>
      </w:r>
      <w:r w:rsidRPr="00AC3584">
        <w:rPr>
          <w:rFonts w:ascii="Arial Unicode MS" w:hAnsi="Arial Unicode MS"/>
          <w:b/>
          <w:bCs/>
          <w:color w:val="993300"/>
          <w:sz w:val="20"/>
          <w:szCs w:val="20"/>
        </w:rPr>
        <w:t>法規】</w:t>
      </w:r>
      <w:r w:rsidR="00C93036" w:rsidRPr="00824A0C">
        <w:rPr>
          <w:rFonts w:ascii="標楷體" w:eastAsia="標楷體" w:hAnsi="標楷體" w:hint="eastAsia"/>
          <w:shadow/>
          <w:color w:val="000000"/>
          <w:sz w:val="30"/>
          <w:szCs w:val="30"/>
        </w:rPr>
        <w:t>臺灣香港澳門居民在內地就業管理規定</w:t>
      </w:r>
    </w:p>
    <w:p w:rsidR="002A00C9" w:rsidRPr="00AC3584" w:rsidRDefault="002A00C9" w:rsidP="001F4F28">
      <w:pPr>
        <w:tabs>
          <w:tab w:val="num" w:pos="960"/>
        </w:tabs>
        <w:ind w:leftChars="75" w:left="380" w:hangingChars="100" w:hanging="200"/>
        <w:rPr>
          <w:rFonts w:ascii="Arial Unicode MS" w:hAnsi="Arial Unicode MS" w:hint="eastAsia"/>
          <w:color w:val="800000"/>
          <w:sz w:val="20"/>
        </w:rPr>
      </w:pPr>
      <w:r w:rsidRPr="00AC3584">
        <w:rPr>
          <w:rFonts w:ascii="Arial Unicode MS" w:hAnsi="Arial Unicode MS"/>
          <w:b/>
          <w:bCs/>
          <w:color w:val="993300"/>
          <w:sz w:val="20"/>
        </w:rPr>
        <w:t>【</w:t>
      </w:r>
      <w:r w:rsidRPr="00AC3584">
        <w:rPr>
          <w:rFonts w:ascii="Arial Unicode MS" w:hAnsi="Arial Unicode MS" w:hint="eastAsia"/>
          <w:b/>
          <w:bCs/>
          <w:color w:val="993300"/>
          <w:sz w:val="20"/>
        </w:rPr>
        <w:t>發布單位</w:t>
      </w:r>
      <w:r w:rsidRPr="00AC3584">
        <w:rPr>
          <w:rFonts w:ascii="Arial Unicode MS" w:hAnsi="Arial Unicode MS"/>
          <w:b/>
          <w:bCs/>
          <w:color w:val="993300"/>
          <w:sz w:val="20"/>
        </w:rPr>
        <w:t>】</w:t>
      </w:r>
      <w:r w:rsidR="00C93036" w:rsidRPr="00AC3584">
        <w:rPr>
          <w:rFonts w:ascii="Arial Unicode MS" w:hAnsi="Arial Unicode MS" w:hint="eastAsia"/>
          <w:color w:val="000000"/>
          <w:sz w:val="20"/>
        </w:rPr>
        <w:t>勞動和社會保障部</w:t>
      </w:r>
    </w:p>
    <w:p w:rsidR="002A00C9" w:rsidRPr="00AC3584" w:rsidRDefault="002A00C9" w:rsidP="001F4F28">
      <w:pPr>
        <w:tabs>
          <w:tab w:val="num" w:pos="960"/>
        </w:tabs>
        <w:ind w:leftChars="75" w:left="180"/>
        <w:rPr>
          <w:rFonts w:ascii="Arial Unicode MS" w:hAnsi="Arial Unicode MS" w:hint="eastAsia"/>
          <w:color w:val="800000"/>
          <w:sz w:val="20"/>
        </w:rPr>
      </w:pPr>
      <w:r w:rsidRPr="00AC3584">
        <w:rPr>
          <w:rFonts w:ascii="Arial Unicode MS" w:hAnsi="Arial Unicode MS"/>
          <w:b/>
          <w:bCs/>
          <w:color w:val="993300"/>
          <w:sz w:val="20"/>
        </w:rPr>
        <w:t>【</w:t>
      </w:r>
      <w:r w:rsidRPr="00AC3584">
        <w:rPr>
          <w:rFonts w:ascii="Arial Unicode MS" w:hAnsi="Arial Unicode MS" w:hint="eastAsia"/>
          <w:b/>
          <w:bCs/>
          <w:color w:val="993300"/>
          <w:sz w:val="20"/>
        </w:rPr>
        <w:t>發布日期</w:t>
      </w:r>
      <w:r w:rsidRPr="00AC3584">
        <w:rPr>
          <w:rFonts w:ascii="Arial Unicode MS" w:hAnsi="Arial Unicode MS"/>
          <w:b/>
          <w:bCs/>
          <w:color w:val="993300"/>
          <w:sz w:val="20"/>
        </w:rPr>
        <w:t>】</w:t>
      </w:r>
      <w:r w:rsidR="00C93036" w:rsidRPr="00AC3584">
        <w:rPr>
          <w:rFonts w:ascii="Arial Unicode MS" w:hAnsi="Arial Unicode MS"/>
          <w:color w:val="000000"/>
          <w:sz w:val="20"/>
        </w:rPr>
        <w:t>2005</w:t>
      </w:r>
      <w:r w:rsidR="00593D8B" w:rsidRPr="00AC3584">
        <w:rPr>
          <w:rFonts w:ascii="Arial Unicode MS" w:hAnsi="Arial Unicode MS" w:hint="eastAsia"/>
          <w:color w:val="000000"/>
          <w:sz w:val="20"/>
          <w:szCs w:val="18"/>
        </w:rPr>
        <w:t>年</w:t>
      </w:r>
      <w:r w:rsidR="00C93036" w:rsidRPr="00AC3584">
        <w:rPr>
          <w:rFonts w:ascii="Arial Unicode MS" w:hAnsi="Arial Unicode MS"/>
          <w:color w:val="000000"/>
          <w:sz w:val="20"/>
        </w:rPr>
        <w:t>6</w:t>
      </w:r>
      <w:r w:rsidR="00593D8B" w:rsidRPr="00AC3584">
        <w:rPr>
          <w:rFonts w:ascii="Arial Unicode MS" w:hAnsi="Arial Unicode MS" w:hint="eastAsia"/>
          <w:color w:val="000000"/>
          <w:sz w:val="20"/>
          <w:szCs w:val="18"/>
        </w:rPr>
        <w:t>月</w:t>
      </w:r>
      <w:r w:rsidR="00C93036" w:rsidRPr="00AC3584">
        <w:rPr>
          <w:rFonts w:ascii="Arial Unicode MS" w:hAnsi="Arial Unicode MS"/>
          <w:color w:val="000000"/>
          <w:sz w:val="20"/>
        </w:rPr>
        <w:t>14</w:t>
      </w:r>
      <w:r w:rsidR="00593D8B" w:rsidRPr="00AC3584">
        <w:rPr>
          <w:rFonts w:ascii="Arial Unicode MS" w:hAnsi="Arial Unicode MS" w:hint="eastAsia"/>
          <w:color w:val="000000"/>
          <w:sz w:val="20"/>
          <w:szCs w:val="18"/>
        </w:rPr>
        <w:t>日</w:t>
      </w:r>
    </w:p>
    <w:p w:rsidR="002A00C9" w:rsidRPr="00AC3584" w:rsidRDefault="002A00C9" w:rsidP="001F4F28">
      <w:pPr>
        <w:ind w:leftChars="75" w:left="1581" w:hangingChars="700" w:hanging="1401"/>
        <w:rPr>
          <w:rFonts w:ascii="Arial Unicode MS" w:hAnsi="Arial Unicode MS" w:hint="eastAsia"/>
          <w:b/>
          <w:bCs/>
          <w:color w:val="800000"/>
          <w:sz w:val="20"/>
          <w:szCs w:val="27"/>
          <w:lang w:val="zh-TW"/>
        </w:rPr>
      </w:pPr>
      <w:r w:rsidRPr="00AC3584">
        <w:rPr>
          <w:rFonts w:ascii="Arial Unicode MS" w:hAnsi="Arial Unicode MS"/>
          <w:b/>
          <w:bCs/>
          <w:color w:val="993300"/>
          <w:sz w:val="20"/>
        </w:rPr>
        <w:t>【</w:t>
      </w:r>
      <w:r w:rsidRPr="00AC3584">
        <w:rPr>
          <w:rFonts w:ascii="Arial Unicode MS" w:hAnsi="Arial Unicode MS" w:hint="eastAsia"/>
          <w:b/>
          <w:bCs/>
          <w:color w:val="993300"/>
          <w:sz w:val="20"/>
        </w:rPr>
        <w:t>實施日期</w:t>
      </w:r>
      <w:r w:rsidRPr="00AC3584">
        <w:rPr>
          <w:rFonts w:ascii="Arial Unicode MS" w:hAnsi="Arial Unicode MS"/>
          <w:b/>
          <w:bCs/>
          <w:color w:val="993300"/>
          <w:sz w:val="20"/>
        </w:rPr>
        <w:t>】</w:t>
      </w:r>
      <w:r w:rsidR="00C93036" w:rsidRPr="00AC3584">
        <w:rPr>
          <w:rFonts w:ascii="Arial Unicode MS" w:hAnsi="Arial Unicode MS"/>
          <w:color w:val="000000"/>
          <w:sz w:val="20"/>
        </w:rPr>
        <w:t>2005</w:t>
      </w:r>
      <w:r w:rsidR="00593D8B" w:rsidRPr="00AC3584">
        <w:rPr>
          <w:rFonts w:ascii="Arial Unicode MS" w:hAnsi="Arial Unicode MS" w:hint="eastAsia"/>
          <w:color w:val="000000"/>
          <w:sz w:val="20"/>
          <w:szCs w:val="18"/>
        </w:rPr>
        <w:t>年</w:t>
      </w:r>
      <w:r w:rsidR="00C93036" w:rsidRPr="00AC3584">
        <w:rPr>
          <w:rFonts w:ascii="Arial Unicode MS" w:hAnsi="Arial Unicode MS"/>
          <w:color w:val="000000"/>
          <w:sz w:val="20"/>
        </w:rPr>
        <w:t>10</w:t>
      </w:r>
      <w:r w:rsidR="00593D8B" w:rsidRPr="00AC3584">
        <w:rPr>
          <w:rFonts w:ascii="Arial Unicode MS" w:hAnsi="Arial Unicode MS" w:hint="eastAsia"/>
          <w:color w:val="000000"/>
          <w:sz w:val="20"/>
          <w:szCs w:val="18"/>
        </w:rPr>
        <w:t>月</w:t>
      </w:r>
      <w:r w:rsidR="00C93036" w:rsidRPr="00AC3584">
        <w:rPr>
          <w:rFonts w:ascii="Arial Unicode MS" w:hAnsi="Arial Unicode MS" w:hint="eastAsia"/>
          <w:color w:val="000000"/>
          <w:sz w:val="20"/>
          <w:szCs w:val="18"/>
        </w:rPr>
        <w:t>1</w:t>
      </w:r>
      <w:r w:rsidR="00593D8B" w:rsidRPr="00AC3584">
        <w:rPr>
          <w:rFonts w:ascii="Arial Unicode MS" w:hAnsi="Arial Unicode MS" w:hint="eastAsia"/>
          <w:color w:val="000000"/>
          <w:sz w:val="20"/>
          <w:szCs w:val="18"/>
        </w:rPr>
        <w:t>日</w:t>
      </w:r>
    </w:p>
    <w:p w:rsidR="00C93036" w:rsidRDefault="00C93036" w:rsidP="00C93036">
      <w:pPr>
        <w:ind w:leftChars="75" w:left="380" w:hangingChars="100" w:hanging="200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b/>
          <w:color w:val="993300"/>
          <w:sz w:val="20"/>
        </w:rPr>
        <w:t>【發文號】</w:t>
      </w:r>
      <w:r w:rsidRPr="00AC3584">
        <w:rPr>
          <w:rFonts w:ascii="Arial Unicode MS" w:hAnsi="Arial Unicode MS" w:hint="eastAsia"/>
          <w:color w:val="000000"/>
          <w:sz w:val="20"/>
        </w:rPr>
        <w:t>勞動和社會保障部令第</w:t>
      </w:r>
      <w:r w:rsidRPr="00AC3584">
        <w:rPr>
          <w:rFonts w:ascii="Arial Unicode MS" w:hAnsi="Arial Unicode MS"/>
          <w:color w:val="000000"/>
          <w:sz w:val="20"/>
        </w:rPr>
        <w:t>26</w:t>
      </w:r>
      <w:r w:rsidRPr="00AC3584">
        <w:rPr>
          <w:rFonts w:ascii="Arial Unicode MS" w:hAnsi="Arial Unicode MS" w:hint="eastAsia"/>
          <w:color w:val="000000"/>
          <w:sz w:val="20"/>
        </w:rPr>
        <w:t>號</w:t>
      </w:r>
    </w:p>
    <w:p w:rsidR="00D03F89" w:rsidRPr="00AC3584" w:rsidRDefault="00D03F89" w:rsidP="00C93036">
      <w:pPr>
        <w:ind w:leftChars="75" w:left="380" w:hangingChars="100" w:hanging="200"/>
        <w:jc w:val="both"/>
        <w:rPr>
          <w:rFonts w:ascii="Arial Unicode MS" w:hAnsi="Arial Unicode MS" w:hint="eastAsia"/>
          <w:color w:val="000000"/>
          <w:sz w:val="20"/>
          <w:szCs w:val="18"/>
        </w:rPr>
      </w:pPr>
    </w:p>
    <w:p w:rsidR="00D03F89" w:rsidRPr="00D03F89" w:rsidRDefault="001F4F28" w:rsidP="00D03F89">
      <w:pPr>
        <w:pStyle w:val="1"/>
        <w:rPr>
          <w:rFonts w:hint="eastAsia"/>
          <w:color w:val="800000"/>
        </w:rPr>
      </w:pPr>
      <w:r w:rsidRPr="00D03F89">
        <w:rPr>
          <w:color w:val="800000"/>
        </w:rPr>
        <w:t>【</w:t>
      </w:r>
      <w:r w:rsidR="002A00C9" w:rsidRPr="00D03F89">
        <w:rPr>
          <w:rFonts w:hint="eastAsia"/>
          <w:color w:val="800000"/>
        </w:rPr>
        <w:t>法規沿革</w:t>
      </w:r>
      <w:r w:rsidR="002A00C9" w:rsidRPr="00D03F89">
        <w:rPr>
          <w:color w:val="800000"/>
        </w:rPr>
        <w:t>】</w:t>
      </w:r>
    </w:p>
    <w:p w:rsidR="00593D8B" w:rsidRPr="00595B21" w:rsidRDefault="00D03F89" w:rsidP="00D03F89">
      <w:pPr>
        <w:adjustRightInd w:val="0"/>
        <w:snapToGrid w:val="0"/>
        <w:ind w:left="180" w:hanging="180"/>
        <w:jc w:val="both"/>
        <w:rPr>
          <w:rFonts w:ascii="Arial Unicode MS" w:hAnsi="Arial Unicode MS" w:hint="eastAsia"/>
          <w:b/>
          <w:bCs/>
          <w:color w:val="993300"/>
          <w:sz w:val="18"/>
        </w:rPr>
      </w:pPr>
      <w:r w:rsidRPr="00D03F89">
        <w:rPr>
          <w:rFonts w:ascii="新細明體" w:hAnsi="新細明體"/>
          <w:color w:val="000000"/>
          <w:sz w:val="20"/>
        </w:rPr>
        <w:t>‧</w:t>
      </w:r>
      <w:r w:rsidR="00C93036" w:rsidRPr="00595B21">
        <w:rPr>
          <w:rFonts w:ascii="Arial Unicode MS" w:hAnsi="Arial Unicode MS"/>
          <w:color w:val="000000"/>
          <w:sz w:val="18"/>
        </w:rPr>
        <w:t>2005</w:t>
      </w:r>
      <w:r w:rsidR="00C93036" w:rsidRPr="00595B21">
        <w:rPr>
          <w:rFonts w:ascii="Arial Unicode MS" w:hAnsi="Arial Unicode MS" w:hint="eastAsia"/>
          <w:color w:val="000000"/>
          <w:sz w:val="18"/>
        </w:rPr>
        <w:t>年</w:t>
      </w:r>
      <w:r w:rsidR="00C93036" w:rsidRPr="00595B21">
        <w:rPr>
          <w:rFonts w:ascii="Arial Unicode MS" w:hAnsi="Arial Unicode MS"/>
          <w:color w:val="000000"/>
          <w:sz w:val="18"/>
        </w:rPr>
        <w:t>6</w:t>
      </w:r>
      <w:r w:rsidR="00C93036" w:rsidRPr="00595B21">
        <w:rPr>
          <w:rFonts w:ascii="Arial Unicode MS" w:hAnsi="Arial Unicode MS" w:hint="eastAsia"/>
          <w:color w:val="000000"/>
          <w:sz w:val="18"/>
        </w:rPr>
        <w:t>月</w:t>
      </w:r>
      <w:r w:rsidR="00C93036" w:rsidRPr="00595B21">
        <w:rPr>
          <w:rFonts w:ascii="Arial Unicode MS" w:hAnsi="Arial Unicode MS"/>
          <w:color w:val="000000"/>
          <w:sz w:val="18"/>
        </w:rPr>
        <w:t>2</w:t>
      </w:r>
      <w:r w:rsidR="00C93036" w:rsidRPr="00595B21">
        <w:rPr>
          <w:rFonts w:ascii="Arial Unicode MS" w:hAnsi="Arial Unicode MS" w:hint="eastAsia"/>
          <w:color w:val="000000"/>
          <w:sz w:val="18"/>
        </w:rPr>
        <w:t>日經勞動和社會保障部第</w:t>
      </w:r>
      <w:r w:rsidR="00C93036" w:rsidRPr="00595B21">
        <w:rPr>
          <w:rFonts w:ascii="Arial Unicode MS" w:hAnsi="Arial Unicode MS"/>
          <w:color w:val="000000"/>
          <w:sz w:val="18"/>
        </w:rPr>
        <w:t>10</w:t>
      </w:r>
      <w:r w:rsidR="00C93036" w:rsidRPr="00595B21">
        <w:rPr>
          <w:rFonts w:ascii="Arial Unicode MS" w:hAnsi="Arial Unicode MS" w:hint="eastAsia"/>
          <w:color w:val="000000"/>
          <w:sz w:val="18"/>
        </w:rPr>
        <w:t>次部務會議通過，現予公佈，自</w:t>
      </w:r>
      <w:r w:rsidR="00C93036" w:rsidRPr="00595B21">
        <w:rPr>
          <w:rFonts w:ascii="Arial Unicode MS" w:hAnsi="Arial Unicode MS"/>
          <w:color w:val="000000"/>
          <w:sz w:val="18"/>
        </w:rPr>
        <w:t>2005</w:t>
      </w:r>
      <w:r w:rsidR="00C93036" w:rsidRPr="00595B21">
        <w:rPr>
          <w:rFonts w:ascii="Arial Unicode MS" w:hAnsi="Arial Unicode MS" w:hint="eastAsia"/>
          <w:color w:val="000000"/>
          <w:sz w:val="18"/>
        </w:rPr>
        <w:t>年</w:t>
      </w:r>
      <w:r w:rsidR="00C93036" w:rsidRPr="00595B21">
        <w:rPr>
          <w:rFonts w:ascii="Arial Unicode MS" w:hAnsi="Arial Unicode MS"/>
          <w:color w:val="000000"/>
          <w:sz w:val="18"/>
        </w:rPr>
        <w:t>10</w:t>
      </w:r>
      <w:r w:rsidR="00C93036" w:rsidRPr="00595B21">
        <w:rPr>
          <w:rFonts w:ascii="Arial Unicode MS" w:hAnsi="Arial Unicode MS" w:hint="eastAsia"/>
          <w:color w:val="000000"/>
          <w:sz w:val="18"/>
        </w:rPr>
        <w:t>月</w:t>
      </w:r>
      <w:r w:rsidR="00C93036" w:rsidRPr="00595B21">
        <w:rPr>
          <w:rFonts w:ascii="Arial Unicode MS" w:hAnsi="Arial Unicode MS"/>
          <w:color w:val="000000"/>
          <w:sz w:val="18"/>
        </w:rPr>
        <w:t>1</w:t>
      </w:r>
      <w:r w:rsidR="00C93036" w:rsidRPr="00595B21">
        <w:rPr>
          <w:rFonts w:ascii="Arial Unicode MS" w:hAnsi="Arial Unicode MS" w:hint="eastAsia"/>
          <w:color w:val="000000"/>
          <w:sz w:val="18"/>
        </w:rPr>
        <w:t>日起施行</w:t>
      </w:r>
    </w:p>
    <w:p w:rsidR="00C93036" w:rsidRPr="00AC3584" w:rsidRDefault="00C93036" w:rsidP="001F4F28">
      <w:pPr>
        <w:ind w:leftChars="75" w:left="1181" w:hangingChars="500" w:hanging="1001"/>
        <w:rPr>
          <w:rFonts w:ascii="Arial Unicode MS" w:hAnsi="Arial Unicode MS" w:hint="eastAsia"/>
          <w:b/>
          <w:bCs/>
          <w:color w:val="993300"/>
          <w:sz w:val="20"/>
        </w:rPr>
      </w:pPr>
    </w:p>
    <w:p w:rsidR="002A00C9" w:rsidRPr="00340C25" w:rsidRDefault="002A00C9" w:rsidP="00340C25">
      <w:pPr>
        <w:pStyle w:val="1"/>
        <w:snapToGrid w:val="0"/>
        <w:spacing w:before="100" w:beforeAutospacing="1" w:after="100" w:afterAutospacing="1"/>
        <w:textAlignment w:val="auto"/>
        <w:rPr>
          <w:rFonts w:ascii="Arial Unicode MS" w:hAnsi="Arial Unicode MS" w:cs="Arial Unicode MS" w:hint="eastAsia"/>
          <w:color w:val="990000"/>
          <w:kern w:val="2"/>
        </w:rPr>
      </w:pPr>
      <w:r w:rsidRPr="00340C25">
        <w:rPr>
          <w:rFonts w:ascii="Arial Unicode MS" w:hAnsi="Arial Unicode MS" w:cs="Arial Unicode MS"/>
          <w:color w:val="990000"/>
          <w:kern w:val="2"/>
        </w:rPr>
        <w:t>【</w:t>
      </w:r>
      <w:r w:rsidRPr="00340C25">
        <w:rPr>
          <w:rFonts w:ascii="Arial Unicode MS" w:hAnsi="Arial Unicode MS" w:cs="Arial Unicode MS" w:hint="eastAsia"/>
          <w:color w:val="990000"/>
          <w:kern w:val="2"/>
        </w:rPr>
        <w:t>法規內容</w:t>
      </w:r>
      <w:r w:rsidRPr="00340C25">
        <w:rPr>
          <w:rFonts w:ascii="Arial Unicode MS" w:hAnsi="Arial Unicode MS" w:cs="Arial Unicode MS"/>
          <w:color w:val="990000"/>
          <w:kern w:val="2"/>
        </w:rPr>
        <w:t>】</w:t>
      </w:r>
    </w:p>
    <w:p w:rsidR="00C93036" w:rsidRPr="00340C25" w:rsidRDefault="00C93036" w:rsidP="00340C25">
      <w:pPr>
        <w:pStyle w:val="2"/>
        <w:rPr>
          <w:rFonts w:hint="eastAsia"/>
        </w:rPr>
      </w:pPr>
      <w:r w:rsidRPr="00340C25">
        <w:rPr>
          <w:rFonts w:hint="eastAsia"/>
        </w:rPr>
        <w:t>第</w:t>
      </w:r>
      <w:r w:rsidR="00F34A10">
        <w:rPr>
          <w:rFonts w:hint="eastAsia"/>
        </w:rPr>
        <w:t>1</w:t>
      </w:r>
      <w:r w:rsidRPr="00340C25">
        <w:rPr>
          <w:rFonts w:hint="eastAsia"/>
        </w:rPr>
        <w:t>條</w:t>
      </w:r>
    </w:p>
    <w:p w:rsidR="00065F5D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為維護臺灣居民、香港和澳門居民中的中國公民（以下簡稱台、港、澳人員）在內地就業的合法權益，加強內地用人單位聘雇台、港、澳人員的管理，根據《</w:t>
      </w:r>
      <w:hyperlink r:id="rId13" w:history="1">
        <w:r w:rsidRPr="00AC3584">
          <w:rPr>
            <w:rStyle w:val="a3"/>
            <w:rFonts w:ascii="Arial Unicode MS" w:hAnsi="Arial Unicode MS" w:hint="eastAsia"/>
          </w:rPr>
          <w:t>中華人民共</w:t>
        </w:r>
        <w:r w:rsidRPr="00AC3584">
          <w:rPr>
            <w:rStyle w:val="a3"/>
            <w:rFonts w:ascii="Arial Unicode MS" w:hAnsi="Arial Unicode MS" w:hint="eastAsia"/>
          </w:rPr>
          <w:t>和</w:t>
        </w:r>
        <w:r w:rsidRPr="00AC3584">
          <w:rPr>
            <w:rStyle w:val="a3"/>
            <w:rFonts w:ascii="Arial Unicode MS" w:hAnsi="Arial Unicode MS" w:hint="eastAsia"/>
          </w:rPr>
          <w:t>國勞動法</w:t>
        </w:r>
      </w:hyperlink>
      <w:r w:rsidRPr="00AC3584">
        <w:rPr>
          <w:rFonts w:ascii="Arial Unicode MS" w:hAnsi="Arial Unicode MS" w:hint="eastAsia"/>
          <w:color w:val="000000"/>
          <w:sz w:val="20"/>
        </w:rPr>
        <w:t>》和有關法律、行政法規，制定本規定。</w:t>
      </w:r>
    </w:p>
    <w:p w:rsidR="00C93036" w:rsidRPr="00AC3584" w:rsidRDefault="00C93036" w:rsidP="00340C25">
      <w:pPr>
        <w:pStyle w:val="2"/>
        <w:rPr>
          <w:rFonts w:hint="eastAsia"/>
        </w:rPr>
      </w:pPr>
      <w:r w:rsidRPr="00AC3584">
        <w:rPr>
          <w:rFonts w:hint="eastAsia"/>
        </w:rPr>
        <w:t>第</w:t>
      </w:r>
      <w:r w:rsidR="00F34A10">
        <w:rPr>
          <w:rFonts w:hint="eastAsia"/>
        </w:rPr>
        <w:t>2</w:t>
      </w:r>
      <w:r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本規定適用於在內地就業的台、港、澳人員和聘雇或者接受被派遣台、港、澳人員的內地企業事業單位、個體工商戶以及其他依法登記的組織（以下簡稱用人單位）。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17365D"/>
          <w:sz w:val="20"/>
        </w:rPr>
      </w:pPr>
      <w:r w:rsidRPr="00AC3584">
        <w:rPr>
          <w:rFonts w:ascii="Arial Unicode MS" w:hAnsi="Arial Unicode MS" w:hint="eastAsia"/>
          <w:color w:val="17365D"/>
          <w:sz w:val="20"/>
        </w:rPr>
        <w:t xml:space="preserve">　　臺灣、香港、澳門地區專家在內地就業的管理，國家另有規定的，從其規定。</w:t>
      </w:r>
    </w:p>
    <w:p w:rsidR="00C93036" w:rsidRPr="00AC3584" w:rsidRDefault="00C93036" w:rsidP="00340C25">
      <w:pPr>
        <w:pStyle w:val="2"/>
        <w:rPr>
          <w:rFonts w:hint="eastAsia"/>
        </w:rPr>
      </w:pPr>
      <w:r w:rsidRPr="00AC3584">
        <w:rPr>
          <w:rFonts w:hint="eastAsia"/>
        </w:rPr>
        <w:t>第</w:t>
      </w:r>
      <w:r w:rsidR="00F34A10">
        <w:rPr>
          <w:rFonts w:hint="eastAsia"/>
        </w:rPr>
        <w:t>3</w:t>
      </w:r>
      <w:r w:rsidRPr="00AC3584">
        <w:rPr>
          <w:rFonts w:hint="eastAsia"/>
        </w:rPr>
        <w:t>條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本規定所稱在內地就業的台、港、澳人員，是指：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（一）與用人單位建立勞動關係的人員；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（二）在內地從事個體經營的香港、澳門人員；</w:t>
      </w:r>
    </w:p>
    <w:p w:rsidR="009863AD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（三）與境外或台、港、澳地區用人單位建立勞動關係並受其派遣到內地一年內（西曆年</w:t>
      </w:r>
      <w:r w:rsidRPr="00AC3584">
        <w:rPr>
          <w:rFonts w:ascii="Arial Unicode MS" w:hAnsi="Arial Unicode MS"/>
          <w:color w:val="000000"/>
          <w:sz w:val="20"/>
        </w:rPr>
        <w:t>1</w:t>
      </w:r>
      <w:r w:rsidRPr="00AC3584">
        <w:rPr>
          <w:rFonts w:ascii="Arial Unicode MS" w:hAnsi="Arial Unicode MS" w:hint="eastAsia"/>
          <w:color w:val="000000"/>
          <w:sz w:val="20"/>
        </w:rPr>
        <w:t>月</w:t>
      </w:r>
      <w:r w:rsidRPr="00AC3584">
        <w:rPr>
          <w:rFonts w:ascii="Arial Unicode MS" w:hAnsi="Arial Unicode MS"/>
          <w:color w:val="000000"/>
          <w:sz w:val="20"/>
        </w:rPr>
        <w:t>1</w:t>
      </w:r>
      <w:r w:rsidRPr="00AC3584">
        <w:rPr>
          <w:rFonts w:ascii="Arial Unicode MS" w:hAnsi="Arial Unicode MS" w:hint="eastAsia"/>
          <w:color w:val="000000"/>
          <w:sz w:val="20"/>
        </w:rPr>
        <w:t>日起至</w:t>
      </w:r>
      <w:r w:rsidRPr="00AC3584">
        <w:rPr>
          <w:rFonts w:ascii="Arial Unicode MS" w:hAnsi="Arial Unicode MS"/>
          <w:color w:val="000000"/>
          <w:sz w:val="20"/>
        </w:rPr>
        <w:t>12</w:t>
      </w:r>
      <w:r w:rsidRPr="00AC3584">
        <w:rPr>
          <w:rFonts w:ascii="Arial Unicode MS" w:hAnsi="Arial Unicode MS" w:hint="eastAsia"/>
          <w:color w:val="000000"/>
          <w:sz w:val="20"/>
        </w:rPr>
        <w:t>月</w:t>
      </w:r>
      <w:r w:rsidRPr="00AC3584">
        <w:rPr>
          <w:rFonts w:ascii="Arial Unicode MS" w:hAnsi="Arial Unicode MS"/>
          <w:color w:val="000000"/>
          <w:sz w:val="20"/>
        </w:rPr>
        <w:t>31</w:t>
      </w:r>
      <w:r w:rsidRPr="00AC3584">
        <w:rPr>
          <w:rFonts w:ascii="Arial Unicode MS" w:hAnsi="Arial Unicode MS" w:hint="eastAsia"/>
          <w:color w:val="000000"/>
          <w:sz w:val="20"/>
        </w:rPr>
        <w:t>日止）在同一用人單位累計工作三個月以上的人員。</w:t>
      </w:r>
    </w:p>
    <w:p w:rsidR="00C93036" w:rsidRPr="00AC3584" w:rsidRDefault="00C93036" w:rsidP="00340C25">
      <w:pPr>
        <w:pStyle w:val="2"/>
        <w:rPr>
          <w:rFonts w:hint="eastAsia"/>
        </w:rPr>
      </w:pPr>
      <w:r w:rsidRPr="00AC3584">
        <w:rPr>
          <w:rFonts w:hint="eastAsia"/>
        </w:rPr>
        <w:t>第</w:t>
      </w:r>
      <w:r w:rsidR="00F34A10">
        <w:rPr>
          <w:rFonts w:hint="eastAsia"/>
        </w:rPr>
        <w:t>4</w:t>
      </w:r>
      <w:r w:rsidRPr="00AC3584">
        <w:rPr>
          <w:rFonts w:hint="eastAsia"/>
        </w:rPr>
        <w:t>條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台、港、澳人員在內地就業實行就業許可制度。用人單位擬聘雇或者接受被派遣台、港、澳人員的，應當為其申請辦理《台港澳人員就業證》（以下簡稱就業證）；香港、澳門人員在內地從事個體工商經營的，應當由本人申請辦理就業證。經許可並取得就業證的台、港、澳人員在內地就業受法律保護。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17365D"/>
          <w:sz w:val="20"/>
        </w:rPr>
      </w:pPr>
      <w:r w:rsidRPr="00AC3584">
        <w:rPr>
          <w:rFonts w:ascii="Arial Unicode MS" w:hAnsi="Arial Unicode MS" w:hint="eastAsia"/>
          <w:color w:val="17365D"/>
          <w:sz w:val="20"/>
        </w:rPr>
        <w:t xml:space="preserve">　　用人單位聘雇或者接受被派遣台、港、澳人員，實行備案制度。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就業證由勞動保障部統一印製。</w:t>
      </w:r>
    </w:p>
    <w:p w:rsidR="00C93036" w:rsidRPr="00AC3584" w:rsidRDefault="00C93036" w:rsidP="00340C25">
      <w:pPr>
        <w:pStyle w:val="2"/>
        <w:rPr>
          <w:rFonts w:hint="eastAsia"/>
        </w:rPr>
      </w:pPr>
      <w:r w:rsidRPr="00AC3584">
        <w:rPr>
          <w:rFonts w:hint="eastAsia"/>
        </w:rPr>
        <w:lastRenderedPageBreak/>
        <w:t>第</w:t>
      </w:r>
      <w:r w:rsidR="00F34A10">
        <w:rPr>
          <w:rFonts w:hint="eastAsia"/>
        </w:rPr>
        <w:t>5</w:t>
      </w:r>
      <w:r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用人單位聘雇或者接受被派遣台、港、澳人員，應當遵守國家的法律、法規。</w:t>
      </w:r>
    </w:p>
    <w:p w:rsidR="00C93036" w:rsidRPr="00AC3584" w:rsidRDefault="00C93036" w:rsidP="00340C25">
      <w:pPr>
        <w:pStyle w:val="2"/>
        <w:rPr>
          <w:rFonts w:hint="eastAsia"/>
        </w:rPr>
      </w:pPr>
      <w:bookmarkStart w:id="2" w:name="a6"/>
      <w:bookmarkEnd w:id="2"/>
      <w:r w:rsidRPr="00AC3584">
        <w:rPr>
          <w:rFonts w:hint="eastAsia"/>
        </w:rPr>
        <w:t>第</w:t>
      </w:r>
      <w:r w:rsidR="00F34A10">
        <w:rPr>
          <w:rFonts w:hint="eastAsia"/>
        </w:rPr>
        <w:t>6</w:t>
      </w:r>
      <w:r w:rsidRPr="00AC3584">
        <w:rPr>
          <w:rFonts w:hint="eastAsia"/>
        </w:rPr>
        <w:t>條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用人單位擬聘雇或者接受被派遣的台、港、澳人員，應當具備下列條件：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（一）年齡</w:t>
      </w:r>
      <w:r w:rsidRPr="00AC3584">
        <w:rPr>
          <w:rFonts w:ascii="Arial Unicode MS" w:hAnsi="Arial Unicode MS"/>
          <w:color w:val="000000"/>
          <w:sz w:val="20"/>
        </w:rPr>
        <w:t>18</w:t>
      </w:r>
      <w:r w:rsidRPr="00AC3584">
        <w:rPr>
          <w:rFonts w:ascii="Arial Unicode MS" w:hAnsi="Arial Unicode MS" w:hint="eastAsia"/>
          <w:color w:val="000000"/>
          <w:sz w:val="20"/>
        </w:rPr>
        <w:t>至</w:t>
      </w:r>
      <w:r w:rsidRPr="00AC3584">
        <w:rPr>
          <w:rFonts w:ascii="Arial Unicode MS" w:hAnsi="Arial Unicode MS"/>
          <w:color w:val="000000"/>
          <w:sz w:val="20"/>
        </w:rPr>
        <w:t>60</w:t>
      </w:r>
      <w:r w:rsidRPr="00AC3584">
        <w:rPr>
          <w:rFonts w:ascii="Arial Unicode MS" w:hAnsi="Arial Unicode MS" w:hint="eastAsia"/>
          <w:color w:val="000000"/>
          <w:sz w:val="20"/>
        </w:rPr>
        <w:t>周歲</w:t>
      </w:r>
      <w:r w:rsidRPr="00AC3584">
        <w:rPr>
          <w:rFonts w:ascii="Arial Unicode MS" w:hAnsi="Arial Unicode MS"/>
          <w:color w:val="000000"/>
          <w:sz w:val="20"/>
        </w:rPr>
        <w:t>(</w:t>
      </w:r>
      <w:r w:rsidRPr="00AC3584">
        <w:rPr>
          <w:rFonts w:ascii="Arial Unicode MS" w:hAnsi="Arial Unicode MS" w:hint="eastAsia"/>
          <w:color w:val="000000"/>
          <w:sz w:val="20"/>
        </w:rPr>
        <w:t>直接參與經營的投資者和內地急需的專業技術人員可超過</w:t>
      </w:r>
      <w:r w:rsidRPr="00AC3584">
        <w:rPr>
          <w:rFonts w:ascii="Arial Unicode MS" w:hAnsi="Arial Unicode MS"/>
          <w:color w:val="000000"/>
          <w:sz w:val="20"/>
        </w:rPr>
        <w:t>60</w:t>
      </w:r>
      <w:r w:rsidRPr="00AC3584">
        <w:rPr>
          <w:rFonts w:ascii="Arial Unicode MS" w:hAnsi="Arial Unicode MS" w:hint="eastAsia"/>
          <w:color w:val="000000"/>
          <w:sz w:val="20"/>
        </w:rPr>
        <w:t>周歲</w:t>
      </w:r>
      <w:r w:rsidRPr="00AC3584">
        <w:rPr>
          <w:rFonts w:ascii="Arial Unicode MS" w:hAnsi="Arial Unicode MS"/>
          <w:color w:val="000000"/>
          <w:sz w:val="20"/>
        </w:rPr>
        <w:t>)</w:t>
      </w:r>
      <w:r w:rsidRPr="00AC3584">
        <w:rPr>
          <w:rFonts w:ascii="Arial Unicode MS" w:hAnsi="Arial Unicode MS" w:hint="eastAsia"/>
          <w:color w:val="000000"/>
          <w:sz w:val="20"/>
        </w:rPr>
        <w:t>；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（二）身體健康；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（三）持有有效旅行證件（包括內地主管機關簽發的臺灣居民來往大陸通行證、港澳居民往來內地通行證等有效證件）；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（四）從事國家規定的職業（技術工種）的，應當按照國家有關規定，具有相應的資格證明；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（五）法律、法規規定的其他條件。</w:t>
      </w:r>
    </w:p>
    <w:p w:rsidR="00C93036" w:rsidRPr="00AC3584" w:rsidRDefault="00C93036" w:rsidP="00340C25">
      <w:pPr>
        <w:pStyle w:val="2"/>
        <w:rPr>
          <w:rFonts w:hint="eastAsia"/>
        </w:rPr>
      </w:pPr>
      <w:r w:rsidRPr="00AC3584">
        <w:rPr>
          <w:rFonts w:hint="eastAsia"/>
        </w:rPr>
        <w:t>第</w:t>
      </w:r>
      <w:r w:rsidR="00F34A10">
        <w:rPr>
          <w:rFonts w:hint="eastAsia"/>
        </w:rPr>
        <w:t>7</w:t>
      </w:r>
      <w:r w:rsidRPr="00AC3584">
        <w:rPr>
          <w:rFonts w:hint="eastAsia"/>
        </w:rPr>
        <w:t>條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用人單位為台、港、澳人員在內地就業申請辦理就業證，應當向所在地的地（市）級勞動保障行政部門提交《臺灣香港澳門居民就業申請表》和下列有效文件：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（一）用人單位營業執照或登記證明；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（二）擬聘雇或者接受被派遣人員的個人有效旅行證件；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（三）擬聘雇或者接受被派遣人員的健康狀況證明；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（四）聘雇意向書或者任職證明；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（五）擬聘雇人員從事國家規定的職業（技術工種）的，提供擬聘雇人員相應的職業資格證書；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（六）法律、法規規定的其他檔。</w:t>
      </w:r>
    </w:p>
    <w:p w:rsidR="00C93036" w:rsidRPr="00AC3584" w:rsidRDefault="00C93036" w:rsidP="00340C25">
      <w:pPr>
        <w:pStyle w:val="2"/>
        <w:rPr>
          <w:rFonts w:hint="eastAsia"/>
        </w:rPr>
      </w:pPr>
      <w:r w:rsidRPr="00AC3584">
        <w:rPr>
          <w:rFonts w:hint="eastAsia"/>
        </w:rPr>
        <w:t>第</w:t>
      </w:r>
      <w:r w:rsidR="00F34A10">
        <w:rPr>
          <w:rFonts w:hint="eastAsia"/>
        </w:rPr>
        <w:t>8</w:t>
      </w:r>
      <w:r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勞動保障行政部門應當自收到用人單位提交的《臺灣香港澳門居民就業申請表》和有關文件之日起</w:t>
      </w:r>
      <w:r w:rsidRPr="00AC3584">
        <w:rPr>
          <w:rFonts w:ascii="Arial Unicode MS" w:hAnsi="Arial Unicode MS"/>
          <w:color w:val="000000"/>
          <w:sz w:val="20"/>
        </w:rPr>
        <w:t>10</w:t>
      </w:r>
      <w:r w:rsidRPr="00AC3584">
        <w:rPr>
          <w:rFonts w:ascii="Arial Unicode MS" w:hAnsi="Arial Unicode MS" w:hint="eastAsia"/>
          <w:color w:val="000000"/>
          <w:sz w:val="20"/>
        </w:rPr>
        <w:t>個工作日內作出就業許可決定。對符合本規定</w:t>
      </w:r>
      <w:hyperlink w:anchor="a6" w:history="1">
        <w:r w:rsidRPr="00AC3584">
          <w:rPr>
            <w:rStyle w:val="a3"/>
            <w:rFonts w:ascii="Arial Unicode MS" w:hAnsi="Arial Unicode MS" w:hint="eastAsia"/>
          </w:rPr>
          <w:t>第六條</w:t>
        </w:r>
      </w:hyperlink>
      <w:r w:rsidRPr="00AC3584">
        <w:rPr>
          <w:rFonts w:ascii="Arial Unicode MS" w:hAnsi="Arial Unicode MS" w:hint="eastAsia"/>
          <w:color w:val="000000"/>
          <w:sz w:val="20"/>
        </w:rPr>
        <w:t>規定條件的，准予就業許可，頒發就業證；對不符合本規定</w:t>
      </w:r>
      <w:hyperlink w:anchor="a6" w:history="1">
        <w:r w:rsidR="009863AD" w:rsidRPr="00AC3584">
          <w:rPr>
            <w:rStyle w:val="a3"/>
            <w:rFonts w:ascii="Arial Unicode MS" w:hAnsi="Arial Unicode MS" w:hint="eastAsia"/>
          </w:rPr>
          <w:t>第六條</w:t>
        </w:r>
      </w:hyperlink>
      <w:r w:rsidRPr="00AC3584">
        <w:rPr>
          <w:rFonts w:ascii="Arial Unicode MS" w:hAnsi="Arial Unicode MS" w:hint="eastAsia"/>
          <w:color w:val="000000"/>
          <w:sz w:val="20"/>
        </w:rPr>
        <w:t>規定條件不予就業許可的，應當以書面形式告知用人單位並說明理由。</w:t>
      </w:r>
    </w:p>
    <w:p w:rsidR="00C93036" w:rsidRPr="00AC3584" w:rsidRDefault="00C93036" w:rsidP="00340C25">
      <w:pPr>
        <w:pStyle w:val="2"/>
        <w:rPr>
          <w:rFonts w:hint="eastAsia"/>
        </w:rPr>
      </w:pPr>
      <w:r w:rsidRPr="00AC3584">
        <w:rPr>
          <w:rFonts w:hint="eastAsia"/>
        </w:rPr>
        <w:t>第</w:t>
      </w:r>
      <w:r w:rsidR="00F34A10">
        <w:rPr>
          <w:rFonts w:hint="eastAsia"/>
        </w:rPr>
        <w:t>9</w:t>
      </w:r>
      <w:r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用人單位應當持就業證到頒發該證的勞動保障行政部門辦理聘雇台、港、澳人員登記備案手續。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 w:rsidR="00824A0C">
        <w:rPr>
          <w:rFonts w:hint="eastAsia"/>
        </w:rPr>
        <w:t>0</w:t>
      </w:r>
      <w:r w:rsidR="00C93036"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香港、澳門人員在內地從事個體工商經營的，由本人持個體經營執照、健康證明和個人有效旅行證件向所在地的地（市）級勞動保障行政部門申請辦理就業證。勞動保障行政部門應當自收到香港、澳門人員提交的文件之日起</w:t>
      </w:r>
      <w:r w:rsidRPr="00AC3584">
        <w:rPr>
          <w:rFonts w:ascii="Arial Unicode MS" w:hAnsi="Arial Unicode MS"/>
          <w:color w:val="000000"/>
          <w:sz w:val="20"/>
        </w:rPr>
        <w:t>5</w:t>
      </w:r>
      <w:r w:rsidRPr="00AC3584">
        <w:rPr>
          <w:rFonts w:ascii="Arial Unicode MS" w:hAnsi="Arial Unicode MS" w:hint="eastAsia"/>
          <w:color w:val="000000"/>
          <w:sz w:val="20"/>
        </w:rPr>
        <w:t>個工作日內辦理。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 w:rsidR="00C93036"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用人單位與聘雇的台、港、澳人員應當簽訂勞動合同，並按照《社會保險費征繳暫行條例》的規定繳納社會保險費。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 w:rsidR="00C93036" w:rsidRPr="00AC3584">
        <w:rPr>
          <w:rFonts w:hint="eastAsia"/>
        </w:rPr>
        <w:t>條</w:t>
      </w:r>
    </w:p>
    <w:p w:rsidR="00B173AB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用人單位與聘雇的台、港、澳人員終止或者解除勞動合同，或者被派遣台、港、澳人員任職期滿的，用人單位應當自終止、解除勞動合同或者台、港、澳人員任職期滿之日起</w:t>
      </w:r>
      <w:r w:rsidRPr="00AC3584">
        <w:rPr>
          <w:rFonts w:ascii="Arial Unicode MS" w:hAnsi="Arial Unicode MS"/>
          <w:color w:val="000000"/>
          <w:sz w:val="20"/>
        </w:rPr>
        <w:t>10</w:t>
      </w:r>
      <w:r w:rsidRPr="00AC3584">
        <w:rPr>
          <w:rFonts w:ascii="Arial Unicode MS" w:hAnsi="Arial Unicode MS" w:hint="eastAsia"/>
          <w:color w:val="000000"/>
          <w:sz w:val="20"/>
        </w:rPr>
        <w:t>個工作日內，到原發證機關辦理就業證註銷手續。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17365D"/>
          <w:sz w:val="20"/>
        </w:rPr>
      </w:pPr>
      <w:r w:rsidRPr="00AC3584">
        <w:rPr>
          <w:rFonts w:ascii="Arial Unicode MS" w:hAnsi="Arial Unicode MS" w:hint="eastAsia"/>
          <w:color w:val="17365D"/>
          <w:sz w:val="20"/>
        </w:rPr>
        <w:t xml:space="preserve">　　在內地從事個體工商經營的香港、澳門人員歇業或者停止經營的，應當在歇業或者停止經營之日起</w:t>
      </w:r>
      <w:r w:rsidRPr="00AC3584">
        <w:rPr>
          <w:rFonts w:ascii="Arial Unicode MS" w:hAnsi="Arial Unicode MS"/>
          <w:color w:val="17365D"/>
          <w:sz w:val="20"/>
        </w:rPr>
        <w:t>30</w:t>
      </w:r>
      <w:r w:rsidRPr="00AC3584">
        <w:rPr>
          <w:rFonts w:ascii="Arial Unicode MS" w:hAnsi="Arial Unicode MS" w:hint="eastAsia"/>
          <w:color w:val="17365D"/>
          <w:sz w:val="20"/>
        </w:rPr>
        <w:t>日內到頒發該證的勞動保障行政部門辦理就業證註銷手續。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 w:rsidR="00C93036"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就業證遺失或損壞的，用人單位應當向頒發該證的勞動保障行政部門申請為台、港、澳人員補發就業證。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14</w:t>
      </w:r>
      <w:r w:rsidR="00C93036"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台、港、澳人員的就業單位應當與就業證所注明的用人單位一致。用人單位變更的，應當由變更後的用人單位到所在地的地（市）級勞動保障行政部門為台、港、澳人員重新申請辦理就業證。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15</w:t>
      </w:r>
      <w:r w:rsidR="00C93036"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用人單位與聘雇的台、港、澳人員之間發生勞動爭議，依照國家有關勞動爭議處理的規定處理。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16</w:t>
      </w:r>
      <w:r w:rsidR="00C93036"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用人單位聘雇或者接受被派遣台、港、澳人員，未為其辦理就業證或未辦理備案手續的，由勞動保障行政部門責令其限期改正，並可以處</w:t>
      </w:r>
      <w:r w:rsidRPr="00AC3584">
        <w:rPr>
          <w:rFonts w:ascii="Arial Unicode MS" w:hAnsi="Arial Unicode MS"/>
          <w:color w:val="000000"/>
          <w:sz w:val="20"/>
        </w:rPr>
        <w:t>1000</w:t>
      </w:r>
      <w:r w:rsidRPr="00AC3584">
        <w:rPr>
          <w:rFonts w:ascii="Arial Unicode MS" w:hAnsi="Arial Unicode MS" w:hint="eastAsia"/>
          <w:color w:val="000000"/>
          <w:sz w:val="20"/>
        </w:rPr>
        <w:t>元罰款。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17</w:t>
      </w:r>
      <w:r w:rsidR="00C93036"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用人單位與聘雇台、港、澳人員終止、解除勞動合同或者台、港、澳人員任職期滿，用人單位未辦理就業證登出手續的，由勞動保障行政部門責令改正，並可以處</w:t>
      </w:r>
      <w:r w:rsidRPr="00AC3584">
        <w:rPr>
          <w:rFonts w:ascii="Arial Unicode MS" w:hAnsi="Arial Unicode MS"/>
          <w:color w:val="000000"/>
          <w:sz w:val="20"/>
        </w:rPr>
        <w:t>1000</w:t>
      </w:r>
      <w:r w:rsidRPr="00AC3584">
        <w:rPr>
          <w:rFonts w:ascii="Arial Unicode MS" w:hAnsi="Arial Unicode MS" w:hint="eastAsia"/>
          <w:color w:val="000000"/>
          <w:sz w:val="20"/>
        </w:rPr>
        <w:t>元罰款。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18</w:t>
      </w:r>
      <w:r w:rsidR="00C93036" w:rsidRPr="00AC3584">
        <w:rPr>
          <w:rFonts w:hint="eastAsia"/>
        </w:rPr>
        <w:t>條</w:t>
      </w:r>
    </w:p>
    <w:p w:rsidR="00C93036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 w:hint="eastAsia"/>
          <w:color w:val="000000"/>
          <w:sz w:val="20"/>
        </w:rPr>
        <w:t xml:space="preserve">　　用人單位偽造、塗改、冒用、轉讓就業證的，由勞動保障行政部門責令其改正，並處</w:t>
      </w:r>
      <w:r w:rsidRPr="00AC3584">
        <w:rPr>
          <w:rFonts w:ascii="Arial Unicode MS" w:hAnsi="Arial Unicode MS"/>
          <w:color w:val="000000"/>
          <w:sz w:val="20"/>
        </w:rPr>
        <w:t>1000</w:t>
      </w:r>
      <w:r w:rsidRPr="00AC3584">
        <w:rPr>
          <w:rFonts w:ascii="Arial Unicode MS" w:hAnsi="Arial Unicode MS" w:hint="eastAsia"/>
          <w:color w:val="000000"/>
          <w:sz w:val="20"/>
        </w:rPr>
        <w:t>元罰款，該用人單位一年內不得聘雇台、港、澳人員。</w:t>
      </w:r>
    </w:p>
    <w:p w:rsidR="00C93036" w:rsidRPr="00AC3584" w:rsidRDefault="00F34A10" w:rsidP="00340C25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19</w:t>
      </w:r>
      <w:r w:rsidR="00C93036" w:rsidRPr="00AC3584">
        <w:rPr>
          <w:rFonts w:hint="eastAsia"/>
        </w:rPr>
        <w:t>條</w:t>
      </w:r>
    </w:p>
    <w:p w:rsidR="00B86C53" w:rsidRPr="00AC3584" w:rsidRDefault="00C93036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  <w:r w:rsidRPr="00AC3584">
        <w:rPr>
          <w:rFonts w:ascii="Arial Unicode MS" w:hAnsi="Arial Unicode MS"/>
          <w:color w:val="000000"/>
          <w:sz w:val="20"/>
        </w:rPr>
        <w:t xml:space="preserve">　　</w:t>
      </w:r>
      <w:r w:rsidRPr="00AC3584">
        <w:rPr>
          <w:rFonts w:ascii="Arial Unicode MS" w:hAnsi="Arial Unicode MS" w:hint="eastAsia"/>
          <w:color w:val="000000"/>
          <w:sz w:val="20"/>
        </w:rPr>
        <w:t>本規定自</w:t>
      </w:r>
      <w:r w:rsidRPr="00AC3584">
        <w:rPr>
          <w:rFonts w:ascii="Arial Unicode MS" w:hAnsi="Arial Unicode MS"/>
          <w:color w:val="000000"/>
          <w:sz w:val="20"/>
        </w:rPr>
        <w:t>2005</w:t>
      </w:r>
      <w:r w:rsidRPr="00AC3584">
        <w:rPr>
          <w:rFonts w:ascii="Arial Unicode MS" w:hAnsi="Arial Unicode MS" w:hint="eastAsia"/>
          <w:color w:val="000000"/>
          <w:sz w:val="20"/>
        </w:rPr>
        <w:t>年</w:t>
      </w:r>
      <w:r w:rsidRPr="00AC3584">
        <w:rPr>
          <w:rFonts w:ascii="Arial Unicode MS" w:hAnsi="Arial Unicode MS"/>
          <w:color w:val="000000"/>
          <w:sz w:val="20"/>
        </w:rPr>
        <w:t>10</w:t>
      </w:r>
      <w:r w:rsidRPr="00AC3584">
        <w:rPr>
          <w:rFonts w:ascii="Arial Unicode MS" w:hAnsi="Arial Unicode MS" w:hint="eastAsia"/>
          <w:color w:val="000000"/>
          <w:sz w:val="20"/>
        </w:rPr>
        <w:t>月</w:t>
      </w:r>
      <w:r w:rsidRPr="00AC3584">
        <w:rPr>
          <w:rFonts w:ascii="Arial Unicode MS" w:hAnsi="Arial Unicode MS"/>
          <w:color w:val="000000"/>
          <w:sz w:val="20"/>
        </w:rPr>
        <w:t>1</w:t>
      </w:r>
      <w:r w:rsidRPr="00AC3584">
        <w:rPr>
          <w:rFonts w:ascii="Arial Unicode MS" w:hAnsi="Arial Unicode MS" w:hint="eastAsia"/>
          <w:color w:val="000000"/>
          <w:sz w:val="20"/>
        </w:rPr>
        <w:t>日起施行。原勞動部</w:t>
      </w:r>
      <w:r w:rsidRPr="00AC3584">
        <w:rPr>
          <w:rFonts w:ascii="Arial Unicode MS" w:hAnsi="Arial Unicode MS"/>
          <w:color w:val="000000"/>
          <w:sz w:val="20"/>
        </w:rPr>
        <w:t>1994</w:t>
      </w:r>
      <w:r w:rsidRPr="00AC3584">
        <w:rPr>
          <w:rFonts w:ascii="Arial Unicode MS" w:hAnsi="Arial Unicode MS" w:hint="eastAsia"/>
          <w:color w:val="000000"/>
          <w:sz w:val="20"/>
        </w:rPr>
        <w:t>年</w:t>
      </w:r>
      <w:r w:rsidRPr="00AC3584">
        <w:rPr>
          <w:rFonts w:ascii="Arial Unicode MS" w:hAnsi="Arial Unicode MS"/>
          <w:color w:val="000000"/>
          <w:sz w:val="20"/>
        </w:rPr>
        <w:t>2</w:t>
      </w:r>
      <w:r w:rsidRPr="00AC3584">
        <w:rPr>
          <w:rFonts w:ascii="Arial Unicode MS" w:hAnsi="Arial Unicode MS" w:hint="eastAsia"/>
          <w:color w:val="000000"/>
          <w:sz w:val="20"/>
        </w:rPr>
        <w:t>月</w:t>
      </w:r>
      <w:r w:rsidRPr="00AC3584">
        <w:rPr>
          <w:rFonts w:ascii="Arial Unicode MS" w:hAnsi="Arial Unicode MS"/>
          <w:color w:val="000000"/>
          <w:sz w:val="20"/>
        </w:rPr>
        <w:t>21</w:t>
      </w:r>
      <w:r w:rsidRPr="00AC3584">
        <w:rPr>
          <w:rFonts w:ascii="Arial Unicode MS" w:hAnsi="Arial Unicode MS" w:hint="eastAsia"/>
          <w:color w:val="000000"/>
          <w:sz w:val="20"/>
        </w:rPr>
        <w:t>日頒佈的《臺灣和香港、澳門居民在內地就業管理規定》同時廢止。</w:t>
      </w:r>
    </w:p>
    <w:p w:rsidR="00B173AB" w:rsidRPr="00AC3584" w:rsidRDefault="00B173AB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</w:p>
    <w:p w:rsidR="00FF2437" w:rsidRPr="00AC3584" w:rsidRDefault="00FF2437" w:rsidP="00C93036">
      <w:pPr>
        <w:ind w:left="119"/>
        <w:jc w:val="both"/>
        <w:rPr>
          <w:rFonts w:ascii="Arial Unicode MS" w:hAnsi="Arial Unicode MS" w:hint="eastAsia"/>
          <w:color w:val="000000"/>
          <w:sz w:val="20"/>
        </w:rPr>
      </w:pPr>
    </w:p>
    <w:p w:rsidR="00FF2437" w:rsidRPr="00AC3584" w:rsidRDefault="00FF2437" w:rsidP="00FF2437">
      <w:pPr>
        <w:ind w:leftChars="50" w:left="120"/>
        <w:jc w:val="both"/>
        <w:rPr>
          <w:rFonts w:ascii="Arial Unicode MS" w:hAnsi="Arial Unicode MS" w:hint="eastAsia"/>
          <w:color w:val="808000"/>
          <w:sz w:val="20"/>
          <w:szCs w:val="20"/>
        </w:rPr>
      </w:pPr>
      <w:r w:rsidRPr="00AC3584">
        <w:rPr>
          <w:rStyle w:val="a3"/>
          <w:rFonts w:ascii="Arial Unicode MS" w:hAnsi="Arial Unicode MS"/>
          <w:sz w:val="18"/>
          <w:u w:val="none"/>
        </w:rPr>
        <w:t xml:space="preserve">　　　　　　　　　　　　　　　　　　　　　　　　　　　　　　　　　　　　　　　　　　　　　　　　　</w:t>
      </w:r>
      <w:r w:rsidRPr="00AC3584">
        <w:rPr>
          <w:rStyle w:val="a3"/>
          <w:rFonts w:ascii="Arial Unicode MS" w:hAnsi="Arial Unicode MS"/>
          <w:sz w:val="18"/>
          <w:u w:val="none"/>
        </w:rPr>
        <w:fldChar w:fldCharType="begin"/>
      </w:r>
      <w:r w:rsidRPr="00AC3584">
        <w:rPr>
          <w:rStyle w:val="a3"/>
          <w:rFonts w:ascii="Arial Unicode MS" w:hAnsi="Arial Unicode MS"/>
          <w:sz w:val="18"/>
          <w:u w:val="none"/>
        </w:rPr>
        <w:instrText xml:space="preserve"> HYPERLINK  \l "top" </w:instrText>
      </w:r>
      <w:r w:rsidRPr="00AC3584">
        <w:rPr>
          <w:rFonts w:ascii="Arial Unicode MS" w:hAnsi="Arial Unicode MS"/>
          <w:color w:val="808000"/>
          <w:sz w:val="18"/>
          <w:szCs w:val="20"/>
        </w:rPr>
      </w:r>
      <w:r w:rsidRPr="00AC3584">
        <w:rPr>
          <w:rStyle w:val="a3"/>
          <w:rFonts w:ascii="Arial Unicode MS" w:hAnsi="Arial Unicode MS"/>
          <w:sz w:val="18"/>
          <w:u w:val="none"/>
        </w:rPr>
        <w:fldChar w:fldCharType="separate"/>
      </w:r>
      <w:r w:rsidRPr="00AC3584">
        <w:rPr>
          <w:rStyle w:val="a3"/>
          <w:rFonts w:ascii="Arial Unicode MS" w:hAnsi="Arial Unicode MS" w:hint="eastAsia"/>
          <w:sz w:val="18"/>
        </w:rPr>
        <w:t>回</w:t>
      </w:r>
      <w:r w:rsidRPr="00AC3584">
        <w:rPr>
          <w:rStyle w:val="a3"/>
          <w:rFonts w:ascii="Arial Unicode MS" w:hAnsi="Arial Unicode MS" w:hint="eastAsia"/>
          <w:sz w:val="18"/>
        </w:rPr>
        <w:t>首</w:t>
      </w:r>
      <w:r w:rsidRPr="00AC3584">
        <w:rPr>
          <w:rStyle w:val="a3"/>
          <w:rFonts w:ascii="Arial Unicode MS" w:hAnsi="Arial Unicode MS" w:hint="eastAsia"/>
          <w:sz w:val="18"/>
        </w:rPr>
        <w:t>頁</w:t>
      </w:r>
      <w:r w:rsidRPr="00AC3584">
        <w:rPr>
          <w:rStyle w:val="a3"/>
          <w:rFonts w:ascii="Arial Unicode MS" w:hAnsi="Arial Unicode MS"/>
          <w:sz w:val="18"/>
          <w:u w:val="none"/>
        </w:rPr>
        <w:fldChar w:fldCharType="end"/>
      </w:r>
      <w:r w:rsidRPr="00AC3584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FF2437" w:rsidRPr="00AC3584" w:rsidRDefault="00FF2437" w:rsidP="00FF2437">
      <w:pPr>
        <w:ind w:leftChars="75" w:left="720" w:hangingChars="300" w:hanging="540"/>
        <w:jc w:val="both"/>
        <w:rPr>
          <w:rFonts w:ascii="Arial Unicode MS" w:hAnsi="Arial Unicode MS" w:hint="eastAsia"/>
          <w:color w:val="808080"/>
          <w:sz w:val="18"/>
          <w:szCs w:val="18"/>
        </w:rPr>
      </w:pPr>
      <w:r w:rsidRPr="00AC3584">
        <w:rPr>
          <w:rFonts w:ascii="Arial Unicode MS" w:hAnsi="Arial Unicode MS" w:hint="eastAsia"/>
          <w:color w:val="808080"/>
          <w:sz w:val="18"/>
          <w:szCs w:val="18"/>
        </w:rPr>
        <w:t>【編註】本檔法規資料以中華人民共和國國家機關資訊網為依據；本文僅供參考，如需引用，請以正式檔為準。</w:t>
      </w:r>
    </w:p>
    <w:p w:rsidR="00FF2437" w:rsidRPr="00AC3584" w:rsidRDefault="00FF2437" w:rsidP="00FF2437">
      <w:pPr>
        <w:ind w:leftChars="75" w:left="720" w:hangingChars="300" w:hanging="540"/>
        <w:jc w:val="both"/>
        <w:rPr>
          <w:rFonts w:ascii="Arial Unicode MS" w:hAnsi="Arial Unicode MS" w:cs="新細明體" w:hint="eastAsia"/>
          <w:color w:val="808080"/>
          <w:sz w:val="18"/>
          <w:szCs w:val="18"/>
        </w:rPr>
      </w:pPr>
      <w:r w:rsidRPr="00AC3584">
        <w:rPr>
          <w:rFonts w:ascii="Arial Unicode MS" w:hAnsi="Arial Unicode MS" w:hint="eastAsia"/>
          <w:color w:val="808080"/>
          <w:sz w:val="18"/>
          <w:szCs w:val="18"/>
        </w:rPr>
        <w:t>如有發現待更正部份及您所需本站未收編之法規</w:t>
      </w:r>
      <w:r w:rsidR="00591EEA" w:rsidRPr="005D541A">
        <w:rPr>
          <w:rFonts w:hint="eastAsia"/>
          <w:color w:val="7F7F7F"/>
          <w:sz w:val="18"/>
          <w:szCs w:val="20"/>
        </w:rPr>
        <w:t>，</w:t>
      </w:r>
      <w:r w:rsidR="00591EEA" w:rsidRPr="005D541A">
        <w:rPr>
          <w:color w:val="7F7F7F"/>
          <w:sz w:val="18"/>
          <w:szCs w:val="20"/>
        </w:rPr>
        <w:t>敬請</w:t>
      </w:r>
      <w:hyperlink r:id="rId14" w:history="1">
        <w:r w:rsidR="00591EEA" w:rsidRPr="005D541A">
          <w:rPr>
            <w:rStyle w:val="a3"/>
            <w:sz w:val="18"/>
            <w:szCs w:val="20"/>
          </w:rPr>
          <w:t>告知</w:t>
        </w:r>
      </w:hyperlink>
      <w:r w:rsidR="00591EEA" w:rsidRPr="005D541A">
        <w:rPr>
          <w:rFonts w:hint="eastAsia"/>
          <w:color w:val="7F7F7F"/>
          <w:sz w:val="18"/>
          <w:szCs w:val="20"/>
        </w:rPr>
        <w:t>，謝謝！</w:t>
      </w:r>
    </w:p>
    <w:p w:rsidR="00FF2437" w:rsidRPr="00AC3584" w:rsidRDefault="00FF2437" w:rsidP="00C93036">
      <w:pPr>
        <w:ind w:left="119"/>
        <w:jc w:val="both"/>
        <w:rPr>
          <w:rFonts w:ascii="Arial Unicode MS" w:hAnsi="Arial Unicode MS" w:hint="eastAsia"/>
          <w:b/>
          <w:color w:val="000000"/>
          <w:sz w:val="20"/>
          <w:szCs w:val="27"/>
        </w:rPr>
      </w:pPr>
    </w:p>
    <w:sectPr w:rsidR="00FF2437" w:rsidRPr="00AC3584">
      <w:footerReference w:type="even" r:id="rId15"/>
      <w:footerReference w:type="default" r:id="rId16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15" w:rsidRDefault="00AD7415">
      <w:r>
        <w:separator/>
      </w:r>
    </w:p>
  </w:endnote>
  <w:endnote w:type="continuationSeparator" w:id="0">
    <w:p w:rsidR="00AD7415" w:rsidRDefault="00AD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AD" w:rsidRDefault="009863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63AD" w:rsidRDefault="009863A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3AD" w:rsidRDefault="009863A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C76">
      <w:rPr>
        <w:rStyle w:val="a7"/>
        <w:noProof/>
      </w:rPr>
      <w:t>1</w:t>
    </w:r>
    <w:r>
      <w:rPr>
        <w:rStyle w:val="a7"/>
      </w:rPr>
      <w:fldChar w:fldCharType="end"/>
    </w:r>
  </w:p>
  <w:p w:rsidR="009863AD" w:rsidRPr="00340C25" w:rsidRDefault="00FF2437" w:rsidP="00FF2437">
    <w:pPr>
      <w:pStyle w:val="a6"/>
      <w:ind w:right="360"/>
      <w:jc w:val="right"/>
      <w:rPr>
        <w:rFonts w:ascii="Arial Unicode MS" w:hAnsi="Arial Unicode MS"/>
        <w:sz w:val="18"/>
      </w:rPr>
    </w:pPr>
    <w:r w:rsidRPr="00340C25">
      <w:rPr>
        <w:rFonts w:ascii="Arial Unicode MS" w:hAnsi="Arial Unicode MS"/>
        <w:sz w:val="18"/>
        <w:szCs w:val="18"/>
      </w:rPr>
      <w:t>&lt;&lt;</w:t>
    </w:r>
    <w:r w:rsidR="00B173AB" w:rsidRPr="00340C25">
      <w:rPr>
        <w:rFonts w:ascii="Arial Unicode MS" w:hAnsi="Arial Unicode MS" w:hint="eastAsia"/>
        <w:sz w:val="18"/>
        <w:szCs w:val="18"/>
      </w:rPr>
      <w:t>臺灣香港澳門居民在內地就業管理規定</w:t>
    </w:r>
    <w:r w:rsidRPr="00340C25">
      <w:rPr>
        <w:rFonts w:ascii="Arial Unicode MS" w:hAnsi="Arial Unicode MS"/>
        <w:sz w:val="18"/>
        <w:szCs w:val="18"/>
      </w:rPr>
      <w:t xml:space="preserve">&gt;&gt;S-link </w:t>
    </w:r>
    <w:r w:rsidRPr="00340C25">
      <w:rPr>
        <w:rFonts w:ascii="Arial Unicode MS" w:hAnsi="Arial Unicode MS" w:cs="新細明體" w:hint="eastAsia"/>
        <w:sz w:val="18"/>
        <w:szCs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15" w:rsidRDefault="00AD7415">
      <w:r>
        <w:separator/>
      </w:r>
    </w:p>
  </w:footnote>
  <w:footnote w:type="continuationSeparator" w:id="0">
    <w:p w:rsidR="00AD7415" w:rsidRDefault="00AD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F19"/>
    <w:rsid w:val="000364E4"/>
    <w:rsid w:val="00065F5D"/>
    <w:rsid w:val="00187906"/>
    <w:rsid w:val="001F4F28"/>
    <w:rsid w:val="00205A43"/>
    <w:rsid w:val="002A00C9"/>
    <w:rsid w:val="002D56D6"/>
    <w:rsid w:val="00340C25"/>
    <w:rsid w:val="00367403"/>
    <w:rsid w:val="003B1727"/>
    <w:rsid w:val="00400024"/>
    <w:rsid w:val="004438D6"/>
    <w:rsid w:val="004B01CC"/>
    <w:rsid w:val="00591EEA"/>
    <w:rsid w:val="00593D8B"/>
    <w:rsid w:val="00595B21"/>
    <w:rsid w:val="005A7C57"/>
    <w:rsid w:val="006E2FAA"/>
    <w:rsid w:val="006F39F6"/>
    <w:rsid w:val="00703C53"/>
    <w:rsid w:val="0075769B"/>
    <w:rsid w:val="00824A0C"/>
    <w:rsid w:val="008A376C"/>
    <w:rsid w:val="008F5B52"/>
    <w:rsid w:val="0094452D"/>
    <w:rsid w:val="00984DE9"/>
    <w:rsid w:val="009863AD"/>
    <w:rsid w:val="009D0211"/>
    <w:rsid w:val="00A03E18"/>
    <w:rsid w:val="00A32800"/>
    <w:rsid w:val="00A8721A"/>
    <w:rsid w:val="00AC3584"/>
    <w:rsid w:val="00AD7415"/>
    <w:rsid w:val="00B173AB"/>
    <w:rsid w:val="00B86C53"/>
    <w:rsid w:val="00BE3C76"/>
    <w:rsid w:val="00C55973"/>
    <w:rsid w:val="00C93036"/>
    <w:rsid w:val="00D03F89"/>
    <w:rsid w:val="00D51F19"/>
    <w:rsid w:val="00E67B0E"/>
    <w:rsid w:val="00EB2515"/>
    <w:rsid w:val="00F3074E"/>
    <w:rsid w:val="00F34A10"/>
    <w:rsid w:val="00F750DE"/>
    <w:rsid w:val="00FE1B5B"/>
    <w:rsid w:val="00FF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rsid w:val="00593D8B"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340C25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0000"/>
      <w:sz w:val="20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sid w:val="004438D6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20">
    <w:name w:val="標題 2 字元"/>
    <w:link w:val="2"/>
    <w:rsid w:val="00340C25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4B01CC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4B01CC"/>
    <w:rPr>
      <w:rFonts w:ascii="新細明體" w:hAnsi="新細明體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-gb/&#20013;&#33775;&#20154;&#27665;&#20849;&#21644;&#22283;&#21214;&#21205;&#27861;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6law.idv.tw/6law/law-gb/&#33274;&#28771;&#39321;&#28207;&#28595;&#38272;&#23621;&#27665;&#22312;&#20839;&#22320;&#23601;&#26989;&#31649;&#29702;&#35215;&#23450;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22823;&#38520;&#27861;&#35215;&#32034;&#24341;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../S-link&#38651;&#23376;&#20845;&#27861;&#32317;&#32034;&#2434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mailto:anita399646@hot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4</DocSecurity>
  <Lines>21</Lines>
  <Paragraphs>5</Paragraphs>
  <ScaleCrop>false</ScaleCrop>
  <Company/>
  <LinksUpToDate>false</LinksUpToDate>
  <CharactersWithSpaces>2966</CharactersWithSpaces>
  <SharedDoc>false</SharedDoc>
  <HLinks>
    <vt:vector size="66" baseType="variant">
      <vt:variant>
        <vt:i4>2949124</vt:i4>
      </vt:variant>
      <vt:variant>
        <vt:i4>30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3539041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3539041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-2055318407</vt:i4>
      </vt:variant>
      <vt:variant>
        <vt:i4>18</vt:i4>
      </vt:variant>
      <vt:variant>
        <vt:i4>0</vt:i4>
      </vt:variant>
      <vt:variant>
        <vt:i4>5</vt:i4>
      </vt:variant>
      <vt:variant>
        <vt:lpwstr>中華人民共和國勞動法.doc</vt:lpwstr>
      </vt:variant>
      <vt:variant>
        <vt:lpwstr/>
      </vt:variant>
      <vt:variant>
        <vt:i4>1832917176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http://www.6law.idv.tw/6law/law-gb/臺灣香港澳門居民在內地就業管理規定.htm</vt:lpwstr>
      </vt:variant>
      <vt:variant>
        <vt:lpwstr/>
      </vt:variant>
      <vt:variant>
        <vt:i4>1349219918</vt:i4>
      </vt:variant>
      <vt:variant>
        <vt:i4>12</vt:i4>
      </vt:variant>
      <vt:variant>
        <vt:i4>0</vt:i4>
      </vt:variant>
      <vt:variant>
        <vt:i4>5</vt:i4>
      </vt:variant>
      <vt:variant>
        <vt:lpwstr>../S-link大陸法規索引.doc</vt:lpwstr>
      </vt:variant>
      <vt:variant>
        <vt:lpwstr>臺灣香港澳門居民在內地就業管理規定</vt:lpwstr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臺灣香港澳門居民在內地就業管理規定</dc:title>
  <dc:subject/>
  <dc:creator>S-link 電子六法-黃婉玲</dc:creator>
  <cp:keywords/>
  <dc:description/>
  <cp:lastModifiedBy>cheahshen yap</cp:lastModifiedBy>
  <cp:revision>2</cp:revision>
  <dcterms:created xsi:type="dcterms:W3CDTF">2014-11-28T01:12:00Z</dcterms:created>
  <dcterms:modified xsi:type="dcterms:W3CDTF">2014-11-28T01:12:00Z</dcterms:modified>
</cp:coreProperties>
</file>