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572B16D7" w14:textId="77777777" w:rsidR="004D0B7B" w:rsidRDefault="004D0B7B" w:rsidP="004D0B7B">
      <w:pPr>
        <w:adjustRightInd w:val="0"/>
        <w:snapToGrid w:val="0"/>
        <w:ind w:rightChars="8" w:right="19"/>
        <w:jc w:val="right"/>
        <w:rPr>
          <w:rFonts w:ascii="Arial Unicode MS" w:hAnsi="Arial Unicode MS"/>
        </w:rPr>
      </w:pPr>
      <w:r>
        <w:fldChar w:fldCharType="begin"/>
      </w:r>
      <w:r>
        <w:instrText xml:space="preserve"> HYPERLINK "https://www.6laws.net/" </w:instrText>
      </w:r>
      <w:r>
        <w:fldChar w:fldCharType="separate"/>
      </w:r>
      <w:r>
        <w:rPr>
          <w:rFonts w:ascii="Arial Unicode MS" w:hAnsi="Arial Unicode MS"/>
          <w:noProof/>
          <w:color w:val="5F5F5F"/>
          <w:sz w:val="18"/>
          <w:szCs w:val="20"/>
          <w:lang w:val="zh-TW"/>
        </w:rPr>
        <w:pict w14:anchorId="6C14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95pt;height:32.95pt;visibility:visible;mso-wrap-style:square" o:button="t">
            <v:fill o:detectmouseclick="t"/>
            <v:imagedata r:id="rId7" o:title=""/>
          </v:shape>
        </w:pict>
      </w:r>
      <w:r>
        <w:fldChar w:fldCharType="end"/>
      </w:r>
    </w:p>
    <w:p w14:paraId="2B181125" w14:textId="08A1A20C" w:rsidR="004D0B7B" w:rsidRPr="007841B0" w:rsidRDefault="004D0B7B" w:rsidP="004D0B7B">
      <w:pPr>
        <w:adjustRightInd w:val="0"/>
        <w:snapToGrid w:val="0"/>
        <w:ind w:rightChars="8" w:right="19" w:firstLineChars="2880" w:firstLine="5184"/>
        <w:jc w:val="right"/>
        <w:textAlignment w:val="baseline"/>
        <w:rPr>
          <w:rFonts w:ascii="Arial Unicode MS" w:hAnsi="Arial Unicode MS"/>
          <w:b/>
          <w:color w:val="5F5F5F"/>
          <w:sz w:val="18"/>
        </w:rPr>
      </w:pPr>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Pr="008631EB">
        <w:rPr>
          <w:rFonts w:ascii="Segoe UI Emoji" w:hAnsi="Segoe UI Emoji" w:cs="Segoe UI Emoji"/>
          <w:kern w:val="0"/>
          <w:sz w:val="18"/>
        </w:rPr>
        <w:t>⏰</w:t>
      </w:r>
      <w:r>
        <w:rPr>
          <w:rFonts w:ascii="Arial Unicode MS" w:hAnsi="Arial Unicode MS"/>
          <w:color w:val="7F7F7F"/>
          <w:sz w:val="18"/>
        </w:rPr>
        <w:t>2021/5/27</w:t>
      </w:r>
      <w:r>
        <w:rPr>
          <w:rFonts w:hint="eastAsia"/>
          <w:color w:val="7F7F7F"/>
          <w:sz w:val="18"/>
          <w:szCs w:val="20"/>
          <w:lang w:val="zh-TW"/>
        </w:rPr>
        <w:t>【</w:t>
      </w:r>
      <w:r w:rsidRPr="00861FD4">
        <w:rPr>
          <w:rFonts w:ascii="新細明體" w:hAnsi="新細明體" w:cs="Calibri" w:hint="eastAsia"/>
          <w:sz w:val="18"/>
          <w:szCs w:val="20"/>
        </w:rPr>
        <w:t>編輯著作權者</w:t>
      </w:r>
      <w:r>
        <w:rPr>
          <w:rFonts w:hint="eastAsia"/>
          <w:color w:val="7F7F7F"/>
          <w:sz w:val="18"/>
          <w:szCs w:val="20"/>
          <w:lang w:val="zh-TW"/>
        </w:rPr>
        <w:t>】</w:t>
      </w:r>
      <w:hyperlink r:id="rId9" w:tgtFrame="_blank" w:history="1">
        <w:r w:rsidRPr="009A544B">
          <w:rPr>
            <w:rStyle w:val="a3"/>
            <w:sz w:val="18"/>
            <w:szCs w:val="20"/>
          </w:rPr>
          <w:t>黃婉玲</w:t>
        </w:r>
      </w:hyperlink>
    </w:p>
    <w:p w14:paraId="55568684" w14:textId="0660B94F" w:rsidR="004D0B7B" w:rsidRDefault="00422145" w:rsidP="004D0B7B">
      <w:pPr>
        <w:ind w:rightChars="-66" w:right="-158"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0" w:history="1">
        <w:r w:rsidRPr="00422145">
          <w:rPr>
            <w:rStyle w:val="a3"/>
            <w:rFonts w:hint="eastAsia"/>
            <w:color w:val="5F5F5F"/>
            <w:sz w:val="18"/>
            <w:szCs w:val="20"/>
            <w:u w:val="none"/>
          </w:rPr>
          <w:t>功</w:t>
        </w:r>
        <w:r w:rsidRPr="00422145">
          <w:rPr>
            <w:rStyle w:val="a3"/>
            <w:rFonts w:hint="eastAsia"/>
            <w:color w:val="5F5F5F"/>
            <w:sz w:val="18"/>
            <w:szCs w:val="20"/>
            <w:u w:val="none"/>
          </w:rPr>
          <w:t>能</w:t>
        </w:r>
        <w:r w:rsidRPr="00422145">
          <w:rPr>
            <w:rStyle w:val="a3"/>
            <w:rFonts w:hint="eastAsia"/>
            <w:color w:val="5F5F5F"/>
            <w:sz w:val="18"/>
            <w:szCs w:val="20"/>
            <w:u w:val="none"/>
          </w:rPr>
          <w:t>窗格</w:t>
        </w:r>
      </w:hyperlink>
      <w:r w:rsidRPr="003F438B">
        <w:rPr>
          <w:rFonts w:hint="eastAsia"/>
          <w:color w:val="5F5F5F"/>
          <w:sz w:val="18"/>
          <w:szCs w:val="20"/>
        </w:rPr>
        <w:t>）</w:t>
      </w:r>
      <w:bookmarkEnd w:id="1"/>
    </w:p>
    <w:bookmarkEnd w:id="0"/>
    <w:bookmarkEnd w:id="2"/>
    <w:p w14:paraId="105691C1" w14:textId="6D13861E" w:rsidR="00DB4ABA" w:rsidRDefault="004D0B7B" w:rsidP="004D0B7B">
      <w:pPr>
        <w:ind w:rightChars="-66" w:right="-158" w:firstLineChars="2880" w:firstLine="5184"/>
        <w:jc w:val="right"/>
      </w:pPr>
      <w:r w:rsidRPr="006E2734">
        <w:rPr>
          <w:rFonts w:ascii="Arial Unicode MS" w:hAnsi="Arial Unicode MS" w:hint="eastAsia"/>
          <w:color w:val="FFFFFF"/>
          <w:sz w:val="18"/>
        </w:rPr>
        <w:t>‧</w:t>
      </w:r>
      <w:hyperlink r:id="rId11" w:history="1">
        <w:r w:rsidRPr="00CE01E6">
          <w:rPr>
            <w:rStyle w:val="a3"/>
            <w:rFonts w:hint="eastAsia"/>
            <w:sz w:val="18"/>
          </w:rPr>
          <w:t>S-link總索引</w:t>
        </w:r>
      </w:hyperlink>
      <w:r>
        <w:rPr>
          <w:rFonts w:ascii="Arial Unicode MS" w:hAnsi="Arial Unicode MS" w:hint="eastAsia"/>
          <w:b/>
          <w:color w:val="808000"/>
          <w:sz w:val="18"/>
        </w:rPr>
        <w:t>〉〉</w:t>
      </w:r>
      <w:hyperlink r:id="rId12" w:anchor="計算機信息網絡國際聯網安全保護管理辦法" w:history="1">
        <w:r w:rsidRPr="00BC5C62">
          <w:rPr>
            <w:rStyle w:val="a3"/>
            <w:rFonts w:hint="eastAsia"/>
            <w:sz w:val="18"/>
          </w:rPr>
          <w:t>S-link大</w:t>
        </w:r>
        <w:r w:rsidRPr="00BC5C62">
          <w:rPr>
            <w:rStyle w:val="a3"/>
            <w:rFonts w:hint="eastAsia"/>
            <w:sz w:val="18"/>
          </w:rPr>
          <w:t>陸</w:t>
        </w:r>
        <w:r w:rsidRPr="00BC5C62">
          <w:rPr>
            <w:rStyle w:val="a3"/>
            <w:rFonts w:hint="eastAsia"/>
            <w:sz w:val="18"/>
          </w:rPr>
          <w:t>法規索引</w:t>
        </w:r>
      </w:hyperlink>
      <w:r>
        <w:rPr>
          <w:rFonts w:ascii="Arial Unicode MS" w:hAnsi="Arial Unicode MS" w:hint="eastAsia"/>
          <w:b/>
          <w:color w:val="5F5F5F"/>
          <w:sz w:val="18"/>
        </w:rPr>
        <w:t>〉〉</w:t>
      </w:r>
      <w:hyperlink r:id="rId13" w:tgtFrame="_blank" w:history="1">
        <w:r w:rsidRPr="00BC5C62">
          <w:rPr>
            <w:rStyle w:val="a3"/>
            <w:rFonts w:hint="eastAsia"/>
            <w:sz w:val="18"/>
          </w:rPr>
          <w:t>線上網</w:t>
        </w:r>
        <w:r w:rsidRPr="00BC5C62">
          <w:rPr>
            <w:rStyle w:val="a3"/>
            <w:rFonts w:hint="eastAsia"/>
            <w:sz w:val="18"/>
          </w:rPr>
          <w:t>頁</w:t>
        </w:r>
        <w:r w:rsidRPr="00BC5C62">
          <w:rPr>
            <w:rStyle w:val="a3"/>
            <w:rFonts w:hint="eastAsia"/>
            <w:sz w:val="18"/>
          </w:rPr>
          <w:t>版</w:t>
        </w:r>
      </w:hyperlink>
      <w:r>
        <w:rPr>
          <w:rFonts w:ascii="Arial Unicode MS" w:hAnsi="Arial Unicode MS" w:hint="eastAsia"/>
          <w:b/>
          <w:color w:val="5F5F5F"/>
          <w:sz w:val="18"/>
        </w:rPr>
        <w:t>〉〉</w:t>
      </w:r>
    </w:p>
    <w:p w14:paraId="315BCC6D" w14:textId="77777777" w:rsidR="004D0B7B" w:rsidRDefault="004D0B7B" w:rsidP="004D0B7B">
      <w:pPr>
        <w:ind w:rightChars="-66" w:right="-158" w:firstLineChars="2880" w:firstLine="5760"/>
        <w:jc w:val="right"/>
        <w:rPr>
          <w:rFonts w:ascii="標楷體" w:eastAsia="標楷體" w:hAnsi="標楷體" w:hint="eastAsia"/>
          <w:color w:val="666699"/>
          <w:sz w:val="20"/>
        </w:rPr>
      </w:pPr>
    </w:p>
    <w:p w14:paraId="29BE33B0" w14:textId="77777777" w:rsidR="004D0B7B" w:rsidRDefault="004D0B7B" w:rsidP="004D0B7B">
      <w:pPr>
        <w:rPr>
          <w:rFonts w:ascii="標楷體" w:eastAsia="標楷體" w:hAnsi="標楷體" w:hint="eastAsia"/>
          <w:b/>
          <w:bCs/>
          <w:color w:val="993300"/>
          <w:sz w:val="30"/>
          <w:szCs w:val="30"/>
        </w:rPr>
      </w:pPr>
      <w:r>
        <w:rPr>
          <w:rFonts w:ascii="標楷體" w:eastAsia="標楷體" w:hAnsi="標楷體" w:hint="eastAsia"/>
          <w:b/>
          <w:bCs/>
          <w:color w:val="993300"/>
          <w:sz w:val="20"/>
          <w:szCs w:val="20"/>
        </w:rPr>
        <w:t>【</w:t>
      </w:r>
      <w:bookmarkStart w:id="3" w:name="_Hlk73057599"/>
      <w:r>
        <w:rPr>
          <w:rFonts w:ascii="標楷體" w:eastAsia="標楷體" w:hAnsi="標楷體" w:hint="eastAsia"/>
          <w:b/>
          <w:bCs/>
          <w:color w:val="990000"/>
          <w:sz w:val="22"/>
          <w:szCs w:val="18"/>
        </w:rPr>
        <w:t>法律法規</w:t>
      </w:r>
      <w:bookmarkEnd w:id="3"/>
      <w:r>
        <w:rPr>
          <w:rFonts w:ascii="標楷體" w:eastAsia="標楷體" w:hAnsi="標楷體" w:hint="eastAsia"/>
          <w:b/>
          <w:bCs/>
          <w:color w:val="993300"/>
          <w:sz w:val="20"/>
          <w:szCs w:val="20"/>
        </w:rPr>
        <w:t>】</w:t>
      </w:r>
      <w:r>
        <w:rPr>
          <w:rFonts w:ascii="標楷體" w:eastAsia="標楷體" w:hAnsi="標楷體" w:hint="eastAsia"/>
          <w:shadow/>
          <w:sz w:val="30"/>
          <w:szCs w:val="30"/>
        </w:rPr>
        <w:t>計算機信息網絡國際聯網安全保護管理辦法</w:t>
      </w:r>
    </w:p>
    <w:p w14:paraId="00D1A25C" w14:textId="77777777" w:rsidR="004D0B7B" w:rsidRDefault="004D0B7B" w:rsidP="004D0B7B">
      <w:pPr>
        <w:jc w:val="both"/>
        <w:rPr>
          <w:rFonts w:ascii="標楷體" w:eastAsia="標楷體" w:hAnsi="標楷體" w:hint="eastAsia"/>
          <w:color w:val="666699"/>
          <w:sz w:val="20"/>
        </w:rPr>
      </w:pPr>
      <w:r>
        <w:rPr>
          <w:rFonts w:ascii="標楷體" w:eastAsia="標楷體" w:hAnsi="標楷體" w:hint="eastAsia"/>
          <w:b/>
          <w:bCs/>
          <w:color w:val="990000"/>
          <w:sz w:val="20"/>
        </w:rPr>
        <w:t>【發布單位】</w:t>
      </w:r>
      <w:r>
        <w:rPr>
          <w:rFonts w:ascii="標楷體" w:eastAsia="標楷體" w:hAnsi="標楷體" w:hint="eastAsia"/>
          <w:sz w:val="20"/>
        </w:rPr>
        <w:t>國務院</w:t>
      </w:r>
    </w:p>
    <w:p w14:paraId="054E587A" w14:textId="77777777" w:rsidR="004D0B7B" w:rsidRDefault="004D0B7B" w:rsidP="004D0B7B">
      <w:pPr>
        <w:jc w:val="both"/>
        <w:rPr>
          <w:rFonts w:ascii="標楷體" w:eastAsia="標楷體" w:hAnsi="標楷體" w:hint="eastAsia"/>
          <w:color w:val="993300"/>
          <w:sz w:val="20"/>
        </w:rPr>
      </w:pPr>
      <w:r>
        <w:rPr>
          <w:rFonts w:ascii="標楷體" w:eastAsia="標楷體" w:hAnsi="標楷體" w:hint="eastAsia"/>
          <w:b/>
          <w:bCs/>
          <w:color w:val="990000"/>
          <w:sz w:val="20"/>
        </w:rPr>
        <w:t>【</w:t>
      </w:r>
      <w:r>
        <w:rPr>
          <w:rFonts w:ascii="標楷體" w:eastAsia="標楷體" w:hAnsi="標楷體" w:hint="eastAsia"/>
          <w:b/>
          <w:color w:val="990000"/>
          <w:sz w:val="20"/>
          <w:szCs w:val="21"/>
        </w:rPr>
        <w:t>發布/修正</w:t>
      </w:r>
      <w:r>
        <w:rPr>
          <w:rFonts w:ascii="標楷體" w:eastAsia="標楷體" w:hAnsi="標楷體" w:hint="eastAsia"/>
          <w:b/>
          <w:bCs/>
          <w:color w:val="990000"/>
          <w:sz w:val="20"/>
        </w:rPr>
        <w:t>】</w:t>
      </w:r>
      <w:r>
        <w:rPr>
          <w:rFonts w:ascii="標楷體" w:eastAsia="標楷體" w:hAnsi="標楷體" w:hint="eastAsia"/>
          <w:sz w:val="20"/>
        </w:rPr>
        <w:t>2011年1月8日</w:t>
      </w:r>
    </w:p>
    <w:p w14:paraId="29A4E483" w14:textId="77777777" w:rsidR="004D0B7B" w:rsidRDefault="004D0B7B" w:rsidP="004D0B7B">
      <w:pPr>
        <w:jc w:val="both"/>
        <w:rPr>
          <w:rFonts w:ascii="標楷體" w:eastAsia="標楷體" w:hAnsi="標楷體" w:hint="eastAsia"/>
          <w:color w:val="000000"/>
          <w:sz w:val="20"/>
          <w:szCs w:val="18"/>
        </w:rPr>
      </w:pPr>
      <w:r>
        <w:rPr>
          <w:rFonts w:ascii="標楷體" w:eastAsia="標楷體" w:hAnsi="標楷體" w:hint="eastAsia"/>
          <w:b/>
          <w:bCs/>
          <w:color w:val="990000"/>
          <w:sz w:val="20"/>
        </w:rPr>
        <w:t>【實施日期】</w:t>
      </w:r>
      <w:r>
        <w:rPr>
          <w:rFonts w:ascii="標楷體" w:eastAsia="標楷體" w:hAnsi="標楷體" w:hint="eastAsia"/>
          <w:sz w:val="20"/>
        </w:rPr>
        <w:t>2011年1月8日</w:t>
      </w:r>
    </w:p>
    <w:p w14:paraId="35DF50A9" w14:textId="77777777" w:rsidR="004D0B7B" w:rsidRDefault="004D0B7B" w:rsidP="004D0B7B">
      <w:pPr>
        <w:jc w:val="both"/>
        <w:rPr>
          <w:rFonts w:ascii="標楷體" w:eastAsia="標楷體" w:hAnsi="標楷體" w:hint="eastAsia"/>
          <w:b/>
          <w:bCs/>
          <w:color w:val="993300"/>
          <w:sz w:val="20"/>
          <w:szCs w:val="27"/>
          <w:lang w:val="zh-TW"/>
        </w:rPr>
      </w:pPr>
    </w:p>
    <w:p w14:paraId="5326407E" w14:textId="77777777" w:rsidR="004D0B7B" w:rsidRDefault="004D0B7B" w:rsidP="004D0B7B">
      <w:pPr>
        <w:pStyle w:val="1"/>
        <w:rPr>
          <w:rFonts w:ascii="標楷體" w:eastAsia="標楷體" w:hAnsi="標楷體" w:hint="eastAsia"/>
          <w:color w:val="800000"/>
        </w:rPr>
      </w:pPr>
      <w:r>
        <w:rPr>
          <w:rFonts w:ascii="標楷體" w:eastAsia="標楷體" w:hAnsi="標楷體" w:hint="eastAsia"/>
          <w:color w:val="800000"/>
        </w:rPr>
        <w:t>【法規沿革】</w:t>
      </w:r>
    </w:p>
    <w:p w14:paraId="7D8502E1" w14:textId="77777777" w:rsidR="004D0B7B" w:rsidRDefault="004D0B7B" w:rsidP="004D0B7B">
      <w:pPr>
        <w:jc w:val="both"/>
        <w:rPr>
          <w:rFonts w:ascii="標楷體" w:eastAsia="標楷體" w:hAnsi="標楷體" w:hint="eastAsia"/>
          <w:sz w:val="18"/>
        </w:rPr>
      </w:pPr>
      <w:r>
        <w:rPr>
          <w:rFonts w:ascii="標楷體" w:eastAsia="標楷體" w:hAnsi="標楷體" w:hint="eastAsia"/>
          <w:sz w:val="18"/>
        </w:rPr>
        <w:t>．1997年12月11日國務院批准，1997年12月16日公安部令第33號發布，自1997</w:t>
      </w:r>
      <w:r>
        <w:rPr>
          <w:rFonts w:ascii="標楷體" w:eastAsia="標楷體" w:hAnsi="標楷體" w:hint="eastAsia"/>
          <w:color w:val="000000"/>
          <w:sz w:val="18"/>
          <w:szCs w:val="18"/>
        </w:rPr>
        <w:t>年</w:t>
      </w:r>
      <w:r>
        <w:rPr>
          <w:rFonts w:ascii="標楷體" w:eastAsia="標楷體" w:hAnsi="標楷體" w:hint="eastAsia"/>
          <w:sz w:val="18"/>
        </w:rPr>
        <w:t>12</w:t>
      </w:r>
      <w:r>
        <w:rPr>
          <w:rFonts w:ascii="標楷體" w:eastAsia="標楷體" w:hAnsi="標楷體" w:hint="eastAsia"/>
          <w:color w:val="000000"/>
          <w:sz w:val="18"/>
          <w:szCs w:val="18"/>
        </w:rPr>
        <w:t>月</w:t>
      </w:r>
      <w:r>
        <w:rPr>
          <w:rFonts w:ascii="標楷體" w:eastAsia="標楷體" w:hAnsi="標楷體" w:hint="eastAsia"/>
          <w:sz w:val="18"/>
        </w:rPr>
        <w:t>30</w:t>
      </w:r>
      <w:r>
        <w:rPr>
          <w:rFonts w:ascii="標楷體" w:eastAsia="標楷體" w:hAnsi="標楷體" w:hint="eastAsia"/>
          <w:color w:val="000000"/>
          <w:sz w:val="18"/>
          <w:szCs w:val="18"/>
        </w:rPr>
        <w:t>日</w:t>
      </w:r>
      <w:r>
        <w:rPr>
          <w:rFonts w:ascii="標楷體" w:eastAsia="標楷體" w:hAnsi="標楷體" w:hint="eastAsia"/>
          <w:sz w:val="18"/>
        </w:rPr>
        <w:t>起施行</w:t>
      </w:r>
    </w:p>
    <w:p w14:paraId="72CC5B29" w14:textId="68E7E520" w:rsidR="004D0B7B" w:rsidRDefault="004D0B7B" w:rsidP="004D0B7B">
      <w:pPr>
        <w:jc w:val="both"/>
        <w:rPr>
          <w:rFonts w:ascii="標楷體" w:eastAsia="標楷體" w:hAnsi="標楷體" w:hint="eastAsia"/>
          <w:sz w:val="18"/>
        </w:rPr>
      </w:pPr>
      <w:r>
        <w:rPr>
          <w:rFonts w:ascii="標楷體" w:eastAsia="標楷體" w:hAnsi="標楷體" w:hint="eastAsia"/>
          <w:sz w:val="18"/>
        </w:rPr>
        <w:t>．2011年1月8日國務院令第588號《國務院關於廢止和修改部分行政法規的決定》修訂（註：修改</w:t>
      </w:r>
      <w:hyperlink w:anchor="a20" w:history="1">
        <w:r>
          <w:rPr>
            <w:rStyle w:val="a3"/>
            <w:rFonts w:ascii="標楷體" w:hAnsi="標楷體"/>
            <w:sz w:val="18"/>
          </w:rPr>
          <w:t>第</w:t>
        </w:r>
        <w:r>
          <w:rPr>
            <w:rStyle w:val="a3"/>
            <w:rFonts w:ascii="標楷體" w:hAnsi="標楷體"/>
            <w:sz w:val="18"/>
          </w:rPr>
          <w:t>20</w:t>
        </w:r>
        <w:r>
          <w:rPr>
            <w:rStyle w:val="a3"/>
            <w:rFonts w:ascii="標楷體" w:hAnsi="標楷體"/>
            <w:sz w:val="18"/>
          </w:rPr>
          <w:t>條</w:t>
        </w:r>
      </w:hyperlink>
      <w:r>
        <w:rPr>
          <w:rFonts w:ascii="標楷體" w:eastAsia="標楷體" w:hAnsi="標楷體" w:hint="eastAsia"/>
          <w:sz w:val="18"/>
        </w:rPr>
        <w:t>）</w:t>
      </w:r>
    </w:p>
    <w:p w14:paraId="24D2239D" w14:textId="77777777" w:rsidR="004D0B7B" w:rsidRDefault="004D0B7B" w:rsidP="004D0B7B">
      <w:pPr>
        <w:jc w:val="both"/>
        <w:rPr>
          <w:rFonts w:ascii="標楷體" w:eastAsia="標楷體" w:hAnsi="標楷體" w:hint="eastAsia"/>
          <w:b/>
          <w:color w:val="666699"/>
          <w:sz w:val="20"/>
        </w:rPr>
      </w:pPr>
      <w:bookmarkStart w:id="4" w:name="_第一章__總_則"/>
      <w:bookmarkEnd w:id="4"/>
    </w:p>
    <w:p w14:paraId="2CAD1148" w14:textId="77777777" w:rsidR="004D0B7B" w:rsidRDefault="004D0B7B" w:rsidP="004D0B7B">
      <w:pPr>
        <w:pStyle w:val="1"/>
        <w:rPr>
          <w:rFonts w:ascii="標楷體" w:eastAsia="標楷體" w:hAnsi="標楷體" w:hint="eastAsia"/>
          <w:color w:val="990000"/>
        </w:rPr>
      </w:pPr>
      <w:bookmarkStart w:id="5" w:name="aaa"/>
      <w:bookmarkEnd w:id="5"/>
      <w:r>
        <w:rPr>
          <w:rFonts w:ascii="標楷體" w:eastAsia="標楷體" w:hAnsi="標楷體" w:hint="eastAsia"/>
          <w:color w:val="990000"/>
        </w:rPr>
        <w:t>【章節索引】</w:t>
      </w:r>
    </w:p>
    <w:p w14:paraId="067CC96E" w14:textId="658E6C0B" w:rsidR="004D0B7B" w:rsidRDefault="004D0B7B" w:rsidP="004D0B7B">
      <w:pPr>
        <w:ind w:left="142"/>
        <w:jc w:val="both"/>
        <w:rPr>
          <w:rFonts w:ascii="標楷體" w:eastAsia="標楷體" w:hAnsi="標楷體" w:hint="eastAsia"/>
          <w:color w:val="990000"/>
          <w:sz w:val="20"/>
        </w:rPr>
      </w:pPr>
      <w:r>
        <w:rPr>
          <w:rFonts w:ascii="標楷體" w:eastAsia="標楷體" w:hAnsi="標楷體" w:hint="eastAsia"/>
          <w:color w:val="990000"/>
          <w:sz w:val="20"/>
        </w:rPr>
        <w:t xml:space="preserve">第一章　</w:t>
      </w:r>
      <w:hyperlink w:anchor="_第一章__總" w:history="1">
        <w:r>
          <w:rPr>
            <w:rStyle w:val="a3"/>
            <w:rFonts w:ascii="標楷體" w:hAnsi="標楷體"/>
          </w:rPr>
          <w:t>總則</w:t>
        </w:r>
      </w:hyperlink>
      <w:r>
        <w:rPr>
          <w:rFonts w:ascii="標楷體" w:eastAsia="標楷體" w:hAnsi="標楷體" w:hint="eastAsia"/>
          <w:color w:val="990000"/>
          <w:sz w:val="20"/>
        </w:rPr>
        <w:t xml:space="preserve">　§1</w:t>
      </w:r>
    </w:p>
    <w:p w14:paraId="7C48455E" w14:textId="2B7F4B85" w:rsidR="004D0B7B" w:rsidRDefault="004D0B7B" w:rsidP="004D0B7B">
      <w:pPr>
        <w:ind w:left="142"/>
        <w:jc w:val="both"/>
        <w:rPr>
          <w:rFonts w:ascii="標楷體" w:eastAsia="標楷體" w:hAnsi="標楷體" w:hint="eastAsia"/>
          <w:color w:val="990000"/>
          <w:sz w:val="20"/>
        </w:rPr>
      </w:pPr>
      <w:r>
        <w:rPr>
          <w:rFonts w:ascii="標楷體" w:eastAsia="標楷體" w:hAnsi="標楷體" w:hint="eastAsia"/>
          <w:color w:val="990000"/>
          <w:sz w:val="20"/>
        </w:rPr>
        <w:t xml:space="preserve">第二章　</w:t>
      </w:r>
      <w:hyperlink w:anchor="_第二章_安全保護責任" w:history="1">
        <w:r>
          <w:rPr>
            <w:rStyle w:val="a3"/>
            <w:rFonts w:ascii="標楷體" w:hAnsi="標楷體"/>
          </w:rPr>
          <w:t>安全保護責任</w:t>
        </w:r>
      </w:hyperlink>
      <w:r>
        <w:rPr>
          <w:rFonts w:ascii="標楷體" w:eastAsia="標楷體" w:hAnsi="標楷體" w:hint="eastAsia"/>
          <w:color w:val="990000"/>
          <w:sz w:val="20"/>
        </w:rPr>
        <w:t xml:space="preserve">　§8</w:t>
      </w:r>
    </w:p>
    <w:p w14:paraId="7B9A2121" w14:textId="4D80F47F" w:rsidR="004D0B7B" w:rsidRDefault="004D0B7B" w:rsidP="004D0B7B">
      <w:pPr>
        <w:ind w:left="142"/>
        <w:jc w:val="both"/>
        <w:rPr>
          <w:rFonts w:ascii="標楷體" w:eastAsia="標楷體" w:hAnsi="標楷體" w:hint="eastAsia"/>
          <w:color w:val="990000"/>
          <w:sz w:val="20"/>
        </w:rPr>
      </w:pPr>
      <w:r>
        <w:rPr>
          <w:rFonts w:ascii="標楷體" w:eastAsia="標楷體" w:hAnsi="標楷體" w:hint="eastAsia"/>
          <w:color w:val="990000"/>
          <w:sz w:val="20"/>
        </w:rPr>
        <w:t xml:space="preserve">第三章　</w:t>
      </w:r>
      <w:hyperlink w:anchor="_第三章_安全監督" w:history="1">
        <w:r>
          <w:rPr>
            <w:rStyle w:val="a3"/>
            <w:rFonts w:ascii="標楷體" w:hAnsi="標楷體"/>
          </w:rPr>
          <w:t>安全監督</w:t>
        </w:r>
      </w:hyperlink>
      <w:r>
        <w:rPr>
          <w:rFonts w:ascii="標楷體" w:eastAsia="標楷體" w:hAnsi="標楷體" w:hint="eastAsia"/>
          <w:color w:val="990000"/>
          <w:sz w:val="20"/>
        </w:rPr>
        <w:t xml:space="preserve">　§15</w:t>
      </w:r>
    </w:p>
    <w:p w14:paraId="62F5E419" w14:textId="67309B67" w:rsidR="004D0B7B" w:rsidRDefault="004D0B7B" w:rsidP="004D0B7B">
      <w:pPr>
        <w:ind w:left="142"/>
        <w:jc w:val="both"/>
        <w:rPr>
          <w:rFonts w:ascii="標楷體" w:eastAsia="標楷體" w:hAnsi="標楷體" w:hint="eastAsia"/>
          <w:color w:val="990000"/>
          <w:sz w:val="20"/>
        </w:rPr>
      </w:pPr>
      <w:r>
        <w:rPr>
          <w:rFonts w:ascii="標楷體" w:eastAsia="標楷體" w:hAnsi="標楷體" w:hint="eastAsia"/>
          <w:color w:val="990000"/>
          <w:sz w:val="20"/>
        </w:rPr>
        <w:t xml:space="preserve">第四章　</w:t>
      </w:r>
      <w:hyperlink w:anchor="_第四章_法律責任" w:history="1">
        <w:r>
          <w:rPr>
            <w:rStyle w:val="a3"/>
            <w:rFonts w:ascii="標楷體" w:hAnsi="標楷體"/>
          </w:rPr>
          <w:t>法律責任</w:t>
        </w:r>
      </w:hyperlink>
      <w:r>
        <w:rPr>
          <w:rFonts w:ascii="標楷體" w:eastAsia="標楷體" w:hAnsi="標楷體" w:hint="eastAsia"/>
          <w:color w:val="990000"/>
          <w:sz w:val="20"/>
        </w:rPr>
        <w:t xml:space="preserve">　§20</w:t>
      </w:r>
    </w:p>
    <w:p w14:paraId="0E3C8FB1" w14:textId="4EC6B481" w:rsidR="004D0B7B" w:rsidRDefault="004D0B7B" w:rsidP="004D0B7B">
      <w:pPr>
        <w:ind w:left="142"/>
        <w:jc w:val="both"/>
        <w:rPr>
          <w:rFonts w:ascii="標楷體" w:eastAsia="標楷體" w:hAnsi="標楷體" w:hint="eastAsia"/>
          <w:color w:val="990000"/>
          <w:sz w:val="20"/>
        </w:rPr>
      </w:pPr>
      <w:r>
        <w:rPr>
          <w:rFonts w:ascii="標楷體" w:eastAsia="標楷體" w:hAnsi="標楷體" w:hint="eastAsia"/>
          <w:color w:val="990000"/>
          <w:sz w:val="20"/>
        </w:rPr>
        <w:t xml:space="preserve">第五章　</w:t>
      </w:r>
      <w:hyperlink w:anchor="_第五章_附_則" w:history="1">
        <w:r>
          <w:rPr>
            <w:rStyle w:val="a3"/>
            <w:rFonts w:ascii="標楷體" w:hAnsi="標楷體"/>
          </w:rPr>
          <w:t>附則</w:t>
        </w:r>
      </w:hyperlink>
      <w:r>
        <w:rPr>
          <w:rFonts w:ascii="標楷體" w:eastAsia="標楷體" w:hAnsi="標楷體" w:hint="eastAsia"/>
          <w:color w:val="990000"/>
          <w:sz w:val="20"/>
        </w:rPr>
        <w:t xml:space="preserve">　§24</w:t>
      </w:r>
    </w:p>
    <w:p w14:paraId="44612F66" w14:textId="77777777" w:rsidR="004D0B7B" w:rsidRDefault="004D0B7B" w:rsidP="004D0B7B">
      <w:pPr>
        <w:ind w:left="142"/>
        <w:jc w:val="both"/>
        <w:rPr>
          <w:rFonts w:ascii="標楷體" w:eastAsia="標楷體" w:hAnsi="標楷體" w:hint="eastAsia"/>
          <w:sz w:val="20"/>
        </w:rPr>
      </w:pPr>
    </w:p>
    <w:p w14:paraId="5F643B70" w14:textId="77777777" w:rsidR="004D0B7B" w:rsidRDefault="004D0B7B" w:rsidP="004D0B7B">
      <w:pPr>
        <w:pStyle w:val="1"/>
        <w:rPr>
          <w:rFonts w:ascii="標楷體" w:eastAsia="標楷體" w:hAnsi="標楷體" w:hint="eastAsia"/>
          <w:color w:val="990000"/>
        </w:rPr>
      </w:pPr>
      <w:r>
        <w:rPr>
          <w:rFonts w:ascii="標楷體" w:eastAsia="標楷體" w:hAnsi="標楷體" w:hint="eastAsia"/>
          <w:color w:val="990000"/>
        </w:rPr>
        <w:t>【法規內容】</w:t>
      </w:r>
    </w:p>
    <w:p w14:paraId="23491A4C" w14:textId="77777777" w:rsidR="004D0B7B" w:rsidRDefault="004D0B7B" w:rsidP="004D0B7B">
      <w:pPr>
        <w:pStyle w:val="1"/>
        <w:rPr>
          <w:rFonts w:ascii="標楷體" w:eastAsia="標楷體" w:hAnsi="標楷體" w:hint="eastAsia"/>
        </w:rPr>
      </w:pPr>
      <w:bookmarkStart w:id="6" w:name="_第一章__總"/>
      <w:bookmarkEnd w:id="6"/>
      <w:r>
        <w:rPr>
          <w:rFonts w:ascii="標楷體" w:eastAsia="標楷體" w:hAnsi="標楷體" w:hint="eastAsia"/>
        </w:rPr>
        <w:t>第一章　　總　則</w:t>
      </w:r>
    </w:p>
    <w:p w14:paraId="46828A95" w14:textId="77777777" w:rsidR="004D0B7B" w:rsidRDefault="004D0B7B" w:rsidP="004D0B7B">
      <w:pPr>
        <w:pStyle w:val="2"/>
        <w:rPr>
          <w:rFonts w:ascii="標楷體" w:eastAsia="標楷體" w:hAnsi="標楷體" w:hint="eastAsia"/>
        </w:rPr>
      </w:pPr>
      <w:r>
        <w:rPr>
          <w:rFonts w:ascii="標楷體" w:eastAsia="標楷體" w:hAnsi="標楷體" w:hint="eastAsia"/>
        </w:rPr>
        <w:t>第1條</w:t>
      </w:r>
    </w:p>
    <w:p w14:paraId="190B6015" w14:textId="5FFBAFD1"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為了加強對計算機信息網絡國際聯網的安全保護，維護公共秩序和社會穩定，根據《</w:t>
      </w:r>
      <w:hyperlink r:id="rId14" w:history="1">
        <w:r>
          <w:rPr>
            <w:rStyle w:val="a3"/>
            <w:rFonts w:ascii="標楷體" w:hAnsi="標楷體"/>
          </w:rPr>
          <w:t>中華人民共和國計算機信息系統安全保護條例</w:t>
        </w:r>
      </w:hyperlink>
      <w:r>
        <w:rPr>
          <w:rFonts w:ascii="標楷體" w:eastAsia="標楷體" w:hAnsi="標楷體" w:hint="eastAsia"/>
          <w:sz w:val="20"/>
        </w:rPr>
        <w:t>》、《</w:t>
      </w:r>
      <w:hyperlink r:id="rId15" w:history="1">
        <w:r>
          <w:rPr>
            <w:rStyle w:val="a3"/>
            <w:rFonts w:ascii="標楷體" w:hAnsi="標楷體"/>
          </w:rPr>
          <w:t>中華人民共和國計算機信息網絡國際聯網管理暫行規定</w:t>
        </w:r>
      </w:hyperlink>
      <w:r>
        <w:rPr>
          <w:rFonts w:ascii="標楷體" w:eastAsia="標楷體" w:hAnsi="標楷體" w:hint="eastAsia"/>
          <w:sz w:val="20"/>
        </w:rPr>
        <w:t>》和其他法律、行政法規的規定，制定本辦法。</w:t>
      </w:r>
    </w:p>
    <w:p w14:paraId="6471B2F5" w14:textId="77777777" w:rsidR="004D0B7B" w:rsidRDefault="004D0B7B" w:rsidP="004D0B7B">
      <w:pPr>
        <w:pStyle w:val="2"/>
        <w:rPr>
          <w:rFonts w:ascii="標楷體" w:eastAsia="標楷體" w:hAnsi="標楷體" w:hint="eastAsia"/>
        </w:rPr>
      </w:pPr>
      <w:r>
        <w:rPr>
          <w:rFonts w:ascii="標楷體" w:eastAsia="標楷體" w:hAnsi="標楷體" w:hint="eastAsia"/>
        </w:rPr>
        <w:t>第2條</w:t>
      </w:r>
    </w:p>
    <w:p w14:paraId="78EB5D15"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中華人民共和國境內的計算機信息網絡國際聯網安全保護管理，適用本辦法。</w:t>
      </w:r>
    </w:p>
    <w:p w14:paraId="785EE709" w14:textId="77777777" w:rsidR="004D0B7B" w:rsidRDefault="004D0B7B" w:rsidP="004D0B7B">
      <w:pPr>
        <w:pStyle w:val="2"/>
        <w:rPr>
          <w:rFonts w:ascii="標楷體" w:eastAsia="標楷體" w:hAnsi="標楷體" w:hint="eastAsia"/>
        </w:rPr>
      </w:pPr>
      <w:r>
        <w:rPr>
          <w:rFonts w:ascii="標楷體" w:eastAsia="標楷體" w:hAnsi="標楷體" w:hint="eastAsia"/>
        </w:rPr>
        <w:t>第3條</w:t>
      </w:r>
    </w:p>
    <w:p w14:paraId="6BD24093"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公安部計算機管理監察機構負責計算機信息網絡國際聯網的安全保護管理工作。</w:t>
      </w:r>
    </w:p>
    <w:p w14:paraId="7C042E6D" w14:textId="77777777" w:rsidR="004D0B7B" w:rsidRDefault="004D0B7B" w:rsidP="004D0B7B">
      <w:pPr>
        <w:ind w:left="142"/>
        <w:jc w:val="both"/>
        <w:rPr>
          <w:rFonts w:ascii="標楷體" w:eastAsia="標楷體" w:hAnsi="標楷體" w:hint="eastAsia"/>
          <w:color w:val="17365D"/>
          <w:sz w:val="20"/>
        </w:rPr>
      </w:pPr>
      <w:r>
        <w:rPr>
          <w:rFonts w:ascii="標楷體" w:eastAsia="標楷體" w:hAnsi="標楷體" w:hint="eastAsia"/>
          <w:color w:val="17365D"/>
          <w:sz w:val="20"/>
        </w:rPr>
        <w:lastRenderedPageBreak/>
        <w:t xml:space="preserve">　　公安機關計算機管理監察機構應當保護計算機信息網絡國際聯網的公共安全，維護從事國際聯網業務的單位和個人的合法權益和公眾利益。</w:t>
      </w:r>
    </w:p>
    <w:p w14:paraId="47760282" w14:textId="38079CE5" w:rsidR="004D0B7B" w:rsidRDefault="004D0B7B" w:rsidP="004D0B7B">
      <w:pPr>
        <w:pStyle w:val="2"/>
        <w:rPr>
          <w:rFonts w:ascii="標楷體" w:eastAsia="標楷體" w:hAnsi="標楷體" w:hint="eastAsia"/>
        </w:rPr>
      </w:pPr>
      <w:bookmarkStart w:id="7" w:name="a4"/>
      <w:bookmarkEnd w:id="7"/>
      <w:r>
        <w:rPr>
          <w:rFonts w:ascii="標楷體" w:eastAsia="標楷體" w:hAnsi="標楷體" w:hint="eastAsia"/>
        </w:rPr>
        <w:t>第4條</w:t>
      </w:r>
      <w:r>
        <w:rPr>
          <w:rFonts w:ascii="標楷體" w:eastAsia="標楷體" w:hAnsi="標楷體" w:hint="eastAsia"/>
          <w:b w:val="0"/>
          <w:color w:val="5F5F5F"/>
          <w:sz w:val="18"/>
        </w:rPr>
        <w:t xml:space="preserve">　【相關罰則】</w:t>
      </w:r>
      <w:hyperlink w:anchor="a22" w:history="1">
        <w:r>
          <w:rPr>
            <w:rStyle w:val="a3"/>
            <w:rFonts w:ascii="標楷體" w:hAnsi="標楷體"/>
            <w:color w:val="5F5F5F"/>
            <w:sz w:val="18"/>
          </w:rPr>
          <w:t>§22</w:t>
        </w:r>
      </w:hyperlink>
    </w:p>
    <w:p w14:paraId="154B1942"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任何單位和個人不得利用國際聯網危害國家安全、洩露國家秘密，不得侵犯國家的、社會的、集體的利益和公民的合法權益，不得從事違法犯罪活動。</w:t>
      </w:r>
    </w:p>
    <w:p w14:paraId="7D14BF42" w14:textId="171AC37A" w:rsidR="004D0B7B" w:rsidRDefault="004D0B7B" w:rsidP="004D0B7B">
      <w:pPr>
        <w:pStyle w:val="2"/>
        <w:rPr>
          <w:rFonts w:ascii="標楷體" w:eastAsia="標楷體" w:hAnsi="標楷體" w:hint="eastAsia"/>
        </w:rPr>
      </w:pPr>
      <w:bookmarkStart w:id="8" w:name="a5"/>
      <w:bookmarkEnd w:id="8"/>
      <w:r>
        <w:rPr>
          <w:rFonts w:ascii="標楷體" w:eastAsia="標楷體" w:hAnsi="標楷體" w:hint="eastAsia"/>
        </w:rPr>
        <w:t xml:space="preserve">第5條　</w:t>
      </w:r>
      <w:r>
        <w:rPr>
          <w:rFonts w:ascii="標楷體" w:eastAsia="標楷體" w:hAnsi="標楷體" w:hint="eastAsia"/>
          <w:b w:val="0"/>
          <w:color w:val="5F5F5F"/>
          <w:sz w:val="18"/>
        </w:rPr>
        <w:t>【相關罰則】</w:t>
      </w:r>
      <w:hyperlink w:anchor="a20" w:history="1">
        <w:r>
          <w:rPr>
            <w:rStyle w:val="a3"/>
            <w:rFonts w:ascii="標楷體" w:hAnsi="標楷體"/>
            <w:color w:val="5F5F5F"/>
            <w:sz w:val="18"/>
          </w:rPr>
          <w:t>§20</w:t>
        </w:r>
      </w:hyperlink>
    </w:p>
    <w:p w14:paraId="1FFA2F5B"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任何單位和個人不得利用國際聯網製作、複製、查閱和傳播下列信息：</w:t>
      </w:r>
    </w:p>
    <w:p w14:paraId="5BF76A95" w14:textId="4C0A97A6"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（一）煽動抗拒、破</w:t>
      </w:r>
      <w:r w:rsidRPr="00861FD4">
        <w:rPr>
          <w:rFonts w:ascii="標楷體" w:eastAsia="標楷體" w:hAnsi="標楷體" w:hint="eastAsia"/>
          <w:sz w:val="20"/>
        </w:rPr>
        <w:t>壞</w:t>
      </w:r>
      <w:hyperlink r:id="rId16" w:history="1">
        <w:r w:rsidRPr="00861FD4">
          <w:rPr>
            <w:rStyle w:val="a3"/>
            <w:rFonts w:ascii="標楷體" w:eastAsia="標楷體" w:hAnsi="標楷體"/>
          </w:rPr>
          <w:t>憲法</w:t>
        </w:r>
      </w:hyperlink>
      <w:r>
        <w:rPr>
          <w:rFonts w:ascii="標楷體" w:eastAsia="標楷體" w:hAnsi="標楷體" w:hint="eastAsia"/>
          <w:sz w:val="20"/>
        </w:rPr>
        <w:t>和法律、行政法規實施的；</w:t>
      </w:r>
    </w:p>
    <w:p w14:paraId="3DC0BCA2"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（二）煽動顛覆國家政權，推翻社會主義制度的；</w:t>
      </w:r>
    </w:p>
    <w:p w14:paraId="261158E9"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（三）煽動分裂國家、破壞國家統一的；</w:t>
      </w:r>
    </w:p>
    <w:p w14:paraId="028CB61E"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（四）煽動民族仇恨、民族歧視，破壞民族團結的；</w:t>
      </w:r>
    </w:p>
    <w:p w14:paraId="6B335DB6"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（五）捏造或者歪曲事實，散布謠言，擾亂社會秩序的；</w:t>
      </w:r>
    </w:p>
    <w:p w14:paraId="2C9EED88"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（六）宣揚封建迷信、淫穢、色情、賭博、暴力、兇殺、恐怖，教唆犯罪的；</w:t>
      </w:r>
    </w:p>
    <w:p w14:paraId="680B3FDD"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（七）公然侮辱他人或者捏造事實誹謗他人的；</w:t>
      </w:r>
    </w:p>
    <w:p w14:paraId="129DE9BD"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（八）損害國家機關信譽的；</w:t>
      </w:r>
    </w:p>
    <w:p w14:paraId="4F1CB314" w14:textId="555FDE64"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（九）其他違反</w:t>
      </w:r>
      <w:hyperlink r:id="rId17" w:history="1">
        <w:r w:rsidR="00861FD4" w:rsidRPr="00861FD4">
          <w:rPr>
            <w:rStyle w:val="a3"/>
            <w:rFonts w:ascii="標楷體" w:eastAsia="標楷體" w:hAnsi="標楷體"/>
          </w:rPr>
          <w:t>憲法</w:t>
        </w:r>
      </w:hyperlink>
      <w:r>
        <w:rPr>
          <w:rFonts w:ascii="標楷體" w:eastAsia="標楷體" w:hAnsi="標楷體" w:hint="eastAsia"/>
          <w:sz w:val="20"/>
        </w:rPr>
        <w:t>和法律、行政法規的。</w:t>
      </w:r>
    </w:p>
    <w:p w14:paraId="1B0EE1AE" w14:textId="78C9E154" w:rsidR="004D0B7B" w:rsidRDefault="004D0B7B" w:rsidP="004D0B7B">
      <w:pPr>
        <w:pStyle w:val="2"/>
        <w:rPr>
          <w:rFonts w:ascii="標楷體" w:eastAsia="標楷體" w:hAnsi="標楷體" w:hint="eastAsia"/>
        </w:rPr>
      </w:pPr>
      <w:bookmarkStart w:id="9" w:name="a6"/>
      <w:bookmarkEnd w:id="9"/>
      <w:r>
        <w:rPr>
          <w:rFonts w:ascii="標楷體" w:eastAsia="標楷體" w:hAnsi="標楷體" w:hint="eastAsia"/>
        </w:rPr>
        <w:t>第6條</w:t>
      </w:r>
      <w:r>
        <w:rPr>
          <w:rFonts w:ascii="標楷體" w:eastAsia="標楷體" w:hAnsi="標楷體" w:hint="eastAsia"/>
          <w:b w:val="0"/>
          <w:color w:val="5F5F5F"/>
          <w:sz w:val="18"/>
        </w:rPr>
        <w:t xml:space="preserve">　【相關罰則】</w:t>
      </w:r>
      <w:hyperlink w:anchor="a20" w:history="1">
        <w:r>
          <w:rPr>
            <w:rStyle w:val="a3"/>
            <w:rFonts w:ascii="標楷體" w:hAnsi="標楷體"/>
            <w:color w:val="5F5F5F"/>
            <w:sz w:val="18"/>
          </w:rPr>
          <w:t>§20</w:t>
        </w:r>
      </w:hyperlink>
    </w:p>
    <w:p w14:paraId="24F49AC4"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任何單位和個人不得從事下列危害計算機信息網絡安全的活動：</w:t>
      </w:r>
    </w:p>
    <w:p w14:paraId="56E220C7"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（一）未經允許，進入計算機信息網絡或者使用計算機信息網絡資源的；</w:t>
      </w:r>
    </w:p>
    <w:p w14:paraId="3C104863"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（二）未經允許，對計算機信息網絡功能進行刪除、修改或者增加的；</w:t>
      </w:r>
    </w:p>
    <w:p w14:paraId="57B5CC7D"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（三）未經允許，對計算機信息網絡中存儲、處理或者傳輸的數據和應用程序進行刪除、修改或者增加的；</w:t>
      </w:r>
    </w:p>
    <w:p w14:paraId="7472BF08"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（四）故意製作、傳播計算機病毒等破壞性程序的；</w:t>
      </w:r>
    </w:p>
    <w:p w14:paraId="71179E20"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（五）其他危害計算機信息網絡安全的。</w:t>
      </w:r>
    </w:p>
    <w:p w14:paraId="321A1428" w14:textId="73D654B0" w:rsidR="004D0B7B" w:rsidRDefault="004D0B7B" w:rsidP="004D0B7B">
      <w:pPr>
        <w:pStyle w:val="2"/>
        <w:rPr>
          <w:rFonts w:ascii="標楷體" w:eastAsia="標楷體" w:hAnsi="標楷體" w:hint="eastAsia"/>
        </w:rPr>
      </w:pPr>
      <w:bookmarkStart w:id="10" w:name="a7"/>
      <w:bookmarkEnd w:id="10"/>
      <w:r>
        <w:rPr>
          <w:rFonts w:ascii="標楷體" w:eastAsia="標楷體" w:hAnsi="標楷體" w:hint="eastAsia"/>
        </w:rPr>
        <w:t>第7條</w:t>
      </w:r>
      <w:r>
        <w:rPr>
          <w:rFonts w:ascii="標楷體" w:eastAsia="標楷體" w:hAnsi="標楷體" w:hint="eastAsia"/>
          <w:b w:val="0"/>
          <w:color w:val="5F5F5F"/>
          <w:sz w:val="18"/>
        </w:rPr>
        <w:t xml:space="preserve">　【相關罰則】</w:t>
      </w:r>
      <w:hyperlink w:anchor="a22" w:history="1">
        <w:r>
          <w:rPr>
            <w:rStyle w:val="a3"/>
            <w:rFonts w:ascii="標楷體" w:hAnsi="標楷體"/>
            <w:color w:val="5F5F5F"/>
            <w:sz w:val="18"/>
          </w:rPr>
          <w:t>§22</w:t>
        </w:r>
      </w:hyperlink>
    </w:p>
    <w:p w14:paraId="2D8416FA"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用戶的通信自由和通信秘密受法律保護。任何單位和個人不得違反法律規定，利用國際聯網侵犯用戶的通信自由和通信秘密。</w:t>
      </w:r>
    </w:p>
    <w:p w14:paraId="3F72437F" w14:textId="007BE9D7" w:rsidR="004D0B7B" w:rsidRDefault="004D0B7B" w:rsidP="004D0B7B">
      <w:pPr>
        <w:ind w:left="142"/>
        <w:jc w:val="both"/>
        <w:rPr>
          <w:rFonts w:ascii="標楷體" w:eastAsia="標楷體" w:hAnsi="標楷體" w:hint="eastAsia"/>
          <w:sz w:val="20"/>
        </w:rPr>
      </w:pPr>
      <w:r>
        <w:rPr>
          <w:rStyle w:val="a3"/>
          <w:rFonts w:ascii="標楷體" w:eastAsia="標楷體" w:hAnsi="標楷體"/>
          <w:sz w:val="18"/>
          <w:u w:val="none"/>
        </w:rPr>
        <w:t xml:space="preserve">　　　　　　　　　　　　　　　　　　　　　　　　　　　　　　　　　　　　　　　　　　　　　　　　　</w:t>
      </w:r>
      <w:hyperlink w:anchor="aaa" w:history="1">
        <w:r>
          <w:rPr>
            <w:rStyle w:val="a3"/>
            <w:rFonts w:ascii="標楷體" w:hAnsi="標楷體"/>
            <w:sz w:val="18"/>
          </w:rPr>
          <w:t>回索引</w:t>
        </w:r>
      </w:hyperlink>
      <w:r>
        <w:rPr>
          <w:rFonts w:ascii="標楷體" w:eastAsia="標楷體" w:hAnsi="標楷體" w:hint="eastAsia"/>
          <w:color w:val="808000"/>
          <w:sz w:val="18"/>
        </w:rPr>
        <w:t>〉〉</w:t>
      </w:r>
    </w:p>
    <w:p w14:paraId="1D942E57" w14:textId="77777777" w:rsidR="004D0B7B" w:rsidRDefault="004D0B7B" w:rsidP="004D0B7B">
      <w:pPr>
        <w:pStyle w:val="1"/>
        <w:rPr>
          <w:rFonts w:ascii="標楷體" w:eastAsia="標楷體" w:hAnsi="標楷體" w:hint="eastAsia"/>
        </w:rPr>
      </w:pPr>
      <w:bookmarkStart w:id="11" w:name="_第二章_安全保護責任"/>
      <w:bookmarkEnd w:id="11"/>
      <w:r>
        <w:rPr>
          <w:rFonts w:ascii="標楷體" w:eastAsia="標楷體" w:hAnsi="標楷體" w:hint="eastAsia"/>
        </w:rPr>
        <w:t>第二章　　安全保護責任</w:t>
      </w:r>
    </w:p>
    <w:p w14:paraId="58C272DB" w14:textId="77777777" w:rsidR="004D0B7B" w:rsidRDefault="004D0B7B" w:rsidP="004D0B7B">
      <w:pPr>
        <w:pStyle w:val="2"/>
        <w:rPr>
          <w:rFonts w:ascii="標楷體" w:eastAsia="標楷體" w:hAnsi="標楷體" w:hint="eastAsia"/>
        </w:rPr>
      </w:pPr>
      <w:r>
        <w:rPr>
          <w:rFonts w:ascii="標楷體" w:eastAsia="標楷體" w:hAnsi="標楷體" w:hint="eastAsia"/>
        </w:rPr>
        <w:t>第8條</w:t>
      </w:r>
    </w:p>
    <w:p w14:paraId="36BD1EB1"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從事國際聯網業務的單位和個人應當接受公安機關的安全監督、檢查和指導，如實向公安機關提供有關安全保護的信息、資料及數據文件，協助公安機關查處通過國際聯網的計算機信息網絡的違法犯罪行為。</w:t>
      </w:r>
    </w:p>
    <w:p w14:paraId="104F2BB1" w14:textId="77777777" w:rsidR="004D0B7B" w:rsidRDefault="004D0B7B" w:rsidP="004D0B7B">
      <w:pPr>
        <w:pStyle w:val="2"/>
        <w:rPr>
          <w:rFonts w:ascii="標楷體" w:eastAsia="標楷體" w:hAnsi="標楷體" w:hint="eastAsia"/>
        </w:rPr>
      </w:pPr>
      <w:r>
        <w:rPr>
          <w:rFonts w:ascii="標楷體" w:eastAsia="標楷體" w:hAnsi="標楷體" w:hint="eastAsia"/>
        </w:rPr>
        <w:t>第9條</w:t>
      </w:r>
    </w:p>
    <w:p w14:paraId="484BF267"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國際出入口信道提供單位、互聯單位的主管部門或者主管單位，應當依照法律和國家有關規定負責國際出入口信道、所屬互聯網絡的安全保護管理工作。</w:t>
      </w:r>
    </w:p>
    <w:p w14:paraId="249F2FBD" w14:textId="77777777" w:rsidR="004D0B7B" w:rsidRDefault="004D0B7B" w:rsidP="004D0B7B">
      <w:pPr>
        <w:pStyle w:val="2"/>
        <w:rPr>
          <w:rFonts w:ascii="標楷體" w:eastAsia="標楷體" w:hAnsi="標楷體" w:hint="eastAsia"/>
        </w:rPr>
      </w:pPr>
      <w:r>
        <w:rPr>
          <w:rFonts w:ascii="標楷體" w:eastAsia="標楷體" w:hAnsi="標楷體" w:hint="eastAsia"/>
        </w:rPr>
        <w:t>第10條</w:t>
      </w:r>
    </w:p>
    <w:p w14:paraId="09F722BB"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互聯單位、接入單位及使用計算機信息網絡國際聯網的法人和其他組織應當履行下列安全保護職責：</w:t>
      </w:r>
    </w:p>
    <w:p w14:paraId="68FC14D5"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（一）負責本網絡的安全保護管理工作，建立健全安全保護管理制度；</w:t>
      </w:r>
    </w:p>
    <w:p w14:paraId="29B8125C"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lastRenderedPageBreak/>
        <w:t xml:space="preserve">　　（二）落實安全保護技術措施，保障本網絡的運行安全和信息安全；</w:t>
      </w:r>
    </w:p>
    <w:p w14:paraId="15A52B3E"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（三）負責對本網絡用戶的安全教育和培訓；</w:t>
      </w:r>
    </w:p>
    <w:p w14:paraId="7C789880" w14:textId="2CC680FF"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（四）對委託發布信息的單位和個人進行登記，並對所提供的信息內容按照本辦法</w:t>
      </w:r>
      <w:hyperlink w:anchor="a5" w:history="1">
        <w:r>
          <w:rPr>
            <w:rStyle w:val="a3"/>
            <w:rFonts w:ascii="標楷體" w:hAnsi="標楷體"/>
          </w:rPr>
          <w:t>第五條</w:t>
        </w:r>
      </w:hyperlink>
      <w:r>
        <w:rPr>
          <w:rFonts w:ascii="標楷體" w:eastAsia="標楷體" w:hAnsi="標楷體" w:hint="eastAsia"/>
          <w:sz w:val="20"/>
        </w:rPr>
        <w:t>進行審核；</w:t>
      </w:r>
    </w:p>
    <w:p w14:paraId="397F626F"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（五）建立計算機信息網絡電子公告系統的用戶登記和信息管理制度；</w:t>
      </w:r>
    </w:p>
    <w:p w14:paraId="66F00095" w14:textId="24473CBF"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（六）發現有本辦法</w:t>
      </w:r>
      <w:hyperlink w:anchor="a4" w:history="1">
        <w:r>
          <w:rPr>
            <w:rStyle w:val="a3"/>
            <w:rFonts w:ascii="標楷體" w:hAnsi="標楷體"/>
          </w:rPr>
          <w:t>第四條</w:t>
        </w:r>
      </w:hyperlink>
      <w:r>
        <w:rPr>
          <w:rFonts w:ascii="標楷體" w:eastAsia="標楷體" w:hAnsi="標楷體" w:hint="eastAsia"/>
          <w:sz w:val="20"/>
        </w:rPr>
        <w:t>、</w:t>
      </w:r>
      <w:hyperlink w:anchor="a5" w:history="1">
        <w:r>
          <w:rPr>
            <w:rStyle w:val="a3"/>
            <w:rFonts w:ascii="標楷體" w:hAnsi="標楷體"/>
          </w:rPr>
          <w:t>第五條</w:t>
        </w:r>
      </w:hyperlink>
      <w:r>
        <w:rPr>
          <w:rFonts w:ascii="標楷體" w:eastAsia="標楷體" w:hAnsi="標楷體" w:hint="eastAsia"/>
          <w:sz w:val="20"/>
        </w:rPr>
        <w:t>、</w:t>
      </w:r>
      <w:hyperlink w:anchor="a6" w:history="1">
        <w:r>
          <w:rPr>
            <w:rStyle w:val="a3"/>
            <w:rFonts w:ascii="標楷體" w:hAnsi="標楷體"/>
          </w:rPr>
          <w:t>第六條</w:t>
        </w:r>
      </w:hyperlink>
      <w:r>
        <w:rPr>
          <w:rFonts w:ascii="標楷體" w:eastAsia="標楷體" w:hAnsi="標楷體" w:hint="eastAsia"/>
          <w:sz w:val="20"/>
        </w:rPr>
        <w:t>、</w:t>
      </w:r>
      <w:hyperlink w:anchor="a7" w:history="1">
        <w:r>
          <w:rPr>
            <w:rStyle w:val="a3"/>
            <w:rFonts w:ascii="標楷體" w:hAnsi="標楷體"/>
          </w:rPr>
          <w:t>第七條</w:t>
        </w:r>
      </w:hyperlink>
      <w:r>
        <w:rPr>
          <w:rFonts w:ascii="標楷體" w:eastAsia="標楷體" w:hAnsi="標楷體" w:hint="eastAsia"/>
          <w:sz w:val="20"/>
        </w:rPr>
        <w:t>所列情形之一的，應當保留有關原始記錄，並在二十四小時內向當地公安機關報告；</w:t>
      </w:r>
    </w:p>
    <w:p w14:paraId="2053402E" w14:textId="5BF22A7A"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（七）按照國家有關規定，刪除本網絡中含有本辦法</w:t>
      </w:r>
      <w:hyperlink w:anchor="a5" w:history="1">
        <w:r>
          <w:rPr>
            <w:rStyle w:val="a3"/>
            <w:rFonts w:ascii="標楷體" w:hAnsi="標楷體"/>
          </w:rPr>
          <w:t>第五條</w:t>
        </w:r>
      </w:hyperlink>
      <w:r>
        <w:rPr>
          <w:rFonts w:ascii="標楷體" w:eastAsia="標楷體" w:hAnsi="標楷體" w:hint="eastAsia"/>
          <w:sz w:val="20"/>
        </w:rPr>
        <w:t>內容的地址、目錄或者關閉服務器。</w:t>
      </w:r>
    </w:p>
    <w:p w14:paraId="34D1D557" w14:textId="745461E9" w:rsidR="004D0B7B" w:rsidRDefault="004D0B7B" w:rsidP="004D0B7B">
      <w:pPr>
        <w:pStyle w:val="2"/>
        <w:rPr>
          <w:rFonts w:ascii="標楷體" w:eastAsia="標楷體" w:hAnsi="標楷體" w:hint="eastAsia"/>
        </w:rPr>
      </w:pPr>
      <w:bookmarkStart w:id="12" w:name="a11"/>
      <w:bookmarkEnd w:id="12"/>
      <w:r>
        <w:rPr>
          <w:rFonts w:ascii="標楷體" w:eastAsia="標楷體" w:hAnsi="標楷體" w:hint="eastAsia"/>
        </w:rPr>
        <w:t>第11條</w:t>
      </w:r>
      <w:r>
        <w:rPr>
          <w:rFonts w:ascii="標楷體" w:eastAsia="標楷體" w:hAnsi="標楷體" w:hint="eastAsia"/>
          <w:b w:val="0"/>
          <w:color w:val="5F5F5F"/>
          <w:sz w:val="18"/>
        </w:rPr>
        <w:t xml:space="preserve">　【相關罰則】</w:t>
      </w:r>
      <w:hyperlink w:anchor="a23" w:history="1">
        <w:r>
          <w:rPr>
            <w:rStyle w:val="a3"/>
            <w:rFonts w:ascii="標楷體" w:hAnsi="標楷體"/>
            <w:color w:val="5F5F5F"/>
            <w:sz w:val="18"/>
          </w:rPr>
          <w:t>§23</w:t>
        </w:r>
      </w:hyperlink>
    </w:p>
    <w:p w14:paraId="70F24005"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用戶在接入單位辦理入網手續時，應當填寫用戶備案表。備案表由公安部監製。</w:t>
      </w:r>
    </w:p>
    <w:p w14:paraId="188F02B8" w14:textId="643D0E72" w:rsidR="004D0B7B" w:rsidRDefault="004D0B7B" w:rsidP="004D0B7B">
      <w:pPr>
        <w:pStyle w:val="2"/>
        <w:rPr>
          <w:rFonts w:ascii="標楷體" w:eastAsia="標楷體" w:hAnsi="標楷體" w:hint="eastAsia"/>
        </w:rPr>
      </w:pPr>
      <w:bookmarkStart w:id="13" w:name="a12"/>
      <w:bookmarkEnd w:id="13"/>
      <w:r>
        <w:rPr>
          <w:rFonts w:ascii="標楷體" w:eastAsia="標楷體" w:hAnsi="標楷體" w:hint="eastAsia"/>
        </w:rPr>
        <w:t>第12條</w:t>
      </w:r>
      <w:r>
        <w:rPr>
          <w:rFonts w:ascii="標楷體" w:eastAsia="標楷體" w:hAnsi="標楷體" w:hint="eastAsia"/>
          <w:b w:val="0"/>
          <w:color w:val="5F5F5F"/>
          <w:sz w:val="18"/>
        </w:rPr>
        <w:t xml:space="preserve">　【相關罰則】</w:t>
      </w:r>
      <w:hyperlink w:anchor="a23" w:history="1">
        <w:r>
          <w:rPr>
            <w:rStyle w:val="a3"/>
            <w:rFonts w:ascii="標楷體" w:hAnsi="標楷體"/>
            <w:color w:val="5F5F5F"/>
            <w:sz w:val="18"/>
          </w:rPr>
          <w:t>§23</w:t>
        </w:r>
      </w:hyperlink>
    </w:p>
    <w:p w14:paraId="41680CE8"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互聯單位、接入單位、使用計算機信息網絡國際聯網的法人和其他組織（包括跨省、自治區、直轄市聯網的單位和所屬的分支機構），應當自網絡正式聯通之日起三十日內，到所在地的省、自治區、直轄市人民政府公安機關指定的受理機關辦理備案手續。</w:t>
      </w:r>
    </w:p>
    <w:p w14:paraId="4FC405BC" w14:textId="77777777" w:rsidR="004D0B7B" w:rsidRDefault="004D0B7B" w:rsidP="004D0B7B">
      <w:pPr>
        <w:ind w:left="142"/>
        <w:jc w:val="both"/>
        <w:rPr>
          <w:rFonts w:ascii="標楷體" w:eastAsia="標楷體" w:hAnsi="標楷體" w:hint="eastAsia"/>
          <w:color w:val="17365D"/>
          <w:sz w:val="20"/>
        </w:rPr>
      </w:pPr>
      <w:r>
        <w:rPr>
          <w:rFonts w:ascii="標楷體" w:eastAsia="標楷體" w:hAnsi="標楷體" w:hint="eastAsia"/>
          <w:color w:val="17365D"/>
          <w:sz w:val="20"/>
        </w:rPr>
        <w:t xml:space="preserve">　　前款所列單位應當負責將接入本網絡的接入單位和用戶情況報當地公安機關備案，並及時報告本網絡中接入單位和用戶的變更情況。</w:t>
      </w:r>
    </w:p>
    <w:p w14:paraId="2E1CD4E4" w14:textId="77777777" w:rsidR="004D0B7B" w:rsidRDefault="004D0B7B" w:rsidP="004D0B7B">
      <w:pPr>
        <w:pStyle w:val="2"/>
        <w:rPr>
          <w:rFonts w:ascii="標楷體" w:eastAsia="標楷體" w:hAnsi="標楷體" w:hint="eastAsia"/>
        </w:rPr>
      </w:pPr>
      <w:r>
        <w:rPr>
          <w:rFonts w:ascii="標楷體" w:eastAsia="標楷體" w:hAnsi="標楷體" w:hint="eastAsia"/>
        </w:rPr>
        <w:t>第13條</w:t>
      </w:r>
    </w:p>
    <w:p w14:paraId="231FEF45"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使用公用賬號的註冊者應當加強對公用賬號的管理，建立賬號使用登記制度。用戶賬號不得轉借、轉讓。</w:t>
      </w:r>
    </w:p>
    <w:p w14:paraId="1B2AE5A3" w14:textId="77777777" w:rsidR="004D0B7B" w:rsidRDefault="004D0B7B" w:rsidP="004D0B7B">
      <w:pPr>
        <w:pStyle w:val="2"/>
        <w:rPr>
          <w:rFonts w:ascii="標楷體" w:eastAsia="標楷體" w:hAnsi="標楷體" w:hint="eastAsia"/>
        </w:rPr>
      </w:pPr>
      <w:r>
        <w:rPr>
          <w:rFonts w:ascii="標楷體" w:eastAsia="標楷體" w:hAnsi="標楷體" w:hint="eastAsia"/>
        </w:rPr>
        <w:t>第14條</w:t>
      </w:r>
    </w:p>
    <w:p w14:paraId="57B86133"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涉及國家事務、經濟建設、國防建設、尖端科學技術等重要領域的單位辦理備案手續時，應當出具其行政主管部門的審批證明。</w:t>
      </w:r>
    </w:p>
    <w:p w14:paraId="5775CA33" w14:textId="77777777" w:rsidR="004D0B7B" w:rsidRDefault="004D0B7B" w:rsidP="004D0B7B">
      <w:pPr>
        <w:ind w:left="142"/>
        <w:jc w:val="both"/>
        <w:rPr>
          <w:rFonts w:ascii="標楷體" w:eastAsia="標楷體" w:hAnsi="標楷體" w:hint="eastAsia"/>
          <w:color w:val="17365D"/>
          <w:sz w:val="20"/>
        </w:rPr>
      </w:pPr>
      <w:r>
        <w:rPr>
          <w:rFonts w:ascii="標楷體" w:eastAsia="標楷體" w:hAnsi="標楷體" w:hint="eastAsia"/>
          <w:color w:val="17365D"/>
          <w:sz w:val="20"/>
        </w:rPr>
        <w:t xml:space="preserve">　　前款所列單位的計算機信息網絡與國際聯網，應當採取相應的安全保護措施。</w:t>
      </w:r>
    </w:p>
    <w:p w14:paraId="5CDAFD36" w14:textId="15600D59" w:rsidR="004D0B7B" w:rsidRDefault="004D0B7B" w:rsidP="004D0B7B">
      <w:pPr>
        <w:ind w:left="142"/>
        <w:jc w:val="both"/>
        <w:rPr>
          <w:rFonts w:ascii="標楷體" w:eastAsia="標楷體" w:hAnsi="標楷體" w:hint="eastAsia"/>
          <w:sz w:val="20"/>
        </w:rPr>
      </w:pPr>
      <w:r>
        <w:rPr>
          <w:rStyle w:val="a3"/>
          <w:rFonts w:ascii="標楷體" w:eastAsia="標楷體" w:hAnsi="標楷體"/>
          <w:sz w:val="18"/>
          <w:u w:val="none"/>
        </w:rPr>
        <w:t xml:space="preserve">　　　　　　　　　　　　　　　　　　　　　　　　　　　　　　　　　　　　　　　　　　　　　　　　　</w:t>
      </w:r>
      <w:hyperlink w:anchor="aaa" w:history="1">
        <w:r>
          <w:rPr>
            <w:rStyle w:val="a3"/>
            <w:rFonts w:ascii="標楷體" w:hAnsi="標楷體"/>
            <w:sz w:val="18"/>
          </w:rPr>
          <w:t>回索引</w:t>
        </w:r>
      </w:hyperlink>
      <w:r>
        <w:rPr>
          <w:rFonts w:ascii="標楷體" w:eastAsia="標楷體" w:hAnsi="標楷體" w:hint="eastAsia"/>
          <w:color w:val="808000"/>
          <w:sz w:val="18"/>
        </w:rPr>
        <w:t>〉〉</w:t>
      </w:r>
    </w:p>
    <w:p w14:paraId="5830F607" w14:textId="77777777" w:rsidR="004D0B7B" w:rsidRDefault="004D0B7B" w:rsidP="004D0B7B">
      <w:pPr>
        <w:pStyle w:val="1"/>
        <w:rPr>
          <w:rFonts w:ascii="標楷體" w:eastAsia="標楷體" w:hAnsi="標楷體" w:hint="eastAsia"/>
        </w:rPr>
      </w:pPr>
      <w:bookmarkStart w:id="14" w:name="_第三章_安全監督"/>
      <w:bookmarkEnd w:id="14"/>
      <w:r>
        <w:rPr>
          <w:rFonts w:ascii="標楷體" w:eastAsia="標楷體" w:hAnsi="標楷體" w:hint="eastAsia"/>
        </w:rPr>
        <w:t>第三章　　安全監督</w:t>
      </w:r>
    </w:p>
    <w:p w14:paraId="695B5C95" w14:textId="77777777" w:rsidR="004D0B7B" w:rsidRDefault="004D0B7B" w:rsidP="004D0B7B">
      <w:pPr>
        <w:pStyle w:val="2"/>
        <w:rPr>
          <w:rFonts w:ascii="標楷體" w:eastAsia="標楷體" w:hAnsi="標楷體" w:hint="eastAsia"/>
        </w:rPr>
      </w:pPr>
      <w:r>
        <w:rPr>
          <w:rFonts w:ascii="標楷體" w:eastAsia="標楷體" w:hAnsi="標楷體" w:hint="eastAsia"/>
        </w:rPr>
        <w:t>第15條</w:t>
      </w:r>
    </w:p>
    <w:p w14:paraId="70FBAB80"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省、自治區、直轄市公安廳（局），地（市）、縣（市）公安局，應當有相應機構負責國際聯網的安全保護管理工作。</w:t>
      </w:r>
    </w:p>
    <w:p w14:paraId="01EF3282" w14:textId="77777777" w:rsidR="004D0B7B" w:rsidRDefault="004D0B7B" w:rsidP="004D0B7B">
      <w:pPr>
        <w:pStyle w:val="2"/>
        <w:rPr>
          <w:rFonts w:ascii="標楷體" w:eastAsia="標楷體" w:hAnsi="標楷體" w:hint="eastAsia"/>
        </w:rPr>
      </w:pPr>
      <w:r>
        <w:rPr>
          <w:rFonts w:ascii="標楷體" w:eastAsia="標楷體" w:hAnsi="標楷體" w:hint="eastAsia"/>
        </w:rPr>
        <w:t>第16條</w:t>
      </w:r>
    </w:p>
    <w:p w14:paraId="50715302"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公安機關計算機管理監察機構應當掌握互聯單位、接入單位和用戶的備案情況，建立備案檔案，進行備案統計，並按照國家有關規定逐級上報。</w:t>
      </w:r>
    </w:p>
    <w:p w14:paraId="268A4CE5" w14:textId="77777777" w:rsidR="004D0B7B" w:rsidRDefault="004D0B7B" w:rsidP="004D0B7B">
      <w:pPr>
        <w:pStyle w:val="2"/>
        <w:rPr>
          <w:rFonts w:ascii="標楷體" w:eastAsia="標楷體" w:hAnsi="標楷體" w:hint="eastAsia"/>
        </w:rPr>
      </w:pPr>
      <w:r>
        <w:rPr>
          <w:rFonts w:ascii="標楷體" w:eastAsia="標楷體" w:hAnsi="標楷體" w:hint="eastAsia"/>
        </w:rPr>
        <w:t>第17條</w:t>
      </w:r>
    </w:p>
    <w:p w14:paraId="22B4BD84"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公安機關計算機管理監察機構應當督促互聯單位、接入單位及有關用戶建立健全安全保護管理制度。監督、檢查網絡安全保護管理以及技術措施的落實情況。</w:t>
      </w:r>
    </w:p>
    <w:p w14:paraId="0AD74002" w14:textId="77777777" w:rsidR="004D0B7B" w:rsidRDefault="004D0B7B" w:rsidP="004D0B7B">
      <w:pPr>
        <w:ind w:left="142"/>
        <w:jc w:val="both"/>
        <w:rPr>
          <w:rFonts w:ascii="標楷體" w:eastAsia="標楷體" w:hAnsi="標楷體" w:hint="eastAsia"/>
          <w:color w:val="17365D"/>
          <w:sz w:val="20"/>
        </w:rPr>
      </w:pPr>
      <w:r>
        <w:rPr>
          <w:rFonts w:ascii="標楷體" w:eastAsia="標楷體" w:hAnsi="標楷體" w:hint="eastAsia"/>
          <w:color w:val="17365D"/>
          <w:sz w:val="20"/>
        </w:rPr>
        <w:t xml:space="preserve">　　公安機關計算機管理監察機構在組織安全檢查時，有關單位應當派人參加。公安機關計算機管理監察機構對安全檢查發現的問題，應當提出改進意見，作出詳細記錄，存檔備查。</w:t>
      </w:r>
    </w:p>
    <w:p w14:paraId="7EBF320A" w14:textId="77777777" w:rsidR="004D0B7B" w:rsidRDefault="004D0B7B" w:rsidP="004D0B7B">
      <w:pPr>
        <w:pStyle w:val="2"/>
        <w:rPr>
          <w:rFonts w:ascii="標楷體" w:eastAsia="標楷體" w:hAnsi="標楷體" w:hint="eastAsia"/>
        </w:rPr>
      </w:pPr>
      <w:r>
        <w:rPr>
          <w:rFonts w:ascii="標楷體" w:eastAsia="標楷體" w:hAnsi="標楷體" w:hint="eastAsia"/>
        </w:rPr>
        <w:lastRenderedPageBreak/>
        <w:t>第18條</w:t>
      </w:r>
    </w:p>
    <w:p w14:paraId="07EF9502" w14:textId="20ECD252"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公安機關計算機管理監察機構發現含有本辦法</w:t>
      </w:r>
      <w:hyperlink w:anchor="a5" w:history="1">
        <w:r>
          <w:rPr>
            <w:rStyle w:val="a3"/>
            <w:rFonts w:ascii="標楷體" w:hAnsi="標楷體"/>
          </w:rPr>
          <w:t>第五條</w:t>
        </w:r>
      </w:hyperlink>
      <w:r>
        <w:rPr>
          <w:rFonts w:ascii="標楷體" w:eastAsia="標楷體" w:hAnsi="標楷體" w:hint="eastAsia"/>
          <w:sz w:val="20"/>
        </w:rPr>
        <w:t>所列內容的地址、目錄或者服務器時，應當通知有關單位關閉或者刪除。</w:t>
      </w:r>
    </w:p>
    <w:p w14:paraId="0D342C72" w14:textId="77777777" w:rsidR="004D0B7B" w:rsidRDefault="004D0B7B" w:rsidP="004D0B7B">
      <w:pPr>
        <w:pStyle w:val="2"/>
        <w:rPr>
          <w:rFonts w:ascii="標楷體" w:eastAsia="標楷體" w:hAnsi="標楷體" w:hint="eastAsia"/>
        </w:rPr>
      </w:pPr>
      <w:r>
        <w:rPr>
          <w:rFonts w:ascii="標楷體" w:eastAsia="標楷體" w:hAnsi="標楷體" w:hint="eastAsia"/>
        </w:rPr>
        <w:t>第19條</w:t>
      </w:r>
    </w:p>
    <w:p w14:paraId="2599C62A" w14:textId="09ECF3C6"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公安機關計算機管理監察機構應當負責追蹤和查處通過計算機信息網絡的違法行為和針對計算機信息網絡的犯罪案件，對違反本辦法</w:t>
      </w:r>
      <w:hyperlink w:anchor="a4" w:history="1">
        <w:r>
          <w:rPr>
            <w:rStyle w:val="a3"/>
            <w:rFonts w:ascii="標楷體" w:hAnsi="標楷體"/>
          </w:rPr>
          <w:t>第四條</w:t>
        </w:r>
      </w:hyperlink>
      <w:r>
        <w:rPr>
          <w:rFonts w:ascii="標楷體" w:eastAsia="標楷體" w:hAnsi="標楷體" w:hint="eastAsia"/>
          <w:sz w:val="20"/>
        </w:rPr>
        <w:t>、</w:t>
      </w:r>
      <w:hyperlink w:anchor="a7" w:history="1">
        <w:r>
          <w:rPr>
            <w:rStyle w:val="a3"/>
            <w:rFonts w:ascii="標楷體" w:hAnsi="標楷體"/>
          </w:rPr>
          <w:t>第七條</w:t>
        </w:r>
      </w:hyperlink>
      <w:r>
        <w:rPr>
          <w:rFonts w:ascii="標楷體" w:eastAsia="標楷體" w:hAnsi="標楷體" w:hint="eastAsia"/>
          <w:sz w:val="20"/>
        </w:rPr>
        <w:t>規定的違法犯罪行為，應當按照國家有關規定移送有關部門或者司法機關處理。</w:t>
      </w:r>
    </w:p>
    <w:p w14:paraId="17540E4E" w14:textId="62509B9D" w:rsidR="004D0B7B" w:rsidRDefault="004D0B7B" w:rsidP="004D0B7B">
      <w:pPr>
        <w:ind w:left="142"/>
        <w:jc w:val="both"/>
        <w:rPr>
          <w:rFonts w:ascii="標楷體" w:eastAsia="標楷體" w:hAnsi="標楷體" w:hint="eastAsia"/>
          <w:sz w:val="20"/>
        </w:rPr>
      </w:pPr>
      <w:r>
        <w:rPr>
          <w:rStyle w:val="a3"/>
          <w:rFonts w:ascii="標楷體" w:eastAsia="標楷體" w:hAnsi="標楷體"/>
          <w:sz w:val="18"/>
          <w:u w:val="none"/>
        </w:rPr>
        <w:t xml:space="preserve">　　　　　　　　　　　　　　　　　　　　　　　　　　　　　　　　　　　　　　　　　　　　　　　　　</w:t>
      </w:r>
      <w:hyperlink w:anchor="aaa" w:history="1">
        <w:r>
          <w:rPr>
            <w:rStyle w:val="a3"/>
            <w:rFonts w:ascii="標楷體" w:hAnsi="標楷體"/>
            <w:sz w:val="18"/>
          </w:rPr>
          <w:t>回索引</w:t>
        </w:r>
      </w:hyperlink>
      <w:r>
        <w:rPr>
          <w:rFonts w:ascii="標楷體" w:eastAsia="標楷體" w:hAnsi="標楷體" w:hint="eastAsia"/>
          <w:color w:val="808000"/>
          <w:sz w:val="18"/>
        </w:rPr>
        <w:t>〉〉</w:t>
      </w:r>
    </w:p>
    <w:p w14:paraId="0EB58009" w14:textId="77777777" w:rsidR="004D0B7B" w:rsidRDefault="004D0B7B" w:rsidP="004D0B7B">
      <w:pPr>
        <w:pStyle w:val="1"/>
        <w:rPr>
          <w:rFonts w:ascii="標楷體" w:eastAsia="標楷體" w:hAnsi="標楷體" w:hint="eastAsia"/>
        </w:rPr>
      </w:pPr>
      <w:bookmarkStart w:id="15" w:name="_第四章_法律責任"/>
      <w:bookmarkEnd w:id="15"/>
      <w:r>
        <w:rPr>
          <w:rFonts w:ascii="標楷體" w:eastAsia="標楷體" w:hAnsi="標楷體" w:hint="eastAsia"/>
        </w:rPr>
        <w:t>第四章　　法律責任</w:t>
      </w:r>
    </w:p>
    <w:p w14:paraId="63FD8780" w14:textId="77777777" w:rsidR="004D0B7B" w:rsidRDefault="004D0B7B" w:rsidP="004D0B7B">
      <w:pPr>
        <w:pStyle w:val="2"/>
        <w:rPr>
          <w:rFonts w:ascii="標楷體" w:eastAsia="標楷體" w:hAnsi="標楷體" w:hint="eastAsia"/>
          <w:b w:val="0"/>
        </w:rPr>
      </w:pPr>
      <w:bookmarkStart w:id="16" w:name="a20"/>
      <w:bookmarkEnd w:id="16"/>
      <w:r>
        <w:rPr>
          <w:rFonts w:ascii="標楷體" w:eastAsia="標楷體" w:hAnsi="標楷體" w:hint="eastAsia"/>
        </w:rPr>
        <w:t>第20條</w:t>
      </w:r>
      <w:r w:rsidRPr="004D0B7B">
        <w:rPr>
          <w:rFonts w:ascii="新細明體" w:hAnsi="新細明體" w:hint="eastAsia"/>
          <w:b w:val="0"/>
          <w:bCs w:val="0"/>
          <w:color w:val="FFFFFF"/>
        </w:rPr>
        <w:t>∵</w:t>
      </w:r>
    </w:p>
    <w:p w14:paraId="1044161D" w14:textId="4DADCD26"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違反法律、行政法規，有本辦法</w:t>
      </w:r>
      <w:hyperlink w:anchor="a5" w:history="1">
        <w:r>
          <w:rPr>
            <w:rStyle w:val="a3"/>
            <w:rFonts w:ascii="標楷體" w:hAnsi="標楷體"/>
          </w:rPr>
          <w:t>第五條</w:t>
        </w:r>
      </w:hyperlink>
      <w:r>
        <w:rPr>
          <w:rFonts w:ascii="標楷體" w:eastAsia="標楷體" w:hAnsi="標楷體" w:hint="eastAsia"/>
          <w:sz w:val="20"/>
        </w:rPr>
        <w:t>、</w:t>
      </w:r>
      <w:hyperlink w:anchor="a6" w:history="1">
        <w:r>
          <w:rPr>
            <w:rStyle w:val="a3"/>
            <w:rFonts w:ascii="標楷體" w:hAnsi="標楷體"/>
          </w:rPr>
          <w:t>第六條</w:t>
        </w:r>
      </w:hyperlink>
      <w:r>
        <w:rPr>
          <w:rFonts w:ascii="標楷體" w:eastAsia="標楷體" w:hAnsi="標楷體" w:hint="eastAsia"/>
          <w:sz w:val="20"/>
        </w:rPr>
        <w:t>所列行為之一的，由公安機關給予警告，有違法所得的，沒收違法所得，對個人可以並處五千元以下的罰款，對單位可以並處一萬五千元以下的罰款；情節嚴重的，並可以給予六個月以內停止聯網、停機整頓的處罰，必要時可以建議原發證、審批機構吊銷經營許可證或者取消聯網資格；構成違反治安管理行為的</w:t>
      </w:r>
      <w:r w:rsidRPr="000E6DDB">
        <w:rPr>
          <w:rFonts w:ascii="標楷體" w:eastAsia="標楷體" w:hAnsi="標楷體" w:hint="eastAsia"/>
          <w:sz w:val="20"/>
        </w:rPr>
        <w:t>，依照</w:t>
      </w:r>
      <w:hyperlink r:id="rId18" w:history="1">
        <w:r w:rsidRPr="000E6DDB">
          <w:rPr>
            <w:rStyle w:val="a3"/>
            <w:rFonts w:ascii="標楷體" w:eastAsia="標楷體" w:hAnsi="標楷體"/>
          </w:rPr>
          <w:t>治安管理處罰法</w:t>
        </w:r>
      </w:hyperlink>
      <w:r w:rsidRPr="000E6DDB">
        <w:rPr>
          <w:rFonts w:ascii="標楷體" w:eastAsia="標楷體" w:hAnsi="標楷體" w:hint="eastAsia"/>
          <w:sz w:val="20"/>
        </w:rPr>
        <w:t>的規定處</w:t>
      </w:r>
      <w:r>
        <w:rPr>
          <w:rFonts w:ascii="標楷體" w:eastAsia="標楷體" w:hAnsi="標楷體" w:hint="eastAsia"/>
          <w:sz w:val="20"/>
        </w:rPr>
        <w:t>罰；構成犯罪的，依法追究刑事責任。</w:t>
      </w:r>
    </w:p>
    <w:p w14:paraId="1F111D7F" w14:textId="77777777" w:rsidR="004D0B7B" w:rsidRDefault="004D0B7B" w:rsidP="004D0B7B">
      <w:pPr>
        <w:pStyle w:val="3"/>
        <w:rPr>
          <w:rFonts w:ascii="標楷體" w:eastAsia="標楷體" w:hAnsi="標楷體" w:hint="eastAsia"/>
        </w:rPr>
      </w:pPr>
      <w:r>
        <w:rPr>
          <w:rFonts w:ascii="標楷體" w:eastAsia="標楷體" w:hAnsi="標楷體" w:hint="eastAsia"/>
        </w:rPr>
        <w:t>--2011年1月8日修正前條文--</w:t>
      </w:r>
      <w:hyperlink r:id="rId19" w:history="1">
        <w:r>
          <w:rPr>
            <w:rStyle w:val="a3"/>
            <w:rFonts w:ascii="標楷體" w:hAnsi="標楷體"/>
          </w:rPr>
          <w:t>比對程式</w:t>
        </w:r>
      </w:hyperlink>
    </w:p>
    <w:p w14:paraId="6EA54522" w14:textId="4A0D5109" w:rsidR="004D0B7B" w:rsidRDefault="004D0B7B" w:rsidP="004D0B7B">
      <w:pPr>
        <w:ind w:left="142"/>
        <w:jc w:val="both"/>
        <w:rPr>
          <w:rFonts w:ascii="標楷體" w:eastAsia="標楷體" w:hAnsi="標楷體" w:hint="eastAsia"/>
          <w:color w:val="5F5F5F"/>
          <w:sz w:val="20"/>
        </w:rPr>
      </w:pPr>
      <w:r>
        <w:rPr>
          <w:rFonts w:ascii="標楷體" w:eastAsia="標楷體" w:hAnsi="標楷體" w:hint="eastAsia"/>
          <w:color w:val="5F5F5F"/>
          <w:sz w:val="20"/>
        </w:rPr>
        <w:t xml:space="preserve">　　違反法律、行政法規，有本辦法</w:t>
      </w:r>
      <w:hyperlink w:anchor="a5" w:history="1">
        <w:r>
          <w:rPr>
            <w:rStyle w:val="a3"/>
            <w:rFonts w:ascii="標楷體" w:hAnsi="標楷體"/>
            <w:color w:val="5F5F5F"/>
          </w:rPr>
          <w:t>第五條</w:t>
        </w:r>
      </w:hyperlink>
      <w:r>
        <w:rPr>
          <w:rFonts w:ascii="標楷體" w:eastAsia="標楷體" w:hAnsi="標楷體" w:hint="eastAsia"/>
          <w:color w:val="5F5F5F"/>
          <w:sz w:val="20"/>
        </w:rPr>
        <w:t>、</w:t>
      </w:r>
      <w:hyperlink w:anchor="a6" w:history="1">
        <w:r>
          <w:rPr>
            <w:rStyle w:val="a3"/>
            <w:rFonts w:ascii="標楷體" w:hAnsi="標楷體"/>
            <w:color w:val="5F5F5F"/>
          </w:rPr>
          <w:t>第六條</w:t>
        </w:r>
      </w:hyperlink>
      <w:r>
        <w:rPr>
          <w:rFonts w:ascii="標楷體" w:eastAsia="標楷體" w:hAnsi="標楷體" w:hint="eastAsia"/>
          <w:color w:val="5F5F5F"/>
          <w:sz w:val="20"/>
        </w:rPr>
        <w:t>所列行為之一的，由公安機關給予警告，有違法所得的，沒收違法所得，對個人可以並處五千元以下的罰款，對單位可以並處一萬五千元以下的罰款；情節嚴重的，並可以給予六個月以內停止聯網、停機整頓的處罰，必要時可以建議原發證、審批機構吊銷經營許可證或者取消聯網資格；構成違反治安管理行</w:t>
      </w:r>
      <w:r w:rsidRPr="000E6DDB">
        <w:rPr>
          <w:rFonts w:ascii="標楷體" w:eastAsia="標楷體" w:hAnsi="標楷體" w:hint="eastAsia"/>
          <w:color w:val="5F5F5F"/>
          <w:sz w:val="20"/>
        </w:rPr>
        <w:t>為的，依照</w:t>
      </w:r>
      <w:hyperlink r:id="rId20" w:history="1">
        <w:r w:rsidRPr="000E6DDB">
          <w:rPr>
            <w:rStyle w:val="a3"/>
            <w:rFonts w:ascii="標楷體" w:eastAsia="標楷體" w:hAnsi="標楷體"/>
            <w:color w:val="5F5F5F"/>
          </w:rPr>
          <w:t>治安管理處罰條例</w:t>
        </w:r>
      </w:hyperlink>
      <w:r w:rsidRPr="000E6DDB">
        <w:rPr>
          <w:rFonts w:ascii="標楷體" w:eastAsia="標楷體" w:hAnsi="標楷體" w:hint="eastAsia"/>
          <w:color w:val="5F5F5F"/>
          <w:sz w:val="20"/>
        </w:rPr>
        <w:t>的規定</w:t>
      </w:r>
      <w:r>
        <w:rPr>
          <w:rFonts w:ascii="標楷體" w:eastAsia="標楷體" w:hAnsi="標楷體" w:hint="eastAsia"/>
          <w:color w:val="5F5F5F"/>
          <w:sz w:val="20"/>
        </w:rPr>
        <w:t>處罰；構成犯罪的，依法追究刑事責任。</w:t>
      </w:r>
      <w:r w:rsidRPr="004D0B7B">
        <w:rPr>
          <w:rFonts w:ascii="新細明體" w:hAnsi="新細明體" w:hint="eastAsia"/>
          <w:color w:val="FFFFFF"/>
          <w:sz w:val="20"/>
        </w:rPr>
        <w:t>∴</w:t>
      </w:r>
    </w:p>
    <w:p w14:paraId="555A2BCD" w14:textId="77777777" w:rsidR="004D0B7B" w:rsidRDefault="004D0B7B" w:rsidP="004D0B7B">
      <w:pPr>
        <w:pStyle w:val="2"/>
        <w:rPr>
          <w:rFonts w:ascii="標楷體" w:eastAsia="標楷體" w:hAnsi="標楷體" w:hint="eastAsia"/>
        </w:rPr>
      </w:pPr>
      <w:bookmarkStart w:id="17" w:name="a21"/>
      <w:bookmarkEnd w:id="17"/>
      <w:r>
        <w:rPr>
          <w:rFonts w:ascii="標楷體" w:eastAsia="標楷體" w:hAnsi="標楷體" w:hint="eastAsia"/>
        </w:rPr>
        <w:t>第21條</w:t>
      </w:r>
    </w:p>
    <w:p w14:paraId="7F4F3A73"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有下列行為之一的，由公安機關責令限期改正，給予警告，有違法所得的，沒收違法所得；在規定的限期內未改正的，對單位的主管負責人員和其他直接責任人員可以並處五千元以下的罰款，對單位可以並處一萬五千元以下的罰款；情節嚴重的，並可以給予六個月以內的停止聯網、停機整頓的處罰，必要時可以建議原發證、審批機構吊銷經營許可證或者取消聯網資格。</w:t>
      </w:r>
    </w:p>
    <w:p w14:paraId="1D824BF6"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（一）未建立安全保護管理制度的；</w:t>
      </w:r>
    </w:p>
    <w:p w14:paraId="2AA8CB59"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（二）未採取安全技術保護措施的；</w:t>
      </w:r>
    </w:p>
    <w:p w14:paraId="288DEAE7"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（三）未對網絡用戶進行安全教育和培訓的；</w:t>
      </w:r>
    </w:p>
    <w:p w14:paraId="67796407"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（四）未提供安全保護管理所需信息、資料及數據文件，或者所提供內容不真實的；</w:t>
      </w:r>
    </w:p>
    <w:p w14:paraId="36FF3EA7"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（五）對委託其發布的信息內容未進行審核或者對委託單位和個人未進行登記的；</w:t>
      </w:r>
    </w:p>
    <w:p w14:paraId="79136BE6"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（六）未建立電子公告系統的用戶登記和信息管理制度的；</w:t>
      </w:r>
    </w:p>
    <w:p w14:paraId="791F5195"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（七）未按照國家有關規定，刪除網絡地址、目錄或者關閉服務器的；</w:t>
      </w:r>
    </w:p>
    <w:p w14:paraId="4189CB39"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（八）未建立公用賬號使用登記制度的；</w:t>
      </w:r>
    </w:p>
    <w:p w14:paraId="5E461A8E"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（九）轉借、轉讓用戶賬號的。</w:t>
      </w:r>
    </w:p>
    <w:p w14:paraId="4275930D" w14:textId="77777777" w:rsidR="004D0B7B" w:rsidRDefault="004D0B7B" w:rsidP="004D0B7B">
      <w:pPr>
        <w:pStyle w:val="2"/>
        <w:rPr>
          <w:rFonts w:ascii="標楷體" w:eastAsia="標楷體" w:hAnsi="標楷體" w:hint="eastAsia"/>
        </w:rPr>
      </w:pPr>
      <w:bookmarkStart w:id="18" w:name="a22"/>
      <w:bookmarkEnd w:id="18"/>
      <w:r>
        <w:rPr>
          <w:rFonts w:ascii="標楷體" w:eastAsia="標楷體" w:hAnsi="標楷體" w:hint="eastAsia"/>
        </w:rPr>
        <w:t>第22條</w:t>
      </w:r>
    </w:p>
    <w:p w14:paraId="33972EEB" w14:textId="6546920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違反本辦法</w:t>
      </w:r>
      <w:hyperlink w:anchor="a4" w:history="1">
        <w:r>
          <w:rPr>
            <w:rStyle w:val="a3"/>
            <w:rFonts w:ascii="標楷體" w:hAnsi="標楷體"/>
          </w:rPr>
          <w:t>第四條</w:t>
        </w:r>
      </w:hyperlink>
      <w:r>
        <w:rPr>
          <w:rFonts w:ascii="標楷體" w:eastAsia="標楷體" w:hAnsi="標楷體" w:hint="eastAsia"/>
          <w:sz w:val="20"/>
        </w:rPr>
        <w:t>、</w:t>
      </w:r>
      <w:hyperlink w:anchor="a7" w:history="1">
        <w:r>
          <w:rPr>
            <w:rStyle w:val="a3"/>
            <w:rFonts w:ascii="標楷體" w:hAnsi="標楷體"/>
          </w:rPr>
          <w:t>第七條</w:t>
        </w:r>
      </w:hyperlink>
      <w:r>
        <w:rPr>
          <w:rFonts w:ascii="標楷體" w:eastAsia="標楷體" w:hAnsi="標楷體" w:hint="eastAsia"/>
          <w:sz w:val="20"/>
        </w:rPr>
        <w:t>規定的，依照有關法律、法規予以處罰。</w:t>
      </w:r>
    </w:p>
    <w:p w14:paraId="49EFB501" w14:textId="77777777" w:rsidR="004D0B7B" w:rsidRDefault="004D0B7B" w:rsidP="004D0B7B">
      <w:pPr>
        <w:pStyle w:val="2"/>
        <w:rPr>
          <w:rFonts w:ascii="標楷體" w:eastAsia="標楷體" w:hAnsi="標楷體" w:hint="eastAsia"/>
        </w:rPr>
      </w:pPr>
      <w:bookmarkStart w:id="19" w:name="a23"/>
      <w:bookmarkEnd w:id="19"/>
      <w:r>
        <w:rPr>
          <w:rFonts w:ascii="標楷體" w:eastAsia="標楷體" w:hAnsi="標楷體" w:hint="eastAsia"/>
        </w:rPr>
        <w:lastRenderedPageBreak/>
        <w:t>第23條</w:t>
      </w:r>
    </w:p>
    <w:p w14:paraId="0BFFB3B8" w14:textId="105E3926"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違反本辦法第</w:t>
      </w:r>
      <w:hyperlink w:anchor="a11" w:history="1">
        <w:r>
          <w:rPr>
            <w:rStyle w:val="a3"/>
            <w:rFonts w:ascii="標楷體" w:hAnsi="標楷體"/>
          </w:rPr>
          <w:t>十一</w:t>
        </w:r>
      </w:hyperlink>
      <w:r>
        <w:rPr>
          <w:rFonts w:ascii="標楷體" w:eastAsia="標楷體" w:hAnsi="標楷體" w:hint="eastAsia"/>
          <w:sz w:val="20"/>
        </w:rPr>
        <w:t>條、第</w:t>
      </w:r>
      <w:hyperlink w:anchor="a12" w:history="1">
        <w:r>
          <w:rPr>
            <w:rStyle w:val="a3"/>
            <w:rFonts w:ascii="標楷體" w:hAnsi="標楷體"/>
          </w:rPr>
          <w:t>十二</w:t>
        </w:r>
      </w:hyperlink>
      <w:r>
        <w:rPr>
          <w:rFonts w:ascii="標楷體" w:eastAsia="標楷體" w:hAnsi="標楷體" w:hint="eastAsia"/>
          <w:sz w:val="20"/>
        </w:rPr>
        <w:t>條規定，不履行備案職責的，由公安機關給予警告或者停機整頓不超過六個月的處罰。</w:t>
      </w:r>
    </w:p>
    <w:p w14:paraId="6B9E50D7" w14:textId="09C3285F" w:rsidR="004D0B7B" w:rsidRDefault="004D0B7B" w:rsidP="004D0B7B">
      <w:pPr>
        <w:ind w:left="119"/>
        <w:jc w:val="right"/>
        <w:rPr>
          <w:rFonts w:ascii="標楷體" w:eastAsia="標楷體" w:hAnsi="標楷體" w:hint="eastAsia"/>
          <w:sz w:val="20"/>
        </w:rPr>
      </w:pPr>
      <w:r>
        <w:rPr>
          <w:rStyle w:val="a3"/>
          <w:rFonts w:ascii="標楷體" w:eastAsia="標楷體" w:hAnsi="標楷體"/>
          <w:sz w:val="18"/>
          <w:u w:val="none"/>
        </w:rPr>
        <w:t xml:space="preserve">　　　　　　　　　　　　　　　　　　　　　　　　　　　　　　　　　　　　　　　　　　　　　　　　　</w:t>
      </w:r>
      <w:hyperlink w:anchor="aaa" w:history="1">
        <w:r>
          <w:rPr>
            <w:rStyle w:val="a3"/>
            <w:rFonts w:ascii="標楷體" w:hAnsi="標楷體"/>
            <w:sz w:val="18"/>
          </w:rPr>
          <w:t>回索引</w:t>
        </w:r>
      </w:hyperlink>
      <w:r>
        <w:rPr>
          <w:rFonts w:ascii="標楷體" w:eastAsia="標楷體" w:hAnsi="標楷體" w:hint="eastAsia"/>
          <w:color w:val="808000"/>
          <w:sz w:val="18"/>
        </w:rPr>
        <w:t>〉〉</w:t>
      </w:r>
    </w:p>
    <w:p w14:paraId="33902E62" w14:textId="77777777" w:rsidR="004D0B7B" w:rsidRDefault="004D0B7B" w:rsidP="004D0B7B">
      <w:pPr>
        <w:pStyle w:val="1"/>
        <w:rPr>
          <w:rFonts w:ascii="標楷體" w:eastAsia="標楷體" w:hAnsi="標楷體" w:hint="eastAsia"/>
        </w:rPr>
      </w:pPr>
      <w:bookmarkStart w:id="20" w:name="_第五章_附_則"/>
      <w:bookmarkEnd w:id="20"/>
      <w:r>
        <w:rPr>
          <w:rFonts w:ascii="標楷體" w:eastAsia="標楷體" w:hAnsi="標楷體" w:hint="eastAsia"/>
        </w:rPr>
        <w:t>第五章　　附　則</w:t>
      </w:r>
    </w:p>
    <w:p w14:paraId="3D503D31" w14:textId="77777777" w:rsidR="004D0B7B" w:rsidRDefault="004D0B7B" w:rsidP="004D0B7B">
      <w:pPr>
        <w:pStyle w:val="2"/>
        <w:rPr>
          <w:rFonts w:ascii="標楷體" w:eastAsia="標楷體" w:hAnsi="標楷體" w:hint="eastAsia"/>
        </w:rPr>
      </w:pPr>
      <w:r>
        <w:rPr>
          <w:rFonts w:ascii="標楷體" w:eastAsia="標楷體" w:hAnsi="標楷體" w:hint="eastAsia"/>
        </w:rPr>
        <w:t>第24條</w:t>
      </w:r>
    </w:p>
    <w:p w14:paraId="4A48679A" w14:textId="77777777" w:rsidR="004D0B7B" w:rsidRDefault="004D0B7B" w:rsidP="004D0B7B">
      <w:pPr>
        <w:ind w:left="142"/>
        <w:jc w:val="both"/>
        <w:rPr>
          <w:rFonts w:ascii="標楷體" w:eastAsia="標楷體" w:hAnsi="標楷體" w:hint="eastAsia"/>
          <w:sz w:val="20"/>
        </w:rPr>
      </w:pPr>
      <w:r>
        <w:rPr>
          <w:rFonts w:ascii="標楷體" w:eastAsia="標楷體" w:hAnsi="標楷體" w:hint="eastAsia"/>
          <w:sz w:val="20"/>
        </w:rPr>
        <w:t xml:space="preserve">　　與香港特別行政區和台灣、澳門地區聯網的計算機信息網絡的安全保護管理，參照本辦法執行。</w:t>
      </w:r>
    </w:p>
    <w:p w14:paraId="56BB60E0" w14:textId="77777777" w:rsidR="004D0B7B" w:rsidRDefault="004D0B7B" w:rsidP="004D0B7B">
      <w:pPr>
        <w:pStyle w:val="2"/>
        <w:rPr>
          <w:rFonts w:ascii="標楷體" w:eastAsia="標楷體" w:hAnsi="標楷體" w:hint="eastAsia"/>
        </w:rPr>
      </w:pPr>
      <w:r>
        <w:rPr>
          <w:rFonts w:ascii="標楷體" w:eastAsia="標楷體" w:hAnsi="標楷體" w:hint="eastAsia"/>
        </w:rPr>
        <w:t>第25條</w:t>
      </w:r>
    </w:p>
    <w:p w14:paraId="6D805AB9" w14:textId="77777777" w:rsidR="004D0B7B" w:rsidRDefault="004D0B7B" w:rsidP="004D0B7B">
      <w:pPr>
        <w:ind w:firstLineChars="100" w:firstLine="200"/>
        <w:rPr>
          <w:rFonts w:ascii="標楷體" w:eastAsia="標楷體" w:hAnsi="標楷體" w:hint="eastAsia"/>
          <w:b/>
          <w:color w:val="993300"/>
          <w:sz w:val="20"/>
        </w:rPr>
      </w:pPr>
      <w:r>
        <w:rPr>
          <w:rFonts w:ascii="標楷體" w:eastAsia="標楷體" w:hAnsi="標楷體" w:hint="eastAsia"/>
          <w:sz w:val="20"/>
        </w:rPr>
        <w:t xml:space="preserve">　　本辦法自1997年12月30日起施行。</w:t>
      </w:r>
    </w:p>
    <w:p w14:paraId="702553E1" w14:textId="77777777" w:rsidR="004D0B7B" w:rsidRDefault="004D0B7B" w:rsidP="004D0B7B">
      <w:pPr>
        <w:ind w:firstLineChars="100" w:firstLine="200"/>
        <w:rPr>
          <w:rFonts w:ascii="標楷體" w:eastAsia="細明體" w:hAnsi="標楷體" w:hint="eastAsia"/>
          <w:b/>
          <w:color w:val="993300"/>
          <w:sz w:val="20"/>
        </w:rPr>
      </w:pPr>
    </w:p>
    <w:p w14:paraId="630FD57F" w14:textId="77777777" w:rsidR="004D0B7B" w:rsidRDefault="004D0B7B" w:rsidP="004D0B7B">
      <w:pPr>
        <w:ind w:firstLineChars="100" w:firstLine="200"/>
        <w:rPr>
          <w:rFonts w:ascii="標楷體" w:eastAsia="細明體" w:hAnsi="標楷體" w:hint="eastAsia"/>
          <w:b/>
          <w:color w:val="993300"/>
          <w:sz w:val="20"/>
        </w:rPr>
      </w:pPr>
    </w:p>
    <w:p w14:paraId="7401A1FE" w14:textId="77777777" w:rsidR="00B26849" w:rsidRPr="00352001" w:rsidRDefault="00B26849" w:rsidP="00B26849">
      <w:pPr>
        <w:ind w:leftChars="50" w:left="120"/>
        <w:jc w:val="both"/>
        <w:rPr>
          <w:rFonts w:ascii="微軟正黑體" w:eastAsia="微軟正黑體" w:hAnsi="微軟正黑體"/>
          <w:color w:val="808000"/>
          <w:szCs w:val="20"/>
        </w:rPr>
      </w:pPr>
      <w:bookmarkStart w:id="21" w:name="_Hlk67442028"/>
      <w:bookmarkStart w:id="22"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B26849">
        <w:rPr>
          <w:rStyle w:val="a3"/>
          <w:rFonts w:ascii="微軟正黑體" w:eastAsia="微軟正黑體" w:hAnsi="微軟正黑體" w:hint="eastAsia"/>
          <w:sz w:val="18"/>
          <w:u w:val="none"/>
        </w:rPr>
        <w:t>〉〉</w:t>
      </w:r>
    </w:p>
    <w:p w14:paraId="7CEA1D84" w14:textId="3D4B4E34" w:rsidR="004D0B7B" w:rsidRPr="00B26849" w:rsidRDefault="00B26849" w:rsidP="00B26849">
      <w:pPr>
        <w:jc w:val="both"/>
        <w:rPr>
          <w:rFonts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1"/>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1"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22"/>
    </w:p>
    <w:sectPr w:rsidR="004D0B7B" w:rsidRPr="00B26849">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263E" w14:textId="77777777" w:rsidR="000C1E02" w:rsidRDefault="000C1E02">
      <w:r>
        <w:separator/>
      </w:r>
    </w:p>
  </w:endnote>
  <w:endnote w:type="continuationSeparator" w:id="0">
    <w:p w14:paraId="622FCB96" w14:textId="77777777" w:rsidR="000C1E02" w:rsidRDefault="000C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4F38"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C40C040"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833F"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4A6C">
      <w:rPr>
        <w:rStyle w:val="a7"/>
        <w:noProof/>
      </w:rPr>
      <w:t>1</w:t>
    </w:r>
    <w:r>
      <w:rPr>
        <w:rStyle w:val="a7"/>
      </w:rPr>
      <w:fldChar w:fldCharType="end"/>
    </w:r>
  </w:p>
  <w:p w14:paraId="13F5F4FC" w14:textId="201D25B1" w:rsidR="00CD0FA6" w:rsidRDefault="000E28CC" w:rsidP="009C7DF2">
    <w:pPr>
      <w:pStyle w:val="a6"/>
      <w:ind w:right="360"/>
      <w:jc w:val="right"/>
    </w:pPr>
    <w:r>
      <w:rPr>
        <w:rFonts w:ascii="Arial Unicode MS" w:hAnsi="Arial Unicode MS" w:hint="eastAsia"/>
        <w:color w:val="000000"/>
        <w:sz w:val="18"/>
      </w:rPr>
      <w:t>〈〈</w:t>
    </w:r>
    <w:r w:rsidR="00DF7805" w:rsidRPr="00DD1695">
      <w:rPr>
        <w:rFonts w:ascii="Arial Unicode MS" w:hAnsi="Arial Unicode MS" w:hint="eastAsia"/>
        <w:sz w:val="18"/>
      </w:rPr>
      <w:t>電腦資訊網路國際聯網安全保護管理辦法</w:t>
    </w:r>
    <w:r>
      <w:rPr>
        <w:rFonts w:ascii="Arial Unicode MS" w:hAnsi="Arial Unicode MS" w:hint="eastAsia"/>
        <w:color w:val="000000"/>
        <w:sz w:val="18"/>
      </w:rPr>
      <w:t>〉〉</w:t>
    </w:r>
    <w:r w:rsidR="009C7DF2" w:rsidRPr="00DD1695">
      <w:rPr>
        <w:rFonts w:ascii="Arial Unicode MS" w:hAnsi="Arial Unicode MS"/>
        <w:sz w:val="18"/>
      </w:rPr>
      <w:t>S</w:t>
    </w:r>
    <w:r w:rsidR="009C7DF2" w:rsidRPr="00DD1695">
      <w:rPr>
        <w:rFonts w:ascii="Arial Unicode MS" w:hAnsi="Arial Unicode MS" w:hint="eastAsia"/>
        <w:sz w:val="18"/>
      </w:rPr>
      <w:t xml:space="preserve">-link </w:t>
    </w:r>
    <w:r w:rsidR="009C7DF2" w:rsidRPr="00DD1695">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F006" w14:textId="77777777" w:rsidR="000C1E02" w:rsidRDefault="000C1E02">
      <w:r>
        <w:separator/>
      </w:r>
    </w:p>
  </w:footnote>
  <w:footnote w:type="continuationSeparator" w:id="0">
    <w:p w14:paraId="0126B2E5" w14:textId="77777777" w:rsidR="000C1E02" w:rsidRDefault="000C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52DA4"/>
    <w:rsid w:val="000757DB"/>
    <w:rsid w:val="000A22A0"/>
    <w:rsid w:val="000C1E02"/>
    <w:rsid w:val="000C4A6C"/>
    <w:rsid w:val="000E28CC"/>
    <w:rsid w:val="000E6DDB"/>
    <w:rsid w:val="001218F4"/>
    <w:rsid w:val="00187906"/>
    <w:rsid w:val="00192873"/>
    <w:rsid w:val="001D3916"/>
    <w:rsid w:val="001D5AE3"/>
    <w:rsid w:val="001D5B6D"/>
    <w:rsid w:val="001E1466"/>
    <w:rsid w:val="001E698B"/>
    <w:rsid w:val="001F4F28"/>
    <w:rsid w:val="00205A43"/>
    <w:rsid w:val="00216232"/>
    <w:rsid w:val="00246691"/>
    <w:rsid w:val="00270D20"/>
    <w:rsid w:val="002A00C9"/>
    <w:rsid w:val="002C7B09"/>
    <w:rsid w:val="002F1C30"/>
    <w:rsid w:val="002F44F0"/>
    <w:rsid w:val="00316B7F"/>
    <w:rsid w:val="00357771"/>
    <w:rsid w:val="00367403"/>
    <w:rsid w:val="003A098F"/>
    <w:rsid w:val="00400024"/>
    <w:rsid w:val="00422145"/>
    <w:rsid w:val="00422423"/>
    <w:rsid w:val="00425BD2"/>
    <w:rsid w:val="00434129"/>
    <w:rsid w:val="004438D6"/>
    <w:rsid w:val="00497FD5"/>
    <w:rsid w:val="004B565F"/>
    <w:rsid w:val="004D0B7B"/>
    <w:rsid w:val="00507C3E"/>
    <w:rsid w:val="00520589"/>
    <w:rsid w:val="005362B2"/>
    <w:rsid w:val="00547303"/>
    <w:rsid w:val="00564924"/>
    <w:rsid w:val="00593D8B"/>
    <w:rsid w:val="00593E98"/>
    <w:rsid w:val="005C5853"/>
    <w:rsid w:val="006327FE"/>
    <w:rsid w:val="00644D23"/>
    <w:rsid w:val="00657A7C"/>
    <w:rsid w:val="00657CE6"/>
    <w:rsid w:val="00662D33"/>
    <w:rsid w:val="00671D16"/>
    <w:rsid w:val="006815F6"/>
    <w:rsid w:val="006B11E3"/>
    <w:rsid w:val="006B6F05"/>
    <w:rsid w:val="006F39F6"/>
    <w:rsid w:val="006F4F17"/>
    <w:rsid w:val="00703C53"/>
    <w:rsid w:val="00764F18"/>
    <w:rsid w:val="007A3524"/>
    <w:rsid w:val="007C7366"/>
    <w:rsid w:val="007D7708"/>
    <w:rsid w:val="00802228"/>
    <w:rsid w:val="00806F82"/>
    <w:rsid w:val="00826B78"/>
    <w:rsid w:val="00854161"/>
    <w:rsid w:val="00861746"/>
    <w:rsid w:val="00861FD4"/>
    <w:rsid w:val="008666F5"/>
    <w:rsid w:val="008C2F57"/>
    <w:rsid w:val="008D507B"/>
    <w:rsid w:val="008E4075"/>
    <w:rsid w:val="008F5B52"/>
    <w:rsid w:val="00920A12"/>
    <w:rsid w:val="0094452D"/>
    <w:rsid w:val="00984DE9"/>
    <w:rsid w:val="009B3480"/>
    <w:rsid w:val="009C7DF2"/>
    <w:rsid w:val="009D0211"/>
    <w:rsid w:val="009F6333"/>
    <w:rsid w:val="00A0153F"/>
    <w:rsid w:val="00A54ED0"/>
    <w:rsid w:val="00A8721A"/>
    <w:rsid w:val="00AD315A"/>
    <w:rsid w:val="00AF2C2D"/>
    <w:rsid w:val="00B26849"/>
    <w:rsid w:val="00B26BB2"/>
    <w:rsid w:val="00B340AD"/>
    <w:rsid w:val="00B53C8C"/>
    <w:rsid w:val="00B67257"/>
    <w:rsid w:val="00B86C53"/>
    <w:rsid w:val="00C10326"/>
    <w:rsid w:val="00C170A7"/>
    <w:rsid w:val="00C17CC6"/>
    <w:rsid w:val="00C55973"/>
    <w:rsid w:val="00CD0FA6"/>
    <w:rsid w:val="00CD3C3B"/>
    <w:rsid w:val="00CF1948"/>
    <w:rsid w:val="00CF444E"/>
    <w:rsid w:val="00D10FE6"/>
    <w:rsid w:val="00D35FF8"/>
    <w:rsid w:val="00D46AE7"/>
    <w:rsid w:val="00D51F19"/>
    <w:rsid w:val="00D70BFB"/>
    <w:rsid w:val="00D7485D"/>
    <w:rsid w:val="00D7499F"/>
    <w:rsid w:val="00D759C3"/>
    <w:rsid w:val="00D93244"/>
    <w:rsid w:val="00DB4ABA"/>
    <w:rsid w:val="00DD1695"/>
    <w:rsid w:val="00DF4325"/>
    <w:rsid w:val="00DF4ADE"/>
    <w:rsid w:val="00DF7805"/>
    <w:rsid w:val="00E436CA"/>
    <w:rsid w:val="00E52397"/>
    <w:rsid w:val="00E54FA7"/>
    <w:rsid w:val="00E67B0E"/>
    <w:rsid w:val="00E70715"/>
    <w:rsid w:val="00E730E0"/>
    <w:rsid w:val="00E81903"/>
    <w:rsid w:val="00E81C3B"/>
    <w:rsid w:val="00E95805"/>
    <w:rsid w:val="00E95C02"/>
    <w:rsid w:val="00EA5287"/>
    <w:rsid w:val="00EA7D2E"/>
    <w:rsid w:val="00EB2515"/>
    <w:rsid w:val="00EC1757"/>
    <w:rsid w:val="00EC27F7"/>
    <w:rsid w:val="00ED7464"/>
    <w:rsid w:val="00EE53DC"/>
    <w:rsid w:val="00F11C83"/>
    <w:rsid w:val="00F229F5"/>
    <w:rsid w:val="00F2371C"/>
    <w:rsid w:val="00F26DC0"/>
    <w:rsid w:val="00F3074E"/>
    <w:rsid w:val="00F52291"/>
    <w:rsid w:val="00F81FB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9BA363"/>
  <w15:docId w15:val="{29FE3B21-7C4F-4523-A7FA-0223E62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autoRedefine/>
    <w:qFormat/>
    <w:rsid w:val="00497FD5"/>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497FD5"/>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2F44F0"/>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D35FF8"/>
    <w:rPr>
      <w:rFonts w:ascii="新細明體" w:hAnsi="新細明體"/>
      <w:sz w:val="20"/>
      <w:szCs w:val="18"/>
    </w:rPr>
  </w:style>
  <w:style w:type="character" w:customStyle="1" w:styleId="a9">
    <w:name w:val="文件引導模式 字元"/>
    <w:link w:val="a8"/>
    <w:rsid w:val="00D35FF8"/>
    <w:rPr>
      <w:rFonts w:ascii="新細明體" w:hAnsi="新細明體"/>
      <w:kern w:val="2"/>
      <w:szCs w:val="18"/>
    </w:rPr>
  </w:style>
  <w:style w:type="character" w:customStyle="1" w:styleId="20">
    <w:name w:val="標題 2 字元"/>
    <w:link w:val="2"/>
    <w:rsid w:val="00497FD5"/>
    <w:rPr>
      <w:rFonts w:ascii="Arial Unicode MS" w:hAnsi="Arial Unicode MS" w:cs="Arial Unicode MS"/>
      <w:b/>
      <w:bCs/>
      <w:color w:val="990000"/>
      <w:kern w:val="2"/>
      <w:szCs w:val="48"/>
    </w:rPr>
  </w:style>
  <w:style w:type="character" w:customStyle="1" w:styleId="30">
    <w:name w:val="標題 3 字元"/>
    <w:link w:val="3"/>
    <w:rsid w:val="002F44F0"/>
    <w:rPr>
      <w:rFonts w:ascii="Arial Unicode MS" w:hAnsi="Arial Unicode MS" w:cs="Arial Unicode MS"/>
      <w:bCs/>
      <w:color w:val="808000"/>
      <w:kern w:val="2"/>
      <w:szCs w:val="36"/>
    </w:rPr>
  </w:style>
  <w:style w:type="character" w:styleId="aa">
    <w:name w:val="Unresolved Mention"/>
    <w:basedOn w:val="a0"/>
    <w:uiPriority w:val="99"/>
    <w:semiHidden/>
    <w:unhideWhenUsed/>
    <w:rsid w:val="000E28CC"/>
    <w:rPr>
      <w:color w:val="605E5C"/>
      <w:shd w:val="clear" w:color="auto" w:fill="E1DFDD"/>
    </w:rPr>
  </w:style>
  <w:style w:type="character" w:customStyle="1" w:styleId="10">
    <w:name w:val="標題 1 字元"/>
    <w:link w:val="1"/>
    <w:rsid w:val="004D0B7B"/>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15071285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35336;&#31639;&#27231;&#20449;&#24687;&#32178;&#32097;&#22283;&#38555;&#32879;&#32178;&#23433;&#20840;&#20445;&#35703;&#31649;&#29702;&#36774;&#27861;.htm" TargetMode="External"/><Relationship Id="rId18" Type="http://schemas.openxmlformats.org/officeDocument/2006/relationships/hyperlink" Target="&#20013;&#33775;&#20154;&#27665;&#20849;&#21644;&#22283;&#27835;&#23433;&#31649;&#29702;&#34389;&#32624;&#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5010;&#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20013;&#33775;&#20154;&#27665;&#20849;&#21644;&#22283;&#27835;&#23433;&#31649;&#29702;&#34389;&#32624;&#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35336;&#31639;&#27231;&#20449;&#24687;&#32178;&#32097;&#22283;&#38555;&#32879;&#32178;&#31649;&#29702;&#26283;&#34892;&#35215;&#23450;.docx" TargetMode="External"/><Relationship Id="rId23" Type="http://schemas.openxmlformats.org/officeDocument/2006/relationships/footer" Target="footer2.xml"/><Relationship Id="rId10" Type="http://schemas.openxmlformats.org/officeDocument/2006/relationships/hyperlink" Target="file:///D:\Googledrive\!!s6law.net\6lawword\lawgb\&#35745;&#31639;&#26426;&#20449;&#24687;&#32593;&#32476;&#22269;&#38469;&#32852;&#32593;&#23433;&#20840;&#20445;&#25252;&#31649;&#29702;&#21150;&#27861;.docx" TargetMode="External"/><Relationship Id="rId19" Type="http://schemas.openxmlformats.org/officeDocument/2006/relationships/hyperlink" Target="file:///D:\Googledrive\!!s6law.net\6lawword\diff\index.html"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013;&#33775;&#20154;&#27665;&#20849;&#21644;&#22283;&#35336;&#31639;&#27231;&#20449;&#24687;&#31995;&#32113;&#23433;&#20840;&#20445;&#35703;&#26781;&#20363;.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Links>
    <vt:vector size="258" baseType="variant">
      <vt:variant>
        <vt:i4>2949124</vt:i4>
      </vt:variant>
      <vt:variant>
        <vt:i4>126</vt:i4>
      </vt:variant>
      <vt:variant>
        <vt:i4>0</vt:i4>
      </vt:variant>
      <vt:variant>
        <vt:i4>5</vt:i4>
      </vt:variant>
      <vt:variant>
        <vt:lpwstr>mailto:anita399646@hotmail.com</vt:lpwstr>
      </vt:variant>
      <vt:variant>
        <vt:lpwstr/>
      </vt:variant>
      <vt:variant>
        <vt:i4>7274612</vt:i4>
      </vt:variant>
      <vt:variant>
        <vt:i4>123</vt:i4>
      </vt:variant>
      <vt:variant>
        <vt:i4>0</vt:i4>
      </vt:variant>
      <vt:variant>
        <vt:i4>5</vt:i4>
      </vt:variant>
      <vt:variant>
        <vt:lpwstr/>
      </vt:variant>
      <vt:variant>
        <vt:lpwstr>top</vt:lpwstr>
      </vt:variant>
      <vt:variant>
        <vt:i4>6357089</vt:i4>
      </vt:variant>
      <vt:variant>
        <vt:i4>120</vt:i4>
      </vt:variant>
      <vt:variant>
        <vt:i4>0</vt:i4>
      </vt:variant>
      <vt:variant>
        <vt:i4>5</vt:i4>
      </vt:variant>
      <vt:variant>
        <vt:lpwstr/>
      </vt:variant>
      <vt:variant>
        <vt:lpwstr>aaa</vt:lpwstr>
      </vt:variant>
      <vt:variant>
        <vt:i4>3211361</vt:i4>
      </vt:variant>
      <vt:variant>
        <vt:i4>117</vt:i4>
      </vt:variant>
      <vt:variant>
        <vt:i4>0</vt:i4>
      </vt:variant>
      <vt:variant>
        <vt:i4>5</vt:i4>
      </vt:variant>
      <vt:variant>
        <vt:lpwstr/>
      </vt:variant>
      <vt:variant>
        <vt:lpwstr>a12</vt:lpwstr>
      </vt:variant>
      <vt:variant>
        <vt:i4>3211361</vt:i4>
      </vt:variant>
      <vt:variant>
        <vt:i4>114</vt:i4>
      </vt:variant>
      <vt:variant>
        <vt:i4>0</vt:i4>
      </vt:variant>
      <vt:variant>
        <vt:i4>5</vt:i4>
      </vt:variant>
      <vt:variant>
        <vt:lpwstr/>
      </vt:variant>
      <vt:variant>
        <vt:lpwstr>a11</vt:lpwstr>
      </vt:variant>
      <vt:variant>
        <vt:i4>3604577</vt:i4>
      </vt:variant>
      <vt:variant>
        <vt:i4>111</vt:i4>
      </vt:variant>
      <vt:variant>
        <vt:i4>0</vt:i4>
      </vt:variant>
      <vt:variant>
        <vt:i4>5</vt:i4>
      </vt:variant>
      <vt:variant>
        <vt:lpwstr/>
      </vt:variant>
      <vt:variant>
        <vt:lpwstr>a7</vt:lpwstr>
      </vt:variant>
      <vt:variant>
        <vt:i4>3407969</vt:i4>
      </vt:variant>
      <vt:variant>
        <vt:i4>108</vt:i4>
      </vt:variant>
      <vt:variant>
        <vt:i4>0</vt:i4>
      </vt:variant>
      <vt:variant>
        <vt:i4>5</vt:i4>
      </vt:variant>
      <vt:variant>
        <vt:lpwstr/>
      </vt:variant>
      <vt:variant>
        <vt:lpwstr>a4</vt:lpwstr>
      </vt:variant>
      <vt:variant>
        <vt:i4>1122048509</vt:i4>
      </vt:variant>
      <vt:variant>
        <vt:i4>105</vt:i4>
      </vt:variant>
      <vt:variant>
        <vt:i4>0</vt:i4>
      </vt:variant>
      <vt:variant>
        <vt:i4>5</vt:i4>
      </vt:variant>
      <vt:variant>
        <vt:lpwstr>中華人民共和國治安管理處罰條例.doc</vt:lpwstr>
      </vt:variant>
      <vt:variant>
        <vt:lpwstr/>
      </vt:variant>
      <vt:variant>
        <vt:i4>3539041</vt:i4>
      </vt:variant>
      <vt:variant>
        <vt:i4>102</vt:i4>
      </vt:variant>
      <vt:variant>
        <vt:i4>0</vt:i4>
      </vt:variant>
      <vt:variant>
        <vt:i4>5</vt:i4>
      </vt:variant>
      <vt:variant>
        <vt:lpwstr/>
      </vt:variant>
      <vt:variant>
        <vt:lpwstr>a6</vt:lpwstr>
      </vt:variant>
      <vt:variant>
        <vt:i4>3473505</vt:i4>
      </vt:variant>
      <vt:variant>
        <vt:i4>99</vt:i4>
      </vt:variant>
      <vt:variant>
        <vt:i4>0</vt:i4>
      </vt:variant>
      <vt:variant>
        <vt:i4>5</vt:i4>
      </vt:variant>
      <vt:variant>
        <vt:lpwstr/>
      </vt:variant>
      <vt:variant>
        <vt:lpwstr>a5</vt:lpwstr>
      </vt:variant>
      <vt:variant>
        <vt:i4>6357089</vt:i4>
      </vt:variant>
      <vt:variant>
        <vt:i4>96</vt:i4>
      </vt:variant>
      <vt:variant>
        <vt:i4>0</vt:i4>
      </vt:variant>
      <vt:variant>
        <vt:i4>5</vt:i4>
      </vt:variant>
      <vt:variant>
        <vt:lpwstr/>
      </vt:variant>
      <vt:variant>
        <vt:lpwstr>aaa</vt:lpwstr>
      </vt:variant>
      <vt:variant>
        <vt:i4>3604577</vt:i4>
      </vt:variant>
      <vt:variant>
        <vt:i4>93</vt:i4>
      </vt:variant>
      <vt:variant>
        <vt:i4>0</vt:i4>
      </vt:variant>
      <vt:variant>
        <vt:i4>5</vt:i4>
      </vt:variant>
      <vt:variant>
        <vt:lpwstr/>
      </vt:variant>
      <vt:variant>
        <vt:lpwstr>a7</vt:lpwstr>
      </vt:variant>
      <vt:variant>
        <vt:i4>3407969</vt:i4>
      </vt:variant>
      <vt:variant>
        <vt:i4>90</vt:i4>
      </vt:variant>
      <vt:variant>
        <vt:i4>0</vt:i4>
      </vt:variant>
      <vt:variant>
        <vt:i4>5</vt:i4>
      </vt:variant>
      <vt:variant>
        <vt:lpwstr/>
      </vt:variant>
      <vt:variant>
        <vt:lpwstr>a4</vt:lpwstr>
      </vt:variant>
      <vt:variant>
        <vt:i4>3473505</vt:i4>
      </vt:variant>
      <vt:variant>
        <vt:i4>87</vt:i4>
      </vt:variant>
      <vt:variant>
        <vt:i4>0</vt:i4>
      </vt:variant>
      <vt:variant>
        <vt:i4>5</vt:i4>
      </vt:variant>
      <vt:variant>
        <vt:lpwstr/>
      </vt:variant>
      <vt:variant>
        <vt:lpwstr>a5</vt:lpwstr>
      </vt:variant>
      <vt:variant>
        <vt:i4>6357089</vt:i4>
      </vt:variant>
      <vt:variant>
        <vt:i4>84</vt:i4>
      </vt:variant>
      <vt:variant>
        <vt:i4>0</vt:i4>
      </vt:variant>
      <vt:variant>
        <vt:i4>5</vt:i4>
      </vt:variant>
      <vt:variant>
        <vt:lpwstr/>
      </vt:variant>
      <vt:variant>
        <vt:lpwstr>aaa</vt:lpwstr>
      </vt:variant>
      <vt:variant>
        <vt:i4>3276897</vt:i4>
      </vt:variant>
      <vt:variant>
        <vt:i4>81</vt:i4>
      </vt:variant>
      <vt:variant>
        <vt:i4>0</vt:i4>
      </vt:variant>
      <vt:variant>
        <vt:i4>5</vt:i4>
      </vt:variant>
      <vt:variant>
        <vt:lpwstr/>
      </vt:variant>
      <vt:variant>
        <vt:lpwstr>a23</vt:lpwstr>
      </vt:variant>
      <vt:variant>
        <vt:i4>3276897</vt:i4>
      </vt:variant>
      <vt:variant>
        <vt:i4>78</vt:i4>
      </vt:variant>
      <vt:variant>
        <vt:i4>0</vt:i4>
      </vt:variant>
      <vt:variant>
        <vt:i4>5</vt:i4>
      </vt:variant>
      <vt:variant>
        <vt:lpwstr/>
      </vt:variant>
      <vt:variant>
        <vt:lpwstr>a23</vt:lpwstr>
      </vt:variant>
      <vt:variant>
        <vt:i4>3473505</vt:i4>
      </vt:variant>
      <vt:variant>
        <vt:i4>75</vt:i4>
      </vt:variant>
      <vt:variant>
        <vt:i4>0</vt:i4>
      </vt:variant>
      <vt:variant>
        <vt:i4>5</vt:i4>
      </vt:variant>
      <vt:variant>
        <vt:lpwstr/>
      </vt:variant>
      <vt:variant>
        <vt:lpwstr>a5</vt:lpwstr>
      </vt:variant>
      <vt:variant>
        <vt:i4>3604577</vt:i4>
      </vt:variant>
      <vt:variant>
        <vt:i4>72</vt:i4>
      </vt:variant>
      <vt:variant>
        <vt:i4>0</vt:i4>
      </vt:variant>
      <vt:variant>
        <vt:i4>5</vt:i4>
      </vt:variant>
      <vt:variant>
        <vt:lpwstr/>
      </vt:variant>
      <vt:variant>
        <vt:lpwstr>a7</vt:lpwstr>
      </vt:variant>
      <vt:variant>
        <vt:i4>3539041</vt:i4>
      </vt:variant>
      <vt:variant>
        <vt:i4>69</vt:i4>
      </vt:variant>
      <vt:variant>
        <vt:i4>0</vt:i4>
      </vt:variant>
      <vt:variant>
        <vt:i4>5</vt:i4>
      </vt:variant>
      <vt:variant>
        <vt:lpwstr/>
      </vt:variant>
      <vt:variant>
        <vt:lpwstr>a6</vt:lpwstr>
      </vt:variant>
      <vt:variant>
        <vt:i4>3473505</vt:i4>
      </vt:variant>
      <vt:variant>
        <vt:i4>66</vt:i4>
      </vt:variant>
      <vt:variant>
        <vt:i4>0</vt:i4>
      </vt:variant>
      <vt:variant>
        <vt:i4>5</vt:i4>
      </vt:variant>
      <vt:variant>
        <vt:lpwstr/>
      </vt:variant>
      <vt:variant>
        <vt:lpwstr>a5</vt:lpwstr>
      </vt:variant>
      <vt:variant>
        <vt:i4>3407969</vt:i4>
      </vt:variant>
      <vt:variant>
        <vt:i4>63</vt:i4>
      </vt:variant>
      <vt:variant>
        <vt:i4>0</vt:i4>
      </vt:variant>
      <vt:variant>
        <vt:i4>5</vt:i4>
      </vt:variant>
      <vt:variant>
        <vt:lpwstr/>
      </vt:variant>
      <vt:variant>
        <vt:lpwstr>a4</vt:lpwstr>
      </vt:variant>
      <vt:variant>
        <vt:i4>3473505</vt:i4>
      </vt:variant>
      <vt:variant>
        <vt:i4>60</vt:i4>
      </vt:variant>
      <vt:variant>
        <vt:i4>0</vt:i4>
      </vt:variant>
      <vt:variant>
        <vt:i4>5</vt:i4>
      </vt:variant>
      <vt:variant>
        <vt:lpwstr/>
      </vt:variant>
      <vt:variant>
        <vt:lpwstr>a5</vt:lpwstr>
      </vt:variant>
      <vt:variant>
        <vt:i4>6357089</vt:i4>
      </vt:variant>
      <vt:variant>
        <vt:i4>57</vt:i4>
      </vt:variant>
      <vt:variant>
        <vt:i4>0</vt:i4>
      </vt:variant>
      <vt:variant>
        <vt:i4>5</vt:i4>
      </vt:variant>
      <vt:variant>
        <vt:lpwstr/>
      </vt:variant>
      <vt:variant>
        <vt:lpwstr>aaa</vt:lpwstr>
      </vt:variant>
      <vt:variant>
        <vt:i4>3276897</vt:i4>
      </vt:variant>
      <vt:variant>
        <vt:i4>54</vt:i4>
      </vt:variant>
      <vt:variant>
        <vt:i4>0</vt:i4>
      </vt:variant>
      <vt:variant>
        <vt:i4>5</vt:i4>
      </vt:variant>
      <vt:variant>
        <vt:lpwstr/>
      </vt:variant>
      <vt:variant>
        <vt:lpwstr>a22</vt:lpwstr>
      </vt:variant>
      <vt:variant>
        <vt:i4>3276897</vt:i4>
      </vt:variant>
      <vt:variant>
        <vt:i4>51</vt:i4>
      </vt:variant>
      <vt:variant>
        <vt:i4>0</vt:i4>
      </vt:variant>
      <vt:variant>
        <vt:i4>5</vt:i4>
      </vt:variant>
      <vt:variant>
        <vt:lpwstr/>
      </vt:variant>
      <vt:variant>
        <vt:lpwstr>a20</vt:lpwstr>
      </vt:variant>
      <vt:variant>
        <vt:i4>-629052836</vt:i4>
      </vt:variant>
      <vt:variant>
        <vt:i4>48</vt:i4>
      </vt:variant>
      <vt:variant>
        <vt:i4>0</vt:i4>
      </vt:variant>
      <vt:variant>
        <vt:i4>5</vt:i4>
      </vt:variant>
      <vt:variant>
        <vt:lpwstr>中華人民共和國憲法.doc</vt:lpwstr>
      </vt:variant>
      <vt:variant>
        <vt:lpwstr/>
      </vt:variant>
      <vt:variant>
        <vt:i4>-629052836</vt:i4>
      </vt:variant>
      <vt:variant>
        <vt:i4>45</vt:i4>
      </vt:variant>
      <vt:variant>
        <vt:i4>0</vt:i4>
      </vt:variant>
      <vt:variant>
        <vt:i4>5</vt:i4>
      </vt:variant>
      <vt:variant>
        <vt:lpwstr>中華人民共和國憲法.doc</vt:lpwstr>
      </vt:variant>
      <vt:variant>
        <vt:lpwstr/>
      </vt:variant>
      <vt:variant>
        <vt:i4>3276897</vt:i4>
      </vt:variant>
      <vt:variant>
        <vt:i4>42</vt:i4>
      </vt:variant>
      <vt:variant>
        <vt:i4>0</vt:i4>
      </vt:variant>
      <vt:variant>
        <vt:i4>5</vt:i4>
      </vt:variant>
      <vt:variant>
        <vt:lpwstr/>
      </vt:variant>
      <vt:variant>
        <vt:lpwstr>a20</vt:lpwstr>
      </vt:variant>
      <vt:variant>
        <vt:i4>3276897</vt:i4>
      </vt:variant>
      <vt:variant>
        <vt:i4>39</vt:i4>
      </vt:variant>
      <vt:variant>
        <vt:i4>0</vt:i4>
      </vt:variant>
      <vt:variant>
        <vt:i4>5</vt:i4>
      </vt:variant>
      <vt:variant>
        <vt:lpwstr/>
      </vt:variant>
      <vt:variant>
        <vt:lpwstr>a22</vt:lpwstr>
      </vt:variant>
      <vt:variant>
        <vt:i4>-1621308173</vt:i4>
      </vt:variant>
      <vt:variant>
        <vt:i4>36</vt:i4>
      </vt:variant>
      <vt:variant>
        <vt:i4>0</vt:i4>
      </vt:variant>
      <vt:variant>
        <vt:i4>5</vt:i4>
      </vt:variant>
      <vt:variant>
        <vt:lpwstr>中華人民共和國電腦資訊網路國際聯網管理暫行規定.doc</vt:lpwstr>
      </vt:variant>
      <vt:variant>
        <vt:lpwstr/>
      </vt:variant>
      <vt:variant>
        <vt:i4>-1589779200</vt:i4>
      </vt:variant>
      <vt:variant>
        <vt:i4>33</vt:i4>
      </vt:variant>
      <vt:variant>
        <vt:i4>0</vt:i4>
      </vt:variant>
      <vt:variant>
        <vt:i4>5</vt:i4>
      </vt:variant>
      <vt:variant>
        <vt:lpwstr>中華人民共和國電腦資訊系統安全保護條例.doc</vt:lpwstr>
      </vt:variant>
      <vt:variant>
        <vt:lpwstr/>
      </vt:variant>
      <vt:variant>
        <vt:i4>-976269621</vt:i4>
      </vt:variant>
      <vt:variant>
        <vt:i4>30</vt:i4>
      </vt:variant>
      <vt:variant>
        <vt:i4>0</vt:i4>
      </vt:variant>
      <vt:variant>
        <vt:i4>5</vt:i4>
      </vt:variant>
      <vt:variant>
        <vt:lpwstr/>
      </vt:variant>
      <vt:variant>
        <vt:lpwstr>_第五章_附_則</vt:lpwstr>
      </vt:variant>
      <vt:variant>
        <vt:i4>-508229296</vt:i4>
      </vt:variant>
      <vt:variant>
        <vt:i4>27</vt:i4>
      </vt:variant>
      <vt:variant>
        <vt:i4>0</vt:i4>
      </vt:variant>
      <vt:variant>
        <vt:i4>5</vt:i4>
      </vt:variant>
      <vt:variant>
        <vt:lpwstr/>
      </vt:variant>
      <vt:variant>
        <vt:lpwstr>_第四章_法律責任</vt:lpwstr>
      </vt:variant>
      <vt:variant>
        <vt:i4>749084513</vt:i4>
      </vt:variant>
      <vt:variant>
        <vt:i4>24</vt:i4>
      </vt:variant>
      <vt:variant>
        <vt:i4>0</vt:i4>
      </vt:variant>
      <vt:variant>
        <vt:i4>5</vt:i4>
      </vt:variant>
      <vt:variant>
        <vt:lpwstr/>
      </vt:variant>
      <vt:variant>
        <vt:lpwstr>_第三章_安全監督</vt:lpwstr>
      </vt:variant>
      <vt:variant>
        <vt:i4>-1724607341</vt:i4>
      </vt:variant>
      <vt:variant>
        <vt:i4>21</vt:i4>
      </vt:variant>
      <vt:variant>
        <vt:i4>0</vt:i4>
      </vt:variant>
      <vt:variant>
        <vt:i4>5</vt:i4>
      </vt:variant>
      <vt:variant>
        <vt:lpwstr/>
      </vt:variant>
      <vt:variant>
        <vt:lpwstr>_第二章_安全保護責任</vt:lpwstr>
      </vt:variant>
      <vt:variant>
        <vt:i4>26430976</vt:i4>
      </vt:variant>
      <vt:variant>
        <vt:i4>18</vt:i4>
      </vt:variant>
      <vt:variant>
        <vt:i4>0</vt:i4>
      </vt:variant>
      <vt:variant>
        <vt:i4>5</vt:i4>
      </vt:variant>
      <vt:variant>
        <vt:lpwstr/>
      </vt:variant>
      <vt:variant>
        <vt:lpwstr>_第一章__總</vt:lpwstr>
      </vt:variant>
      <vt:variant>
        <vt:i4>1356509001</vt:i4>
      </vt:variant>
      <vt:variant>
        <vt:i4>15</vt:i4>
      </vt:variant>
      <vt:variant>
        <vt:i4>0</vt:i4>
      </vt:variant>
      <vt:variant>
        <vt:i4>5</vt:i4>
      </vt:variant>
      <vt:variant>
        <vt:lpwstr>http://www.6law.idv.tw/6law/law-gb/電腦資訊網路國際聯網安全保護管理辦法.htm</vt:lpwstr>
      </vt:variant>
      <vt:variant>
        <vt:lpwstr/>
      </vt:variant>
      <vt:variant>
        <vt:i4>-408416239</vt:i4>
      </vt:variant>
      <vt:variant>
        <vt:i4>12</vt:i4>
      </vt:variant>
      <vt:variant>
        <vt:i4>0</vt:i4>
      </vt:variant>
      <vt:variant>
        <vt:i4>5</vt:i4>
      </vt:variant>
      <vt:variant>
        <vt:lpwstr>../S-link大陸法規索引.doc</vt:lpwstr>
      </vt:variant>
      <vt:variant>
        <vt:lpwstr>電腦資訊網路國際聯網安全保護管理辦法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計算機信息網絡國際聯網安全保護管理辦法(電腦資計算機信息網絡國際聯網安全保護管理辦法)</dc:title>
  <dc:subject/>
  <dc:creator>S-link 電子六法-黃婉玲</dc:creator>
  <cp:keywords/>
  <cp:lastModifiedBy>黃婉玲 S-link電子六法</cp:lastModifiedBy>
  <cp:revision>19</cp:revision>
  <dcterms:created xsi:type="dcterms:W3CDTF">2014-11-28T01:13:00Z</dcterms:created>
  <dcterms:modified xsi:type="dcterms:W3CDTF">2021-05-29T09:19:00Z</dcterms:modified>
</cp:coreProperties>
</file>