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67" w:rsidRDefault="00AF7967" w:rsidP="00AF7967">
      <w:pPr>
        <w:adjustRightInd w:val="0"/>
        <w:snapToGrid w:val="0"/>
        <w:ind w:rightChars="8" w:right="19"/>
        <w:jc w:val="right"/>
        <w:rPr>
          <w:rFonts w:ascii="Arial Unicode MS" w:hAnsi="Arial Unicode MS"/>
        </w:rPr>
      </w:pPr>
      <w:hyperlink r:id="rId8" w:history="1">
        <w:r w:rsidR="00A970DD">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AF7967" w:rsidRPr="007841B0" w:rsidRDefault="00AF7967" w:rsidP="00AF7967">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A970DD">
          <w:rPr>
            <w:rStyle w:val="a3"/>
            <w:sz w:val="18"/>
            <w:szCs w:val="20"/>
          </w:rPr>
          <w:t>更新</w:t>
        </w:r>
      </w:hyperlink>
      <w:r>
        <w:rPr>
          <w:rFonts w:hint="eastAsia"/>
          <w:color w:val="7F7F7F"/>
          <w:sz w:val="18"/>
          <w:szCs w:val="20"/>
          <w:lang w:val="zh-TW"/>
        </w:rPr>
        <w:t>】</w:t>
      </w:r>
      <w:r w:rsidR="00082600">
        <w:rPr>
          <w:rFonts w:ascii="Arial Unicode MS" w:hAnsi="Arial Unicode MS"/>
          <w:color w:val="7F7F7F"/>
          <w:sz w:val="18"/>
        </w:rPr>
        <w:t>2017/10/</w:t>
      </w:r>
      <w:r w:rsidR="00A970DD">
        <w:rPr>
          <w:rFonts w:ascii="Arial Unicode MS" w:hAnsi="Arial Unicode MS" w:hint="eastAsia"/>
          <w:color w:val="7F7F7F"/>
          <w:sz w:val="18"/>
        </w:rPr>
        <w:t>1</w:t>
      </w:r>
      <w:r>
        <w:rPr>
          <w:rFonts w:hint="eastAsia"/>
          <w:color w:val="7F7F7F"/>
          <w:sz w:val="18"/>
          <w:szCs w:val="20"/>
          <w:lang w:val="zh-TW"/>
        </w:rPr>
        <w:t>【</w:t>
      </w:r>
      <w:hyperlink r:id="rId11" w:history="1">
        <w:r w:rsidRPr="0008260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F7967" w:rsidRDefault="00AF7967" w:rsidP="00AF7967">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AF7967" w:rsidP="00AF7967">
      <w:pPr>
        <w:ind w:rightChars="-66" w:right="-158" w:firstLineChars="2880" w:firstLine="5184"/>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違反勞動法有關勞動合同規定的賠償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w:t>
        </w:r>
        <w:bookmarkStart w:id="1" w:name="_GoBack"/>
        <w:r w:rsidRPr="00BC5C62">
          <w:rPr>
            <w:rStyle w:val="a3"/>
            <w:rFonts w:ascii="Arial Unicode MS" w:hAnsi="Arial Unicode MS" w:hint="eastAsia"/>
            <w:sz w:val="18"/>
          </w:rPr>
          <w:t>法</w:t>
        </w:r>
        <w:bookmarkEnd w:id="1"/>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082600" w:rsidRPr="00AF7967" w:rsidRDefault="00082600" w:rsidP="00082600">
      <w:pPr>
        <w:ind w:rightChars="-66" w:right="-158" w:firstLineChars="2880" w:firstLine="5760"/>
        <w:jc w:val="right"/>
        <w:rPr>
          <w:rFonts w:ascii="新細明體"/>
          <w:color w:val="000000"/>
          <w:sz w:val="20"/>
          <w:u w:val="single"/>
        </w:rPr>
      </w:pPr>
    </w:p>
    <w:p w:rsidR="002A00C9" w:rsidRPr="00805F5D" w:rsidRDefault="000364E4" w:rsidP="00157BC1">
      <w:pPr>
        <w:ind w:left="120" w:hangingChars="60" w:hanging="120"/>
        <w:jc w:val="both"/>
        <w:rPr>
          <w:rFonts w:ascii="Arial Unicode MS" w:hAnsi="Arial Unicode MS"/>
          <w:b/>
          <w:bCs/>
          <w:color w:val="333399"/>
        </w:rPr>
      </w:pPr>
      <w:r w:rsidRPr="00805F5D">
        <w:rPr>
          <w:rFonts w:ascii="Arial Unicode MS" w:hAnsi="Arial Unicode MS"/>
          <w:b/>
          <w:bCs/>
          <w:color w:val="993300"/>
          <w:sz w:val="20"/>
          <w:szCs w:val="20"/>
        </w:rPr>
        <w:t>【</w:t>
      </w:r>
      <w:r w:rsidRPr="00805F5D">
        <w:rPr>
          <w:rFonts w:ascii="Arial Unicode MS" w:hAnsi="Arial Unicode MS" w:hint="eastAsia"/>
          <w:b/>
          <w:bCs/>
          <w:color w:val="993300"/>
          <w:sz w:val="20"/>
          <w:szCs w:val="20"/>
        </w:rPr>
        <w:t>大陸</w:t>
      </w:r>
      <w:r w:rsidRPr="00805F5D">
        <w:rPr>
          <w:rFonts w:ascii="Arial Unicode MS" w:hAnsi="Arial Unicode MS"/>
          <w:b/>
          <w:bCs/>
          <w:color w:val="993300"/>
          <w:sz w:val="20"/>
          <w:szCs w:val="20"/>
        </w:rPr>
        <w:t>法規】</w:t>
      </w:r>
      <w:r w:rsidR="001D453D" w:rsidRPr="00805F5D">
        <w:rPr>
          <w:rStyle w:val="a8"/>
          <w:rFonts w:ascii="標楷體" w:eastAsia="標楷體" w:hAnsi="新細明體" w:hint="eastAsia"/>
          <w:b w:val="0"/>
          <w:shadow/>
          <w:sz w:val="28"/>
          <w:szCs w:val="22"/>
        </w:rPr>
        <w:t>違反《勞動法》有關勞動合同規定的賠償辦法</w:t>
      </w:r>
    </w:p>
    <w:p w:rsidR="002A00C9" w:rsidRPr="00805F5D" w:rsidRDefault="002A00C9" w:rsidP="00157BC1">
      <w:pPr>
        <w:tabs>
          <w:tab w:val="num" w:pos="960"/>
        </w:tabs>
        <w:ind w:left="120" w:hangingChars="60" w:hanging="120"/>
        <w:rPr>
          <w:rFonts w:ascii="Arial Unicode MS" w:hAnsi="Arial Unicode MS"/>
          <w:color w:val="800000"/>
          <w:sz w:val="20"/>
        </w:rPr>
      </w:pPr>
      <w:r w:rsidRPr="00805F5D">
        <w:rPr>
          <w:rFonts w:ascii="Arial Unicode MS" w:hAnsi="Arial Unicode MS"/>
          <w:b/>
          <w:bCs/>
          <w:color w:val="993300"/>
          <w:sz w:val="20"/>
        </w:rPr>
        <w:t>【</w:t>
      </w:r>
      <w:r w:rsidRPr="00805F5D">
        <w:rPr>
          <w:rFonts w:ascii="Arial Unicode MS" w:hAnsi="Arial Unicode MS" w:hint="eastAsia"/>
          <w:b/>
          <w:bCs/>
          <w:color w:val="993300"/>
          <w:sz w:val="20"/>
        </w:rPr>
        <w:t>發布單位</w:t>
      </w:r>
      <w:r w:rsidRPr="00805F5D">
        <w:rPr>
          <w:rFonts w:ascii="Arial Unicode MS" w:hAnsi="Arial Unicode MS"/>
          <w:b/>
          <w:bCs/>
          <w:color w:val="993300"/>
          <w:sz w:val="20"/>
        </w:rPr>
        <w:t>】</w:t>
      </w:r>
      <w:r w:rsidR="00767344" w:rsidRPr="00805F5D">
        <w:rPr>
          <w:rFonts w:ascii="Arial Unicode MS" w:hAnsi="Arial Unicode MS" w:hint="eastAsia"/>
          <w:color w:val="000000"/>
          <w:kern w:val="0"/>
          <w:sz w:val="20"/>
        </w:rPr>
        <w:t>勞動部</w:t>
      </w:r>
    </w:p>
    <w:p w:rsidR="002A00C9" w:rsidRPr="00805F5D" w:rsidRDefault="002A00C9" w:rsidP="00157BC1">
      <w:pPr>
        <w:tabs>
          <w:tab w:val="num" w:pos="960"/>
        </w:tabs>
        <w:ind w:left="120" w:hangingChars="60" w:hanging="120"/>
        <w:rPr>
          <w:rFonts w:ascii="Arial Unicode MS" w:hAnsi="Arial Unicode MS"/>
          <w:color w:val="800000"/>
          <w:sz w:val="20"/>
        </w:rPr>
      </w:pPr>
      <w:r w:rsidRPr="00805F5D">
        <w:rPr>
          <w:rFonts w:ascii="Arial Unicode MS" w:hAnsi="Arial Unicode MS"/>
          <w:b/>
          <w:bCs/>
          <w:color w:val="993300"/>
          <w:sz w:val="20"/>
        </w:rPr>
        <w:t>【</w:t>
      </w:r>
      <w:r w:rsidR="00D93244" w:rsidRPr="00805F5D">
        <w:rPr>
          <w:rFonts w:ascii="Arial Unicode MS" w:hAnsi="Arial Unicode MS" w:hint="eastAsia"/>
          <w:b/>
          <w:color w:val="993300"/>
          <w:kern w:val="0"/>
          <w:sz w:val="20"/>
          <w:szCs w:val="21"/>
        </w:rPr>
        <w:t>頒</w:t>
      </w:r>
      <w:r w:rsidR="00EA7D2E" w:rsidRPr="00805F5D">
        <w:rPr>
          <w:rFonts w:ascii="Arial Unicode MS" w:hAnsi="Arial Unicode MS" w:hint="eastAsia"/>
          <w:b/>
          <w:color w:val="800000"/>
          <w:sz w:val="20"/>
        </w:rPr>
        <w:t>布</w:t>
      </w:r>
      <w:r w:rsidRPr="00805F5D">
        <w:rPr>
          <w:rFonts w:ascii="Arial Unicode MS" w:hAnsi="Arial Unicode MS" w:hint="eastAsia"/>
          <w:b/>
          <w:bCs/>
          <w:color w:val="993300"/>
          <w:sz w:val="20"/>
        </w:rPr>
        <w:t>日期</w:t>
      </w:r>
      <w:r w:rsidRPr="00805F5D">
        <w:rPr>
          <w:rFonts w:ascii="Arial Unicode MS" w:hAnsi="Arial Unicode MS"/>
          <w:b/>
          <w:bCs/>
          <w:color w:val="993300"/>
          <w:sz w:val="20"/>
        </w:rPr>
        <w:t>】</w:t>
      </w:r>
      <w:r w:rsidR="00767344" w:rsidRPr="00805F5D">
        <w:rPr>
          <w:rFonts w:ascii="Arial Unicode MS" w:hAnsi="Arial Unicode MS"/>
          <w:color w:val="000000"/>
          <w:sz w:val="20"/>
          <w:szCs w:val="19"/>
        </w:rPr>
        <w:t>1995</w:t>
      </w:r>
      <w:r w:rsidR="00767344" w:rsidRPr="00805F5D">
        <w:rPr>
          <w:rFonts w:ascii="Arial Unicode MS" w:hAnsi="Arial Unicode MS" w:hint="eastAsia"/>
          <w:color w:val="000000"/>
          <w:sz w:val="20"/>
          <w:szCs w:val="19"/>
        </w:rPr>
        <w:t>年</w:t>
      </w:r>
      <w:r w:rsidR="00767344" w:rsidRPr="00805F5D">
        <w:rPr>
          <w:rFonts w:ascii="Arial Unicode MS" w:hAnsi="Arial Unicode MS"/>
          <w:color w:val="000000"/>
          <w:sz w:val="20"/>
          <w:szCs w:val="19"/>
        </w:rPr>
        <w:t>5</w:t>
      </w:r>
      <w:r w:rsidR="00767344" w:rsidRPr="00805F5D">
        <w:rPr>
          <w:rFonts w:ascii="Arial Unicode MS" w:hAnsi="Arial Unicode MS" w:hint="eastAsia"/>
          <w:color w:val="000000"/>
          <w:sz w:val="20"/>
          <w:szCs w:val="19"/>
        </w:rPr>
        <w:t>月</w:t>
      </w:r>
      <w:r w:rsidR="00767344" w:rsidRPr="00805F5D">
        <w:rPr>
          <w:rFonts w:ascii="Arial Unicode MS" w:hAnsi="Arial Unicode MS"/>
          <w:color w:val="000000"/>
          <w:sz w:val="20"/>
          <w:szCs w:val="19"/>
        </w:rPr>
        <w:t>10</w:t>
      </w:r>
      <w:r w:rsidR="00767344" w:rsidRPr="00805F5D">
        <w:rPr>
          <w:rFonts w:ascii="Arial Unicode MS" w:hAnsi="Arial Unicode MS" w:hint="eastAsia"/>
          <w:color w:val="000000"/>
          <w:sz w:val="20"/>
          <w:szCs w:val="19"/>
        </w:rPr>
        <w:t>日</w:t>
      </w:r>
    </w:p>
    <w:p w:rsidR="002A00C9" w:rsidRPr="00805F5D" w:rsidRDefault="002A00C9" w:rsidP="00157BC1">
      <w:pPr>
        <w:ind w:left="120" w:hangingChars="60" w:hanging="120"/>
        <w:rPr>
          <w:rFonts w:ascii="Arial Unicode MS" w:hAnsi="Arial Unicode MS"/>
          <w:b/>
          <w:bCs/>
          <w:color w:val="800000"/>
          <w:sz w:val="20"/>
          <w:szCs w:val="27"/>
          <w:lang w:val="zh-TW"/>
        </w:rPr>
      </w:pPr>
      <w:r w:rsidRPr="00805F5D">
        <w:rPr>
          <w:rFonts w:ascii="Arial Unicode MS" w:hAnsi="Arial Unicode MS"/>
          <w:b/>
          <w:bCs/>
          <w:color w:val="993300"/>
          <w:sz w:val="20"/>
        </w:rPr>
        <w:t>【</w:t>
      </w:r>
      <w:r w:rsidRPr="00805F5D">
        <w:rPr>
          <w:rFonts w:ascii="Arial Unicode MS" w:hAnsi="Arial Unicode MS" w:hint="eastAsia"/>
          <w:b/>
          <w:bCs/>
          <w:color w:val="993300"/>
          <w:sz w:val="20"/>
        </w:rPr>
        <w:t>實施日期</w:t>
      </w:r>
      <w:r w:rsidRPr="00805F5D">
        <w:rPr>
          <w:rFonts w:ascii="Arial Unicode MS" w:hAnsi="Arial Unicode MS"/>
          <w:b/>
          <w:bCs/>
          <w:color w:val="993300"/>
          <w:sz w:val="20"/>
        </w:rPr>
        <w:t>】</w:t>
      </w:r>
      <w:r w:rsidR="00767344" w:rsidRPr="00805F5D">
        <w:rPr>
          <w:rFonts w:ascii="Arial Unicode MS" w:hAnsi="Arial Unicode MS"/>
          <w:color w:val="000000"/>
          <w:sz w:val="20"/>
          <w:szCs w:val="19"/>
        </w:rPr>
        <w:t>1995</w:t>
      </w:r>
      <w:r w:rsidR="00767344" w:rsidRPr="00805F5D">
        <w:rPr>
          <w:rFonts w:ascii="Arial Unicode MS" w:hAnsi="Arial Unicode MS" w:hint="eastAsia"/>
          <w:color w:val="000000"/>
          <w:sz w:val="20"/>
          <w:szCs w:val="19"/>
        </w:rPr>
        <w:t>年</w:t>
      </w:r>
      <w:r w:rsidR="00767344" w:rsidRPr="00805F5D">
        <w:rPr>
          <w:rFonts w:ascii="Arial Unicode MS" w:hAnsi="Arial Unicode MS"/>
          <w:color w:val="000000"/>
          <w:sz w:val="20"/>
          <w:szCs w:val="19"/>
        </w:rPr>
        <w:t>5</w:t>
      </w:r>
      <w:r w:rsidR="00767344" w:rsidRPr="00805F5D">
        <w:rPr>
          <w:rFonts w:ascii="Arial Unicode MS" w:hAnsi="Arial Unicode MS" w:hint="eastAsia"/>
          <w:color w:val="000000"/>
          <w:sz w:val="20"/>
          <w:szCs w:val="19"/>
        </w:rPr>
        <w:t>月</w:t>
      </w:r>
      <w:r w:rsidR="00767344" w:rsidRPr="00805F5D">
        <w:rPr>
          <w:rFonts w:ascii="Arial Unicode MS" w:hAnsi="Arial Unicode MS"/>
          <w:color w:val="000000"/>
          <w:sz w:val="20"/>
          <w:szCs w:val="19"/>
        </w:rPr>
        <w:t>10</w:t>
      </w:r>
      <w:r w:rsidR="00767344" w:rsidRPr="00805F5D">
        <w:rPr>
          <w:rFonts w:ascii="Arial Unicode MS" w:hAnsi="Arial Unicode MS" w:hint="eastAsia"/>
          <w:color w:val="000000"/>
          <w:sz w:val="20"/>
          <w:szCs w:val="19"/>
        </w:rPr>
        <w:t>日</w:t>
      </w:r>
    </w:p>
    <w:p w:rsidR="00767344" w:rsidRPr="00805F5D" w:rsidRDefault="001F4F28" w:rsidP="00157BC1">
      <w:pPr>
        <w:ind w:left="120" w:hangingChars="60" w:hanging="120"/>
        <w:jc w:val="both"/>
        <w:rPr>
          <w:rFonts w:ascii="Arial Unicode MS" w:hAnsi="Arial Unicode MS"/>
          <w:color w:val="000000"/>
          <w:kern w:val="0"/>
          <w:sz w:val="20"/>
        </w:rPr>
      </w:pPr>
      <w:r w:rsidRPr="00805F5D">
        <w:rPr>
          <w:rFonts w:ascii="Arial Unicode MS" w:hAnsi="Arial Unicode MS"/>
          <w:b/>
          <w:bCs/>
          <w:color w:val="993300"/>
          <w:sz w:val="20"/>
        </w:rPr>
        <w:t>【</w:t>
      </w:r>
      <w:r w:rsidR="002A00C9" w:rsidRPr="00805F5D">
        <w:rPr>
          <w:rFonts w:ascii="Arial Unicode MS" w:hAnsi="Arial Unicode MS" w:hint="eastAsia"/>
          <w:b/>
          <w:bCs/>
          <w:color w:val="993300"/>
          <w:sz w:val="20"/>
        </w:rPr>
        <w:t>法規沿革</w:t>
      </w:r>
      <w:r w:rsidR="002A00C9" w:rsidRPr="00805F5D">
        <w:rPr>
          <w:rFonts w:ascii="Arial Unicode MS" w:hAnsi="Arial Unicode MS"/>
          <w:b/>
          <w:bCs/>
          <w:color w:val="993300"/>
          <w:sz w:val="20"/>
        </w:rPr>
        <w:t>】</w:t>
      </w:r>
      <w:r w:rsidR="00767344" w:rsidRPr="00805F5D">
        <w:rPr>
          <w:rFonts w:ascii="Arial Unicode MS" w:hAnsi="Arial Unicode MS" w:hint="eastAsia"/>
          <w:color w:val="000000"/>
          <w:kern w:val="0"/>
          <w:sz w:val="20"/>
        </w:rPr>
        <w:t>勞部發</w:t>
      </w:r>
      <w:r w:rsidR="00767344" w:rsidRPr="00805F5D">
        <w:rPr>
          <w:rFonts w:ascii="Arial Unicode MS" w:hAnsi="Arial Unicode MS"/>
          <w:color w:val="000000"/>
          <w:kern w:val="0"/>
          <w:sz w:val="20"/>
        </w:rPr>
        <w:t>[1995]223</w:t>
      </w:r>
      <w:r w:rsidR="00767344" w:rsidRPr="00805F5D">
        <w:rPr>
          <w:rFonts w:ascii="Arial Unicode MS" w:hAnsi="Arial Unicode MS" w:hint="eastAsia"/>
          <w:color w:val="000000"/>
          <w:kern w:val="0"/>
          <w:sz w:val="20"/>
        </w:rPr>
        <w:t>號</w:t>
      </w:r>
    </w:p>
    <w:p w:rsidR="00767344" w:rsidRPr="00767344" w:rsidRDefault="00767344" w:rsidP="00767344">
      <w:pPr>
        <w:ind w:left="119"/>
        <w:jc w:val="both"/>
        <w:rPr>
          <w:rFonts w:ascii="新細明體" w:hAnsi="新細明體"/>
          <w:color w:val="000000"/>
          <w:kern w:val="0"/>
          <w:sz w:val="20"/>
        </w:rPr>
      </w:pPr>
    </w:p>
    <w:p w:rsidR="002A00C9" w:rsidRPr="00E2556F" w:rsidRDefault="002A00C9" w:rsidP="00E2556F">
      <w:pPr>
        <w:pStyle w:val="1"/>
        <w:rPr>
          <w:color w:val="990000"/>
        </w:rPr>
      </w:pPr>
      <w:r w:rsidRPr="00E2556F">
        <w:rPr>
          <w:color w:val="990000"/>
        </w:rPr>
        <w:t>【</w:t>
      </w:r>
      <w:r w:rsidRPr="00E2556F">
        <w:rPr>
          <w:rFonts w:hint="eastAsia"/>
          <w:color w:val="990000"/>
        </w:rPr>
        <w:t>法規內容</w:t>
      </w:r>
      <w:r w:rsidRPr="00E2556F">
        <w:rPr>
          <w:color w:val="990000"/>
        </w:rPr>
        <w:t>】</w:t>
      </w:r>
    </w:p>
    <w:p w:rsidR="00767344" w:rsidRPr="00E2556F" w:rsidRDefault="001D453D" w:rsidP="00E2556F">
      <w:pPr>
        <w:pStyle w:val="2"/>
      </w:pPr>
      <w:r w:rsidRPr="00E2556F">
        <w:rPr>
          <w:rFonts w:hint="eastAsia"/>
        </w:rPr>
        <w:t>第</w:t>
      </w:r>
      <w:r w:rsidR="0045716C">
        <w:rPr>
          <w:rFonts w:hint="eastAsia"/>
        </w:rPr>
        <w:t>1</w:t>
      </w:r>
      <w:r w:rsidRPr="00E2556F">
        <w:rPr>
          <w:rFonts w:hint="eastAsia"/>
        </w:rPr>
        <w:t>條</w:t>
      </w:r>
    </w:p>
    <w:p w:rsidR="001D453D" w:rsidRPr="001D453D" w:rsidRDefault="00157BC1" w:rsidP="001D453D">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為明確違反勞動法有關勞動合同規定的賠償責任，維護勞動合同雙方當事人的合法權益，根據《</w:t>
      </w:r>
      <w:hyperlink r:id="rId16" w:history="1">
        <w:r w:rsidR="001D453D" w:rsidRPr="00255FC9">
          <w:rPr>
            <w:rStyle w:val="a3"/>
            <w:rFonts w:hint="eastAsia"/>
            <w:szCs w:val="19"/>
          </w:rPr>
          <w:t>中華人民共和國勞動法</w:t>
        </w:r>
      </w:hyperlink>
      <w:r w:rsidR="001D453D" w:rsidRPr="001D453D">
        <w:rPr>
          <w:rFonts w:ascii="新細明體" w:hAnsi="新細明體" w:hint="eastAsia"/>
          <w:color w:val="000000"/>
          <w:sz w:val="20"/>
          <w:szCs w:val="19"/>
        </w:rPr>
        <w:t>》的有關規定，制定本辦法。</w:t>
      </w:r>
    </w:p>
    <w:p w:rsidR="00767344" w:rsidRPr="001672F3" w:rsidRDefault="001D453D" w:rsidP="00CF03E3">
      <w:pPr>
        <w:pStyle w:val="2"/>
      </w:pPr>
      <w:bookmarkStart w:id="2" w:name="a2"/>
      <w:bookmarkEnd w:id="2"/>
      <w:r w:rsidRPr="001672F3">
        <w:rPr>
          <w:rFonts w:hint="eastAsia"/>
        </w:rPr>
        <w:t>第</w:t>
      </w:r>
      <w:r w:rsidR="0045716C">
        <w:rPr>
          <w:rFonts w:hint="eastAsia"/>
        </w:rPr>
        <w:t>2</w:t>
      </w:r>
      <w:r w:rsidRPr="001672F3">
        <w:rPr>
          <w:rFonts w:hint="eastAsia"/>
        </w:rPr>
        <w:t>條</w:t>
      </w:r>
    </w:p>
    <w:p w:rsidR="001672F3" w:rsidRDefault="00157BC1" w:rsidP="001D453D">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用人單位有下列情形之一，對勞動者造成損害的，應賠償勞動者損失：</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（一）用人單位故意拖延不訂立勞動合同，即招用後故意不按規定訂立勞動合同以及勞動合同到期後故意不及時續訂勞動合同的；</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（二）由於用人單位的原因訂立無效勞動合同，或訂立部分無效勞動合同的；</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（三）用人單位違反規定或勞動合同的約定侵害女職工或未成年工合法權益的；</w:t>
      </w:r>
    </w:p>
    <w:p w:rsidR="001D453D" w:rsidRPr="001D453D"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（四）用人單位違反規定或勞動合同的約定解除勞動合同的。</w:t>
      </w:r>
    </w:p>
    <w:p w:rsidR="00157BC1" w:rsidRPr="001672F3" w:rsidRDefault="001D453D" w:rsidP="00CF03E3">
      <w:pPr>
        <w:pStyle w:val="2"/>
      </w:pPr>
      <w:r w:rsidRPr="001672F3">
        <w:rPr>
          <w:rFonts w:hint="eastAsia"/>
        </w:rPr>
        <w:t>第</w:t>
      </w:r>
      <w:r w:rsidR="0045716C">
        <w:rPr>
          <w:rFonts w:hint="eastAsia"/>
        </w:rPr>
        <w:t>3</w:t>
      </w:r>
      <w:r w:rsidRPr="001672F3">
        <w:rPr>
          <w:rFonts w:hint="eastAsia"/>
        </w:rPr>
        <w:t>條</w:t>
      </w:r>
    </w:p>
    <w:p w:rsidR="001672F3" w:rsidRDefault="00157BC1" w:rsidP="001D453D">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本辦法</w:t>
      </w:r>
      <w:hyperlink w:anchor="a2" w:history="1">
        <w:r w:rsidR="001D453D" w:rsidRPr="00255FC9">
          <w:rPr>
            <w:rStyle w:val="a3"/>
            <w:rFonts w:hint="eastAsia"/>
            <w:szCs w:val="19"/>
          </w:rPr>
          <w:t>第二條</w:t>
        </w:r>
      </w:hyperlink>
      <w:r w:rsidR="001D453D" w:rsidRPr="001D453D">
        <w:rPr>
          <w:rFonts w:ascii="新細明體" w:hAnsi="新細明體" w:hint="eastAsia"/>
          <w:color w:val="000000"/>
          <w:sz w:val="20"/>
          <w:szCs w:val="19"/>
        </w:rPr>
        <w:t>規定的賠償，按下列規定執行：</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（一）造成勞動者工資收入損失的，按勞動者本人應得工資收入支付勞動者，並加付應得工資收入</w:t>
      </w:r>
      <w:r w:rsidRPr="001D453D">
        <w:rPr>
          <w:rFonts w:ascii="新細明體" w:hAnsi="新細明體"/>
          <w:color w:val="000000"/>
          <w:sz w:val="20"/>
          <w:szCs w:val="19"/>
        </w:rPr>
        <w:t>25</w:t>
      </w:r>
      <w:r w:rsidRPr="001D453D">
        <w:rPr>
          <w:rFonts w:ascii="新細明體" w:hAnsi="新細明體" w:hint="eastAsia"/>
          <w:color w:val="000000"/>
          <w:sz w:val="20"/>
          <w:szCs w:val="19"/>
        </w:rPr>
        <w:t>％的賠償費用；</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（二）造成勞動者勞動保護待遇損失的，應按國家規定補足勞動者的勞動保護津貼和用品；</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（三）造成勞動者工傷、醫療待遇損失的，除按國家規定為勞動者提供工傷、醫療待遇外，還應支付勞動者相當於醫療費用</w:t>
      </w:r>
      <w:r w:rsidRPr="001D453D">
        <w:rPr>
          <w:rFonts w:ascii="新細明體" w:hAnsi="新細明體"/>
          <w:color w:val="000000"/>
          <w:sz w:val="20"/>
          <w:szCs w:val="19"/>
        </w:rPr>
        <w:t>25</w:t>
      </w:r>
      <w:r w:rsidRPr="001D453D">
        <w:rPr>
          <w:rFonts w:ascii="新細明體" w:hAnsi="新細明體" w:hint="eastAsia"/>
          <w:color w:val="000000"/>
          <w:sz w:val="20"/>
          <w:szCs w:val="19"/>
        </w:rPr>
        <w:t>％的賠償費用；</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（四）造成女職工和未成年工身體健康損害的，除按國家規定提供治療期間的醫療待遇外，還應支付相當於其醫療費用</w:t>
      </w:r>
      <w:r w:rsidRPr="001D453D">
        <w:rPr>
          <w:rFonts w:ascii="新細明體" w:hAnsi="新細明體"/>
          <w:color w:val="000000"/>
          <w:sz w:val="20"/>
          <w:szCs w:val="19"/>
        </w:rPr>
        <w:t>25</w:t>
      </w:r>
      <w:r w:rsidRPr="001D453D">
        <w:rPr>
          <w:rFonts w:ascii="新細明體" w:hAnsi="新細明體" w:hint="eastAsia"/>
          <w:color w:val="000000"/>
          <w:sz w:val="20"/>
          <w:szCs w:val="19"/>
        </w:rPr>
        <w:t>％的賠償費用；</w:t>
      </w:r>
    </w:p>
    <w:p w:rsidR="001D453D" w:rsidRPr="001D453D"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（五）勞動合同約定的其他賠償費用。</w:t>
      </w:r>
    </w:p>
    <w:p w:rsidR="00157BC1" w:rsidRPr="001672F3" w:rsidRDefault="001D453D" w:rsidP="00CF03E3">
      <w:pPr>
        <w:pStyle w:val="2"/>
      </w:pPr>
      <w:r w:rsidRPr="001672F3">
        <w:rPr>
          <w:rFonts w:hint="eastAsia"/>
        </w:rPr>
        <w:t>第</w:t>
      </w:r>
      <w:r w:rsidR="0045716C">
        <w:rPr>
          <w:rFonts w:hint="eastAsia"/>
        </w:rPr>
        <w:t>4</w:t>
      </w:r>
      <w:r w:rsidRPr="001672F3">
        <w:rPr>
          <w:rFonts w:hint="eastAsia"/>
        </w:rPr>
        <w:t>條</w:t>
      </w:r>
    </w:p>
    <w:p w:rsidR="001672F3" w:rsidRDefault="00255FC9" w:rsidP="001D453D">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勞動者違反規定或勞動合同的約定解除勞動合同，對用人單位造成損失的，勞動者應賠償用人單位下列損失：</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lastRenderedPageBreak/>
        <w:t xml:space="preserve">　　（一）用人單位招收錄用其所支付的費用；</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（二）用人單位為其支付的培訓費用，雙方另有約定的按約定辦理；</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（三）對生產、經營和工作造成的直接經濟損失；</w:t>
      </w:r>
    </w:p>
    <w:p w:rsidR="001D453D" w:rsidRPr="001D453D"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（四）勞動合同約定的其他賠償費用。</w:t>
      </w:r>
    </w:p>
    <w:p w:rsidR="00157BC1" w:rsidRPr="001672F3" w:rsidRDefault="001D453D" w:rsidP="00CF03E3">
      <w:pPr>
        <w:pStyle w:val="2"/>
      </w:pPr>
      <w:r w:rsidRPr="001672F3">
        <w:rPr>
          <w:rFonts w:hint="eastAsia"/>
        </w:rPr>
        <w:t>第</w:t>
      </w:r>
      <w:r w:rsidR="0045716C">
        <w:rPr>
          <w:rFonts w:hint="eastAsia"/>
        </w:rPr>
        <w:t>5</w:t>
      </w:r>
      <w:r w:rsidRPr="001672F3">
        <w:rPr>
          <w:rFonts w:hint="eastAsia"/>
        </w:rPr>
        <w:t>條</w:t>
      </w:r>
    </w:p>
    <w:p w:rsidR="001D453D" w:rsidRPr="001D453D" w:rsidRDefault="00255FC9" w:rsidP="001D453D">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勞動者違反勞動合同中約定的保密事項，對用人單位造成經濟損失的，按《反不正當競爭法》第</w:t>
      </w:r>
      <w:hyperlink r:id="rId17" w:anchor="a20" w:history="1">
        <w:r w:rsidR="001D453D" w:rsidRPr="00255FC9">
          <w:rPr>
            <w:rStyle w:val="a3"/>
            <w:rFonts w:hint="eastAsia"/>
            <w:szCs w:val="19"/>
          </w:rPr>
          <w:t>二十</w:t>
        </w:r>
      </w:hyperlink>
      <w:r w:rsidR="001D453D" w:rsidRPr="001D453D">
        <w:rPr>
          <w:rFonts w:ascii="新細明體" w:hAnsi="新細明體" w:hint="eastAsia"/>
          <w:color w:val="000000"/>
          <w:sz w:val="20"/>
          <w:szCs w:val="19"/>
        </w:rPr>
        <w:t>條的規定支付用人單位賠償費用。</w:t>
      </w:r>
    </w:p>
    <w:p w:rsidR="00157BC1" w:rsidRPr="001672F3" w:rsidRDefault="001D453D" w:rsidP="00CF03E3">
      <w:pPr>
        <w:pStyle w:val="2"/>
      </w:pPr>
      <w:r w:rsidRPr="001672F3">
        <w:rPr>
          <w:rFonts w:hint="eastAsia"/>
        </w:rPr>
        <w:t>第</w:t>
      </w:r>
      <w:r w:rsidR="0045716C">
        <w:rPr>
          <w:rFonts w:hint="eastAsia"/>
        </w:rPr>
        <w:t>6</w:t>
      </w:r>
      <w:r w:rsidRPr="001672F3">
        <w:rPr>
          <w:rFonts w:hint="eastAsia"/>
        </w:rPr>
        <w:t>條</w:t>
      </w:r>
    </w:p>
    <w:p w:rsidR="001672F3" w:rsidRDefault="00255FC9" w:rsidP="001D453D">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用人單位招用尚未解除勞動合同的勞動者，對原用人單位造成經濟損失的，除該勞動者承擔直接賠償責任外，該用人單位應當承擔連帶賠償責任。其連帶賠償的份額應不低於對原用人事單位造成經濟損失總額的百分之七十。向原用人單位賠償下列損失：</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（一）對生產、經營和工作造成的直接經濟損失；</w:t>
      </w:r>
    </w:p>
    <w:p w:rsidR="001672F3" w:rsidRDefault="001D453D" w:rsidP="001D453D">
      <w:pPr>
        <w:ind w:left="119"/>
        <w:jc w:val="both"/>
        <w:rPr>
          <w:rFonts w:ascii="新細明體" w:hAnsi="新細明體"/>
          <w:color w:val="000000"/>
          <w:sz w:val="20"/>
          <w:szCs w:val="19"/>
        </w:rPr>
      </w:pPr>
      <w:r w:rsidRPr="001D453D">
        <w:rPr>
          <w:rFonts w:ascii="新細明體" w:hAnsi="新細明體" w:hint="eastAsia"/>
          <w:color w:val="000000"/>
          <w:sz w:val="20"/>
          <w:szCs w:val="19"/>
        </w:rPr>
        <w:t xml:space="preserve">　　（二）因獲取商業秘密給原用人單位造成的經濟損失。賠償本條第（二）項規定的損失，按《反不正當競爭法》</w:t>
      </w:r>
      <w:r w:rsidR="00255FC9" w:rsidRPr="001D453D">
        <w:rPr>
          <w:rFonts w:ascii="新細明體" w:hAnsi="新細明體" w:hint="eastAsia"/>
          <w:color w:val="000000"/>
          <w:sz w:val="20"/>
          <w:szCs w:val="19"/>
        </w:rPr>
        <w:t>第</w:t>
      </w:r>
      <w:hyperlink r:id="rId18" w:anchor="a20" w:history="1">
        <w:r w:rsidR="00255FC9" w:rsidRPr="00255FC9">
          <w:rPr>
            <w:rStyle w:val="a3"/>
            <w:rFonts w:hint="eastAsia"/>
            <w:szCs w:val="19"/>
          </w:rPr>
          <w:t>二十</w:t>
        </w:r>
      </w:hyperlink>
      <w:r w:rsidR="00255FC9" w:rsidRPr="001D453D">
        <w:rPr>
          <w:rFonts w:ascii="新細明體" w:hAnsi="新細明體" w:hint="eastAsia"/>
          <w:color w:val="000000"/>
          <w:sz w:val="20"/>
          <w:szCs w:val="19"/>
        </w:rPr>
        <w:t>條</w:t>
      </w:r>
      <w:r w:rsidRPr="001D453D">
        <w:rPr>
          <w:rFonts w:ascii="新細明體" w:hAnsi="新細明體" w:hint="eastAsia"/>
          <w:color w:val="000000"/>
          <w:sz w:val="20"/>
          <w:szCs w:val="19"/>
        </w:rPr>
        <w:t>的規定執行。</w:t>
      </w:r>
    </w:p>
    <w:p w:rsidR="00157BC1" w:rsidRPr="001672F3" w:rsidRDefault="001D453D" w:rsidP="00CF03E3">
      <w:pPr>
        <w:pStyle w:val="2"/>
      </w:pPr>
      <w:r w:rsidRPr="001672F3">
        <w:rPr>
          <w:rFonts w:hint="eastAsia"/>
        </w:rPr>
        <w:t>第</w:t>
      </w:r>
      <w:r w:rsidR="0045716C">
        <w:rPr>
          <w:rFonts w:hint="eastAsia"/>
        </w:rPr>
        <w:t>7</w:t>
      </w:r>
      <w:r w:rsidRPr="001672F3">
        <w:rPr>
          <w:rFonts w:hint="eastAsia"/>
        </w:rPr>
        <w:t>條</w:t>
      </w:r>
    </w:p>
    <w:p w:rsidR="001D453D" w:rsidRPr="001D453D" w:rsidRDefault="00255FC9" w:rsidP="001D453D">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因賠償引起爭議的，按照國家有關勞動爭議處理的規定辦理。</w:t>
      </w:r>
    </w:p>
    <w:p w:rsidR="00157BC1" w:rsidRPr="001672F3" w:rsidRDefault="001D453D" w:rsidP="00CF03E3">
      <w:pPr>
        <w:pStyle w:val="2"/>
      </w:pPr>
      <w:r w:rsidRPr="001672F3">
        <w:rPr>
          <w:rFonts w:hint="eastAsia"/>
        </w:rPr>
        <w:t>第</w:t>
      </w:r>
      <w:r w:rsidR="0045716C">
        <w:rPr>
          <w:rFonts w:hint="eastAsia"/>
        </w:rPr>
        <w:t>8</w:t>
      </w:r>
      <w:r w:rsidRPr="001672F3">
        <w:rPr>
          <w:rFonts w:hint="eastAsia"/>
        </w:rPr>
        <w:t>條</w:t>
      </w:r>
    </w:p>
    <w:p w:rsidR="00DB4ABA" w:rsidRDefault="00255FC9" w:rsidP="00157BC1">
      <w:pPr>
        <w:ind w:left="119"/>
        <w:jc w:val="both"/>
        <w:rPr>
          <w:rFonts w:ascii="新細明體" w:hAnsi="新細明體"/>
          <w:color w:val="000000"/>
          <w:sz w:val="20"/>
          <w:szCs w:val="19"/>
        </w:rPr>
      </w:pPr>
      <w:r>
        <w:rPr>
          <w:rFonts w:ascii="新細明體" w:hAnsi="新細明體" w:hint="eastAsia"/>
          <w:color w:val="000000"/>
          <w:sz w:val="20"/>
          <w:szCs w:val="19"/>
        </w:rPr>
        <w:t xml:space="preserve">　　</w:t>
      </w:r>
      <w:r w:rsidR="001D453D" w:rsidRPr="001D453D">
        <w:rPr>
          <w:rFonts w:ascii="新細明體" w:hAnsi="新細明體" w:hint="eastAsia"/>
          <w:color w:val="000000"/>
          <w:sz w:val="20"/>
          <w:szCs w:val="19"/>
        </w:rPr>
        <w:t>本辦法自發佈之日起施行。</w:t>
      </w:r>
    </w:p>
    <w:p w:rsidR="00333A94" w:rsidRDefault="00333A94" w:rsidP="00157BC1">
      <w:pPr>
        <w:ind w:left="119"/>
        <w:jc w:val="both"/>
        <w:rPr>
          <w:rFonts w:ascii="新細明體" w:hAnsi="新細明體"/>
          <w:b/>
          <w:color w:val="993300"/>
          <w:sz w:val="20"/>
        </w:rPr>
      </w:pPr>
    </w:p>
    <w:p w:rsidR="00805F5D" w:rsidRDefault="00805F5D" w:rsidP="00157BC1">
      <w:pPr>
        <w:ind w:left="119"/>
        <w:jc w:val="both"/>
        <w:rPr>
          <w:rFonts w:ascii="新細明體" w:hAnsi="新細明體"/>
          <w:b/>
          <w:color w:val="993300"/>
          <w:sz w:val="20"/>
        </w:rPr>
      </w:pPr>
    </w:p>
    <w:p w:rsidR="00082600" w:rsidRPr="002C7B09" w:rsidRDefault="00082600" w:rsidP="00082600">
      <w:pPr>
        <w:ind w:leftChars="50" w:left="12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回首頁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DB4ABA" w:rsidRPr="001672F3" w:rsidRDefault="00082600" w:rsidP="00082600">
      <w:pPr>
        <w:ind w:leftChars="50" w:left="120"/>
        <w:jc w:val="both"/>
        <w:rPr>
          <w:rFonts w:ascii="新細明體" w:hAnsi="新細明體"/>
          <w:b/>
          <w:color w:val="993300"/>
          <w:sz w:val="2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9"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1672F3">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0F" w:rsidRDefault="00CD790F">
      <w:r>
        <w:separator/>
      </w:r>
    </w:p>
  </w:endnote>
  <w:endnote w:type="continuationSeparator" w:id="0">
    <w:p w:rsidR="00CD790F" w:rsidRDefault="00CD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44" w:rsidRDefault="0076734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7344" w:rsidRDefault="0076734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44" w:rsidRDefault="0076734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970DD">
      <w:rPr>
        <w:rStyle w:val="a7"/>
        <w:noProof/>
      </w:rPr>
      <w:t>1</w:t>
    </w:r>
    <w:r>
      <w:rPr>
        <w:rStyle w:val="a7"/>
      </w:rPr>
      <w:fldChar w:fldCharType="end"/>
    </w:r>
  </w:p>
  <w:p w:rsidR="00767344" w:rsidRPr="00CF03E3" w:rsidRDefault="00E42DD3" w:rsidP="00E42DD3">
    <w:pPr>
      <w:pStyle w:val="a6"/>
      <w:ind w:right="360"/>
      <w:jc w:val="right"/>
      <w:rPr>
        <w:rFonts w:ascii="Arial Unicode MS" w:hAnsi="Arial Unicode MS"/>
      </w:rPr>
    </w:pPr>
    <w:r w:rsidRPr="00CF03E3">
      <w:rPr>
        <w:rFonts w:ascii="Arial Unicode MS" w:hAnsi="Arial Unicode MS"/>
        <w:sz w:val="18"/>
        <w:szCs w:val="18"/>
      </w:rPr>
      <w:t>&lt;&lt;</w:t>
    </w:r>
    <w:r w:rsidRPr="00CF03E3">
      <w:rPr>
        <w:rFonts w:ascii="Arial Unicode MS" w:hAnsi="Arial Unicode MS" w:hint="eastAsia"/>
        <w:sz w:val="18"/>
        <w:szCs w:val="18"/>
      </w:rPr>
      <w:t>違反《勞動法》有關勞動合同規定的賠償辦法</w:t>
    </w:r>
    <w:r w:rsidRPr="00CF03E3">
      <w:rPr>
        <w:rFonts w:ascii="Arial Unicode MS" w:hAnsi="Arial Unicode MS"/>
        <w:sz w:val="18"/>
        <w:szCs w:val="18"/>
      </w:rPr>
      <w:t xml:space="preserve">&gt;&gt;S-link </w:t>
    </w:r>
    <w:r w:rsidRPr="00CF03E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0F" w:rsidRDefault="00CD790F">
      <w:r>
        <w:separator/>
      </w:r>
    </w:p>
  </w:footnote>
  <w:footnote w:type="continuationSeparator" w:id="0">
    <w:p w:rsidR="00CD790F" w:rsidRDefault="00CD7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82600"/>
    <w:rsid w:val="000E7606"/>
    <w:rsid w:val="00157BC1"/>
    <w:rsid w:val="001672F3"/>
    <w:rsid w:val="00187906"/>
    <w:rsid w:val="001D453D"/>
    <w:rsid w:val="001E1466"/>
    <w:rsid w:val="001F4F28"/>
    <w:rsid w:val="00205A43"/>
    <w:rsid w:val="00243271"/>
    <w:rsid w:val="00255FC9"/>
    <w:rsid w:val="002A00C9"/>
    <w:rsid w:val="00333A94"/>
    <w:rsid w:val="00367403"/>
    <w:rsid w:val="00391E16"/>
    <w:rsid w:val="003A098F"/>
    <w:rsid w:val="00400024"/>
    <w:rsid w:val="00434129"/>
    <w:rsid w:val="004438D6"/>
    <w:rsid w:val="0045716C"/>
    <w:rsid w:val="004B565F"/>
    <w:rsid w:val="00507C3E"/>
    <w:rsid w:val="00520589"/>
    <w:rsid w:val="005362B2"/>
    <w:rsid w:val="00547303"/>
    <w:rsid w:val="00561360"/>
    <w:rsid w:val="00564924"/>
    <w:rsid w:val="00593D8B"/>
    <w:rsid w:val="006102E5"/>
    <w:rsid w:val="006327FE"/>
    <w:rsid w:val="00657CE6"/>
    <w:rsid w:val="006F39F6"/>
    <w:rsid w:val="00703C53"/>
    <w:rsid w:val="00767344"/>
    <w:rsid w:val="00805F5D"/>
    <w:rsid w:val="00822B3D"/>
    <w:rsid w:val="008E4075"/>
    <w:rsid w:val="008F5B52"/>
    <w:rsid w:val="0094452D"/>
    <w:rsid w:val="00984DE9"/>
    <w:rsid w:val="009B3480"/>
    <w:rsid w:val="009D0211"/>
    <w:rsid w:val="009F6333"/>
    <w:rsid w:val="00A634A4"/>
    <w:rsid w:val="00A8721A"/>
    <w:rsid w:val="00A970DD"/>
    <w:rsid w:val="00AF7967"/>
    <w:rsid w:val="00B86C53"/>
    <w:rsid w:val="00C55973"/>
    <w:rsid w:val="00CD3C3B"/>
    <w:rsid w:val="00CD790F"/>
    <w:rsid w:val="00CF03E3"/>
    <w:rsid w:val="00D10FE6"/>
    <w:rsid w:val="00D51F19"/>
    <w:rsid w:val="00D759C3"/>
    <w:rsid w:val="00D93244"/>
    <w:rsid w:val="00DB4ABA"/>
    <w:rsid w:val="00E2556F"/>
    <w:rsid w:val="00E42DD3"/>
    <w:rsid w:val="00E67B0E"/>
    <w:rsid w:val="00E70715"/>
    <w:rsid w:val="00EA7D2E"/>
    <w:rsid w:val="00EB2515"/>
    <w:rsid w:val="00EE53DC"/>
    <w:rsid w:val="00F11C83"/>
    <w:rsid w:val="00F3074E"/>
    <w:rsid w:val="00FA5CA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E2556F"/>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1D453D"/>
    <w:pPr>
      <w:widowControl/>
      <w:spacing w:before="100" w:beforeAutospacing="1" w:after="100" w:afterAutospacing="1"/>
    </w:pPr>
    <w:rPr>
      <w:rFonts w:ascii="新細明體" w:hAnsi="新細明體" w:cs="新細明體"/>
      <w:kern w:val="0"/>
    </w:rPr>
  </w:style>
  <w:style w:type="character" w:styleId="a8">
    <w:name w:val="Strong"/>
    <w:qFormat/>
    <w:rsid w:val="001D453D"/>
    <w:rPr>
      <w:b/>
      <w:bCs/>
    </w:rPr>
  </w:style>
  <w:style w:type="character" w:customStyle="1" w:styleId="20">
    <w:name w:val="標題 2 字元"/>
    <w:link w:val="2"/>
    <w:rsid w:val="00E2556F"/>
    <w:rPr>
      <w:rFonts w:ascii="Arial Unicode MS" w:hAnsi="Arial Unicode MS" w:cs="Arial Unicode MS"/>
      <w:b/>
      <w:bCs/>
      <w:color w:val="990000"/>
      <w:kern w:val="2"/>
      <w:szCs w:val="48"/>
    </w:rPr>
  </w:style>
  <w:style w:type="paragraph" w:styleId="a9">
    <w:name w:val="Document Map"/>
    <w:basedOn w:val="a"/>
    <w:link w:val="aa"/>
    <w:rsid w:val="00CF03E3"/>
    <w:rPr>
      <w:rFonts w:ascii="新細明體" w:hAnsi="新細明體"/>
      <w:sz w:val="20"/>
      <w:szCs w:val="18"/>
    </w:rPr>
  </w:style>
  <w:style w:type="character" w:customStyle="1" w:styleId="aa">
    <w:name w:val="文件引導模式 字元"/>
    <w:link w:val="a9"/>
    <w:rsid w:val="00CF03E3"/>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6763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1453;&#19981;&#27491;&#30070;&#31478;&#29229;&#27861;.docx"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1453;&#19981;&#27491;&#30070;&#31478;&#29229;&#27861;.docx" TargetMode="External"/><Relationship Id="rId2" Type="http://schemas.openxmlformats.org/officeDocument/2006/relationships/styles" Target="styles.xml"/><Relationship Id="rId16" Type="http://schemas.openxmlformats.org/officeDocument/2006/relationships/hyperlink" Target="../law-gb/&#20013;&#33775;&#20154;&#27665;&#20849;&#21644;&#22283;&#21214;&#21205;&#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2735" TargetMode="External"/><Relationship Id="rId5" Type="http://schemas.openxmlformats.org/officeDocument/2006/relationships/webSettings" Target="webSettings.xml"/><Relationship Id="rId15" Type="http://schemas.openxmlformats.org/officeDocument/2006/relationships/hyperlink" Target="http://www.6law.idv.tw/6law/law-gb/&#36949;&#21453;&#21214;&#21205;&#27861;&#26377;&#38364;&#21214;&#21205;&#21512;&#21516;&#35215;&#23450;&#30340;&#36064;&#20767;&#36774;&#27861;.htm"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-1781903461</vt:i4>
      </vt:variant>
      <vt:variant>
        <vt:i4>27</vt:i4>
      </vt:variant>
      <vt:variant>
        <vt:i4>0</vt:i4>
      </vt:variant>
      <vt:variant>
        <vt:i4>5</vt:i4>
      </vt:variant>
      <vt:variant>
        <vt:lpwstr>中華人民共和國反不正當競爭法.doc</vt:lpwstr>
      </vt:variant>
      <vt:variant>
        <vt:lpwstr>a20</vt:lpwstr>
      </vt:variant>
      <vt:variant>
        <vt:i4>-1781903461</vt:i4>
      </vt:variant>
      <vt:variant>
        <vt:i4>24</vt:i4>
      </vt:variant>
      <vt:variant>
        <vt:i4>0</vt:i4>
      </vt:variant>
      <vt:variant>
        <vt:i4>5</vt:i4>
      </vt:variant>
      <vt:variant>
        <vt:lpwstr>中華人民共和國反不正當競爭法.doc</vt:lpwstr>
      </vt:variant>
      <vt:variant>
        <vt:lpwstr>a20</vt:lpwstr>
      </vt:variant>
      <vt:variant>
        <vt:i4>3276897</vt:i4>
      </vt:variant>
      <vt:variant>
        <vt:i4>21</vt:i4>
      </vt:variant>
      <vt:variant>
        <vt:i4>0</vt:i4>
      </vt:variant>
      <vt:variant>
        <vt:i4>5</vt:i4>
      </vt:variant>
      <vt:variant>
        <vt:lpwstr/>
      </vt:variant>
      <vt:variant>
        <vt:lpwstr>a2</vt:lpwstr>
      </vt:variant>
      <vt:variant>
        <vt:i4>-2055318407</vt:i4>
      </vt:variant>
      <vt:variant>
        <vt:i4>18</vt:i4>
      </vt:variant>
      <vt:variant>
        <vt:i4>0</vt:i4>
      </vt:variant>
      <vt:variant>
        <vt:i4>5</vt:i4>
      </vt:variant>
      <vt:variant>
        <vt:lpwstr>中華人民共和國勞動法.doc</vt:lpwstr>
      </vt:variant>
      <vt:variant>
        <vt:lpwstr/>
      </vt:variant>
      <vt:variant>
        <vt:i4>1709482537</vt:i4>
      </vt:variant>
      <vt:variant>
        <vt:i4>15</vt:i4>
      </vt:variant>
      <vt:variant>
        <vt:i4>0</vt:i4>
      </vt:variant>
      <vt:variant>
        <vt:i4>5</vt:i4>
      </vt:variant>
      <vt:variant>
        <vt:lpwstr>http://www.6law.idv.tw/6law/law-gb/違反勞動法有關勞動合同規定的賠償辦法.htm</vt:lpwstr>
      </vt:variant>
      <vt:variant>
        <vt:lpwstr/>
      </vt:variant>
      <vt:variant>
        <vt:i4>-355982033</vt:i4>
      </vt:variant>
      <vt:variant>
        <vt:i4>12</vt:i4>
      </vt:variant>
      <vt:variant>
        <vt:i4>0</vt:i4>
      </vt:variant>
      <vt:variant>
        <vt:i4>5</vt:i4>
      </vt:variant>
      <vt:variant>
        <vt:lpwstr>../S-link大陸法規索引.doc</vt:lpwstr>
      </vt:variant>
      <vt:variant>
        <vt:lpwstr>違反勞動法有關勞動合同規定的賠償辦法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違反《勞動法》有關勞動合同規定的賠償辦法</dc:title>
  <dc:subject/>
  <dc:creator>S-link 電子六法-黃婉玲</dc:creator>
  <cp:keywords/>
  <dc:description/>
  <cp:lastModifiedBy>S-link電子六法黃婉玲</cp:lastModifiedBy>
  <cp:revision>4</cp:revision>
  <dcterms:created xsi:type="dcterms:W3CDTF">2014-11-28T01:12:00Z</dcterms:created>
  <dcterms:modified xsi:type="dcterms:W3CDTF">2017-10-09T07:45:00Z</dcterms:modified>
</cp:coreProperties>
</file>