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E2B20" w:rsidRDefault="000E2B20" w:rsidP="000E2B20">
      <w:pPr>
        <w:adjustRightInd w:val="0"/>
        <w:snapToGrid w:val="0"/>
        <w:ind w:rightChars="8" w:right="19"/>
        <w:jc w:val="right"/>
        <w:rPr>
          <w:rFonts w:ascii="Arial Unicode MS" w:hAnsi="Arial Unicode MS" w:hint="eastAsia"/>
        </w:rPr>
      </w:pPr>
      <w:r>
        <w:rPr>
          <w:rFonts w:ascii="Arial Unicode MS" w:hAnsi="Arial Unicode MS"/>
        </w:rPr>
        <w:fldChar w:fldCharType="begin"/>
      </w:r>
      <w:r>
        <w:rPr>
          <w:rFonts w:ascii="Arial Unicode MS" w:hAnsi="Arial Unicode MS"/>
        </w:rPr>
        <w:instrText xml:space="preserve"> HYPERLINK "http://www.6law.idv.tw/" </w:instrText>
      </w:r>
      <w:r>
        <w:rPr>
          <w:rFonts w:ascii="Arial Unicode MS" w:hAnsi="Arial Unicode MS"/>
        </w:rPr>
      </w:r>
      <w:r>
        <w:rPr>
          <w:rFonts w:ascii="Arial Unicode MS" w:hAnsi="Arial Unicode MS"/>
        </w:rPr>
        <w:fldChar w:fldCharType="separate"/>
      </w:r>
      <w:r>
        <w:rPr>
          <w:rFonts w:ascii="Arial Unicode MS" w:hAnsi="Arial Unicode MS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36pt">
            <v:imagedata r:id="rId7" o:title="6lawr"/>
          </v:shape>
        </w:pict>
      </w:r>
      <w:r>
        <w:rPr>
          <w:rFonts w:ascii="Arial Unicode MS" w:hAnsi="Arial Unicode MS"/>
        </w:rPr>
        <w:fldChar w:fldCharType="end"/>
      </w:r>
    </w:p>
    <w:p w:rsidR="000E2B20" w:rsidRPr="007841B0" w:rsidRDefault="000E2B20" w:rsidP="000E2B20">
      <w:pPr>
        <w:adjustRightInd w:val="0"/>
        <w:snapToGrid w:val="0"/>
        <w:ind w:rightChars="8" w:right="19" w:firstLineChars="2880" w:firstLine="5184"/>
        <w:jc w:val="right"/>
        <w:textAlignment w:val="baseline"/>
        <w:rPr>
          <w:rFonts w:ascii="Arial Unicode MS" w:hAnsi="Arial Unicode MS" w:hint="eastAsia"/>
          <w:b/>
          <w:color w:val="5F5F5F"/>
          <w:sz w:val="18"/>
        </w:rPr>
      </w:pPr>
      <w:bookmarkStart w:id="1" w:name="top"/>
      <w:bookmarkEnd w:id="1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8" w:tgtFrame="_blank" w:history="1">
        <w:r w:rsidRPr="007841B0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>
        <w:rPr>
          <w:rFonts w:ascii="Arial Unicode MS" w:hAnsi="Arial Unicode MS"/>
          <w:color w:val="7F7F7F"/>
          <w:sz w:val="18"/>
        </w:rPr>
        <w:t>2013/11/21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9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0E2B20" w:rsidRDefault="000E2B20" w:rsidP="000E2B20">
      <w:pPr>
        <w:ind w:rightChars="-66" w:right="-158" w:firstLineChars="2880" w:firstLine="5184"/>
        <w:jc w:val="right"/>
        <w:rPr>
          <w:rFonts w:hint="eastAsia"/>
          <w:color w:val="808000"/>
          <w:sz w:val="18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p w:rsidR="0048258B" w:rsidRDefault="000E2B20" w:rsidP="000E2B20">
      <w:pPr>
        <w:ind w:rightChars="-66" w:right="-158" w:firstLineChars="2880" w:firstLine="5184"/>
        <w:jc w:val="right"/>
        <w:rPr>
          <w:rFonts w:hint="eastAsia"/>
          <w:color w:val="808000"/>
          <w:sz w:val="18"/>
          <w:szCs w:val="20"/>
        </w:rPr>
      </w:pPr>
      <w:r w:rsidRPr="006E2734">
        <w:rPr>
          <w:rFonts w:ascii="Arial Unicode MS" w:hAnsi="Arial Unicode MS" w:hint="eastAsia"/>
          <w:color w:val="FFFFFF"/>
          <w:sz w:val="18"/>
        </w:rPr>
        <w:t>‧</w:t>
      </w:r>
      <w:hyperlink r:id="rId10" w:history="1">
        <w:r w:rsidRPr="00CE01E6">
          <w:rPr>
            <w:rStyle w:val="a3"/>
            <w:rFonts w:ascii="Arial Unicode MS" w:hAnsi="Arial Unicode MS" w:hint="eastAsia"/>
            <w:sz w:val="18"/>
          </w:rPr>
          <w:t>S-link</w:t>
        </w:r>
        <w:r w:rsidRPr="00CE01E6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Pr="00CE01E6">
        <w:rPr>
          <w:rFonts w:ascii="Arial Unicode MS" w:hAnsi="Arial Unicode MS" w:hint="eastAsia"/>
          <w:b/>
          <w:color w:val="808000"/>
          <w:sz w:val="18"/>
        </w:rPr>
        <w:t>&gt;&gt;</w:t>
      </w:r>
      <w:hyperlink r:id="rId11" w:anchor="關於中華人民共和國刑法第三百一十三條的解釋" w:history="1">
        <w:r w:rsidRPr="00BC5C62">
          <w:rPr>
            <w:rStyle w:val="a3"/>
            <w:rFonts w:ascii="Arial Unicode MS" w:hAnsi="Arial Unicode MS" w:hint="eastAsia"/>
            <w:sz w:val="18"/>
          </w:rPr>
          <w:t>S-link</w:t>
        </w:r>
        <w:r w:rsidRPr="00BC5C62">
          <w:rPr>
            <w:rStyle w:val="a3"/>
            <w:rFonts w:ascii="Arial Unicode MS" w:hAnsi="Arial Unicode MS" w:hint="eastAsia"/>
            <w:sz w:val="18"/>
          </w:rPr>
          <w:t>大</w:t>
        </w:r>
        <w:r w:rsidRPr="00BC5C62">
          <w:rPr>
            <w:rStyle w:val="a3"/>
            <w:rFonts w:ascii="Arial Unicode MS" w:hAnsi="Arial Unicode MS" w:hint="eastAsia"/>
            <w:sz w:val="18"/>
          </w:rPr>
          <w:t>陸</w:t>
        </w:r>
        <w:r w:rsidRPr="00BC5C62">
          <w:rPr>
            <w:rStyle w:val="a3"/>
            <w:rFonts w:ascii="Arial Unicode MS" w:hAnsi="Arial Unicode MS" w:hint="eastAsia"/>
            <w:sz w:val="18"/>
          </w:rPr>
          <w:t>法</w:t>
        </w:r>
        <w:r w:rsidRPr="00BC5C62">
          <w:rPr>
            <w:rStyle w:val="a3"/>
            <w:rFonts w:ascii="Arial Unicode MS" w:hAnsi="Arial Unicode MS" w:hint="eastAsia"/>
            <w:sz w:val="18"/>
          </w:rPr>
          <w:t>規索引</w:t>
        </w:r>
      </w:hyperlink>
      <w:r w:rsidRPr="00BC5C62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2" w:tgtFrame="_blank" w:history="1">
        <w:r w:rsidRPr="00BC5C62">
          <w:rPr>
            <w:rStyle w:val="a3"/>
            <w:rFonts w:ascii="Arial Unicode MS" w:hAnsi="Arial Unicode MS" w:hint="eastAsia"/>
            <w:sz w:val="18"/>
          </w:rPr>
          <w:t>線</w:t>
        </w:r>
        <w:r w:rsidRPr="00BC5C62">
          <w:rPr>
            <w:rStyle w:val="a3"/>
            <w:rFonts w:ascii="Arial Unicode MS" w:hAnsi="Arial Unicode MS" w:hint="eastAsia"/>
            <w:sz w:val="18"/>
          </w:rPr>
          <w:t>上</w:t>
        </w:r>
        <w:r w:rsidRPr="00BC5C62">
          <w:rPr>
            <w:rStyle w:val="a3"/>
            <w:rFonts w:ascii="Arial Unicode MS" w:hAnsi="Arial Unicode MS" w:hint="eastAsia"/>
            <w:sz w:val="18"/>
          </w:rPr>
          <w:t>網</w:t>
        </w:r>
        <w:r w:rsidRPr="00BC5C62">
          <w:rPr>
            <w:rStyle w:val="a3"/>
            <w:rFonts w:ascii="Arial Unicode MS" w:hAnsi="Arial Unicode MS" w:hint="eastAsia"/>
            <w:sz w:val="18"/>
          </w:rPr>
          <w:t>頁</w:t>
        </w:r>
        <w:r w:rsidRPr="00BC5C62">
          <w:rPr>
            <w:rStyle w:val="a3"/>
            <w:rFonts w:ascii="Arial Unicode MS" w:hAnsi="Arial Unicode MS" w:hint="eastAsia"/>
            <w:sz w:val="18"/>
          </w:rPr>
          <w:t>版</w:t>
        </w:r>
      </w:hyperlink>
      <w:r w:rsidRPr="00BC5C62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2A00C9" w:rsidRPr="00367403" w:rsidRDefault="002A00C9">
      <w:pPr>
        <w:jc w:val="center"/>
        <w:rPr>
          <w:rFonts w:ascii="新細明體" w:hint="eastAsia"/>
          <w:color w:val="000000"/>
          <w:sz w:val="20"/>
          <w:u w:val="single"/>
        </w:rPr>
      </w:pPr>
    </w:p>
    <w:p w:rsidR="002A00C9" w:rsidRPr="001F4F28" w:rsidRDefault="000364E4" w:rsidP="0048258B">
      <w:pPr>
        <w:tabs>
          <w:tab w:val="num" w:pos="960"/>
        </w:tabs>
        <w:adjustRightInd w:val="0"/>
        <w:snapToGrid w:val="0"/>
        <w:spacing w:afterLines="50" w:after="180"/>
        <w:ind w:leftChars="75" w:left="180"/>
        <w:rPr>
          <w:rFonts w:ascii="新細明體" w:hAnsi="新細明體" w:hint="eastAsia"/>
          <w:b/>
          <w:bCs/>
          <w:color w:val="333399"/>
        </w:rPr>
      </w:pPr>
      <w:r w:rsidRPr="00E54194">
        <w:rPr>
          <w:rFonts w:ascii="新細明體" w:hAnsi="新細明體"/>
          <w:b/>
          <w:bCs/>
          <w:color w:val="993300"/>
          <w:sz w:val="20"/>
          <w:szCs w:val="20"/>
        </w:rPr>
        <w:t>【</w:t>
      </w:r>
      <w:r w:rsidRPr="00E54194">
        <w:rPr>
          <w:rFonts w:ascii="新細明體" w:hAnsi="新細明體" w:hint="eastAsia"/>
          <w:b/>
          <w:bCs/>
          <w:color w:val="993300"/>
          <w:sz w:val="20"/>
          <w:szCs w:val="20"/>
        </w:rPr>
        <w:t>大陸</w:t>
      </w:r>
      <w:r w:rsidRPr="00E54194">
        <w:rPr>
          <w:rFonts w:ascii="新細明體" w:hAnsi="新細明體"/>
          <w:b/>
          <w:bCs/>
          <w:color w:val="993300"/>
          <w:sz w:val="20"/>
          <w:szCs w:val="20"/>
        </w:rPr>
        <w:t>法規】</w:t>
      </w:r>
      <w:r w:rsidR="00F21F41" w:rsidRPr="00672D92">
        <w:rPr>
          <w:rFonts w:ascii="標楷體" w:eastAsia="標楷體" w:hAnsi="標楷體" w:hint="eastAsia"/>
          <w:shadow/>
          <w:sz w:val="28"/>
          <w:szCs w:val="22"/>
        </w:rPr>
        <w:t>全國人民代表大會常務委員會關於《中華人民共和國刑法》第三百一十三條的解釋</w:t>
      </w:r>
    </w:p>
    <w:p w:rsidR="002A00C9" w:rsidRPr="00672D92" w:rsidRDefault="002A00C9" w:rsidP="001F4F28">
      <w:pPr>
        <w:tabs>
          <w:tab w:val="num" w:pos="960"/>
        </w:tabs>
        <w:ind w:leftChars="75" w:left="380" w:hangingChars="100" w:hanging="200"/>
        <w:rPr>
          <w:rFonts w:ascii="Arial Unicode MS" w:hAnsi="Arial Unicode MS" w:hint="eastAsia"/>
          <w:color w:val="800000"/>
          <w:sz w:val="20"/>
        </w:rPr>
      </w:pPr>
      <w:r w:rsidRPr="00672D92">
        <w:rPr>
          <w:rFonts w:ascii="Arial Unicode MS" w:hAnsi="Arial Unicode MS"/>
          <w:b/>
          <w:bCs/>
          <w:color w:val="993300"/>
          <w:sz w:val="20"/>
        </w:rPr>
        <w:t>【</w:t>
      </w:r>
      <w:r w:rsidRPr="00672D92">
        <w:rPr>
          <w:rFonts w:ascii="Arial Unicode MS" w:hAnsi="Arial Unicode MS" w:hint="eastAsia"/>
          <w:b/>
          <w:bCs/>
          <w:color w:val="993300"/>
          <w:sz w:val="20"/>
        </w:rPr>
        <w:t>發布單位</w:t>
      </w:r>
      <w:r w:rsidRPr="00672D92">
        <w:rPr>
          <w:rFonts w:ascii="Arial Unicode MS" w:hAnsi="Arial Unicode MS"/>
          <w:b/>
          <w:bCs/>
          <w:color w:val="993300"/>
          <w:sz w:val="20"/>
        </w:rPr>
        <w:t>】</w:t>
      </w:r>
      <w:r w:rsidR="00EC1757" w:rsidRPr="00672D92">
        <w:rPr>
          <w:rFonts w:ascii="Arial Unicode MS" w:hAnsi="Arial Unicode MS" w:hint="eastAsia"/>
          <w:color w:val="000000"/>
          <w:sz w:val="20"/>
        </w:rPr>
        <w:t>全國人大常委會</w:t>
      </w:r>
    </w:p>
    <w:p w:rsidR="002A00C9" w:rsidRPr="00672D92" w:rsidRDefault="002A00C9" w:rsidP="001F4F28">
      <w:pPr>
        <w:tabs>
          <w:tab w:val="num" w:pos="960"/>
        </w:tabs>
        <w:ind w:leftChars="75" w:left="180"/>
        <w:rPr>
          <w:rFonts w:ascii="Arial Unicode MS" w:hAnsi="Arial Unicode MS" w:hint="eastAsia"/>
          <w:color w:val="800000"/>
          <w:sz w:val="20"/>
        </w:rPr>
      </w:pPr>
      <w:r w:rsidRPr="00672D92">
        <w:rPr>
          <w:rFonts w:ascii="Arial Unicode MS" w:hAnsi="Arial Unicode MS"/>
          <w:b/>
          <w:bCs/>
          <w:color w:val="993300"/>
          <w:sz w:val="20"/>
        </w:rPr>
        <w:t>【</w:t>
      </w:r>
      <w:r w:rsidR="00D93244" w:rsidRPr="00672D92">
        <w:rPr>
          <w:rFonts w:ascii="Arial Unicode MS" w:hAnsi="Arial Unicode MS" w:hint="eastAsia"/>
          <w:b/>
          <w:color w:val="993300"/>
          <w:kern w:val="0"/>
          <w:sz w:val="20"/>
          <w:szCs w:val="21"/>
        </w:rPr>
        <w:t>頒</w:t>
      </w:r>
      <w:r w:rsidR="00EA7D2E" w:rsidRPr="00672D92">
        <w:rPr>
          <w:rFonts w:ascii="Arial Unicode MS" w:hAnsi="Arial Unicode MS" w:hint="eastAsia"/>
          <w:b/>
          <w:color w:val="800000"/>
          <w:sz w:val="20"/>
        </w:rPr>
        <w:t>布</w:t>
      </w:r>
      <w:r w:rsidRPr="00672D92">
        <w:rPr>
          <w:rFonts w:ascii="Arial Unicode MS" w:hAnsi="Arial Unicode MS" w:hint="eastAsia"/>
          <w:b/>
          <w:bCs/>
          <w:color w:val="993300"/>
          <w:sz w:val="20"/>
        </w:rPr>
        <w:t>日期</w:t>
      </w:r>
      <w:r w:rsidRPr="00672D92">
        <w:rPr>
          <w:rFonts w:ascii="Arial Unicode MS" w:hAnsi="Arial Unicode MS"/>
          <w:b/>
          <w:bCs/>
          <w:color w:val="993300"/>
          <w:sz w:val="20"/>
        </w:rPr>
        <w:t>】</w:t>
      </w:r>
      <w:smartTag w:uri="urn:schemas-microsoft-com:office:smarttags" w:element="chsdate">
        <w:smartTagPr>
          <w:attr w:name="Year" w:val="2002"/>
          <w:attr w:name="Month" w:val="8"/>
          <w:attr w:name="Day" w:val="29"/>
          <w:attr w:name="IsLunarDate" w:val="False"/>
          <w:attr w:name="IsROCDate" w:val="False"/>
        </w:smartTagPr>
        <w:r w:rsidR="00334AE7" w:rsidRPr="00672D92">
          <w:rPr>
            <w:rFonts w:ascii="Arial Unicode MS" w:hAnsi="Arial Unicode MS"/>
            <w:color w:val="000000"/>
            <w:sz w:val="20"/>
          </w:rPr>
          <w:t>2002</w:t>
        </w:r>
        <w:r w:rsidR="00334AE7" w:rsidRPr="00672D92">
          <w:rPr>
            <w:rFonts w:ascii="Arial Unicode MS" w:hAnsi="Arial Unicode MS" w:hint="eastAsia"/>
            <w:color w:val="000000"/>
            <w:sz w:val="20"/>
          </w:rPr>
          <w:t>年</w:t>
        </w:r>
        <w:r w:rsidR="00334AE7" w:rsidRPr="00672D92">
          <w:rPr>
            <w:rFonts w:ascii="Arial Unicode MS" w:hAnsi="Arial Unicode MS"/>
            <w:color w:val="000000"/>
            <w:sz w:val="20"/>
          </w:rPr>
          <w:t>8</w:t>
        </w:r>
        <w:r w:rsidR="00334AE7" w:rsidRPr="00672D92">
          <w:rPr>
            <w:rFonts w:ascii="Arial Unicode MS" w:hAnsi="Arial Unicode MS" w:hint="eastAsia"/>
            <w:color w:val="000000"/>
            <w:sz w:val="20"/>
          </w:rPr>
          <w:t>月</w:t>
        </w:r>
        <w:r w:rsidR="00334AE7" w:rsidRPr="00672D92">
          <w:rPr>
            <w:rFonts w:ascii="Arial Unicode MS" w:hAnsi="Arial Unicode MS"/>
            <w:color w:val="000000"/>
            <w:sz w:val="20"/>
          </w:rPr>
          <w:t>29</w:t>
        </w:r>
        <w:r w:rsidR="00334AE7" w:rsidRPr="00672D92">
          <w:rPr>
            <w:rFonts w:ascii="Arial Unicode MS" w:hAnsi="Arial Unicode MS" w:hint="eastAsia"/>
            <w:color w:val="000000"/>
            <w:sz w:val="20"/>
          </w:rPr>
          <w:t>日</w:t>
        </w:r>
      </w:smartTag>
    </w:p>
    <w:p w:rsidR="002A00C9" w:rsidRDefault="002A00C9" w:rsidP="001F4F28">
      <w:pPr>
        <w:ind w:leftChars="75" w:left="1581" w:hangingChars="700" w:hanging="1401"/>
        <w:rPr>
          <w:rFonts w:ascii="Arial Unicode MS" w:hAnsi="Arial Unicode MS" w:hint="eastAsia"/>
          <w:color w:val="000000"/>
          <w:sz w:val="20"/>
        </w:rPr>
      </w:pPr>
      <w:r w:rsidRPr="00672D92">
        <w:rPr>
          <w:rFonts w:ascii="Arial Unicode MS" w:hAnsi="Arial Unicode MS"/>
          <w:b/>
          <w:bCs/>
          <w:color w:val="993300"/>
          <w:sz w:val="20"/>
        </w:rPr>
        <w:t>【</w:t>
      </w:r>
      <w:r w:rsidRPr="00672D92">
        <w:rPr>
          <w:rFonts w:ascii="Arial Unicode MS" w:hAnsi="Arial Unicode MS" w:hint="eastAsia"/>
          <w:b/>
          <w:bCs/>
          <w:color w:val="993300"/>
          <w:sz w:val="20"/>
        </w:rPr>
        <w:t>實施日期</w:t>
      </w:r>
      <w:r w:rsidRPr="00672D92">
        <w:rPr>
          <w:rFonts w:ascii="Arial Unicode MS" w:hAnsi="Arial Unicode MS"/>
          <w:b/>
          <w:bCs/>
          <w:color w:val="993300"/>
          <w:sz w:val="20"/>
        </w:rPr>
        <w:t>】</w:t>
      </w:r>
      <w:r w:rsidR="00334AE7" w:rsidRPr="00672D92">
        <w:rPr>
          <w:rFonts w:ascii="Arial Unicode MS" w:hAnsi="Arial Unicode MS"/>
          <w:color w:val="000000"/>
          <w:sz w:val="20"/>
        </w:rPr>
        <w:t>2002</w:t>
      </w:r>
      <w:r w:rsidR="00334AE7" w:rsidRPr="00672D92">
        <w:rPr>
          <w:rFonts w:ascii="Arial Unicode MS" w:hAnsi="Arial Unicode MS" w:hint="eastAsia"/>
          <w:color w:val="000000"/>
          <w:sz w:val="20"/>
        </w:rPr>
        <w:t>年</w:t>
      </w:r>
      <w:r w:rsidR="00334AE7" w:rsidRPr="00672D92">
        <w:rPr>
          <w:rFonts w:ascii="Arial Unicode MS" w:hAnsi="Arial Unicode MS"/>
          <w:color w:val="000000"/>
          <w:sz w:val="20"/>
        </w:rPr>
        <w:t>8</w:t>
      </w:r>
      <w:r w:rsidR="00334AE7" w:rsidRPr="00672D92">
        <w:rPr>
          <w:rFonts w:ascii="Arial Unicode MS" w:hAnsi="Arial Unicode MS" w:hint="eastAsia"/>
          <w:color w:val="000000"/>
          <w:sz w:val="20"/>
        </w:rPr>
        <w:t>月</w:t>
      </w:r>
      <w:r w:rsidR="00334AE7" w:rsidRPr="00672D92">
        <w:rPr>
          <w:rFonts w:ascii="Arial Unicode MS" w:hAnsi="Arial Unicode MS"/>
          <w:color w:val="000000"/>
          <w:sz w:val="20"/>
        </w:rPr>
        <w:t>29</w:t>
      </w:r>
      <w:r w:rsidR="00334AE7" w:rsidRPr="00672D92">
        <w:rPr>
          <w:rFonts w:ascii="Arial Unicode MS" w:hAnsi="Arial Unicode MS" w:hint="eastAsia"/>
          <w:color w:val="000000"/>
          <w:sz w:val="20"/>
        </w:rPr>
        <w:t>日</w:t>
      </w:r>
    </w:p>
    <w:p w:rsidR="00626FA9" w:rsidRPr="00672D92" w:rsidRDefault="00626FA9" w:rsidP="00626FA9">
      <w:pPr>
        <w:ind w:leftChars="75" w:left="1581" w:hangingChars="700" w:hanging="1401"/>
        <w:rPr>
          <w:rFonts w:ascii="Arial Unicode MS" w:hAnsi="Arial Unicode MS" w:hint="eastAsia"/>
          <w:b/>
          <w:bCs/>
          <w:color w:val="800000"/>
          <w:sz w:val="20"/>
          <w:szCs w:val="27"/>
          <w:lang w:val="zh-TW"/>
        </w:rPr>
      </w:pPr>
    </w:p>
    <w:p w:rsidR="00626FA9" w:rsidRPr="00626FA9" w:rsidRDefault="001F4F28" w:rsidP="00626FA9">
      <w:pPr>
        <w:pStyle w:val="1"/>
        <w:snapToGrid w:val="0"/>
        <w:spacing w:before="100" w:beforeAutospacing="1" w:after="100" w:afterAutospacing="1"/>
        <w:textAlignment w:val="auto"/>
        <w:rPr>
          <w:rFonts w:ascii="Arial Unicode MS" w:hAnsi="Arial Unicode MS" w:cs="Arial Unicode MS" w:hint="eastAsia"/>
          <w:color w:val="990000"/>
          <w:kern w:val="2"/>
        </w:rPr>
      </w:pPr>
      <w:r w:rsidRPr="00626FA9">
        <w:rPr>
          <w:rFonts w:ascii="Arial Unicode MS" w:hAnsi="Arial Unicode MS" w:cs="Arial Unicode MS"/>
          <w:color w:val="990000"/>
          <w:kern w:val="2"/>
        </w:rPr>
        <w:t>【</w:t>
      </w:r>
      <w:r w:rsidR="002A00C9" w:rsidRPr="00626FA9">
        <w:rPr>
          <w:rFonts w:ascii="Arial Unicode MS" w:hAnsi="Arial Unicode MS" w:cs="Arial Unicode MS" w:hint="eastAsia"/>
          <w:color w:val="990000"/>
          <w:kern w:val="2"/>
        </w:rPr>
        <w:t>法規沿革</w:t>
      </w:r>
      <w:r w:rsidR="002A00C9" w:rsidRPr="00626FA9">
        <w:rPr>
          <w:rFonts w:ascii="Arial Unicode MS" w:hAnsi="Arial Unicode MS" w:cs="Arial Unicode MS"/>
          <w:color w:val="990000"/>
          <w:kern w:val="2"/>
        </w:rPr>
        <w:t>】</w:t>
      </w:r>
    </w:p>
    <w:p w:rsidR="00334AE7" w:rsidRPr="00672D92" w:rsidRDefault="00626FA9" w:rsidP="00626FA9">
      <w:pPr>
        <w:ind w:leftChars="50" w:left="120" w:firstLineChars="50" w:firstLine="100"/>
        <w:jc w:val="both"/>
        <w:rPr>
          <w:rFonts w:ascii="Arial Unicode MS" w:hAnsi="Arial Unicode MS"/>
          <w:color w:val="000000"/>
          <w:sz w:val="20"/>
        </w:rPr>
      </w:pPr>
      <w:r w:rsidRPr="00626FA9">
        <w:rPr>
          <w:rFonts w:ascii="新細明體" w:hAnsi="新細明體"/>
          <w:color w:val="000000"/>
          <w:sz w:val="20"/>
        </w:rPr>
        <w:t>‧</w:t>
      </w:r>
      <w:r w:rsidR="00334AE7" w:rsidRPr="00672D92">
        <w:rPr>
          <w:rFonts w:ascii="Arial Unicode MS" w:hAnsi="Arial Unicode MS"/>
          <w:color w:val="000000"/>
          <w:sz w:val="20"/>
        </w:rPr>
        <w:t>2002</w:t>
      </w:r>
      <w:r w:rsidR="00334AE7" w:rsidRPr="00672D92">
        <w:rPr>
          <w:rFonts w:ascii="Arial Unicode MS" w:hAnsi="Arial Unicode MS" w:hint="eastAsia"/>
          <w:color w:val="000000"/>
          <w:sz w:val="20"/>
        </w:rPr>
        <w:t>年</w:t>
      </w:r>
      <w:r w:rsidR="00334AE7" w:rsidRPr="00672D92">
        <w:rPr>
          <w:rFonts w:ascii="Arial Unicode MS" w:hAnsi="Arial Unicode MS"/>
          <w:color w:val="000000"/>
          <w:sz w:val="20"/>
        </w:rPr>
        <w:t>8</w:t>
      </w:r>
      <w:r w:rsidR="00334AE7" w:rsidRPr="00672D92">
        <w:rPr>
          <w:rFonts w:ascii="Arial Unicode MS" w:hAnsi="Arial Unicode MS" w:hint="eastAsia"/>
          <w:color w:val="000000"/>
          <w:sz w:val="20"/>
        </w:rPr>
        <w:t>月</w:t>
      </w:r>
      <w:r w:rsidR="00334AE7" w:rsidRPr="00672D92">
        <w:rPr>
          <w:rFonts w:ascii="Arial Unicode MS" w:hAnsi="Arial Unicode MS"/>
          <w:color w:val="000000"/>
          <w:sz w:val="20"/>
        </w:rPr>
        <w:t>29</w:t>
      </w:r>
      <w:r w:rsidR="00334AE7" w:rsidRPr="00672D92">
        <w:rPr>
          <w:rFonts w:ascii="Arial Unicode MS" w:hAnsi="Arial Unicode MS" w:hint="eastAsia"/>
          <w:color w:val="000000"/>
          <w:sz w:val="20"/>
        </w:rPr>
        <w:t>日第九屆全國人民代表大會常務委員會第二十九次會議通過</w:t>
      </w:r>
    </w:p>
    <w:p w:rsidR="00A0153F" w:rsidRPr="00A0153F" w:rsidRDefault="00A0153F" w:rsidP="00A0153F">
      <w:pPr>
        <w:ind w:leftChars="50" w:left="120" w:firstLineChars="50" w:firstLine="100"/>
        <w:jc w:val="both"/>
        <w:rPr>
          <w:rFonts w:ascii="新細明體" w:hAnsi="新細明體"/>
          <w:color w:val="000000"/>
          <w:sz w:val="20"/>
        </w:rPr>
      </w:pPr>
    </w:p>
    <w:p w:rsidR="00F52291" w:rsidRPr="0048258B" w:rsidRDefault="00F52291" w:rsidP="0048258B">
      <w:pPr>
        <w:pStyle w:val="1"/>
        <w:snapToGrid w:val="0"/>
        <w:spacing w:before="100" w:beforeAutospacing="1" w:after="100" w:afterAutospacing="1"/>
        <w:textAlignment w:val="auto"/>
        <w:rPr>
          <w:rFonts w:ascii="Arial Unicode MS" w:hAnsi="Arial Unicode MS" w:cs="Arial Unicode MS" w:hint="eastAsia"/>
          <w:color w:val="990000"/>
          <w:kern w:val="2"/>
        </w:rPr>
      </w:pPr>
      <w:r w:rsidRPr="0048258B">
        <w:rPr>
          <w:rFonts w:ascii="Arial Unicode MS" w:hAnsi="Arial Unicode MS" w:cs="Arial Unicode MS"/>
          <w:color w:val="990000"/>
          <w:kern w:val="2"/>
        </w:rPr>
        <w:t>【</w:t>
      </w:r>
      <w:r w:rsidR="00A0153F" w:rsidRPr="0048258B">
        <w:rPr>
          <w:rFonts w:ascii="Arial Unicode MS" w:hAnsi="Arial Unicode MS" w:cs="Arial Unicode MS" w:hint="eastAsia"/>
          <w:color w:val="990000"/>
          <w:kern w:val="2"/>
        </w:rPr>
        <w:t>規定</w:t>
      </w:r>
      <w:r w:rsidRPr="0048258B">
        <w:rPr>
          <w:rFonts w:ascii="Arial Unicode MS" w:hAnsi="Arial Unicode MS" w:cs="Arial Unicode MS" w:hint="eastAsia"/>
          <w:color w:val="990000"/>
          <w:kern w:val="2"/>
        </w:rPr>
        <w:t>內容</w:t>
      </w:r>
      <w:r w:rsidRPr="0048258B">
        <w:rPr>
          <w:rFonts w:ascii="Arial Unicode MS" w:hAnsi="Arial Unicode MS" w:cs="Arial Unicode MS"/>
          <w:color w:val="990000"/>
          <w:kern w:val="2"/>
        </w:rPr>
        <w:t>】</w:t>
      </w:r>
    </w:p>
    <w:p w:rsidR="008065F1" w:rsidRDefault="00F21F41" w:rsidP="00F21F41">
      <w:pPr>
        <w:ind w:left="119"/>
        <w:jc w:val="both"/>
        <w:rPr>
          <w:rFonts w:ascii="新細明體" w:hAnsi="新細明體" w:hint="eastAsia"/>
          <w:color w:val="000000"/>
          <w:sz w:val="20"/>
        </w:rPr>
      </w:pPr>
      <w:bookmarkStart w:id="2" w:name="_第一章__總_則"/>
      <w:bookmarkEnd w:id="2"/>
      <w:r w:rsidRPr="00F21F41">
        <w:rPr>
          <w:rFonts w:ascii="新細明體" w:hAnsi="新細明體" w:hint="eastAsia"/>
          <w:color w:val="000000"/>
          <w:sz w:val="20"/>
        </w:rPr>
        <w:t xml:space="preserve">　　全國人民代表大會常務委員會討</w:t>
      </w:r>
      <w:r w:rsidRPr="00907DFA">
        <w:rPr>
          <w:rFonts w:ascii="新細明體" w:hAnsi="新細明體" w:hint="eastAsia"/>
          <w:color w:val="000000"/>
          <w:sz w:val="20"/>
        </w:rPr>
        <w:t>論了</w:t>
      </w:r>
      <w:r w:rsidRPr="00907DFA">
        <w:rPr>
          <w:rFonts w:ascii="新細明體" w:hAnsi="新細明體" w:cs="Arial" w:hint="eastAsia"/>
          <w:color w:val="000000"/>
          <w:sz w:val="20"/>
        </w:rPr>
        <w:t>刑法第</w:t>
      </w:r>
      <w:hyperlink r:id="rId13" w:anchor="a313" w:history="1">
        <w:r w:rsidRPr="00907DFA">
          <w:rPr>
            <w:rStyle w:val="a3"/>
            <w:rFonts w:cs="Arial" w:hint="eastAsia"/>
          </w:rPr>
          <w:t>三百一十三</w:t>
        </w:r>
      </w:hyperlink>
      <w:r w:rsidRPr="00907DFA">
        <w:rPr>
          <w:rFonts w:ascii="新細明體" w:hAnsi="新細明體" w:cs="Arial" w:hint="eastAsia"/>
          <w:color w:val="000000"/>
          <w:sz w:val="20"/>
        </w:rPr>
        <w:t>條</w:t>
      </w:r>
      <w:r w:rsidRPr="00907DFA">
        <w:rPr>
          <w:rFonts w:ascii="新細明體" w:hAnsi="新細明體" w:hint="eastAsia"/>
          <w:color w:val="000000"/>
          <w:sz w:val="20"/>
        </w:rPr>
        <w:t>規定的</w:t>
      </w:r>
      <w:r w:rsidRPr="00907DFA">
        <w:rPr>
          <w:rFonts w:ascii="新細明體" w:hAnsi="新細明體"/>
          <w:color w:val="000000"/>
          <w:sz w:val="20"/>
        </w:rPr>
        <w:t>“</w:t>
      </w:r>
      <w:r w:rsidRPr="00907DFA">
        <w:rPr>
          <w:rFonts w:ascii="新細明體" w:hAnsi="新細明體" w:hint="eastAsia"/>
          <w:color w:val="000000"/>
          <w:sz w:val="20"/>
        </w:rPr>
        <w:t>對人民法院的判決、裁定有能力執行而拒不執行，情節嚴重</w:t>
      </w:r>
      <w:r w:rsidRPr="00907DFA">
        <w:rPr>
          <w:rFonts w:ascii="新細明體" w:hAnsi="新細明體"/>
          <w:color w:val="000000"/>
          <w:sz w:val="20"/>
        </w:rPr>
        <w:t>”</w:t>
      </w:r>
      <w:r w:rsidRPr="00907DFA">
        <w:rPr>
          <w:rFonts w:ascii="新細明體" w:hAnsi="新細明體" w:hint="eastAsia"/>
          <w:color w:val="000000"/>
          <w:sz w:val="20"/>
        </w:rPr>
        <w:t>的含義問題，解釋如下：</w:t>
      </w:r>
    </w:p>
    <w:p w:rsidR="008065F1" w:rsidRDefault="00F21F41" w:rsidP="00F21F41">
      <w:pPr>
        <w:ind w:left="119"/>
        <w:jc w:val="both"/>
        <w:rPr>
          <w:rFonts w:ascii="新細明體" w:hAnsi="新細明體" w:hint="eastAsia"/>
          <w:color w:val="000000"/>
          <w:sz w:val="20"/>
        </w:rPr>
      </w:pPr>
      <w:r w:rsidRPr="00907DFA">
        <w:rPr>
          <w:rFonts w:ascii="新細明體" w:hAnsi="新細明體" w:hint="eastAsia"/>
          <w:color w:val="000000"/>
          <w:sz w:val="20"/>
        </w:rPr>
        <w:t xml:space="preserve">　　</w:t>
      </w:r>
      <w:r w:rsidRPr="00907DFA">
        <w:rPr>
          <w:rFonts w:ascii="新細明體" w:hAnsi="新細明體" w:cs="Arial" w:hint="eastAsia"/>
          <w:color w:val="000000"/>
          <w:sz w:val="20"/>
        </w:rPr>
        <w:t>刑法</w:t>
      </w:r>
      <w:r w:rsidR="00907DFA" w:rsidRPr="00907DFA">
        <w:rPr>
          <w:rFonts w:ascii="新細明體" w:hAnsi="新細明體" w:cs="Arial" w:hint="eastAsia"/>
          <w:color w:val="000000"/>
          <w:sz w:val="20"/>
        </w:rPr>
        <w:t>第</w:t>
      </w:r>
      <w:hyperlink r:id="rId14" w:anchor="a313" w:history="1">
        <w:r w:rsidR="00907DFA" w:rsidRPr="00907DFA">
          <w:rPr>
            <w:rStyle w:val="a3"/>
            <w:rFonts w:cs="Arial" w:hint="eastAsia"/>
          </w:rPr>
          <w:t>三百一十三</w:t>
        </w:r>
      </w:hyperlink>
      <w:r w:rsidR="00907DFA" w:rsidRPr="00907DFA">
        <w:rPr>
          <w:rFonts w:ascii="新細明體" w:hAnsi="新細明體" w:cs="Arial" w:hint="eastAsia"/>
          <w:color w:val="000000"/>
          <w:sz w:val="20"/>
        </w:rPr>
        <w:t>條</w:t>
      </w:r>
      <w:r w:rsidRPr="00907DFA">
        <w:rPr>
          <w:rFonts w:ascii="新細明體" w:hAnsi="新細明體" w:hint="eastAsia"/>
          <w:color w:val="000000"/>
          <w:sz w:val="20"/>
        </w:rPr>
        <w:t>規定的</w:t>
      </w:r>
      <w:r w:rsidRPr="00907DFA">
        <w:rPr>
          <w:rFonts w:ascii="新細明體" w:hAnsi="新細明體"/>
          <w:color w:val="000000"/>
          <w:sz w:val="20"/>
        </w:rPr>
        <w:t>“</w:t>
      </w:r>
      <w:r w:rsidRPr="00907DFA">
        <w:rPr>
          <w:rFonts w:ascii="新細明體" w:hAnsi="新細明體" w:hint="eastAsia"/>
          <w:color w:val="000000"/>
          <w:sz w:val="20"/>
        </w:rPr>
        <w:t>人民法院的判決、裁定</w:t>
      </w:r>
      <w:r w:rsidRPr="00907DFA">
        <w:rPr>
          <w:rFonts w:ascii="新細明體" w:hAnsi="新細明體"/>
          <w:color w:val="000000"/>
          <w:sz w:val="20"/>
        </w:rPr>
        <w:t>”</w:t>
      </w:r>
      <w:r w:rsidRPr="00907DFA">
        <w:rPr>
          <w:rFonts w:ascii="新細明體" w:hAnsi="新細明體" w:hint="eastAsia"/>
          <w:color w:val="000000"/>
          <w:sz w:val="20"/>
        </w:rPr>
        <w:t>，是指人民法院依法作出的具有執行內容並已發生法律效力的判決、裁定。人民法院為依法執行支付令、生效的調解書、仲裁裁決、公證債權文書等所作的裁定屬於該條規定的裁定。</w:t>
      </w:r>
    </w:p>
    <w:p w:rsidR="008065F1" w:rsidRDefault="00F21F41" w:rsidP="00F21F41">
      <w:pPr>
        <w:ind w:left="119"/>
        <w:jc w:val="both"/>
        <w:rPr>
          <w:rFonts w:ascii="新細明體" w:hAnsi="新細明體" w:hint="eastAsia"/>
          <w:color w:val="000000"/>
          <w:sz w:val="20"/>
        </w:rPr>
      </w:pPr>
      <w:r w:rsidRPr="00907DFA">
        <w:rPr>
          <w:rFonts w:ascii="新細明體" w:hAnsi="新細明體" w:hint="eastAsia"/>
          <w:color w:val="000000"/>
          <w:sz w:val="20"/>
        </w:rPr>
        <w:t xml:space="preserve">　　下列情形屬於</w:t>
      </w:r>
      <w:r w:rsidRPr="00907DFA">
        <w:rPr>
          <w:rFonts w:ascii="新細明體" w:hAnsi="新細明體" w:cs="Arial" w:hint="eastAsia"/>
          <w:color w:val="000000"/>
          <w:sz w:val="20"/>
        </w:rPr>
        <w:t>刑法</w:t>
      </w:r>
      <w:r w:rsidR="00907DFA" w:rsidRPr="00907DFA">
        <w:rPr>
          <w:rFonts w:ascii="新細明體" w:hAnsi="新細明體" w:cs="Arial" w:hint="eastAsia"/>
          <w:color w:val="000000"/>
          <w:sz w:val="20"/>
        </w:rPr>
        <w:t>第</w:t>
      </w:r>
      <w:hyperlink r:id="rId15" w:anchor="a313" w:history="1">
        <w:r w:rsidR="00907DFA" w:rsidRPr="00907DFA">
          <w:rPr>
            <w:rStyle w:val="a3"/>
            <w:rFonts w:cs="Arial" w:hint="eastAsia"/>
          </w:rPr>
          <w:t>三百一十三</w:t>
        </w:r>
      </w:hyperlink>
      <w:r w:rsidR="00907DFA" w:rsidRPr="00907DFA">
        <w:rPr>
          <w:rFonts w:ascii="新細明體" w:hAnsi="新細明體" w:cs="Arial" w:hint="eastAsia"/>
          <w:color w:val="000000"/>
          <w:sz w:val="20"/>
        </w:rPr>
        <w:t>條</w:t>
      </w:r>
      <w:r w:rsidRPr="00907DFA">
        <w:rPr>
          <w:rFonts w:ascii="新細明體" w:hAnsi="新細明體" w:hint="eastAsia"/>
          <w:color w:val="000000"/>
          <w:sz w:val="20"/>
        </w:rPr>
        <w:t>規定的</w:t>
      </w:r>
      <w:r w:rsidRPr="00907DFA">
        <w:rPr>
          <w:rFonts w:ascii="新細明體" w:hAnsi="新細明體"/>
          <w:color w:val="000000"/>
          <w:sz w:val="20"/>
        </w:rPr>
        <w:t>“</w:t>
      </w:r>
      <w:r w:rsidRPr="00907DFA">
        <w:rPr>
          <w:rFonts w:ascii="新細明體" w:hAnsi="新細明體" w:hint="eastAsia"/>
          <w:color w:val="000000"/>
          <w:sz w:val="20"/>
        </w:rPr>
        <w:t>有能力執行而拒不執行，情節嚴重</w:t>
      </w:r>
      <w:r w:rsidRPr="00907DFA">
        <w:rPr>
          <w:rFonts w:ascii="新細明體" w:hAnsi="新細明體"/>
          <w:color w:val="000000"/>
          <w:sz w:val="20"/>
        </w:rPr>
        <w:t>”</w:t>
      </w:r>
      <w:r w:rsidRPr="00907DFA">
        <w:rPr>
          <w:rFonts w:ascii="新細明體" w:hAnsi="新細明體" w:hint="eastAsia"/>
          <w:color w:val="000000"/>
          <w:sz w:val="20"/>
        </w:rPr>
        <w:t>的情形：</w:t>
      </w:r>
    </w:p>
    <w:p w:rsidR="008065F1" w:rsidRDefault="00F21F41" w:rsidP="00F21F41">
      <w:pPr>
        <w:ind w:left="119"/>
        <w:jc w:val="both"/>
        <w:rPr>
          <w:rFonts w:ascii="新細明體" w:hAnsi="新細明體" w:hint="eastAsia"/>
          <w:color w:val="000000"/>
          <w:sz w:val="20"/>
        </w:rPr>
      </w:pPr>
      <w:r w:rsidRPr="00907DFA">
        <w:rPr>
          <w:rFonts w:ascii="新細明體" w:hAnsi="新細明體" w:hint="eastAsia"/>
          <w:color w:val="000000"/>
          <w:sz w:val="20"/>
        </w:rPr>
        <w:t xml:space="preserve">　　（一）被執行人隱藏、轉移、故意毀損財產或者無償轉讓財</w:t>
      </w:r>
      <w:r w:rsidRPr="00F21F41">
        <w:rPr>
          <w:rFonts w:ascii="新細明體" w:hAnsi="新細明體" w:hint="eastAsia"/>
          <w:color w:val="000000"/>
          <w:sz w:val="20"/>
        </w:rPr>
        <w:t>產、以明顯不合理的低價轉讓財產，致使判決、裁定無法執行的；</w:t>
      </w:r>
    </w:p>
    <w:p w:rsidR="008065F1" w:rsidRDefault="00F21F41" w:rsidP="00F21F41">
      <w:pPr>
        <w:ind w:left="119"/>
        <w:jc w:val="both"/>
        <w:rPr>
          <w:rFonts w:ascii="新細明體" w:hAnsi="新細明體" w:hint="eastAsia"/>
          <w:color w:val="000000"/>
          <w:sz w:val="20"/>
        </w:rPr>
      </w:pPr>
      <w:r w:rsidRPr="00F21F41">
        <w:rPr>
          <w:rFonts w:ascii="新細明體" w:hAnsi="新細明體" w:hint="eastAsia"/>
          <w:color w:val="000000"/>
          <w:sz w:val="20"/>
        </w:rPr>
        <w:t xml:space="preserve">　　（二）擔保人或者被執行人隱藏、轉移、故意毀損或者轉讓已向人民法院提供擔保的財產，致使判決、裁定無法執行的；</w:t>
      </w:r>
    </w:p>
    <w:p w:rsidR="008065F1" w:rsidRDefault="00F21F41" w:rsidP="00F21F41">
      <w:pPr>
        <w:ind w:left="119"/>
        <w:jc w:val="both"/>
        <w:rPr>
          <w:rFonts w:ascii="新細明體" w:hAnsi="新細明體" w:hint="eastAsia"/>
          <w:color w:val="000000"/>
          <w:sz w:val="20"/>
        </w:rPr>
      </w:pPr>
      <w:r w:rsidRPr="00F21F41">
        <w:rPr>
          <w:rFonts w:ascii="新細明體" w:hAnsi="新細明體" w:hint="eastAsia"/>
          <w:color w:val="000000"/>
          <w:sz w:val="20"/>
        </w:rPr>
        <w:t xml:space="preserve">　　（三）協助執行義務人接到人民法院協助執行通知書後，拒不協助執行，致使判決、裁定無法執行的；</w:t>
      </w:r>
    </w:p>
    <w:p w:rsidR="008065F1" w:rsidRDefault="00F21F41" w:rsidP="00F21F41">
      <w:pPr>
        <w:ind w:left="119"/>
        <w:jc w:val="both"/>
        <w:rPr>
          <w:rFonts w:ascii="新細明體" w:hAnsi="新細明體" w:hint="eastAsia"/>
          <w:color w:val="000000"/>
          <w:sz w:val="20"/>
        </w:rPr>
      </w:pPr>
      <w:r w:rsidRPr="00F21F41">
        <w:rPr>
          <w:rFonts w:ascii="新細明體" w:hAnsi="新細明體" w:hint="eastAsia"/>
          <w:color w:val="000000"/>
          <w:sz w:val="20"/>
        </w:rPr>
        <w:t xml:space="preserve">　　（四）被執行人、擔保人、協助執行義務人與國家機關工作人員通謀，利用國家機關工作人員的職權妨害執行，致使判決、裁定無法執行的；</w:t>
      </w:r>
    </w:p>
    <w:p w:rsidR="008065F1" w:rsidRDefault="00F21F41" w:rsidP="00F21F41">
      <w:pPr>
        <w:ind w:left="119"/>
        <w:jc w:val="both"/>
        <w:rPr>
          <w:rFonts w:ascii="新細明體" w:hAnsi="新細明體" w:hint="eastAsia"/>
          <w:color w:val="000000"/>
          <w:sz w:val="20"/>
        </w:rPr>
      </w:pPr>
      <w:r w:rsidRPr="00F21F41">
        <w:rPr>
          <w:rFonts w:ascii="新細明體" w:hAnsi="新細明體" w:hint="eastAsia"/>
          <w:color w:val="000000"/>
          <w:sz w:val="20"/>
        </w:rPr>
        <w:t xml:space="preserve">　　（五）其他有能力執行而拒不執行，情節嚴重的情形。</w:t>
      </w:r>
    </w:p>
    <w:p w:rsidR="008065F1" w:rsidRDefault="00F21F41" w:rsidP="00F21F41">
      <w:pPr>
        <w:ind w:left="119"/>
        <w:jc w:val="both"/>
        <w:rPr>
          <w:rFonts w:ascii="新細明體" w:hAnsi="新細明體" w:hint="eastAsia"/>
          <w:color w:val="000000"/>
          <w:sz w:val="20"/>
        </w:rPr>
      </w:pPr>
      <w:r w:rsidRPr="00F21F41">
        <w:rPr>
          <w:rFonts w:ascii="新細明體" w:hAnsi="新細明體" w:hint="eastAsia"/>
          <w:color w:val="000000"/>
          <w:sz w:val="20"/>
        </w:rPr>
        <w:t xml:space="preserve">　　國家機關工作人員有上述第四項行為的，以拒不執行判決、裁定罪的共犯追究刑事責任。國家機關工作人員收受賄賂或者濫用職權，有上述第四項行為的，同時又構成</w:t>
      </w:r>
      <w:r w:rsidRPr="00907DFA">
        <w:rPr>
          <w:rFonts w:ascii="新細明體" w:hAnsi="新細明體" w:cs="Arial" w:hint="eastAsia"/>
          <w:color w:val="000000"/>
          <w:sz w:val="20"/>
        </w:rPr>
        <w:t>刑法第</w:t>
      </w:r>
      <w:hyperlink r:id="rId16" w:anchor="a385" w:history="1">
        <w:r w:rsidRPr="0012209E">
          <w:rPr>
            <w:rStyle w:val="a3"/>
            <w:rFonts w:cs="Arial" w:hint="eastAsia"/>
          </w:rPr>
          <w:t>三百八十五</w:t>
        </w:r>
      </w:hyperlink>
      <w:r w:rsidRPr="00907DFA">
        <w:rPr>
          <w:rFonts w:ascii="新細明體" w:hAnsi="新細明體" w:cs="Arial" w:hint="eastAsia"/>
          <w:color w:val="000000"/>
          <w:sz w:val="20"/>
        </w:rPr>
        <w:t>條</w:t>
      </w:r>
      <w:r w:rsidRPr="00907DFA">
        <w:rPr>
          <w:rFonts w:ascii="新細明體" w:hAnsi="新細明體" w:hint="eastAsia"/>
          <w:color w:val="000000"/>
          <w:sz w:val="20"/>
        </w:rPr>
        <w:t>、</w:t>
      </w:r>
      <w:r w:rsidRPr="00907DFA">
        <w:rPr>
          <w:rFonts w:ascii="新細明體" w:hAnsi="新細明體" w:cs="Arial" w:hint="eastAsia"/>
          <w:color w:val="000000"/>
          <w:sz w:val="20"/>
        </w:rPr>
        <w:t>第</w:t>
      </w:r>
      <w:hyperlink r:id="rId17" w:anchor="a397" w:history="1">
        <w:r w:rsidRPr="0012209E">
          <w:rPr>
            <w:rStyle w:val="a3"/>
            <w:rFonts w:cs="Arial" w:hint="eastAsia"/>
          </w:rPr>
          <w:t>三百九</w:t>
        </w:r>
        <w:r w:rsidRPr="0012209E">
          <w:rPr>
            <w:rStyle w:val="a3"/>
            <w:rFonts w:cs="Arial" w:hint="eastAsia"/>
          </w:rPr>
          <w:t>十</w:t>
        </w:r>
        <w:r w:rsidRPr="0012209E">
          <w:rPr>
            <w:rStyle w:val="a3"/>
            <w:rFonts w:cs="Arial" w:hint="eastAsia"/>
          </w:rPr>
          <w:t>七</w:t>
        </w:r>
      </w:hyperlink>
      <w:r w:rsidRPr="00907DFA">
        <w:rPr>
          <w:rFonts w:ascii="新細明體" w:hAnsi="新細明體" w:cs="Arial" w:hint="eastAsia"/>
          <w:color w:val="000000"/>
          <w:sz w:val="20"/>
        </w:rPr>
        <w:t>條</w:t>
      </w:r>
      <w:r w:rsidRPr="00F21F41">
        <w:rPr>
          <w:rFonts w:ascii="新細明體" w:hAnsi="新細明體" w:hint="eastAsia"/>
          <w:color w:val="000000"/>
          <w:sz w:val="20"/>
        </w:rPr>
        <w:t>規定之罪的，依照處罰較重的規定定罪處罰。</w:t>
      </w:r>
    </w:p>
    <w:p w:rsidR="00F21F41" w:rsidRPr="00F21F41" w:rsidRDefault="00F21F41" w:rsidP="00F21F41">
      <w:pPr>
        <w:ind w:left="119"/>
        <w:jc w:val="both"/>
        <w:rPr>
          <w:rFonts w:ascii="新細明體" w:hAnsi="新細明體"/>
          <w:color w:val="000000"/>
          <w:sz w:val="20"/>
        </w:rPr>
      </w:pPr>
      <w:r w:rsidRPr="00F21F41">
        <w:rPr>
          <w:rFonts w:ascii="新細明體" w:hAnsi="新細明體" w:hint="eastAsia"/>
          <w:color w:val="000000"/>
          <w:sz w:val="20"/>
        </w:rPr>
        <w:t xml:space="preserve">　　現予公告。</w:t>
      </w:r>
    </w:p>
    <w:p w:rsidR="00F21F41" w:rsidRPr="00F21F41" w:rsidRDefault="00F21F41" w:rsidP="00F21F41">
      <w:pPr>
        <w:ind w:left="119"/>
        <w:jc w:val="both"/>
        <w:rPr>
          <w:rFonts w:ascii="新細明體" w:hAnsi="新細明體"/>
          <w:color w:val="000000"/>
          <w:sz w:val="20"/>
          <w:szCs w:val="16"/>
        </w:rPr>
      </w:pPr>
    </w:p>
    <w:p w:rsidR="00EA5287" w:rsidRDefault="00EA5287" w:rsidP="000364E4">
      <w:pPr>
        <w:ind w:firstLineChars="100" w:firstLine="200"/>
        <w:rPr>
          <w:rFonts w:ascii="新細明體" w:hAnsi="新細明體" w:hint="eastAsia"/>
          <w:b/>
          <w:color w:val="993300"/>
          <w:sz w:val="20"/>
        </w:rPr>
      </w:pPr>
    </w:p>
    <w:p w:rsidR="00DC174E" w:rsidRDefault="00DC174E" w:rsidP="00DC174E">
      <w:pPr>
        <w:ind w:leftChars="50" w:left="120"/>
        <w:jc w:val="both"/>
        <w:rPr>
          <w:rFonts w:ascii="新細明體" w:hAnsi="新細明體" w:hint="eastAsia"/>
          <w:color w:val="808000"/>
          <w:sz w:val="20"/>
          <w:szCs w:val="20"/>
        </w:rPr>
      </w:pPr>
      <w:r>
        <w:rPr>
          <w:rStyle w:val="a3"/>
          <w:sz w:val="18"/>
          <w:u w:val="none"/>
        </w:rPr>
        <w:t xml:space="preserve">　　　　　　　　　　　　　　　　　　　　　　　　　　　　　　　　　　　　　　　　　　　　　　　　　</w:t>
      </w:r>
      <w:hyperlink w:anchor="top" w:history="1">
        <w:r w:rsidRPr="00A95AE1">
          <w:rPr>
            <w:rStyle w:val="a3"/>
            <w:rFonts w:hint="eastAsia"/>
            <w:sz w:val="18"/>
          </w:rPr>
          <w:t>回</w:t>
        </w:r>
        <w:r w:rsidRPr="00A95AE1">
          <w:rPr>
            <w:rStyle w:val="a3"/>
            <w:rFonts w:hint="eastAsia"/>
            <w:sz w:val="18"/>
          </w:rPr>
          <w:t>首</w:t>
        </w:r>
        <w:r w:rsidRPr="00A95AE1">
          <w:rPr>
            <w:rStyle w:val="a3"/>
            <w:rFonts w:hint="eastAsia"/>
            <w:sz w:val="18"/>
          </w:rPr>
          <w:t>頁</w:t>
        </w:r>
      </w:hyperlink>
      <w:r w:rsidRPr="00060D5A">
        <w:rPr>
          <w:rStyle w:val="a3"/>
          <w:rFonts w:hint="eastAsia"/>
          <w:b/>
          <w:sz w:val="18"/>
          <w:u w:val="none"/>
        </w:rPr>
        <w:t>&gt;&gt;</w:t>
      </w:r>
    </w:p>
    <w:p w:rsidR="00DC174E" w:rsidRDefault="00DC174E" w:rsidP="00DC174E">
      <w:pPr>
        <w:ind w:leftChars="75" w:left="720" w:hangingChars="300" w:hanging="540"/>
        <w:jc w:val="both"/>
        <w:rPr>
          <w:rFonts w:hint="eastAsia"/>
          <w:color w:val="808080"/>
          <w:sz w:val="18"/>
          <w:szCs w:val="18"/>
        </w:rPr>
      </w:pPr>
      <w:r w:rsidRPr="00B43600">
        <w:rPr>
          <w:rFonts w:ascii="新細明體" w:hAnsi="新細明體" w:hint="eastAsia"/>
          <w:color w:val="808080"/>
          <w:sz w:val="18"/>
          <w:szCs w:val="18"/>
        </w:rPr>
        <w:t>【編註】本檔法規資料以中華人民共和國國家機關資訊網為依據；本文僅供參考，如需引用，請以正式檔為準</w:t>
      </w:r>
      <w:r w:rsidRPr="00B43600">
        <w:rPr>
          <w:rFonts w:hint="eastAsia"/>
          <w:color w:val="808080"/>
          <w:sz w:val="18"/>
          <w:szCs w:val="18"/>
        </w:rPr>
        <w:t>。</w:t>
      </w:r>
    </w:p>
    <w:p w:rsidR="00DC174E" w:rsidRDefault="00DC174E" w:rsidP="00DC174E">
      <w:pPr>
        <w:ind w:leftChars="75" w:left="720" w:hangingChars="300" w:hanging="540"/>
        <w:jc w:val="both"/>
        <w:rPr>
          <w:rFonts w:hint="eastAsia"/>
          <w:color w:val="808080"/>
          <w:sz w:val="18"/>
          <w:szCs w:val="18"/>
        </w:rPr>
      </w:pPr>
      <w:r w:rsidRPr="00B43600">
        <w:rPr>
          <w:rFonts w:hint="eastAsia"/>
          <w:color w:val="808080"/>
          <w:sz w:val="18"/>
          <w:szCs w:val="18"/>
        </w:rPr>
        <w:t>如有發現待更正部份及您所需本站未收編之法規</w:t>
      </w:r>
      <w:r w:rsidR="001C0C3B">
        <w:rPr>
          <w:rFonts w:hint="eastAsia"/>
          <w:color w:val="7F7F7F"/>
          <w:sz w:val="18"/>
          <w:szCs w:val="20"/>
        </w:rPr>
        <w:t>，敬請</w:t>
      </w:r>
      <w:hyperlink r:id="rId18" w:history="1">
        <w:r w:rsidR="001C0C3B">
          <w:rPr>
            <w:rStyle w:val="a3"/>
            <w:sz w:val="18"/>
            <w:szCs w:val="20"/>
          </w:rPr>
          <w:t>告知</w:t>
        </w:r>
      </w:hyperlink>
      <w:r w:rsidR="001C0C3B">
        <w:rPr>
          <w:rFonts w:hint="eastAsia"/>
          <w:color w:val="7F7F7F"/>
          <w:sz w:val="18"/>
          <w:szCs w:val="20"/>
        </w:rPr>
        <w:t>，謝謝！</w:t>
      </w:r>
    </w:p>
    <w:p w:rsidR="00DB4ABA" w:rsidRPr="00507C3E" w:rsidRDefault="00DB4ABA" w:rsidP="00DC174E">
      <w:pPr>
        <w:jc w:val="right"/>
        <w:rPr>
          <w:rFonts w:hint="eastAsia"/>
        </w:rPr>
      </w:pPr>
    </w:p>
    <w:sectPr w:rsidR="00DB4ABA" w:rsidRPr="00507C3E">
      <w:footerReference w:type="even" r:id="rId19"/>
      <w:footerReference w:type="default" r:id="rId20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CD3" w:rsidRDefault="00991CD3">
      <w:r>
        <w:separator/>
      </w:r>
    </w:p>
  </w:endnote>
  <w:endnote w:type="continuationSeparator" w:id="0">
    <w:p w:rsidR="00991CD3" w:rsidRDefault="0099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DFA" w:rsidRDefault="00907DF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7DFA" w:rsidRDefault="00907DF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DFA" w:rsidRDefault="00907DF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91B7C">
      <w:rPr>
        <w:rStyle w:val="a7"/>
        <w:noProof/>
      </w:rPr>
      <w:t>1</w:t>
    </w:r>
    <w:r>
      <w:rPr>
        <w:rStyle w:val="a7"/>
      </w:rPr>
      <w:fldChar w:fldCharType="end"/>
    </w:r>
  </w:p>
  <w:p w:rsidR="00907DFA" w:rsidRPr="0048258B" w:rsidRDefault="00907DFA">
    <w:pPr>
      <w:pStyle w:val="a6"/>
      <w:ind w:right="360"/>
      <w:jc w:val="right"/>
      <w:rPr>
        <w:rFonts w:ascii="Arial Unicode MS" w:hAnsi="Arial Unicode MS"/>
        <w:sz w:val="18"/>
      </w:rPr>
    </w:pPr>
    <w:r w:rsidRPr="0048258B">
      <w:rPr>
        <w:rFonts w:ascii="Arial Unicode MS" w:hAnsi="Arial Unicode MS" w:hint="eastAsia"/>
        <w:color w:val="000000"/>
        <w:sz w:val="18"/>
        <w:szCs w:val="18"/>
      </w:rPr>
      <w:t>&lt;&lt;</w:t>
    </w:r>
    <w:r w:rsidRPr="0048258B">
      <w:rPr>
        <w:rFonts w:ascii="Arial Unicode MS" w:hAnsi="Arial Unicode MS" w:hint="eastAsia"/>
        <w:color w:val="000000"/>
        <w:sz w:val="18"/>
        <w:szCs w:val="18"/>
      </w:rPr>
      <w:t>全國人民代表大會常務委員會關於《中華人民共和國刑法》第三百一十三條的解釋</w:t>
    </w:r>
    <w:r w:rsidRPr="0048258B">
      <w:rPr>
        <w:rFonts w:ascii="Arial Unicode MS" w:hAnsi="Arial Unicode MS" w:hint="eastAsia"/>
        <w:color w:val="000000"/>
        <w:sz w:val="18"/>
        <w:szCs w:val="18"/>
      </w:rPr>
      <w:t>&gt;&gt;</w:t>
    </w:r>
    <w:r w:rsidRPr="0048258B">
      <w:rPr>
        <w:rFonts w:ascii="Arial Unicode MS" w:hAnsi="Arial Unicode MS"/>
        <w:sz w:val="18"/>
      </w:rPr>
      <w:t>S</w:t>
    </w:r>
    <w:r w:rsidRPr="0048258B">
      <w:rPr>
        <w:rFonts w:ascii="Arial Unicode MS" w:hAnsi="Arial Unicode MS" w:hint="eastAsia"/>
        <w:sz w:val="18"/>
      </w:rPr>
      <w:t xml:space="preserve">-link </w:t>
    </w:r>
    <w:r w:rsidRPr="0048258B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CD3" w:rsidRDefault="00991CD3">
      <w:r>
        <w:separator/>
      </w:r>
    </w:p>
  </w:footnote>
  <w:footnote w:type="continuationSeparator" w:id="0">
    <w:p w:rsidR="00991CD3" w:rsidRDefault="00991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F19"/>
    <w:rsid w:val="000364E4"/>
    <w:rsid w:val="0007070A"/>
    <w:rsid w:val="000A22A0"/>
    <w:rsid w:val="000E2B20"/>
    <w:rsid w:val="0012209E"/>
    <w:rsid w:val="00187906"/>
    <w:rsid w:val="001C0C3B"/>
    <w:rsid w:val="001E1466"/>
    <w:rsid w:val="001F4F28"/>
    <w:rsid w:val="00205A43"/>
    <w:rsid w:val="00216232"/>
    <w:rsid w:val="002A00C9"/>
    <w:rsid w:val="003252C3"/>
    <w:rsid w:val="00334AE7"/>
    <w:rsid w:val="00367403"/>
    <w:rsid w:val="00383C8E"/>
    <w:rsid w:val="003A098F"/>
    <w:rsid w:val="003E1139"/>
    <w:rsid w:val="00400024"/>
    <w:rsid w:val="00425BD2"/>
    <w:rsid w:val="00434129"/>
    <w:rsid w:val="004438D6"/>
    <w:rsid w:val="0048258B"/>
    <w:rsid w:val="004B565F"/>
    <w:rsid w:val="004D24B4"/>
    <w:rsid w:val="00507C3E"/>
    <w:rsid w:val="00520589"/>
    <w:rsid w:val="005362B2"/>
    <w:rsid w:val="00547303"/>
    <w:rsid w:val="00564924"/>
    <w:rsid w:val="00593D8B"/>
    <w:rsid w:val="00626FA9"/>
    <w:rsid w:val="006327FE"/>
    <w:rsid w:val="00644D23"/>
    <w:rsid w:val="00657CE6"/>
    <w:rsid w:val="00671D16"/>
    <w:rsid w:val="00672D92"/>
    <w:rsid w:val="006F39F6"/>
    <w:rsid w:val="006F4F17"/>
    <w:rsid w:val="00703C53"/>
    <w:rsid w:val="008065F1"/>
    <w:rsid w:val="00823B8D"/>
    <w:rsid w:val="00826B78"/>
    <w:rsid w:val="008E4075"/>
    <w:rsid w:val="008F5B52"/>
    <w:rsid w:val="00907DFA"/>
    <w:rsid w:val="0094452D"/>
    <w:rsid w:val="00984DE9"/>
    <w:rsid w:val="00991B7C"/>
    <w:rsid w:val="00991CD3"/>
    <w:rsid w:val="009B3480"/>
    <w:rsid w:val="009D0211"/>
    <w:rsid w:val="009D4F81"/>
    <w:rsid w:val="009F6333"/>
    <w:rsid w:val="00A0153F"/>
    <w:rsid w:val="00A8721A"/>
    <w:rsid w:val="00B26BB2"/>
    <w:rsid w:val="00B67257"/>
    <w:rsid w:val="00B86C53"/>
    <w:rsid w:val="00BB0910"/>
    <w:rsid w:val="00C17CC6"/>
    <w:rsid w:val="00C55973"/>
    <w:rsid w:val="00C938C0"/>
    <w:rsid w:val="00CD3C3B"/>
    <w:rsid w:val="00D10FE6"/>
    <w:rsid w:val="00D46AE7"/>
    <w:rsid w:val="00D51F19"/>
    <w:rsid w:val="00D70BFB"/>
    <w:rsid w:val="00D759C3"/>
    <w:rsid w:val="00D93244"/>
    <w:rsid w:val="00DB4ABA"/>
    <w:rsid w:val="00DC174E"/>
    <w:rsid w:val="00E67B0E"/>
    <w:rsid w:val="00E70715"/>
    <w:rsid w:val="00E730E0"/>
    <w:rsid w:val="00EA5287"/>
    <w:rsid w:val="00EA7D2E"/>
    <w:rsid w:val="00EB2515"/>
    <w:rsid w:val="00EC1757"/>
    <w:rsid w:val="00EE53DC"/>
    <w:rsid w:val="00F07D82"/>
    <w:rsid w:val="00F11C83"/>
    <w:rsid w:val="00F21F41"/>
    <w:rsid w:val="00F2371C"/>
    <w:rsid w:val="00F3074E"/>
    <w:rsid w:val="00F52291"/>
    <w:rsid w:val="00FE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rsid w:val="00F52291"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 w:val="20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autoRedefine/>
    <w:uiPriority w:val="99"/>
    <w:rsid w:val="004438D6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Document Map"/>
    <w:basedOn w:val="a"/>
    <w:link w:val="a9"/>
    <w:rsid w:val="0048258B"/>
    <w:rPr>
      <w:rFonts w:ascii="新細明體" w:hAnsi="新細明體"/>
      <w:sz w:val="20"/>
      <w:szCs w:val="18"/>
    </w:rPr>
  </w:style>
  <w:style w:type="character" w:customStyle="1" w:styleId="a9">
    <w:name w:val="文件引導模式 字元"/>
    <w:link w:val="a8"/>
    <w:rsid w:val="0048258B"/>
    <w:rPr>
      <w:rFonts w:ascii="新細明體" w:hAnsi="新細明體"/>
      <w:kern w:val="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/update.htm" TargetMode="External"/><Relationship Id="rId13" Type="http://schemas.openxmlformats.org/officeDocument/2006/relationships/hyperlink" Target="../law-gb/&#20013;&#33775;&#20154;&#27665;&#20849;&#21644;&#22283;&#21009;&#27861;.docx" TargetMode="External"/><Relationship Id="rId18" Type="http://schemas.openxmlformats.org/officeDocument/2006/relationships/hyperlink" Target="mailto:anita399646@hot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6law.idv.tw/6law/law-gb/&#38364;&#26044;&#20013;&#33775;&#20154;&#27665;&#20849;&#21644;&#22283;&#21009;&#27861;&#31532;&#19977;&#30334;&#19968;&#21313;&#19977;&#26781;&#30340;&#35299;&#37323;.htm" TargetMode="External"/><Relationship Id="rId17" Type="http://schemas.openxmlformats.org/officeDocument/2006/relationships/hyperlink" Target="../law-gb/&#20013;&#33775;&#20154;&#27665;&#20849;&#21644;&#22283;&#21009;&#27861;.docx" TargetMode="External"/><Relationship Id="rId2" Type="http://schemas.openxmlformats.org/officeDocument/2006/relationships/styles" Target="styles.xml"/><Relationship Id="rId16" Type="http://schemas.openxmlformats.org/officeDocument/2006/relationships/hyperlink" Target="../law-gb/&#20013;&#33775;&#20154;&#27665;&#20849;&#21644;&#22283;&#21009;&#27861;.docx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S-link&#22823;&#38520;&#27861;&#35215;&#32034;&#24341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../law-gb/&#20013;&#33775;&#20154;&#27665;&#20849;&#21644;&#22283;&#21009;&#27861;.docx" TargetMode="External"/><Relationship Id="rId10" Type="http://schemas.openxmlformats.org/officeDocument/2006/relationships/hyperlink" Target="../S-link&#38651;&#23376;&#20845;&#27861;&#32317;&#32034;&#24341;.docx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anita6law" TargetMode="External"/><Relationship Id="rId14" Type="http://schemas.openxmlformats.org/officeDocument/2006/relationships/hyperlink" Target="../law-gb/&#20013;&#33775;&#20154;&#27665;&#20849;&#21644;&#22283;&#21009;&#27861;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4</DocSecurity>
  <Lines>11</Lines>
  <Paragraphs>3</Paragraphs>
  <ScaleCrop>false</ScaleCrop>
  <Company/>
  <LinksUpToDate>false</LinksUpToDate>
  <CharactersWithSpaces>1592</CharactersWithSpaces>
  <SharedDoc>false</SharedDoc>
  <HLinks>
    <vt:vector size="78" baseType="variant">
      <vt:variant>
        <vt:i4>2949124</vt:i4>
      </vt:variant>
      <vt:variant>
        <vt:i4>36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7274612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-383358460</vt:i4>
      </vt:variant>
      <vt:variant>
        <vt:i4>30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a397</vt:lpwstr>
      </vt:variant>
      <vt:variant>
        <vt:i4>-383489531</vt:i4>
      </vt:variant>
      <vt:variant>
        <vt:i4>27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a385</vt:lpwstr>
      </vt:variant>
      <vt:variant>
        <vt:i4>-383620596</vt:i4>
      </vt:variant>
      <vt:variant>
        <vt:i4>24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a313</vt:lpwstr>
      </vt:variant>
      <vt:variant>
        <vt:i4>-383620596</vt:i4>
      </vt:variant>
      <vt:variant>
        <vt:i4>21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a313</vt:lpwstr>
      </vt:variant>
      <vt:variant>
        <vt:i4>-383620596</vt:i4>
      </vt:variant>
      <vt:variant>
        <vt:i4>18</vt:i4>
      </vt:variant>
      <vt:variant>
        <vt:i4>0</vt:i4>
      </vt:variant>
      <vt:variant>
        <vt:i4>5</vt:i4>
      </vt:variant>
      <vt:variant>
        <vt:lpwstr>中華人民共和國刑法.doc</vt:lpwstr>
      </vt:variant>
      <vt:variant>
        <vt:lpwstr>a313</vt:lpwstr>
      </vt:variant>
      <vt:variant>
        <vt:i4>1452749743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http://www.6law.idv.tw/6law/law-gb/關於中華人民共和國刑法第三百一十三條的解釋.htm</vt:lpwstr>
      </vt:variant>
      <vt:variant>
        <vt:lpwstr/>
      </vt:variant>
      <vt:variant>
        <vt:i4>2071758792</vt:i4>
      </vt:variant>
      <vt:variant>
        <vt:i4>12</vt:i4>
      </vt:variant>
      <vt:variant>
        <vt:i4>0</vt:i4>
      </vt:variant>
      <vt:variant>
        <vt:i4>5</vt:i4>
      </vt:variant>
      <vt:variant>
        <vt:lpwstr>../S-link大陸法規索引.doc</vt:lpwstr>
      </vt:variant>
      <vt:variant>
        <vt:lpwstr>關於中華人民共和國刑法第三百一十三條的解釋</vt:lpwstr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全國人民代表大會常務委員會關於《中華人民共和國刑法》第三百一十三條的解釋</dc:title>
  <dc:subject/>
  <dc:creator>S-link 電子六法-黃婉玲</dc:creator>
  <cp:keywords/>
  <dc:description/>
  <cp:lastModifiedBy>cheahshen yap</cp:lastModifiedBy>
  <cp:revision>2</cp:revision>
  <dcterms:created xsi:type="dcterms:W3CDTF">2014-11-28T01:12:00Z</dcterms:created>
  <dcterms:modified xsi:type="dcterms:W3CDTF">2014-11-28T01:12:00Z</dcterms:modified>
</cp:coreProperties>
</file>