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2E6" w:rsidRDefault="00C729C6" w:rsidP="00A222E6">
      <w:pPr>
        <w:adjustRightInd w:val="0"/>
        <w:snapToGrid w:val="0"/>
        <w:ind w:rightChars="8" w:right="19"/>
        <w:jc w:val="right"/>
        <w:rPr>
          <w:rFonts w:ascii="Arial Unicode MS" w:hAnsi="Arial Unicode MS"/>
        </w:rPr>
      </w:pPr>
      <w:r>
        <w:rPr>
          <w:rFonts w:ascii="Arial Unicode MS" w:hAnsi="Arial Unicode M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1pt;height:33.1pt">
            <v:imagedata r:id="rId7" o:title="word6law"/>
          </v:shape>
        </w:pict>
      </w:r>
    </w:p>
    <w:p w:rsidR="00A222E6" w:rsidRPr="007841B0" w:rsidRDefault="00A222E6" w:rsidP="00A222E6">
      <w:pPr>
        <w:adjustRightInd w:val="0"/>
        <w:snapToGrid w:val="0"/>
        <w:ind w:rightChars="8" w:right="19" w:firstLineChars="2880" w:firstLine="5184"/>
        <w:jc w:val="right"/>
        <w:textAlignment w:val="baseline"/>
        <w:rPr>
          <w:rFonts w:ascii="Arial Unicode MS" w:hAnsi="Arial Unicode MS"/>
          <w:b/>
          <w:color w:val="5F5F5F"/>
          <w:sz w:val="18"/>
        </w:rPr>
      </w:pPr>
      <w:bookmarkStart w:id="0" w:name="top"/>
      <w:bookmarkStart w:id="1" w:name="_GoBack"/>
      <w:bookmarkEnd w:id="0"/>
      <w:bookmarkEnd w:id="1"/>
      <w:r>
        <w:rPr>
          <w:rFonts w:hint="eastAsia"/>
          <w:color w:val="5F5F5F"/>
          <w:sz w:val="18"/>
          <w:szCs w:val="20"/>
          <w:lang w:val="zh-TW"/>
        </w:rPr>
        <w:t>【</w:t>
      </w:r>
      <w:hyperlink r:id="rId8" w:tgtFrame="_blank" w:history="1">
        <w:r w:rsidRPr="007841B0">
          <w:rPr>
            <w:rStyle w:val="a3"/>
            <w:color w:val="5F5F5F"/>
            <w:sz w:val="18"/>
            <w:szCs w:val="20"/>
          </w:rPr>
          <w:t>更新</w:t>
        </w:r>
      </w:hyperlink>
      <w:r>
        <w:rPr>
          <w:rFonts w:hint="eastAsia"/>
          <w:color w:val="7F7F7F"/>
          <w:sz w:val="18"/>
          <w:szCs w:val="20"/>
          <w:lang w:val="zh-TW"/>
        </w:rPr>
        <w:t>】</w:t>
      </w:r>
      <w:r w:rsidR="00C729C6">
        <w:rPr>
          <w:rFonts w:ascii="Arial Unicode MS" w:hAnsi="Arial Unicode MS"/>
          <w:color w:val="7F7F7F"/>
          <w:sz w:val="18"/>
        </w:rPr>
        <w:t>2019/6/4</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9" w:tgtFrame="_blank" w:history="1">
        <w:r>
          <w:rPr>
            <w:rStyle w:val="a3"/>
            <w:color w:val="7F7F7F"/>
            <w:sz w:val="18"/>
            <w:szCs w:val="20"/>
          </w:rPr>
          <w:t>黃婉玲</w:t>
        </w:r>
      </w:hyperlink>
    </w:p>
    <w:p w:rsidR="00A222E6" w:rsidRDefault="00A222E6" w:rsidP="00A222E6">
      <w:pPr>
        <w:ind w:rightChars="-66" w:right="-158" w:firstLineChars="2880" w:firstLine="5184"/>
        <w:jc w:val="right"/>
        <w:rPr>
          <w:color w:val="808000"/>
          <w:sz w:val="18"/>
        </w:rPr>
      </w:pPr>
      <w:r>
        <w:rPr>
          <w:rFonts w:hint="eastAsia"/>
          <w:color w:val="808000"/>
          <w:sz w:val="18"/>
          <w:szCs w:val="20"/>
        </w:rPr>
        <w:t>（建議使用工具列</w:t>
      </w:r>
      <w:r>
        <w:rPr>
          <w:rFonts w:hint="eastAsia"/>
          <w:color w:val="808000"/>
          <w:sz w:val="18"/>
          <w:szCs w:val="20"/>
        </w:rPr>
        <w:t>--</w:t>
      </w:r>
      <w:r w:rsidR="00C729C6">
        <w:rPr>
          <w:rFonts w:hint="eastAsia"/>
          <w:color w:val="808000"/>
          <w:sz w:val="18"/>
          <w:szCs w:val="20"/>
        </w:rPr>
        <w:t>〉</w:t>
      </w:r>
      <w:r>
        <w:rPr>
          <w:rFonts w:hint="eastAsia"/>
          <w:color w:val="808000"/>
          <w:sz w:val="18"/>
          <w:szCs w:val="20"/>
        </w:rPr>
        <w:t>檢視</w:t>
      </w:r>
      <w:r>
        <w:rPr>
          <w:rFonts w:hint="eastAsia"/>
          <w:color w:val="808000"/>
          <w:sz w:val="18"/>
          <w:szCs w:val="20"/>
        </w:rPr>
        <w:t>--</w:t>
      </w:r>
      <w:r w:rsidR="00C729C6">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rsidR="00A222E6" w:rsidRDefault="00A222E6" w:rsidP="00A222E6">
      <w:pPr>
        <w:ind w:rightChars="-66" w:right="-158" w:firstLineChars="2880" w:firstLine="5184"/>
        <w:jc w:val="right"/>
        <w:rPr>
          <w:color w:val="808000"/>
          <w:sz w:val="18"/>
        </w:rPr>
      </w:pPr>
      <w:r w:rsidRPr="006E2734">
        <w:rPr>
          <w:rFonts w:ascii="Arial Unicode MS" w:hAnsi="Arial Unicode MS" w:hint="eastAsia"/>
          <w:color w:val="FFFFFF"/>
          <w:sz w:val="18"/>
        </w:rPr>
        <w:t>‧</w:t>
      </w:r>
      <w:hyperlink r:id="rId10"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00C729C6">
        <w:rPr>
          <w:rFonts w:ascii="Arial Unicode MS" w:hAnsi="Arial Unicode MS" w:hint="eastAsia"/>
          <w:b/>
          <w:color w:val="808000"/>
          <w:sz w:val="18"/>
        </w:rPr>
        <w:t>〉〉</w:t>
      </w:r>
      <w:hyperlink r:id="rId11" w:anchor="關於中華人民共和國刑法第九十三條第二款的解釋" w:history="1">
        <w:r w:rsidRPr="00BC5C62">
          <w:rPr>
            <w:rStyle w:val="a3"/>
            <w:rFonts w:ascii="Arial Unicode MS" w:hAnsi="Arial Unicode MS" w:hint="eastAsia"/>
            <w:sz w:val="18"/>
          </w:rPr>
          <w:t>S-link</w:t>
        </w:r>
        <w:r w:rsidRPr="00BC5C62">
          <w:rPr>
            <w:rStyle w:val="a3"/>
            <w:rFonts w:ascii="Arial Unicode MS" w:hAnsi="Arial Unicode MS" w:hint="eastAsia"/>
            <w:sz w:val="18"/>
          </w:rPr>
          <w:t>大陸法規索引</w:t>
        </w:r>
      </w:hyperlink>
      <w:r w:rsidR="00C729C6">
        <w:rPr>
          <w:rFonts w:ascii="Arial Unicode MS" w:hAnsi="Arial Unicode MS" w:hint="eastAsia"/>
          <w:b/>
          <w:color w:val="5F5F5F"/>
          <w:sz w:val="18"/>
        </w:rPr>
        <w:t>〉〉</w:t>
      </w:r>
      <w:hyperlink r:id="rId12" w:tgtFrame="_blank" w:history="1">
        <w:r w:rsidRPr="00BC5C62">
          <w:rPr>
            <w:rStyle w:val="a3"/>
            <w:rFonts w:ascii="Arial Unicode MS" w:hAnsi="Arial Unicode MS" w:hint="eastAsia"/>
            <w:sz w:val="18"/>
          </w:rPr>
          <w:t>線上網頁版</w:t>
        </w:r>
      </w:hyperlink>
      <w:r w:rsidR="00C729C6">
        <w:rPr>
          <w:rFonts w:ascii="Arial Unicode MS" w:hAnsi="Arial Unicode MS" w:hint="eastAsia"/>
          <w:b/>
          <w:color w:val="5F5F5F"/>
          <w:sz w:val="18"/>
        </w:rPr>
        <w:t>〉〉</w:t>
      </w:r>
    </w:p>
    <w:p w:rsidR="002A00C9" w:rsidRPr="00367403" w:rsidRDefault="002A00C9">
      <w:pPr>
        <w:jc w:val="center"/>
        <w:rPr>
          <w:rFonts w:ascii="新細明體"/>
          <w:color w:val="000000"/>
          <w:sz w:val="20"/>
          <w:u w:val="single"/>
        </w:rPr>
      </w:pPr>
    </w:p>
    <w:p w:rsidR="002A4D34" w:rsidRDefault="000364E4" w:rsidP="001D1F2E">
      <w:pPr>
        <w:spacing w:afterLines="50" w:after="180"/>
        <w:ind w:left="120" w:firstLine="22"/>
        <w:jc w:val="both"/>
        <w:rPr>
          <w:rFonts w:ascii="新細明體" w:hAnsi="新細明體"/>
          <w:b/>
          <w:color w:val="000000"/>
          <w:sz w:val="20"/>
        </w:rPr>
      </w:pPr>
      <w:r w:rsidRPr="00C729C6">
        <w:rPr>
          <w:rFonts w:ascii="新細明體" w:hAnsi="新細明體"/>
          <w:b/>
          <w:bCs/>
          <w:color w:val="990000"/>
          <w:sz w:val="20"/>
          <w:szCs w:val="20"/>
        </w:rPr>
        <w:t>【</w:t>
      </w:r>
      <w:r w:rsidRPr="00C729C6">
        <w:rPr>
          <w:rFonts w:ascii="新細明體" w:hAnsi="新細明體" w:hint="eastAsia"/>
          <w:b/>
          <w:bCs/>
          <w:color w:val="990000"/>
          <w:sz w:val="20"/>
          <w:szCs w:val="20"/>
        </w:rPr>
        <w:t>大陸</w:t>
      </w:r>
      <w:r w:rsidR="00A222E6" w:rsidRPr="00C729C6">
        <w:rPr>
          <w:rFonts w:ascii="新細明體" w:hAnsi="新細明體" w:hint="eastAsia"/>
          <w:b/>
          <w:bCs/>
          <w:color w:val="990000"/>
          <w:sz w:val="20"/>
          <w:szCs w:val="20"/>
        </w:rPr>
        <w:t>解釋</w:t>
      </w:r>
      <w:r w:rsidRPr="00C729C6">
        <w:rPr>
          <w:rFonts w:ascii="新細明體" w:hAnsi="新細明體"/>
          <w:b/>
          <w:bCs/>
          <w:color w:val="990000"/>
          <w:sz w:val="20"/>
          <w:szCs w:val="20"/>
        </w:rPr>
        <w:t>】</w:t>
      </w:r>
      <w:r w:rsidR="004A46D0" w:rsidRPr="00461B8C">
        <w:rPr>
          <w:rFonts w:ascii="標楷體" w:eastAsia="標楷體" w:hAnsi="標楷體" w:hint="eastAsia"/>
          <w:shadow/>
          <w:color w:val="000000"/>
          <w:sz w:val="26"/>
          <w:szCs w:val="26"/>
        </w:rPr>
        <w:t>全國人民代表大會常務委員會關於《中華人民共和國刑法》第九十三條第二款的解釋</w:t>
      </w:r>
    </w:p>
    <w:p w:rsidR="002A4D34" w:rsidRPr="00A71613" w:rsidRDefault="002A00C9" w:rsidP="001D1F2E">
      <w:pPr>
        <w:ind w:left="119" w:firstLine="22"/>
        <w:jc w:val="both"/>
        <w:rPr>
          <w:rFonts w:ascii="Arial Unicode MS" w:hAnsi="Arial Unicode MS"/>
          <w:color w:val="000000"/>
          <w:sz w:val="20"/>
        </w:rPr>
      </w:pPr>
      <w:r w:rsidRPr="00C729C6">
        <w:rPr>
          <w:rFonts w:ascii="Arial Unicode MS" w:hAnsi="Arial Unicode MS"/>
          <w:b/>
          <w:bCs/>
          <w:color w:val="990000"/>
          <w:sz w:val="20"/>
        </w:rPr>
        <w:t>【</w:t>
      </w:r>
      <w:r w:rsidRPr="00C729C6">
        <w:rPr>
          <w:rFonts w:ascii="Arial Unicode MS" w:hAnsi="Arial Unicode MS" w:hint="eastAsia"/>
          <w:b/>
          <w:bCs/>
          <w:color w:val="990000"/>
          <w:sz w:val="20"/>
        </w:rPr>
        <w:t>發布單位</w:t>
      </w:r>
      <w:r w:rsidRPr="00C729C6">
        <w:rPr>
          <w:rFonts w:ascii="Arial Unicode MS" w:hAnsi="Arial Unicode MS"/>
          <w:b/>
          <w:bCs/>
          <w:color w:val="990000"/>
          <w:sz w:val="20"/>
        </w:rPr>
        <w:t>】</w:t>
      </w:r>
      <w:r w:rsidR="00C729C6" w:rsidRPr="000A053B">
        <w:rPr>
          <w:rFonts w:ascii="Arial Unicode MS" w:hAnsi="Arial Unicode MS" w:cs="Arial" w:hint="eastAsia"/>
          <w:bCs/>
          <w:color w:val="000000"/>
          <w:sz w:val="18"/>
          <w:szCs w:val="21"/>
        </w:rPr>
        <w:t>全國人民代表大會常務委員會</w:t>
      </w:r>
    </w:p>
    <w:p w:rsidR="002A4D34" w:rsidRPr="00A71613" w:rsidRDefault="002A00C9" w:rsidP="001D1F2E">
      <w:pPr>
        <w:ind w:left="119" w:firstLine="22"/>
        <w:jc w:val="both"/>
        <w:rPr>
          <w:rFonts w:ascii="Arial Unicode MS" w:hAnsi="Arial Unicode MS"/>
          <w:color w:val="000000"/>
          <w:sz w:val="20"/>
        </w:rPr>
      </w:pPr>
      <w:r w:rsidRPr="00C729C6">
        <w:rPr>
          <w:rFonts w:ascii="Arial Unicode MS" w:hAnsi="Arial Unicode MS"/>
          <w:b/>
          <w:bCs/>
          <w:color w:val="990000"/>
          <w:sz w:val="20"/>
        </w:rPr>
        <w:t>【</w:t>
      </w:r>
      <w:bookmarkStart w:id="2" w:name="_Hlk10581872"/>
      <w:r w:rsidR="00C729C6" w:rsidRPr="00C729C6">
        <w:rPr>
          <w:rFonts w:ascii="Arial Unicode MS" w:hAnsi="Arial Unicode MS" w:hint="eastAsia"/>
          <w:b/>
          <w:color w:val="990000"/>
          <w:sz w:val="20"/>
          <w:szCs w:val="21"/>
        </w:rPr>
        <w:t>發布</w:t>
      </w:r>
      <w:r w:rsidR="00C729C6" w:rsidRPr="00C729C6">
        <w:rPr>
          <w:rFonts w:ascii="Arial Unicode MS" w:hAnsi="Arial Unicode MS" w:hint="eastAsia"/>
          <w:b/>
          <w:color w:val="990000"/>
          <w:sz w:val="20"/>
          <w:szCs w:val="21"/>
        </w:rPr>
        <w:t>/</w:t>
      </w:r>
      <w:r w:rsidR="00C729C6" w:rsidRPr="00C729C6">
        <w:rPr>
          <w:rFonts w:ascii="Arial Unicode MS" w:hAnsi="Arial Unicode MS" w:hint="eastAsia"/>
          <w:b/>
          <w:color w:val="990000"/>
          <w:sz w:val="20"/>
          <w:szCs w:val="21"/>
        </w:rPr>
        <w:t>修正</w:t>
      </w:r>
      <w:bookmarkEnd w:id="2"/>
      <w:r w:rsidRPr="00C729C6">
        <w:rPr>
          <w:rFonts w:ascii="Arial Unicode MS" w:hAnsi="Arial Unicode MS"/>
          <w:b/>
          <w:bCs/>
          <w:color w:val="990000"/>
          <w:sz w:val="20"/>
        </w:rPr>
        <w:t>】</w:t>
      </w:r>
      <w:r w:rsidR="00902350" w:rsidRPr="004000BB">
        <w:rPr>
          <w:rFonts w:ascii="Arial Unicode MS" w:hAnsi="Arial Unicode MS"/>
          <w:sz w:val="20"/>
        </w:rPr>
        <w:t>200</w:t>
      </w:r>
      <w:r w:rsidR="00902350" w:rsidRPr="004000BB">
        <w:rPr>
          <w:rFonts w:ascii="Arial Unicode MS" w:hAnsi="Arial Unicode MS" w:hint="eastAsia"/>
          <w:sz w:val="20"/>
        </w:rPr>
        <w:t>9</w:t>
      </w:r>
      <w:r w:rsidR="00902350" w:rsidRPr="004000BB">
        <w:rPr>
          <w:rFonts w:ascii="Arial Unicode MS" w:hAnsi="Arial Unicode MS" w:hint="eastAsia"/>
          <w:sz w:val="20"/>
          <w:szCs w:val="18"/>
        </w:rPr>
        <w:t>年</w:t>
      </w:r>
      <w:r w:rsidR="00902350" w:rsidRPr="004000BB">
        <w:rPr>
          <w:rFonts w:ascii="Arial Unicode MS" w:hAnsi="Arial Unicode MS" w:hint="eastAsia"/>
          <w:sz w:val="20"/>
        </w:rPr>
        <w:t>8</w:t>
      </w:r>
      <w:r w:rsidR="00902350" w:rsidRPr="004000BB">
        <w:rPr>
          <w:rFonts w:ascii="Arial Unicode MS" w:hAnsi="Arial Unicode MS" w:hint="eastAsia"/>
          <w:sz w:val="20"/>
          <w:szCs w:val="18"/>
        </w:rPr>
        <w:t>月</w:t>
      </w:r>
      <w:r w:rsidR="00902350" w:rsidRPr="004000BB">
        <w:rPr>
          <w:rFonts w:ascii="Arial Unicode MS" w:hAnsi="Arial Unicode MS" w:hint="eastAsia"/>
          <w:sz w:val="20"/>
          <w:szCs w:val="18"/>
        </w:rPr>
        <w:t>27</w:t>
      </w:r>
      <w:r w:rsidR="00902350" w:rsidRPr="004000BB">
        <w:rPr>
          <w:rFonts w:ascii="Arial Unicode MS" w:hAnsi="Arial Unicode MS" w:hint="eastAsia"/>
          <w:sz w:val="20"/>
          <w:szCs w:val="18"/>
        </w:rPr>
        <w:t>日</w:t>
      </w:r>
    </w:p>
    <w:p w:rsidR="002A00C9" w:rsidRDefault="002A00C9" w:rsidP="001D1F2E">
      <w:pPr>
        <w:ind w:left="119" w:firstLine="22"/>
        <w:jc w:val="both"/>
        <w:rPr>
          <w:rFonts w:ascii="Arial Unicode MS" w:hAnsi="Arial Unicode MS"/>
          <w:sz w:val="20"/>
          <w:szCs w:val="18"/>
        </w:rPr>
      </w:pPr>
      <w:r w:rsidRPr="00C729C6">
        <w:rPr>
          <w:rFonts w:ascii="Arial Unicode MS" w:hAnsi="Arial Unicode MS"/>
          <w:b/>
          <w:bCs/>
          <w:color w:val="990000"/>
          <w:sz w:val="20"/>
        </w:rPr>
        <w:t>【</w:t>
      </w:r>
      <w:r w:rsidRPr="00C729C6">
        <w:rPr>
          <w:rFonts w:ascii="Arial Unicode MS" w:hAnsi="Arial Unicode MS" w:hint="eastAsia"/>
          <w:b/>
          <w:bCs/>
          <w:color w:val="990000"/>
          <w:sz w:val="20"/>
        </w:rPr>
        <w:t>實施日期</w:t>
      </w:r>
      <w:r w:rsidRPr="00C729C6">
        <w:rPr>
          <w:rFonts w:ascii="Arial Unicode MS" w:hAnsi="Arial Unicode MS"/>
          <w:b/>
          <w:bCs/>
          <w:color w:val="990000"/>
          <w:sz w:val="20"/>
        </w:rPr>
        <w:t>】</w:t>
      </w:r>
      <w:r w:rsidR="00902350" w:rsidRPr="004000BB">
        <w:rPr>
          <w:rFonts w:ascii="Arial Unicode MS" w:hAnsi="Arial Unicode MS"/>
          <w:sz w:val="20"/>
        </w:rPr>
        <w:t>200</w:t>
      </w:r>
      <w:r w:rsidR="00902350" w:rsidRPr="004000BB">
        <w:rPr>
          <w:rFonts w:ascii="Arial Unicode MS" w:hAnsi="Arial Unicode MS" w:hint="eastAsia"/>
          <w:sz w:val="20"/>
        </w:rPr>
        <w:t>9</w:t>
      </w:r>
      <w:r w:rsidR="00902350" w:rsidRPr="004000BB">
        <w:rPr>
          <w:rFonts w:ascii="Arial Unicode MS" w:hAnsi="Arial Unicode MS" w:hint="eastAsia"/>
          <w:sz w:val="20"/>
          <w:szCs w:val="18"/>
        </w:rPr>
        <w:t>年</w:t>
      </w:r>
      <w:r w:rsidR="00902350" w:rsidRPr="004000BB">
        <w:rPr>
          <w:rFonts w:ascii="Arial Unicode MS" w:hAnsi="Arial Unicode MS" w:hint="eastAsia"/>
          <w:sz w:val="20"/>
        </w:rPr>
        <w:t>8</w:t>
      </w:r>
      <w:r w:rsidR="00902350" w:rsidRPr="004000BB">
        <w:rPr>
          <w:rFonts w:ascii="Arial Unicode MS" w:hAnsi="Arial Unicode MS" w:hint="eastAsia"/>
          <w:sz w:val="20"/>
          <w:szCs w:val="18"/>
        </w:rPr>
        <w:t>月</w:t>
      </w:r>
      <w:r w:rsidR="00902350" w:rsidRPr="004000BB">
        <w:rPr>
          <w:rFonts w:ascii="Arial Unicode MS" w:hAnsi="Arial Unicode MS" w:hint="eastAsia"/>
          <w:sz w:val="20"/>
          <w:szCs w:val="18"/>
        </w:rPr>
        <w:t>27</w:t>
      </w:r>
      <w:r w:rsidR="00902350" w:rsidRPr="004000BB">
        <w:rPr>
          <w:rFonts w:ascii="Arial Unicode MS" w:hAnsi="Arial Unicode MS" w:hint="eastAsia"/>
          <w:sz w:val="20"/>
          <w:szCs w:val="18"/>
        </w:rPr>
        <w:t>日</w:t>
      </w:r>
    </w:p>
    <w:p w:rsidR="00A222E6" w:rsidRPr="00A71613" w:rsidRDefault="00A222E6" w:rsidP="001D1F2E">
      <w:pPr>
        <w:ind w:left="119" w:firstLine="22"/>
        <w:jc w:val="both"/>
        <w:rPr>
          <w:rFonts w:ascii="Arial Unicode MS" w:hAnsi="Arial Unicode MS"/>
          <w:b/>
          <w:bCs/>
          <w:color w:val="800000"/>
          <w:sz w:val="20"/>
          <w:szCs w:val="27"/>
          <w:lang w:val="zh-TW"/>
        </w:rPr>
      </w:pPr>
    </w:p>
    <w:p w:rsidR="00A0153F" w:rsidRPr="00A222E6" w:rsidRDefault="001F4F28" w:rsidP="00A222E6">
      <w:pPr>
        <w:pStyle w:val="1"/>
        <w:snapToGrid w:val="0"/>
        <w:spacing w:before="100" w:beforeAutospacing="1" w:after="100" w:afterAutospacing="1"/>
        <w:textAlignment w:val="auto"/>
        <w:rPr>
          <w:rFonts w:ascii="Arial Unicode MS" w:hAnsi="Arial Unicode MS" w:cs="Arial Unicode MS"/>
          <w:color w:val="990000"/>
          <w:kern w:val="2"/>
        </w:rPr>
      </w:pPr>
      <w:r w:rsidRPr="00A222E6">
        <w:rPr>
          <w:rFonts w:ascii="Arial Unicode MS" w:hAnsi="Arial Unicode MS" w:cs="Arial Unicode MS"/>
          <w:color w:val="990000"/>
          <w:kern w:val="2"/>
        </w:rPr>
        <w:t>【</w:t>
      </w:r>
      <w:r w:rsidR="002A00C9" w:rsidRPr="00A222E6">
        <w:rPr>
          <w:rFonts w:ascii="Arial Unicode MS" w:hAnsi="Arial Unicode MS" w:cs="Arial Unicode MS" w:hint="eastAsia"/>
          <w:color w:val="990000"/>
          <w:kern w:val="2"/>
        </w:rPr>
        <w:t>法規沿革</w:t>
      </w:r>
      <w:r w:rsidR="002A00C9" w:rsidRPr="00A222E6">
        <w:rPr>
          <w:rFonts w:ascii="Arial Unicode MS" w:hAnsi="Arial Unicode MS" w:cs="Arial Unicode MS"/>
          <w:color w:val="990000"/>
          <w:kern w:val="2"/>
        </w:rPr>
        <w:t>】</w:t>
      </w:r>
    </w:p>
    <w:p w:rsidR="000A053B" w:rsidRPr="000A053B" w:rsidRDefault="000A053B" w:rsidP="000A053B">
      <w:pPr>
        <w:pStyle w:val="Web"/>
        <w:shd w:val="clear" w:color="auto" w:fill="FFFFFF"/>
        <w:spacing w:before="0" w:beforeAutospacing="0" w:after="0" w:afterAutospacing="0" w:line="420" w:lineRule="atLeast"/>
        <w:ind w:left="142"/>
        <w:rPr>
          <w:rFonts w:ascii="Arial Unicode MS" w:hAnsi="Arial Unicode MS"/>
          <w:color w:val="000000"/>
          <w:kern w:val="2"/>
          <w:sz w:val="18"/>
        </w:rPr>
      </w:pPr>
      <w:r w:rsidRPr="000A053B">
        <w:rPr>
          <w:rFonts w:ascii="Arial Unicode MS" w:hAnsi="Arial Unicode MS" w:hint="eastAsia"/>
          <w:kern w:val="2"/>
          <w:sz w:val="18"/>
        </w:rPr>
        <w:t>‧</w:t>
      </w:r>
      <w:r w:rsidRPr="000A053B">
        <w:rPr>
          <w:rFonts w:ascii="Arial Unicode MS" w:hAnsi="Arial Unicode MS" w:cs="Arial" w:hint="eastAsia"/>
          <w:bCs/>
          <w:color w:val="000000"/>
          <w:kern w:val="2"/>
          <w:sz w:val="18"/>
          <w:szCs w:val="21"/>
        </w:rPr>
        <w:t>2000</w:t>
      </w:r>
      <w:r w:rsidRPr="000A053B">
        <w:rPr>
          <w:rFonts w:ascii="Arial Unicode MS" w:hAnsi="Arial Unicode MS" w:cs="Arial" w:hint="eastAsia"/>
          <w:bCs/>
          <w:color w:val="000000"/>
          <w:kern w:val="2"/>
          <w:sz w:val="18"/>
          <w:szCs w:val="21"/>
        </w:rPr>
        <w:t>年</w:t>
      </w:r>
      <w:r w:rsidRPr="000A053B">
        <w:rPr>
          <w:rFonts w:ascii="Arial Unicode MS" w:hAnsi="Arial Unicode MS" w:cs="Arial" w:hint="eastAsia"/>
          <w:bCs/>
          <w:color w:val="000000"/>
          <w:kern w:val="2"/>
          <w:sz w:val="18"/>
          <w:szCs w:val="21"/>
        </w:rPr>
        <w:t>4</w:t>
      </w:r>
      <w:r w:rsidRPr="000A053B">
        <w:rPr>
          <w:rFonts w:ascii="Arial Unicode MS" w:hAnsi="Arial Unicode MS" w:cs="Arial" w:hint="eastAsia"/>
          <w:bCs/>
          <w:color w:val="000000"/>
          <w:kern w:val="2"/>
          <w:sz w:val="18"/>
          <w:szCs w:val="21"/>
        </w:rPr>
        <w:t>月</w:t>
      </w:r>
      <w:r w:rsidRPr="000A053B">
        <w:rPr>
          <w:rFonts w:ascii="Arial Unicode MS" w:hAnsi="Arial Unicode MS" w:cs="Arial" w:hint="eastAsia"/>
          <w:bCs/>
          <w:color w:val="000000"/>
          <w:kern w:val="2"/>
          <w:sz w:val="18"/>
          <w:szCs w:val="21"/>
        </w:rPr>
        <w:t>29</w:t>
      </w:r>
      <w:r w:rsidRPr="000A053B">
        <w:rPr>
          <w:rFonts w:ascii="Arial Unicode MS" w:hAnsi="Arial Unicode MS" w:cs="Arial" w:hint="eastAsia"/>
          <w:bCs/>
          <w:color w:val="000000"/>
          <w:kern w:val="2"/>
          <w:sz w:val="18"/>
          <w:szCs w:val="21"/>
        </w:rPr>
        <w:t>日九屆全國人民代表大會常務委員會第十五次會議通過</w:t>
      </w:r>
    </w:p>
    <w:p w:rsidR="00593D8B" w:rsidRPr="00EF19F9" w:rsidRDefault="00EF19F9" w:rsidP="00EF19F9">
      <w:pPr>
        <w:ind w:leftChars="75" w:left="360" w:hangingChars="100" w:hanging="180"/>
        <w:jc w:val="both"/>
        <w:rPr>
          <w:rFonts w:ascii="SimSun" w:hAnsi="SimSun"/>
          <w:sz w:val="18"/>
          <w:szCs w:val="18"/>
        </w:rPr>
      </w:pPr>
      <w:r w:rsidRPr="00EF19F9">
        <w:rPr>
          <w:rFonts w:ascii="Arial Unicode MS" w:hAnsi="Arial Unicode MS" w:hint="eastAsia"/>
          <w:sz w:val="18"/>
        </w:rPr>
        <w:t>‧</w:t>
      </w:r>
      <w:r w:rsidR="00C729C6" w:rsidRPr="00EF19F9">
        <w:rPr>
          <w:rFonts w:ascii="Arial Unicode MS" w:hAnsi="Arial Unicode MS"/>
          <w:color w:val="000000"/>
          <w:sz w:val="18"/>
        </w:rPr>
        <w:t>200</w:t>
      </w:r>
      <w:r w:rsidR="00C729C6" w:rsidRPr="00EF19F9">
        <w:rPr>
          <w:rFonts w:ascii="Arial Unicode MS" w:hAnsi="Arial Unicode MS" w:hint="eastAsia"/>
          <w:color w:val="000000"/>
          <w:sz w:val="18"/>
        </w:rPr>
        <w:t>9</w:t>
      </w:r>
      <w:r w:rsidR="00C729C6" w:rsidRPr="00EF19F9">
        <w:rPr>
          <w:rFonts w:ascii="Arial Unicode MS" w:hAnsi="Arial Unicode MS" w:hint="eastAsia"/>
          <w:color w:val="000000"/>
          <w:sz w:val="18"/>
          <w:szCs w:val="18"/>
        </w:rPr>
        <w:t>年</w:t>
      </w:r>
      <w:r w:rsidR="00C729C6" w:rsidRPr="00EF19F9">
        <w:rPr>
          <w:rFonts w:ascii="Arial Unicode MS" w:hAnsi="Arial Unicode MS" w:hint="eastAsia"/>
          <w:color w:val="000000"/>
          <w:sz w:val="18"/>
        </w:rPr>
        <w:t>8</w:t>
      </w:r>
      <w:r w:rsidR="00C729C6" w:rsidRPr="00EF19F9">
        <w:rPr>
          <w:rFonts w:ascii="Arial Unicode MS" w:hAnsi="Arial Unicode MS" w:hint="eastAsia"/>
          <w:color w:val="000000"/>
          <w:sz w:val="18"/>
          <w:szCs w:val="18"/>
        </w:rPr>
        <w:t>月</w:t>
      </w:r>
      <w:r w:rsidR="00C729C6" w:rsidRPr="00EF19F9">
        <w:rPr>
          <w:rFonts w:ascii="Arial Unicode MS" w:hAnsi="Arial Unicode MS" w:hint="eastAsia"/>
          <w:color w:val="000000"/>
          <w:sz w:val="18"/>
          <w:szCs w:val="18"/>
        </w:rPr>
        <w:t>27</w:t>
      </w:r>
      <w:r w:rsidR="00C729C6" w:rsidRPr="00EF19F9">
        <w:rPr>
          <w:rFonts w:ascii="Arial Unicode MS" w:hAnsi="Arial Unicode MS" w:hint="eastAsia"/>
          <w:color w:val="000000"/>
          <w:sz w:val="18"/>
          <w:szCs w:val="18"/>
        </w:rPr>
        <w:t>日</w:t>
      </w:r>
      <w:r w:rsidRPr="00EF19F9">
        <w:rPr>
          <w:rFonts w:ascii="SimSun" w:hAnsi="SimSun" w:hint="eastAsia"/>
          <w:sz w:val="18"/>
          <w:szCs w:val="18"/>
        </w:rPr>
        <w:t>中華人民共和國第十一屆全國人民代表大會常務委員會第十次會議通過</w:t>
      </w:r>
      <w:r w:rsidRPr="00EF19F9">
        <w:rPr>
          <w:rFonts w:ascii="SimSun" w:hAnsi="SimSun" w:hint="eastAsia"/>
          <w:color w:val="808000"/>
          <w:sz w:val="18"/>
          <w:szCs w:val="18"/>
        </w:rPr>
        <w:t>《</w:t>
      </w:r>
      <w:hyperlink r:id="rId13" w:anchor="a13" w:history="1">
        <w:r w:rsidRPr="00EF19F9">
          <w:rPr>
            <w:rStyle w:val="a3"/>
            <w:rFonts w:ascii="SimSun" w:hAnsi="SimSun" w:hint="eastAsia"/>
            <w:sz w:val="18"/>
            <w:szCs w:val="18"/>
          </w:rPr>
          <w:t>全國人民代表大會常務委員會關於修改部分法律的決定</w:t>
        </w:r>
      </w:hyperlink>
      <w:r w:rsidRPr="00EF19F9">
        <w:rPr>
          <w:rFonts w:ascii="SimSun" w:hAnsi="SimSun" w:hint="eastAsia"/>
          <w:color w:val="808000"/>
          <w:sz w:val="18"/>
          <w:szCs w:val="18"/>
        </w:rPr>
        <w:t>》</w:t>
      </w:r>
      <w:r w:rsidRPr="00EF19F9">
        <w:rPr>
          <w:rFonts w:ascii="SimSun" w:hAnsi="SimSun" w:hint="eastAsia"/>
          <w:sz w:val="18"/>
          <w:szCs w:val="18"/>
        </w:rPr>
        <w:t>，自公佈之日起施行</w:t>
      </w:r>
    </w:p>
    <w:p w:rsidR="00EF19F9" w:rsidRPr="00BA21D7" w:rsidRDefault="00EF19F9" w:rsidP="00EF19F9">
      <w:pPr>
        <w:ind w:leftChars="75" w:left="380" w:hangingChars="100" w:hanging="200"/>
        <w:jc w:val="both"/>
        <w:rPr>
          <w:rFonts w:ascii="新細明體" w:hAnsi="新細明體"/>
          <w:color w:val="000000"/>
          <w:kern w:val="0"/>
          <w:sz w:val="20"/>
          <w:szCs w:val="18"/>
        </w:rPr>
      </w:pPr>
    </w:p>
    <w:p w:rsidR="001D1F2E" w:rsidRPr="00FD4234" w:rsidRDefault="00F52291" w:rsidP="00FD4234">
      <w:pPr>
        <w:pStyle w:val="1"/>
        <w:snapToGrid w:val="0"/>
        <w:spacing w:before="100" w:beforeAutospacing="1" w:after="100" w:afterAutospacing="1"/>
        <w:textAlignment w:val="auto"/>
        <w:rPr>
          <w:rFonts w:ascii="Arial Unicode MS" w:hAnsi="Arial Unicode MS" w:cs="Arial Unicode MS"/>
          <w:color w:val="990000"/>
          <w:kern w:val="2"/>
        </w:rPr>
      </w:pPr>
      <w:r w:rsidRPr="00FD4234">
        <w:rPr>
          <w:rFonts w:ascii="Arial Unicode MS" w:hAnsi="Arial Unicode MS" w:cs="Arial Unicode MS"/>
          <w:color w:val="990000"/>
          <w:kern w:val="2"/>
        </w:rPr>
        <w:t>【</w:t>
      </w:r>
      <w:r w:rsidR="004A46D0" w:rsidRPr="00FD4234">
        <w:rPr>
          <w:rFonts w:ascii="Arial Unicode MS" w:hAnsi="Arial Unicode MS" w:cs="Arial Unicode MS" w:hint="eastAsia"/>
          <w:color w:val="990000"/>
          <w:kern w:val="2"/>
        </w:rPr>
        <w:t>解釋</w:t>
      </w:r>
      <w:r w:rsidRPr="00FD4234">
        <w:rPr>
          <w:rFonts w:ascii="Arial Unicode MS" w:hAnsi="Arial Unicode MS" w:cs="Arial Unicode MS" w:hint="eastAsia"/>
          <w:color w:val="990000"/>
          <w:kern w:val="2"/>
        </w:rPr>
        <w:t>內容</w:t>
      </w:r>
      <w:r w:rsidRPr="00FD4234">
        <w:rPr>
          <w:rFonts w:ascii="Arial Unicode MS" w:hAnsi="Arial Unicode MS" w:cs="Arial Unicode MS"/>
          <w:color w:val="990000"/>
          <w:kern w:val="2"/>
        </w:rPr>
        <w:t>】</w:t>
      </w:r>
      <w:bookmarkStart w:id="3" w:name="_第一章__總_則"/>
      <w:bookmarkEnd w:id="3"/>
    </w:p>
    <w:p w:rsidR="001D1F2E" w:rsidRPr="001D1F2E" w:rsidRDefault="001D1F2E" w:rsidP="001D1F2E">
      <w:pPr>
        <w:ind w:leftChars="59" w:left="142"/>
        <w:rPr>
          <w:rFonts w:ascii="新細明體" w:hAnsi="新細明體"/>
          <w:color w:val="000000"/>
          <w:sz w:val="20"/>
        </w:rPr>
      </w:pPr>
      <w:r w:rsidRPr="001D1F2E">
        <w:rPr>
          <w:rFonts w:ascii="新細明體" w:hAnsi="新細明體" w:hint="eastAsia"/>
          <w:color w:val="000000"/>
          <w:sz w:val="20"/>
        </w:rPr>
        <w:t xml:space="preserve">　　全國人民代表大會常務委員會討論了村民委員會等村基層組織人員在從事哪些工作時屬於刑法第</w:t>
      </w:r>
      <w:hyperlink r:id="rId14" w:anchor="a93" w:history="1">
        <w:r w:rsidRPr="00A31B8E">
          <w:rPr>
            <w:rStyle w:val="a3"/>
            <w:rFonts w:hint="eastAsia"/>
          </w:rPr>
          <w:t>九十三</w:t>
        </w:r>
      </w:hyperlink>
      <w:r w:rsidRPr="001D1F2E">
        <w:rPr>
          <w:rFonts w:ascii="新細明體" w:hAnsi="新細明體" w:hint="eastAsia"/>
          <w:color w:val="000000"/>
          <w:sz w:val="20"/>
        </w:rPr>
        <w:t>條第二款規定的“其他依照法律從事公務的人員”，解釋如下：</w:t>
      </w:r>
    </w:p>
    <w:p w:rsidR="001D1F2E" w:rsidRPr="001D1F2E" w:rsidRDefault="001D1F2E" w:rsidP="001D1F2E">
      <w:pPr>
        <w:ind w:leftChars="59" w:left="142"/>
        <w:jc w:val="both"/>
        <w:rPr>
          <w:rFonts w:ascii="新細明體" w:hAnsi="新細明體"/>
          <w:color w:val="000000"/>
          <w:sz w:val="20"/>
        </w:rPr>
      </w:pPr>
    </w:p>
    <w:p w:rsidR="001D1F2E" w:rsidRPr="001D1F2E" w:rsidRDefault="001D1F2E" w:rsidP="001D1F2E">
      <w:pPr>
        <w:ind w:leftChars="59" w:left="142"/>
        <w:jc w:val="both"/>
        <w:rPr>
          <w:rFonts w:ascii="新細明體" w:hAnsi="新細明體"/>
          <w:color w:val="000000"/>
          <w:sz w:val="20"/>
        </w:rPr>
      </w:pPr>
      <w:r w:rsidRPr="001D1F2E">
        <w:rPr>
          <w:rFonts w:ascii="新細明體" w:hAnsi="新細明體" w:hint="eastAsia"/>
          <w:color w:val="000000"/>
          <w:sz w:val="20"/>
        </w:rPr>
        <w:t xml:space="preserve">　　村民委員會等村基層組織人員協助人民政府從事下列行政管理工作，屬於刑法</w:t>
      </w:r>
      <w:r w:rsidR="00FD7A95" w:rsidRPr="001D1F2E">
        <w:rPr>
          <w:rFonts w:ascii="新細明體" w:hAnsi="新細明體" w:hint="eastAsia"/>
          <w:color w:val="000000"/>
          <w:sz w:val="20"/>
        </w:rPr>
        <w:t>第</w:t>
      </w:r>
      <w:hyperlink r:id="rId15" w:anchor="a93" w:history="1">
        <w:r w:rsidR="00FD7A95" w:rsidRPr="00A31B8E">
          <w:rPr>
            <w:rStyle w:val="a3"/>
            <w:rFonts w:hint="eastAsia"/>
          </w:rPr>
          <w:t>九十三</w:t>
        </w:r>
      </w:hyperlink>
      <w:r w:rsidR="00FD7A95" w:rsidRPr="001D1F2E">
        <w:rPr>
          <w:rFonts w:ascii="新細明體" w:hAnsi="新細明體" w:hint="eastAsia"/>
          <w:color w:val="000000"/>
          <w:sz w:val="20"/>
        </w:rPr>
        <w:t>條</w:t>
      </w:r>
      <w:r w:rsidRPr="001D1F2E">
        <w:rPr>
          <w:rFonts w:ascii="新細明體" w:hAnsi="新細明體" w:hint="eastAsia"/>
          <w:color w:val="000000"/>
          <w:sz w:val="20"/>
        </w:rPr>
        <w:t>第二款規定的“其他依照法律從事公務的人員”：</w:t>
      </w:r>
    </w:p>
    <w:p w:rsidR="001D1F2E" w:rsidRPr="001D1F2E" w:rsidRDefault="001D1F2E" w:rsidP="001D1F2E">
      <w:pPr>
        <w:ind w:leftChars="59" w:left="142"/>
        <w:jc w:val="both"/>
        <w:rPr>
          <w:rFonts w:ascii="新細明體" w:hAnsi="新細明體"/>
          <w:color w:val="000000"/>
          <w:sz w:val="20"/>
        </w:rPr>
      </w:pPr>
      <w:r w:rsidRPr="001D1F2E">
        <w:rPr>
          <w:rFonts w:ascii="新細明體" w:hAnsi="新細明體" w:hint="eastAsia"/>
          <w:color w:val="000000"/>
          <w:sz w:val="20"/>
        </w:rPr>
        <w:t xml:space="preserve">　　（一）救災、搶險、防汛、優撫、扶貧、移民、救濟款物的管理；</w:t>
      </w:r>
    </w:p>
    <w:p w:rsidR="001D1F2E" w:rsidRPr="001D1F2E" w:rsidRDefault="001D1F2E" w:rsidP="001D1F2E">
      <w:pPr>
        <w:ind w:leftChars="59" w:left="142"/>
        <w:jc w:val="both"/>
        <w:rPr>
          <w:rFonts w:ascii="新細明體" w:hAnsi="新細明體"/>
          <w:color w:val="000000"/>
          <w:sz w:val="20"/>
        </w:rPr>
      </w:pPr>
      <w:r w:rsidRPr="001D1F2E">
        <w:rPr>
          <w:rFonts w:ascii="新細明體" w:hAnsi="新細明體" w:hint="eastAsia"/>
          <w:color w:val="000000"/>
          <w:sz w:val="20"/>
        </w:rPr>
        <w:t xml:space="preserve">　　（二）社會捐助公益事業款物的管理；</w:t>
      </w:r>
    </w:p>
    <w:p w:rsidR="001D1F2E" w:rsidRPr="001D1F2E" w:rsidRDefault="001D1F2E" w:rsidP="001D1F2E">
      <w:pPr>
        <w:ind w:leftChars="59" w:left="142"/>
        <w:jc w:val="both"/>
        <w:rPr>
          <w:rFonts w:ascii="新細明體" w:hAnsi="新細明體"/>
          <w:color w:val="000000"/>
          <w:sz w:val="20"/>
        </w:rPr>
      </w:pPr>
      <w:r w:rsidRPr="001D1F2E">
        <w:rPr>
          <w:rFonts w:ascii="新細明體" w:hAnsi="新細明體" w:hint="eastAsia"/>
          <w:color w:val="000000"/>
          <w:sz w:val="20"/>
        </w:rPr>
        <w:t xml:space="preserve">　　（三）國有土地的經營和管理；</w:t>
      </w:r>
    </w:p>
    <w:p w:rsidR="001D1F2E" w:rsidRPr="001D1F2E" w:rsidRDefault="001D1F2E" w:rsidP="001D1F2E">
      <w:pPr>
        <w:ind w:leftChars="59" w:left="142"/>
        <w:jc w:val="both"/>
        <w:rPr>
          <w:rFonts w:ascii="新細明體" w:hAnsi="新細明體"/>
          <w:color w:val="000000"/>
          <w:sz w:val="20"/>
        </w:rPr>
      </w:pPr>
      <w:r w:rsidRPr="001D1F2E">
        <w:rPr>
          <w:rFonts w:ascii="新細明體" w:hAnsi="新細明體" w:hint="eastAsia"/>
          <w:color w:val="000000"/>
          <w:sz w:val="20"/>
        </w:rPr>
        <w:t xml:space="preserve">　　（四）土地</w:t>
      </w:r>
      <w:r w:rsidR="00EF19F9">
        <w:rPr>
          <w:rFonts w:ascii="新細明體" w:hAnsi="新細明體" w:hint="eastAsia"/>
          <w:color w:val="000000"/>
          <w:sz w:val="20"/>
        </w:rPr>
        <w:t>徵收、徵用</w:t>
      </w:r>
      <w:r w:rsidRPr="001D1F2E">
        <w:rPr>
          <w:rFonts w:ascii="新細明體" w:hAnsi="新細明體" w:hint="eastAsia"/>
          <w:color w:val="000000"/>
          <w:sz w:val="20"/>
        </w:rPr>
        <w:t>補償費用的管理；</w:t>
      </w:r>
    </w:p>
    <w:p w:rsidR="001D1F2E" w:rsidRPr="001D1F2E" w:rsidRDefault="001D1F2E" w:rsidP="001D1F2E">
      <w:pPr>
        <w:ind w:leftChars="59" w:left="142"/>
        <w:jc w:val="both"/>
        <w:rPr>
          <w:rFonts w:ascii="新細明體" w:hAnsi="新細明體"/>
          <w:color w:val="000000"/>
          <w:sz w:val="20"/>
        </w:rPr>
      </w:pPr>
      <w:r w:rsidRPr="001D1F2E">
        <w:rPr>
          <w:rFonts w:ascii="新細明體" w:hAnsi="新細明體" w:hint="eastAsia"/>
          <w:color w:val="000000"/>
          <w:sz w:val="20"/>
        </w:rPr>
        <w:t xml:space="preserve">　　（五）代征、代繳稅款；</w:t>
      </w:r>
    </w:p>
    <w:p w:rsidR="001D1F2E" w:rsidRPr="001D1F2E" w:rsidRDefault="001D1F2E" w:rsidP="001D1F2E">
      <w:pPr>
        <w:ind w:leftChars="59" w:left="142"/>
        <w:jc w:val="both"/>
        <w:rPr>
          <w:rFonts w:ascii="新細明體" w:hAnsi="新細明體"/>
          <w:color w:val="000000"/>
          <w:sz w:val="20"/>
        </w:rPr>
      </w:pPr>
      <w:r w:rsidRPr="001D1F2E">
        <w:rPr>
          <w:rFonts w:ascii="新細明體" w:hAnsi="新細明體" w:hint="eastAsia"/>
          <w:color w:val="000000"/>
          <w:sz w:val="20"/>
        </w:rPr>
        <w:t xml:space="preserve">　　（六）有關計劃生育、戶籍、徵兵工作；</w:t>
      </w:r>
    </w:p>
    <w:p w:rsidR="001D1F2E" w:rsidRDefault="001D1F2E" w:rsidP="001D1F2E">
      <w:pPr>
        <w:ind w:leftChars="59" w:left="142"/>
        <w:jc w:val="both"/>
        <w:rPr>
          <w:rFonts w:ascii="新細明體" w:hAnsi="新細明體"/>
          <w:color w:val="000000"/>
          <w:sz w:val="20"/>
        </w:rPr>
      </w:pPr>
      <w:r w:rsidRPr="001D1F2E">
        <w:rPr>
          <w:rFonts w:ascii="新細明體" w:hAnsi="新細明體" w:hint="eastAsia"/>
          <w:color w:val="000000"/>
          <w:sz w:val="20"/>
        </w:rPr>
        <w:t xml:space="preserve">　　（七）協助人民政府從事的其他行政管理工作。</w:t>
      </w:r>
    </w:p>
    <w:p w:rsidR="004A46D0" w:rsidRPr="00BC1421" w:rsidRDefault="004A46D0" w:rsidP="001D1F2E">
      <w:pPr>
        <w:ind w:leftChars="59" w:left="142"/>
        <w:jc w:val="both"/>
        <w:rPr>
          <w:rFonts w:ascii="新細明體" w:hAnsi="新細明體"/>
          <w:color w:val="000000"/>
          <w:sz w:val="20"/>
        </w:rPr>
      </w:pPr>
      <w:r w:rsidRPr="00BC1421">
        <w:rPr>
          <w:rFonts w:ascii="新細明體" w:hAnsi="新細明體" w:hint="eastAsia"/>
          <w:color w:val="000000"/>
          <w:sz w:val="20"/>
        </w:rPr>
        <w:t xml:space="preserve">　　村民委員會等村基層組織人員從事前款規定的公務，利用職務上的便利，非法佔有公共財物、挪用公款、索取他人財物或者非法收受他人財物，構成犯罪的，適用</w:t>
      </w:r>
      <w:r w:rsidRPr="00BC1421">
        <w:rPr>
          <w:rFonts w:ascii="新細明體" w:hAnsi="新細明體" w:cs="Arial" w:hint="eastAsia"/>
          <w:color w:val="000000"/>
          <w:sz w:val="20"/>
        </w:rPr>
        <w:t>刑法第</w:t>
      </w:r>
      <w:hyperlink r:id="rId16" w:anchor="a382" w:history="1">
        <w:r w:rsidRPr="00BC1421">
          <w:rPr>
            <w:rStyle w:val="a3"/>
            <w:rFonts w:cs="Arial" w:hint="eastAsia"/>
          </w:rPr>
          <w:t>三百八十二</w:t>
        </w:r>
      </w:hyperlink>
      <w:r w:rsidRPr="00BC1421">
        <w:rPr>
          <w:rFonts w:ascii="新細明體" w:hAnsi="新細明體" w:cs="Arial" w:hint="eastAsia"/>
          <w:color w:val="000000"/>
          <w:sz w:val="20"/>
        </w:rPr>
        <w:t>條和第</w:t>
      </w:r>
      <w:hyperlink r:id="rId17" w:anchor="a383" w:history="1">
        <w:r w:rsidRPr="00BC1421">
          <w:rPr>
            <w:rStyle w:val="a3"/>
            <w:rFonts w:cs="Arial" w:hint="eastAsia"/>
          </w:rPr>
          <w:t>三百八十三</w:t>
        </w:r>
      </w:hyperlink>
      <w:r w:rsidRPr="00BC1421">
        <w:rPr>
          <w:rFonts w:ascii="新細明體" w:hAnsi="新細明體" w:cs="Arial" w:hint="eastAsia"/>
          <w:color w:val="000000"/>
          <w:sz w:val="20"/>
        </w:rPr>
        <w:t>條貪污罪、第</w:t>
      </w:r>
      <w:hyperlink r:id="rId18" w:anchor="a384" w:history="1">
        <w:r w:rsidRPr="00BC1421">
          <w:rPr>
            <w:rStyle w:val="a3"/>
            <w:rFonts w:cs="Arial" w:hint="eastAsia"/>
          </w:rPr>
          <w:t>三百八十四</w:t>
        </w:r>
      </w:hyperlink>
      <w:r w:rsidRPr="00BC1421">
        <w:rPr>
          <w:rFonts w:ascii="新細明體" w:hAnsi="新細明體" w:cs="Arial" w:hint="eastAsia"/>
          <w:color w:val="000000"/>
          <w:sz w:val="20"/>
        </w:rPr>
        <w:t>條挪用公款罪、第</w:t>
      </w:r>
      <w:hyperlink r:id="rId19" w:anchor="a385" w:history="1">
        <w:r w:rsidRPr="00BC1421">
          <w:rPr>
            <w:rStyle w:val="a3"/>
            <w:rFonts w:cs="Arial" w:hint="eastAsia"/>
          </w:rPr>
          <w:t>三百八十五</w:t>
        </w:r>
      </w:hyperlink>
      <w:r w:rsidRPr="00BC1421">
        <w:rPr>
          <w:rFonts w:ascii="新細明體" w:hAnsi="新細明體" w:cs="Arial" w:hint="eastAsia"/>
          <w:color w:val="000000"/>
          <w:sz w:val="20"/>
        </w:rPr>
        <w:t>條和第</w:t>
      </w:r>
      <w:hyperlink r:id="rId20" w:anchor="a386" w:history="1">
        <w:r w:rsidRPr="00BC1421">
          <w:rPr>
            <w:rStyle w:val="a3"/>
            <w:rFonts w:cs="Arial" w:hint="eastAsia"/>
          </w:rPr>
          <w:t>三百八十六</w:t>
        </w:r>
      </w:hyperlink>
      <w:r w:rsidRPr="00BC1421">
        <w:rPr>
          <w:rFonts w:ascii="新細明體" w:hAnsi="新細明體" w:cs="Arial" w:hint="eastAsia"/>
          <w:color w:val="000000"/>
          <w:sz w:val="20"/>
        </w:rPr>
        <w:t>條</w:t>
      </w:r>
      <w:r w:rsidRPr="00BC1421">
        <w:rPr>
          <w:rFonts w:ascii="新細明體" w:hAnsi="新細明體" w:hint="eastAsia"/>
          <w:color w:val="000000"/>
          <w:sz w:val="20"/>
        </w:rPr>
        <w:t>受賄罪的規定。</w:t>
      </w:r>
    </w:p>
    <w:p w:rsidR="004A46D0" w:rsidRPr="004A46D0" w:rsidRDefault="004A46D0" w:rsidP="001D1F2E">
      <w:pPr>
        <w:ind w:leftChars="59" w:left="142"/>
        <w:jc w:val="both"/>
        <w:rPr>
          <w:rFonts w:ascii="新細明體" w:hAnsi="新細明體"/>
          <w:color w:val="000000"/>
          <w:sz w:val="20"/>
          <w:szCs w:val="16"/>
        </w:rPr>
      </w:pPr>
    </w:p>
    <w:p w:rsidR="00EA5287" w:rsidRDefault="00EA5287" w:rsidP="000364E4">
      <w:pPr>
        <w:ind w:firstLineChars="100" w:firstLine="200"/>
        <w:rPr>
          <w:rFonts w:ascii="新細明體" w:hAnsi="新細明體"/>
          <w:b/>
          <w:color w:val="993300"/>
          <w:sz w:val="20"/>
        </w:rPr>
      </w:pPr>
    </w:p>
    <w:p w:rsidR="00BB44E6" w:rsidRPr="00C1655B" w:rsidRDefault="00BB44E6" w:rsidP="00BB44E6">
      <w:pPr>
        <w:ind w:leftChars="50" w:left="120"/>
        <w:jc w:val="both"/>
        <w:rPr>
          <w:color w:val="808000"/>
          <w:szCs w:val="20"/>
        </w:rPr>
      </w:pPr>
      <w:r w:rsidRPr="00C1655B">
        <w:rPr>
          <w:rFonts w:hint="eastAsia"/>
          <w:color w:val="5F5F5F"/>
          <w:sz w:val="18"/>
        </w:rPr>
        <w:t>。。。。。。。。。。。。。。。。。。。。。。。。。。。。。。。。。。。。。。。。。。。。。。。。。。</w:t>
      </w:r>
      <w:r>
        <w:fldChar w:fldCharType="begin"/>
      </w:r>
      <w:r>
        <w:instrText xml:space="preserve"> HYPERLINK \l "top" </w:instrText>
      </w:r>
      <w:r>
        <w:fldChar w:fldCharType="separate"/>
      </w:r>
      <w:r w:rsidRPr="00C1655B">
        <w:rPr>
          <w:rStyle w:val="a3"/>
          <w:rFonts w:ascii="Arial Unicode MS" w:hAnsi="Arial Unicode MS" w:hint="eastAsia"/>
          <w:sz w:val="18"/>
        </w:rPr>
        <w:t>回首頁</w:t>
      </w:r>
      <w:r>
        <w:rPr>
          <w:rStyle w:val="a3"/>
          <w:rFonts w:ascii="Arial Unicode MS" w:hAnsi="Arial Unicode MS"/>
          <w:sz w:val="18"/>
        </w:rPr>
        <w:fldChar w:fldCharType="end"/>
      </w:r>
      <w:r w:rsidRPr="00710B03">
        <w:rPr>
          <w:rStyle w:val="a3"/>
          <w:rFonts w:ascii="Arial Unicode MS" w:hAnsi="Arial Unicode MS" w:hint="eastAsia"/>
          <w:b/>
          <w:sz w:val="18"/>
          <w:u w:val="none"/>
        </w:rPr>
        <w:t>〉〉</w:t>
      </w:r>
    </w:p>
    <w:p w:rsidR="00BB44E6" w:rsidRPr="00313286" w:rsidRDefault="00BB44E6" w:rsidP="00BB44E6">
      <w:pPr>
        <w:jc w:val="both"/>
        <w:rPr>
          <w:rFonts w:ascii="Arial Unicode MS" w:hAnsi="Arial Unicode MS"/>
        </w:rPr>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1" w:history="1">
        <w:r w:rsidRPr="006D2FD2">
          <w:rPr>
            <w:rStyle w:val="a3"/>
            <w:rFonts w:ascii="Arial Unicode MS" w:hAnsi="Arial Unicode MS"/>
            <w:sz w:val="18"/>
            <w:szCs w:val="20"/>
          </w:rPr>
          <w:t>告知</w:t>
        </w:r>
      </w:hyperlink>
      <w:r w:rsidRPr="003D460F">
        <w:rPr>
          <w:rFonts w:hint="eastAsia"/>
          <w:color w:val="5F5F5F"/>
          <w:sz w:val="18"/>
          <w:szCs w:val="20"/>
        </w:rPr>
        <w:t>，謝謝！</w:t>
      </w:r>
    </w:p>
    <w:p w:rsidR="00DB4ABA" w:rsidRPr="00BB44E6" w:rsidRDefault="00DB4ABA" w:rsidP="00E730E0">
      <w:pPr>
        <w:ind w:firstLineChars="100" w:firstLine="240"/>
      </w:pPr>
    </w:p>
    <w:sectPr w:rsidR="00DB4ABA" w:rsidRPr="00BB44E6">
      <w:footerReference w:type="even" r:id="rId22"/>
      <w:footerReference w:type="default" r:id="rId23"/>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5F3C" w:rsidRDefault="00825F3C">
      <w:r>
        <w:separator/>
      </w:r>
    </w:p>
  </w:endnote>
  <w:endnote w:type="continuationSeparator" w:id="0">
    <w:p w:rsidR="00825F3C" w:rsidRDefault="00825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B8C" w:rsidRDefault="00461B8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61B8C" w:rsidRDefault="00461B8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B8C" w:rsidRDefault="00461B8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92BC4">
      <w:rPr>
        <w:rStyle w:val="a7"/>
        <w:noProof/>
      </w:rPr>
      <w:t>1</w:t>
    </w:r>
    <w:r>
      <w:rPr>
        <w:rStyle w:val="a7"/>
      </w:rPr>
      <w:fldChar w:fldCharType="end"/>
    </w:r>
  </w:p>
  <w:p w:rsidR="00461B8C" w:rsidRPr="00FD4234" w:rsidRDefault="00C729C6" w:rsidP="00FD7A95">
    <w:pPr>
      <w:pStyle w:val="a6"/>
      <w:ind w:right="360"/>
      <w:jc w:val="right"/>
      <w:rPr>
        <w:rFonts w:ascii="Arial Unicode MS" w:hAnsi="Arial Unicode MS"/>
      </w:rPr>
    </w:pPr>
    <w:r>
      <w:rPr>
        <w:rFonts w:ascii="Arial Unicode MS" w:hAnsi="Arial Unicode MS"/>
        <w:sz w:val="18"/>
        <w:szCs w:val="18"/>
      </w:rPr>
      <w:t>〈〈</w:t>
    </w:r>
    <w:r w:rsidR="00461B8C" w:rsidRPr="00FD4234">
      <w:rPr>
        <w:rFonts w:ascii="Arial Unicode MS" w:hAnsi="Arial Unicode MS" w:cs="新細明體" w:hint="eastAsia"/>
        <w:sz w:val="18"/>
        <w:szCs w:val="18"/>
      </w:rPr>
      <w:t>全國人民代表大會常務委員會關於《中華人民共和國刑法》第九十三條第二款的解釋</w:t>
    </w:r>
    <w:r>
      <w:rPr>
        <w:rFonts w:ascii="Arial Unicode MS" w:hAnsi="Arial Unicode MS"/>
        <w:sz w:val="18"/>
        <w:szCs w:val="18"/>
      </w:rPr>
      <w:t>〉〉</w:t>
    </w:r>
    <w:r w:rsidR="00461B8C" w:rsidRPr="00FD4234">
      <w:rPr>
        <w:rFonts w:ascii="Arial Unicode MS" w:hAnsi="Arial Unicode MS"/>
        <w:sz w:val="18"/>
        <w:szCs w:val="18"/>
      </w:rPr>
      <w:t xml:space="preserve">S-link </w:t>
    </w:r>
    <w:r w:rsidR="00461B8C" w:rsidRPr="00FD4234">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5F3C" w:rsidRDefault="00825F3C">
      <w:r>
        <w:separator/>
      </w:r>
    </w:p>
  </w:footnote>
  <w:footnote w:type="continuationSeparator" w:id="0">
    <w:p w:rsidR="00825F3C" w:rsidRDefault="00825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11FE3"/>
    <w:rsid w:val="000364E4"/>
    <w:rsid w:val="00040B4D"/>
    <w:rsid w:val="00062990"/>
    <w:rsid w:val="000A053B"/>
    <w:rsid w:val="000A22A0"/>
    <w:rsid w:val="00132A87"/>
    <w:rsid w:val="00187906"/>
    <w:rsid w:val="001D1F2E"/>
    <w:rsid w:val="001E1466"/>
    <w:rsid w:val="001F4F28"/>
    <w:rsid w:val="00205A43"/>
    <w:rsid w:val="002067BD"/>
    <w:rsid w:val="00216232"/>
    <w:rsid w:val="002A00C9"/>
    <w:rsid w:val="002A4D34"/>
    <w:rsid w:val="00367403"/>
    <w:rsid w:val="00387C81"/>
    <w:rsid w:val="003A098F"/>
    <w:rsid w:val="00400024"/>
    <w:rsid w:val="00425BD2"/>
    <w:rsid w:val="00434129"/>
    <w:rsid w:val="004438D6"/>
    <w:rsid w:val="00461B8C"/>
    <w:rsid w:val="004A46D0"/>
    <w:rsid w:val="004B32A0"/>
    <w:rsid w:val="004B565F"/>
    <w:rsid w:val="00507C3E"/>
    <w:rsid w:val="00520589"/>
    <w:rsid w:val="005362B2"/>
    <w:rsid w:val="00547303"/>
    <w:rsid w:val="00564924"/>
    <w:rsid w:val="00593D8B"/>
    <w:rsid w:val="00616BF3"/>
    <w:rsid w:val="006327FE"/>
    <w:rsid w:val="00643033"/>
    <w:rsid w:val="00644D23"/>
    <w:rsid w:val="00657CE6"/>
    <w:rsid w:val="00671D16"/>
    <w:rsid w:val="006F39F6"/>
    <w:rsid w:val="006F4F17"/>
    <w:rsid w:val="00703C53"/>
    <w:rsid w:val="00825F3C"/>
    <w:rsid w:val="00826B78"/>
    <w:rsid w:val="008E4075"/>
    <w:rsid w:val="008F5B52"/>
    <w:rsid w:val="00902350"/>
    <w:rsid w:val="0094452D"/>
    <w:rsid w:val="00984DE9"/>
    <w:rsid w:val="009B3480"/>
    <w:rsid w:val="009D0211"/>
    <w:rsid w:val="009F6333"/>
    <w:rsid w:val="00A0153F"/>
    <w:rsid w:val="00A222E6"/>
    <w:rsid w:val="00A31B8E"/>
    <w:rsid w:val="00A71613"/>
    <w:rsid w:val="00A8721A"/>
    <w:rsid w:val="00A92CAC"/>
    <w:rsid w:val="00A94B33"/>
    <w:rsid w:val="00B26BB2"/>
    <w:rsid w:val="00B67257"/>
    <w:rsid w:val="00B86C53"/>
    <w:rsid w:val="00BA21D7"/>
    <w:rsid w:val="00BB44E6"/>
    <w:rsid w:val="00BC1421"/>
    <w:rsid w:val="00C17CC6"/>
    <w:rsid w:val="00C55973"/>
    <w:rsid w:val="00C729C6"/>
    <w:rsid w:val="00CD3C3B"/>
    <w:rsid w:val="00D10FE6"/>
    <w:rsid w:val="00D46AE7"/>
    <w:rsid w:val="00D51F19"/>
    <w:rsid w:val="00D70BFB"/>
    <w:rsid w:val="00D759C3"/>
    <w:rsid w:val="00D93244"/>
    <w:rsid w:val="00DB4ABA"/>
    <w:rsid w:val="00E67B0E"/>
    <w:rsid w:val="00E70715"/>
    <w:rsid w:val="00E730E0"/>
    <w:rsid w:val="00E92BC4"/>
    <w:rsid w:val="00EA5287"/>
    <w:rsid w:val="00EA7D2E"/>
    <w:rsid w:val="00EB2515"/>
    <w:rsid w:val="00EC1757"/>
    <w:rsid w:val="00EE53DC"/>
    <w:rsid w:val="00EF19F9"/>
    <w:rsid w:val="00F11C83"/>
    <w:rsid w:val="00F2371C"/>
    <w:rsid w:val="00F3074E"/>
    <w:rsid w:val="00F52291"/>
    <w:rsid w:val="00FD4234"/>
    <w:rsid w:val="00FD7A95"/>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7733C43-741B-48FC-AA0A-69E5A0FC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autoRedefine/>
    <w:qFormat/>
    <w:rsid w:val="00F52291"/>
    <w:pPr>
      <w:keepNext/>
      <w:adjustRightInd w:val="0"/>
      <w:spacing w:before="180" w:after="180"/>
      <w:textAlignment w:val="baseline"/>
      <w:outlineLvl w:val="0"/>
    </w:pPr>
    <w:rPr>
      <w:rFonts w:ascii="Arial" w:hAnsi="Arial"/>
      <w:b/>
      <w:bCs/>
      <w:color w:val="333399"/>
      <w:kern w:val="52"/>
      <w:sz w:val="20"/>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paragraph" w:styleId="a8">
    <w:name w:val="Document Map"/>
    <w:basedOn w:val="a"/>
    <w:link w:val="a9"/>
    <w:rsid w:val="00132A87"/>
    <w:rPr>
      <w:rFonts w:ascii="新細明體" w:hAnsi="新細明體"/>
      <w:sz w:val="20"/>
      <w:szCs w:val="18"/>
    </w:rPr>
  </w:style>
  <w:style w:type="character" w:customStyle="1" w:styleId="a9">
    <w:name w:val="文件引導模式 字元"/>
    <w:link w:val="a8"/>
    <w:rsid w:val="00132A87"/>
    <w:rPr>
      <w:rFonts w:ascii="新細明體" w:hAnsi="新細明體"/>
      <w:kern w:val="2"/>
      <w:szCs w:val="18"/>
    </w:rPr>
  </w:style>
  <w:style w:type="paragraph" w:styleId="Web">
    <w:name w:val="Normal (Web)"/>
    <w:basedOn w:val="a"/>
    <w:uiPriority w:val="99"/>
    <w:unhideWhenUsed/>
    <w:rsid w:val="000A053B"/>
    <w:pPr>
      <w:widowControl/>
      <w:spacing w:before="100" w:beforeAutospacing="1" w:after="100" w:afterAutospacing="1"/>
    </w:pPr>
    <w:rPr>
      <w:rFonts w:ascii="新細明體" w:hAnsi="新細明體" w:cs="新細明體"/>
      <w:kern w:val="0"/>
    </w:rPr>
  </w:style>
  <w:style w:type="character" w:styleId="aa">
    <w:name w:val="Unresolved Mention"/>
    <w:uiPriority w:val="99"/>
    <w:semiHidden/>
    <w:unhideWhenUsed/>
    <w:rsid w:val="00C729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429036593">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6laws.net/update.htm" TargetMode="External"/><Relationship Id="rId13" Type="http://schemas.openxmlformats.org/officeDocument/2006/relationships/hyperlink" Target="../law-gb/&#20840;&#22283;&#20154;&#27665;&#20195;&#34920;&#22823;&#26371;&#24120;&#21209;&#22996;&#21729;&#26371;&#38364;&#26044;&#20462;&#25913;&#37096;&#20998;&#27861;&#24459;&#30340;&#27770;&#23450;.docx" TargetMode="External"/><Relationship Id="rId18" Type="http://schemas.openxmlformats.org/officeDocument/2006/relationships/hyperlink" Target="../law-gb/&#20013;&#33775;&#20154;&#27665;&#20849;&#21644;&#22283;&#21009;&#27861;.docx" TargetMode="External"/><Relationship Id="rId3" Type="http://schemas.openxmlformats.org/officeDocument/2006/relationships/settings" Target="settings.xml"/><Relationship Id="rId21" Type="http://schemas.openxmlformats.org/officeDocument/2006/relationships/hyperlink" Target="https://www.6laws.net/comment.htm" TargetMode="External"/><Relationship Id="rId7" Type="http://schemas.openxmlformats.org/officeDocument/2006/relationships/image" Target="media/image1.png"/><Relationship Id="rId12" Type="http://schemas.openxmlformats.org/officeDocument/2006/relationships/hyperlink" Target="https://www.6laws.net/6law/law-gb/&#38364;&#26044;&#20013;&#33775;&#20154;&#27665;&#20849;&#21644;&#22283;&#21009;&#27861;&#31532;&#20061;&#21313;&#19977;&#26781;&#31532;&#20108;&#27454;&#30340;&#35299;&#37323;.htm" TargetMode="External"/><Relationship Id="rId17" Type="http://schemas.openxmlformats.org/officeDocument/2006/relationships/hyperlink" Target="../law-gb/&#20013;&#33775;&#20154;&#27665;&#20849;&#21644;&#22283;&#21009;&#27861;.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law-gb/&#20013;&#33775;&#20154;&#27665;&#20849;&#21644;&#22283;&#21009;&#27861;.docx" TargetMode="External"/><Relationship Id="rId20" Type="http://schemas.openxmlformats.org/officeDocument/2006/relationships/hyperlink" Target="../law-gb/&#20013;&#33775;&#20154;&#27665;&#20849;&#21644;&#22283;&#21009;&#2786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link&#22823;&#38520;&#27861;&#35215;&#32034;&#24341;.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law-gb/&#20013;&#33775;&#20154;&#27665;&#20849;&#21644;&#22283;&#21009;&#27861;.docx" TargetMode="External"/><Relationship Id="rId23" Type="http://schemas.openxmlformats.org/officeDocument/2006/relationships/footer" Target="footer2.xml"/><Relationship Id="rId10" Type="http://schemas.openxmlformats.org/officeDocument/2006/relationships/hyperlink" Target="../S-link&#38651;&#23376;&#20845;&#27861;&#32317;&#32034;&#24341;.docx" TargetMode="External"/><Relationship Id="rId19" Type="http://schemas.openxmlformats.org/officeDocument/2006/relationships/hyperlink" Target="../law-gb/&#20013;&#33775;&#20154;&#27665;&#20849;&#21644;&#22283;&#21009;&#27861;.docx" TargetMode="External"/><Relationship Id="rId4" Type="http://schemas.openxmlformats.org/officeDocument/2006/relationships/webSettings" Target="webSettings.xml"/><Relationship Id="rId9" Type="http://schemas.openxmlformats.org/officeDocument/2006/relationships/hyperlink" Target="http://www.facebook.com/anita6law" TargetMode="External"/><Relationship Id="rId14" Type="http://schemas.openxmlformats.org/officeDocument/2006/relationships/hyperlink" Target="../law-gb/&#20013;&#33775;&#20154;&#27665;&#20849;&#21644;&#22283;&#21009;&#27861;.docx" TargetMode="External"/><Relationship Id="rId22"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Links>
    <vt:vector size="96" baseType="variant">
      <vt:variant>
        <vt:i4>2949124</vt:i4>
      </vt:variant>
      <vt:variant>
        <vt:i4>45</vt:i4>
      </vt:variant>
      <vt:variant>
        <vt:i4>0</vt:i4>
      </vt:variant>
      <vt:variant>
        <vt:i4>5</vt:i4>
      </vt:variant>
      <vt:variant>
        <vt:lpwstr>mailto:anita399646@hotmail.com</vt:lpwstr>
      </vt:variant>
      <vt:variant>
        <vt:lpwstr/>
      </vt:variant>
      <vt:variant>
        <vt:i4>7274612</vt:i4>
      </vt:variant>
      <vt:variant>
        <vt:i4>42</vt:i4>
      </vt:variant>
      <vt:variant>
        <vt:i4>0</vt:i4>
      </vt:variant>
      <vt:variant>
        <vt:i4>5</vt:i4>
      </vt:variant>
      <vt:variant>
        <vt:lpwstr/>
      </vt:variant>
      <vt:variant>
        <vt:lpwstr>top</vt:lpwstr>
      </vt:variant>
      <vt:variant>
        <vt:i4>-383292923</vt:i4>
      </vt:variant>
      <vt:variant>
        <vt:i4>39</vt:i4>
      </vt:variant>
      <vt:variant>
        <vt:i4>0</vt:i4>
      </vt:variant>
      <vt:variant>
        <vt:i4>5</vt:i4>
      </vt:variant>
      <vt:variant>
        <vt:lpwstr>中華人民共和國刑法.doc</vt:lpwstr>
      </vt:variant>
      <vt:variant>
        <vt:lpwstr>a386</vt:lpwstr>
      </vt:variant>
      <vt:variant>
        <vt:i4>-383489531</vt:i4>
      </vt:variant>
      <vt:variant>
        <vt:i4>36</vt:i4>
      </vt:variant>
      <vt:variant>
        <vt:i4>0</vt:i4>
      </vt:variant>
      <vt:variant>
        <vt:i4>5</vt:i4>
      </vt:variant>
      <vt:variant>
        <vt:lpwstr>中華人民共和國刑法.doc</vt:lpwstr>
      </vt:variant>
      <vt:variant>
        <vt:lpwstr>a385</vt:lpwstr>
      </vt:variant>
      <vt:variant>
        <vt:i4>-383423995</vt:i4>
      </vt:variant>
      <vt:variant>
        <vt:i4>33</vt:i4>
      </vt:variant>
      <vt:variant>
        <vt:i4>0</vt:i4>
      </vt:variant>
      <vt:variant>
        <vt:i4>5</vt:i4>
      </vt:variant>
      <vt:variant>
        <vt:lpwstr>中華人民共和國刑法.doc</vt:lpwstr>
      </vt:variant>
      <vt:variant>
        <vt:lpwstr>a384</vt:lpwstr>
      </vt:variant>
      <vt:variant>
        <vt:i4>-383620603</vt:i4>
      </vt:variant>
      <vt:variant>
        <vt:i4>30</vt:i4>
      </vt:variant>
      <vt:variant>
        <vt:i4>0</vt:i4>
      </vt:variant>
      <vt:variant>
        <vt:i4>5</vt:i4>
      </vt:variant>
      <vt:variant>
        <vt:lpwstr>中華人民共和國刑法.doc</vt:lpwstr>
      </vt:variant>
      <vt:variant>
        <vt:lpwstr>a383</vt:lpwstr>
      </vt:variant>
      <vt:variant>
        <vt:i4>-383555067</vt:i4>
      </vt:variant>
      <vt:variant>
        <vt:i4>27</vt:i4>
      </vt:variant>
      <vt:variant>
        <vt:i4>0</vt:i4>
      </vt:variant>
      <vt:variant>
        <vt:i4>5</vt:i4>
      </vt:variant>
      <vt:variant>
        <vt:lpwstr>中華人民共和國刑法.doc</vt:lpwstr>
      </vt:variant>
      <vt:variant>
        <vt:lpwstr>a382</vt:lpwstr>
      </vt:variant>
      <vt:variant>
        <vt:i4>-384079299</vt:i4>
      </vt:variant>
      <vt:variant>
        <vt:i4>24</vt:i4>
      </vt:variant>
      <vt:variant>
        <vt:i4>0</vt:i4>
      </vt:variant>
      <vt:variant>
        <vt:i4>5</vt:i4>
      </vt:variant>
      <vt:variant>
        <vt:lpwstr>中華人民共和國刑法.doc</vt:lpwstr>
      </vt:variant>
      <vt:variant>
        <vt:lpwstr>a93</vt:lpwstr>
      </vt:variant>
      <vt:variant>
        <vt:i4>-384079299</vt:i4>
      </vt:variant>
      <vt:variant>
        <vt:i4>21</vt:i4>
      </vt:variant>
      <vt:variant>
        <vt:i4>0</vt:i4>
      </vt:variant>
      <vt:variant>
        <vt:i4>5</vt:i4>
      </vt:variant>
      <vt:variant>
        <vt:lpwstr>中華人民共和國刑法.doc</vt:lpwstr>
      </vt:variant>
      <vt:variant>
        <vt:lpwstr>a93</vt:lpwstr>
      </vt:variant>
      <vt:variant>
        <vt:i4>-647099989</vt:i4>
      </vt:variant>
      <vt:variant>
        <vt:i4>18</vt:i4>
      </vt:variant>
      <vt:variant>
        <vt:i4>0</vt:i4>
      </vt:variant>
      <vt:variant>
        <vt:i4>5</vt:i4>
      </vt:variant>
      <vt:variant>
        <vt:lpwstr>全國人民代表大會常務委員會關於修改部分法律的決定.doc</vt:lpwstr>
      </vt:variant>
      <vt:variant>
        <vt:lpwstr>a13</vt:lpwstr>
      </vt:variant>
      <vt:variant>
        <vt:i4>1713530307</vt:i4>
      </vt:variant>
      <vt:variant>
        <vt:i4>15</vt:i4>
      </vt:variant>
      <vt:variant>
        <vt:i4>0</vt:i4>
      </vt:variant>
      <vt:variant>
        <vt:i4>5</vt:i4>
      </vt:variant>
      <vt:variant>
        <vt:lpwstr>http://www.6law.idv.tw/6law/law-gb/關於中華人民共和國刑法第九十三條第二款的解釋.htm</vt:lpwstr>
      </vt:variant>
      <vt:variant>
        <vt:lpwstr/>
      </vt:variant>
      <vt:variant>
        <vt:i4>757212905</vt:i4>
      </vt:variant>
      <vt:variant>
        <vt:i4>12</vt:i4>
      </vt:variant>
      <vt:variant>
        <vt:i4>0</vt:i4>
      </vt:variant>
      <vt:variant>
        <vt:i4>5</vt:i4>
      </vt:variant>
      <vt:variant>
        <vt:lpwstr>../S-link大陸法規索引.doc</vt:lpwstr>
      </vt:variant>
      <vt:variant>
        <vt:lpwstr>關於中華人民共和國刑法第九十三條第二款的解釋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全國人民代表大會常務委員會關於中華人民共和國刑法第九十三條第二款的解釋</dc:title>
  <dc:subject/>
  <dc:creator>S-link 電子六法-黃婉玲</dc:creator>
  <cp:keywords/>
  <dc:description/>
  <cp:lastModifiedBy>黃婉玲 S-link電子六法</cp:lastModifiedBy>
  <cp:revision>5</cp:revision>
  <dcterms:created xsi:type="dcterms:W3CDTF">2014-11-28T01:12:00Z</dcterms:created>
  <dcterms:modified xsi:type="dcterms:W3CDTF">2019-06-04T15:35:00Z</dcterms:modified>
</cp:coreProperties>
</file>