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D5993" w14:textId="5472FD5D" w:rsidR="008510C3" w:rsidRDefault="00857AC6" w:rsidP="008510C3">
      <w:pPr>
        <w:adjustRightInd w:val="0"/>
        <w:snapToGrid w:val="0"/>
        <w:ind w:rightChars="8" w:right="16"/>
        <w:jc w:val="right"/>
        <w:rPr>
          <w:rFonts w:ascii="Arial Unicode MS" w:hAnsi="Arial Unicode MS"/>
        </w:rPr>
      </w:pPr>
      <w:hyperlink r:id="rId7" w:history="1">
        <w:r w:rsidRPr="00F108CB">
          <w:rPr>
            <w:rFonts w:ascii="Calibri" w:hAnsi="Calibri"/>
            <w:noProof/>
            <w:color w:val="5F5F5F"/>
            <w:sz w:val="18"/>
            <w:szCs w:val="20"/>
            <w:lang w:val="zh-TW"/>
          </w:rPr>
          <w:pict w14:anchorId="3A9DD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12D22922" w14:textId="1BA427D3" w:rsidR="008510C3" w:rsidRPr="007841B0" w:rsidRDefault="008510C3" w:rsidP="008510C3">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0C6D24">
          <w:rPr>
            <w:rStyle w:val="a3"/>
            <w:sz w:val="18"/>
            <w:szCs w:val="20"/>
          </w:rPr>
          <w:t>更新</w:t>
        </w:r>
      </w:hyperlink>
      <w:r>
        <w:rPr>
          <w:rFonts w:hint="eastAsia"/>
          <w:color w:val="7F7F7F"/>
          <w:sz w:val="18"/>
          <w:szCs w:val="20"/>
          <w:lang w:val="zh-TW"/>
        </w:rPr>
        <w:t>】</w:t>
      </w:r>
      <w:r w:rsidR="001449CA">
        <w:rPr>
          <w:rFonts w:ascii="Arial Unicode MS" w:hAnsi="Arial Unicode MS"/>
          <w:color w:val="7F7F7F"/>
          <w:sz w:val="18"/>
        </w:rPr>
        <w:t>2020/2/21</w:t>
      </w:r>
      <w:r>
        <w:rPr>
          <w:rFonts w:hint="eastAsia"/>
          <w:color w:val="7F7F7F"/>
          <w:sz w:val="18"/>
          <w:szCs w:val="20"/>
          <w:lang w:val="zh-TW"/>
        </w:rPr>
        <w:t>【</w:t>
      </w:r>
      <w:hyperlink r:id="rId10" w:history="1">
        <w:r w:rsidRPr="000C6D2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4C24C6">
          <w:rPr>
            <w:rStyle w:val="a3"/>
            <w:sz w:val="18"/>
            <w:szCs w:val="20"/>
          </w:rPr>
          <w:t>黃婉玲</w:t>
        </w:r>
      </w:hyperlink>
    </w:p>
    <w:p w14:paraId="2380B0D4" w14:textId="77777777" w:rsidR="008510C3" w:rsidRDefault="008510C3" w:rsidP="008510C3">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4C24C6">
        <w:rPr>
          <w:rFonts w:hint="eastAsia"/>
          <w:color w:val="808000"/>
          <w:sz w:val="18"/>
          <w:szCs w:val="20"/>
        </w:rPr>
        <w:t>〉</w:t>
      </w:r>
      <w:r>
        <w:rPr>
          <w:rFonts w:hint="eastAsia"/>
          <w:color w:val="808000"/>
          <w:sz w:val="18"/>
          <w:szCs w:val="20"/>
        </w:rPr>
        <w:t>檢視</w:t>
      </w:r>
      <w:r>
        <w:rPr>
          <w:rFonts w:hint="eastAsia"/>
          <w:color w:val="808000"/>
          <w:sz w:val="18"/>
          <w:szCs w:val="20"/>
        </w:rPr>
        <w:t>--</w:t>
      </w:r>
      <w:r w:rsidR="004C24C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1B0C86B1" w14:textId="27EA27E3" w:rsidR="002A00C9" w:rsidRDefault="008510C3" w:rsidP="008510C3">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4C24C6">
        <w:rPr>
          <w:rFonts w:ascii="Arial Unicode MS" w:hAnsi="Arial Unicode MS" w:hint="eastAsia"/>
          <w:b/>
          <w:color w:val="808000"/>
          <w:sz w:val="18"/>
        </w:rPr>
        <w:t>〉〉</w:t>
      </w:r>
      <w:hyperlink r:id="rId13" w:anchor="關於外商投資企業合併與分立的規定"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4C24C6">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4C24C6">
        <w:rPr>
          <w:rFonts w:ascii="Arial Unicode MS" w:hAnsi="Arial Unicode MS" w:hint="eastAsia"/>
          <w:b/>
          <w:color w:val="5F5F5F"/>
          <w:sz w:val="18"/>
        </w:rPr>
        <w:t>〉〉</w:t>
      </w:r>
    </w:p>
    <w:p w14:paraId="4A97E754" w14:textId="77777777" w:rsidR="000C6D24" w:rsidRPr="008510C3" w:rsidRDefault="000C6D24" w:rsidP="000C6D24">
      <w:pPr>
        <w:ind w:rightChars="-66" w:right="-132" w:firstLineChars="2880" w:firstLine="5760"/>
        <w:jc w:val="right"/>
        <w:rPr>
          <w:rFonts w:ascii="Arial Unicode MS" w:hAnsi="Arial Unicode MS"/>
          <w:color w:val="000000"/>
          <w:u w:val="single"/>
        </w:rPr>
      </w:pPr>
    </w:p>
    <w:p w14:paraId="40924FBE" w14:textId="77777777" w:rsidR="002A00C9" w:rsidRPr="00BF1500" w:rsidRDefault="000364E4" w:rsidP="00A15E63">
      <w:pPr>
        <w:tabs>
          <w:tab w:val="num" w:pos="960"/>
        </w:tabs>
        <w:spacing w:afterLines="50" w:after="180"/>
        <w:rPr>
          <w:rFonts w:ascii="Arial Unicode MS" w:hAnsi="Arial Unicode MS"/>
          <w:b/>
          <w:bCs/>
          <w:color w:val="333399"/>
          <w:sz w:val="22"/>
          <w:szCs w:val="22"/>
        </w:rPr>
      </w:pPr>
      <w:r w:rsidRPr="00BF1500">
        <w:rPr>
          <w:rFonts w:ascii="Arial Unicode MS" w:hAnsi="Arial Unicode MS"/>
          <w:b/>
          <w:bCs/>
          <w:color w:val="993300"/>
          <w:szCs w:val="20"/>
        </w:rPr>
        <w:t>【</w:t>
      </w:r>
      <w:r w:rsidRPr="00BF1500">
        <w:rPr>
          <w:rFonts w:ascii="Arial Unicode MS" w:hAnsi="Arial Unicode MS" w:hint="eastAsia"/>
          <w:b/>
          <w:bCs/>
          <w:color w:val="993300"/>
          <w:szCs w:val="20"/>
        </w:rPr>
        <w:t>大陸</w:t>
      </w:r>
      <w:r w:rsidRPr="00BF1500">
        <w:rPr>
          <w:rFonts w:ascii="Arial Unicode MS" w:hAnsi="Arial Unicode MS"/>
          <w:b/>
          <w:bCs/>
          <w:color w:val="993300"/>
          <w:szCs w:val="20"/>
        </w:rPr>
        <w:t>法規】</w:t>
      </w:r>
      <w:r w:rsidR="005166B5" w:rsidRPr="008510C3">
        <w:rPr>
          <w:rFonts w:eastAsia="標楷體" w:hint="eastAsia"/>
          <w:shadow/>
          <w:sz w:val="30"/>
          <w:szCs w:val="30"/>
        </w:rPr>
        <w:t>關於外商投資企業合併與分立的規定</w:t>
      </w:r>
    </w:p>
    <w:p w14:paraId="4809F7C7" w14:textId="77777777" w:rsidR="002A00C9" w:rsidRPr="00BF1500" w:rsidRDefault="002A00C9" w:rsidP="00960BEF">
      <w:pPr>
        <w:tabs>
          <w:tab w:val="num" w:pos="960"/>
        </w:tabs>
        <w:ind w:left="200" w:hangingChars="100" w:hanging="200"/>
        <w:outlineLvl w:val="0"/>
        <w:rPr>
          <w:rFonts w:ascii="Arial Unicode MS" w:hAnsi="Arial Unicode MS"/>
          <w:color w:val="800000"/>
        </w:rPr>
      </w:pPr>
      <w:r w:rsidRPr="00BF1500">
        <w:rPr>
          <w:rFonts w:ascii="Arial Unicode MS" w:hAnsi="Arial Unicode MS"/>
          <w:b/>
          <w:bCs/>
          <w:color w:val="993300"/>
        </w:rPr>
        <w:t>【</w:t>
      </w:r>
      <w:r w:rsidR="000C6D24" w:rsidRPr="000C6D24">
        <w:rPr>
          <w:rFonts w:ascii="Arial Unicode MS" w:hAnsi="Arial Unicode MS" w:hint="eastAsia"/>
          <w:b/>
          <w:bCs/>
          <w:color w:val="993300"/>
        </w:rPr>
        <w:t>發</w:t>
      </w:r>
      <w:r w:rsidR="000C6D24" w:rsidRPr="00BF1500">
        <w:rPr>
          <w:rFonts w:ascii="Arial Unicode MS" w:hAnsi="Arial Unicode MS" w:hint="eastAsia"/>
          <w:b/>
          <w:bCs/>
          <w:color w:val="993300"/>
        </w:rPr>
        <w:t>布</w:t>
      </w:r>
      <w:r w:rsidRPr="00BF1500">
        <w:rPr>
          <w:rFonts w:ascii="Arial Unicode MS" w:hAnsi="Arial Unicode MS" w:hint="eastAsia"/>
          <w:b/>
          <w:bCs/>
          <w:color w:val="993300"/>
        </w:rPr>
        <w:t>單位</w:t>
      </w:r>
      <w:r w:rsidRPr="00BF1500">
        <w:rPr>
          <w:rFonts w:ascii="Arial Unicode MS" w:hAnsi="Arial Unicode MS"/>
          <w:b/>
          <w:bCs/>
          <w:color w:val="993300"/>
        </w:rPr>
        <w:t>】</w:t>
      </w:r>
      <w:r w:rsidR="00421740" w:rsidRPr="00421740">
        <w:rPr>
          <w:rFonts w:ascii="Arial Unicode MS" w:hAnsi="Arial Unicode MS" w:cs="Arial" w:hint="eastAsia"/>
          <w:color w:val="000000"/>
          <w:szCs w:val="19"/>
        </w:rPr>
        <w:t>中華人民共和國商務部</w:t>
      </w:r>
    </w:p>
    <w:p w14:paraId="41735945" w14:textId="05CE1EE8" w:rsidR="002A00C9" w:rsidRPr="00BF1500" w:rsidRDefault="002A00C9" w:rsidP="001959E0">
      <w:pPr>
        <w:tabs>
          <w:tab w:val="num" w:pos="960"/>
        </w:tabs>
        <w:rPr>
          <w:rFonts w:ascii="Arial Unicode MS" w:hAnsi="Arial Unicode MS"/>
          <w:color w:val="800000"/>
        </w:rPr>
      </w:pPr>
      <w:r w:rsidRPr="00BF1500">
        <w:rPr>
          <w:rFonts w:ascii="Arial Unicode MS" w:hAnsi="Arial Unicode MS"/>
          <w:b/>
          <w:bCs/>
          <w:color w:val="993300"/>
        </w:rPr>
        <w:t>【</w:t>
      </w:r>
      <w:r w:rsidR="001449CA" w:rsidRPr="006969F8">
        <w:rPr>
          <w:rFonts w:ascii="Arial Unicode MS" w:hAnsi="Arial Unicode MS" w:hint="eastAsia"/>
          <w:b/>
          <w:color w:val="990000"/>
          <w:szCs w:val="21"/>
        </w:rPr>
        <w:t>發布</w:t>
      </w:r>
      <w:r w:rsidR="001449CA" w:rsidRPr="006969F8">
        <w:rPr>
          <w:rFonts w:ascii="Arial Unicode MS" w:hAnsi="Arial Unicode MS" w:hint="eastAsia"/>
          <w:b/>
          <w:color w:val="990000"/>
          <w:szCs w:val="21"/>
        </w:rPr>
        <w:t>/</w:t>
      </w:r>
      <w:r w:rsidR="001449CA" w:rsidRPr="006969F8">
        <w:rPr>
          <w:rFonts w:ascii="Arial Unicode MS" w:hAnsi="Arial Unicode MS" w:hint="eastAsia"/>
          <w:b/>
          <w:color w:val="990000"/>
          <w:szCs w:val="21"/>
        </w:rPr>
        <w:t>修正</w:t>
      </w:r>
      <w:r w:rsidRPr="00BF1500">
        <w:rPr>
          <w:rFonts w:ascii="Arial Unicode MS" w:hAnsi="Arial Unicode MS"/>
          <w:b/>
          <w:bCs/>
          <w:color w:val="993300"/>
        </w:rPr>
        <w:t>】</w:t>
      </w:r>
      <w:r w:rsidR="00A601C4" w:rsidRPr="00BF1500">
        <w:rPr>
          <w:rFonts w:ascii="Arial Unicode MS" w:hAnsi="Arial Unicode MS" w:cs="Arial"/>
          <w:color w:val="000000"/>
          <w:szCs w:val="19"/>
        </w:rPr>
        <w:t>20</w:t>
      </w:r>
      <w:r w:rsidR="004C24C6">
        <w:rPr>
          <w:rFonts w:ascii="Arial Unicode MS" w:hAnsi="Arial Unicode MS" w:cs="Arial"/>
          <w:color w:val="000000"/>
          <w:szCs w:val="19"/>
        </w:rPr>
        <w:t>15</w:t>
      </w:r>
      <w:r w:rsidR="00593D8B" w:rsidRPr="00BF1500">
        <w:rPr>
          <w:rFonts w:ascii="Arial Unicode MS" w:hAnsi="Arial Unicode MS" w:hint="eastAsia"/>
          <w:color w:val="000000"/>
          <w:szCs w:val="18"/>
        </w:rPr>
        <w:t>年</w:t>
      </w:r>
      <w:r w:rsidR="00A601C4" w:rsidRPr="00BF1500">
        <w:rPr>
          <w:rFonts w:ascii="Arial Unicode MS" w:hAnsi="Arial Unicode MS" w:cs="Arial"/>
          <w:color w:val="000000"/>
          <w:szCs w:val="19"/>
        </w:rPr>
        <w:t>1</w:t>
      </w:r>
      <w:r w:rsidR="004C24C6">
        <w:rPr>
          <w:rFonts w:ascii="Arial Unicode MS" w:hAnsi="Arial Unicode MS" w:cs="Arial"/>
          <w:color w:val="000000"/>
          <w:szCs w:val="19"/>
        </w:rPr>
        <w:t>0</w:t>
      </w:r>
      <w:r w:rsidR="00593D8B" w:rsidRPr="00BF1500">
        <w:rPr>
          <w:rFonts w:ascii="Arial Unicode MS" w:hAnsi="Arial Unicode MS" w:hint="eastAsia"/>
          <w:color w:val="000000"/>
          <w:szCs w:val="18"/>
        </w:rPr>
        <w:t>月</w:t>
      </w:r>
      <w:r w:rsidR="00A601C4" w:rsidRPr="00BF1500">
        <w:rPr>
          <w:rFonts w:ascii="Arial Unicode MS" w:hAnsi="Arial Unicode MS" w:cs="Arial"/>
          <w:color w:val="000000"/>
          <w:szCs w:val="19"/>
        </w:rPr>
        <w:t>2</w:t>
      </w:r>
      <w:r w:rsidR="004C24C6">
        <w:rPr>
          <w:rFonts w:ascii="Arial Unicode MS" w:hAnsi="Arial Unicode MS" w:cs="Arial"/>
          <w:color w:val="000000"/>
          <w:szCs w:val="19"/>
        </w:rPr>
        <w:t>8</w:t>
      </w:r>
      <w:r w:rsidR="00593D8B" w:rsidRPr="00BF1500">
        <w:rPr>
          <w:rFonts w:ascii="Arial Unicode MS" w:hAnsi="Arial Unicode MS" w:hint="eastAsia"/>
          <w:color w:val="000000"/>
          <w:szCs w:val="18"/>
        </w:rPr>
        <w:t>日</w:t>
      </w:r>
    </w:p>
    <w:p w14:paraId="01348CF4" w14:textId="77777777" w:rsidR="002A00C9" w:rsidRDefault="002A00C9" w:rsidP="00960BEF">
      <w:pPr>
        <w:ind w:left="1401" w:hangingChars="700" w:hanging="1401"/>
        <w:outlineLvl w:val="0"/>
        <w:rPr>
          <w:rFonts w:ascii="Arial Unicode MS" w:hAnsi="Arial Unicode MS"/>
          <w:color w:val="000000"/>
          <w:szCs w:val="18"/>
        </w:rPr>
      </w:pPr>
      <w:r w:rsidRPr="00BF1500">
        <w:rPr>
          <w:rFonts w:ascii="Arial Unicode MS" w:hAnsi="Arial Unicode MS"/>
          <w:b/>
          <w:bCs/>
          <w:color w:val="993300"/>
        </w:rPr>
        <w:t>【</w:t>
      </w:r>
      <w:r w:rsidRPr="00BF1500">
        <w:rPr>
          <w:rFonts w:ascii="Arial Unicode MS" w:hAnsi="Arial Unicode MS" w:hint="eastAsia"/>
          <w:b/>
          <w:bCs/>
          <w:color w:val="993300"/>
        </w:rPr>
        <w:t>實施日期</w:t>
      </w:r>
      <w:r w:rsidRPr="00BF1500">
        <w:rPr>
          <w:rFonts w:ascii="Arial Unicode MS" w:hAnsi="Arial Unicode MS"/>
          <w:b/>
          <w:bCs/>
          <w:color w:val="993300"/>
        </w:rPr>
        <w:t>】</w:t>
      </w:r>
      <w:r w:rsidR="004C24C6" w:rsidRPr="00BF1500">
        <w:rPr>
          <w:rFonts w:ascii="Arial Unicode MS" w:hAnsi="Arial Unicode MS" w:cs="Arial"/>
          <w:color w:val="000000"/>
          <w:szCs w:val="19"/>
        </w:rPr>
        <w:t>20</w:t>
      </w:r>
      <w:r w:rsidR="004C24C6">
        <w:rPr>
          <w:rFonts w:ascii="Arial Unicode MS" w:hAnsi="Arial Unicode MS" w:cs="Arial"/>
          <w:color w:val="000000"/>
          <w:szCs w:val="19"/>
        </w:rPr>
        <w:t>15</w:t>
      </w:r>
      <w:r w:rsidR="004C24C6" w:rsidRPr="00BF1500">
        <w:rPr>
          <w:rFonts w:ascii="Arial Unicode MS" w:hAnsi="Arial Unicode MS" w:hint="eastAsia"/>
          <w:color w:val="000000"/>
          <w:szCs w:val="18"/>
        </w:rPr>
        <w:t>年</w:t>
      </w:r>
      <w:r w:rsidR="004C24C6" w:rsidRPr="00BF1500">
        <w:rPr>
          <w:rFonts w:ascii="Arial Unicode MS" w:hAnsi="Arial Unicode MS" w:cs="Arial"/>
          <w:color w:val="000000"/>
          <w:szCs w:val="19"/>
        </w:rPr>
        <w:t>1</w:t>
      </w:r>
      <w:r w:rsidR="004C24C6">
        <w:rPr>
          <w:rFonts w:ascii="Arial Unicode MS" w:hAnsi="Arial Unicode MS" w:cs="Arial"/>
          <w:color w:val="000000"/>
          <w:szCs w:val="19"/>
        </w:rPr>
        <w:t>0</w:t>
      </w:r>
      <w:r w:rsidR="004C24C6" w:rsidRPr="00BF1500">
        <w:rPr>
          <w:rFonts w:ascii="Arial Unicode MS" w:hAnsi="Arial Unicode MS" w:hint="eastAsia"/>
          <w:color w:val="000000"/>
          <w:szCs w:val="18"/>
        </w:rPr>
        <w:t>月</w:t>
      </w:r>
      <w:r w:rsidR="004C24C6" w:rsidRPr="00BF1500">
        <w:rPr>
          <w:rFonts w:ascii="Arial Unicode MS" w:hAnsi="Arial Unicode MS" w:cs="Arial"/>
          <w:color w:val="000000"/>
          <w:szCs w:val="19"/>
        </w:rPr>
        <w:t>2</w:t>
      </w:r>
      <w:r w:rsidR="004C24C6">
        <w:rPr>
          <w:rFonts w:ascii="Arial Unicode MS" w:hAnsi="Arial Unicode MS" w:cs="Arial"/>
          <w:color w:val="000000"/>
          <w:szCs w:val="19"/>
        </w:rPr>
        <w:t>8</w:t>
      </w:r>
      <w:r w:rsidR="004C24C6" w:rsidRPr="00BF1500">
        <w:rPr>
          <w:rFonts w:ascii="Arial Unicode MS" w:hAnsi="Arial Unicode MS" w:hint="eastAsia"/>
          <w:color w:val="000000"/>
          <w:szCs w:val="18"/>
        </w:rPr>
        <w:t>日</w:t>
      </w:r>
    </w:p>
    <w:p w14:paraId="58101ACC" w14:textId="77777777" w:rsidR="00A1183C" w:rsidRPr="00A1183C" w:rsidRDefault="00A1183C" w:rsidP="00A1183C"/>
    <w:p w14:paraId="7CE0D9C0" w14:textId="77777777" w:rsidR="00A1183C" w:rsidRPr="00A1183C" w:rsidRDefault="001F4F28" w:rsidP="00A1183C">
      <w:pPr>
        <w:pStyle w:val="1"/>
        <w:snapToGrid w:val="0"/>
        <w:spacing w:before="100" w:beforeAutospacing="1" w:after="100" w:afterAutospacing="1"/>
        <w:textAlignment w:val="auto"/>
        <w:rPr>
          <w:rFonts w:ascii="Arial Unicode MS" w:hAnsi="Arial Unicode MS" w:cs="Arial Unicode MS"/>
          <w:color w:val="990000"/>
          <w:kern w:val="2"/>
        </w:rPr>
      </w:pPr>
      <w:r w:rsidRPr="00A1183C">
        <w:rPr>
          <w:rFonts w:ascii="Arial Unicode MS" w:hAnsi="Arial Unicode MS" w:cs="Arial Unicode MS"/>
          <w:color w:val="990000"/>
          <w:kern w:val="2"/>
        </w:rPr>
        <w:t>【</w:t>
      </w:r>
      <w:r w:rsidR="002A00C9" w:rsidRPr="00A1183C">
        <w:rPr>
          <w:rFonts w:ascii="Arial Unicode MS" w:hAnsi="Arial Unicode MS" w:cs="Arial Unicode MS" w:hint="eastAsia"/>
          <w:color w:val="990000"/>
          <w:kern w:val="2"/>
        </w:rPr>
        <w:t>法規沿革</w:t>
      </w:r>
      <w:r w:rsidR="002A00C9" w:rsidRPr="00A1183C">
        <w:rPr>
          <w:rFonts w:ascii="Arial Unicode MS" w:hAnsi="Arial Unicode MS" w:cs="Arial Unicode MS"/>
          <w:color w:val="990000"/>
          <w:kern w:val="2"/>
        </w:rPr>
        <w:t>】</w:t>
      </w:r>
    </w:p>
    <w:p w14:paraId="590E97A7" w14:textId="77777777" w:rsidR="00593D8B" w:rsidRPr="004C24C6" w:rsidRDefault="000C6D24" w:rsidP="000C6D24">
      <w:pPr>
        <w:ind w:left="180" w:hangingChars="100" w:hanging="180"/>
        <w:jc w:val="both"/>
        <w:rPr>
          <w:rFonts w:ascii="Arial Unicode MS" w:hAnsi="Arial Unicode MS"/>
          <w:color w:val="000000"/>
          <w:sz w:val="18"/>
        </w:rPr>
      </w:pPr>
      <w:r w:rsidRPr="004C24C6">
        <w:rPr>
          <w:rFonts w:ascii="Arial Unicode MS" w:hAnsi="Arial Unicode MS" w:hint="eastAsia"/>
          <w:b/>
          <w:color w:val="000000"/>
          <w:sz w:val="18"/>
        </w:rPr>
        <w:t>．</w:t>
      </w:r>
      <w:r w:rsidR="004C24C6" w:rsidRPr="004C24C6">
        <w:rPr>
          <w:rFonts w:ascii="Arial Unicode MS" w:hAnsi="Arial Unicode MS"/>
          <w:sz w:val="18"/>
        </w:rPr>
        <w:t>1999</w:t>
      </w:r>
      <w:r w:rsidR="004C24C6" w:rsidRPr="004C24C6">
        <w:rPr>
          <w:rFonts w:ascii="Arial Unicode MS" w:hAnsi="Arial Unicode MS"/>
          <w:sz w:val="18"/>
        </w:rPr>
        <w:t>年</w:t>
      </w:r>
      <w:r w:rsidR="004C24C6" w:rsidRPr="004C24C6">
        <w:rPr>
          <w:rFonts w:ascii="Arial Unicode MS" w:hAnsi="Arial Unicode MS"/>
          <w:sz w:val="18"/>
        </w:rPr>
        <w:t>9</w:t>
      </w:r>
      <w:r w:rsidR="004C24C6" w:rsidRPr="004C24C6">
        <w:rPr>
          <w:rFonts w:ascii="Arial Unicode MS" w:hAnsi="Arial Unicode MS"/>
          <w:sz w:val="18"/>
        </w:rPr>
        <w:t>月</w:t>
      </w:r>
      <w:r w:rsidR="004C24C6" w:rsidRPr="004C24C6">
        <w:rPr>
          <w:rFonts w:ascii="Arial Unicode MS" w:hAnsi="Arial Unicode MS"/>
          <w:sz w:val="18"/>
        </w:rPr>
        <w:t>23</w:t>
      </w:r>
      <w:r w:rsidR="004C24C6" w:rsidRPr="004C24C6">
        <w:rPr>
          <w:rFonts w:ascii="Arial Unicode MS" w:hAnsi="Arial Unicode MS"/>
          <w:sz w:val="18"/>
        </w:rPr>
        <w:t>日對外貿易經濟合作部文件</w:t>
      </w:r>
      <w:r w:rsidR="004C24C6" w:rsidRPr="004C24C6">
        <w:rPr>
          <w:rFonts w:ascii="Arial Unicode MS" w:hAnsi="Arial Unicode MS"/>
          <w:sz w:val="18"/>
        </w:rPr>
        <w:t>[1999]</w:t>
      </w:r>
      <w:r w:rsidR="004C24C6" w:rsidRPr="004C24C6">
        <w:rPr>
          <w:rFonts w:ascii="Arial Unicode MS" w:hAnsi="Arial Unicode MS"/>
          <w:sz w:val="18"/>
        </w:rPr>
        <w:t>外經貿法發第</w:t>
      </w:r>
      <w:r w:rsidR="004C24C6" w:rsidRPr="004C24C6">
        <w:rPr>
          <w:rFonts w:ascii="Arial Unicode MS" w:hAnsi="Arial Unicode MS"/>
          <w:sz w:val="18"/>
        </w:rPr>
        <w:t>395</w:t>
      </w:r>
      <w:r w:rsidR="004C24C6" w:rsidRPr="004C24C6">
        <w:rPr>
          <w:rFonts w:ascii="Arial Unicode MS" w:hAnsi="Arial Unicode MS"/>
          <w:sz w:val="18"/>
        </w:rPr>
        <w:t>號發布</w:t>
      </w:r>
      <w:r w:rsidR="004C24C6" w:rsidRPr="00475848">
        <w:rPr>
          <w:rFonts w:ascii="Arial Unicode MS" w:hAnsi="Arial Unicode MS" w:hint="eastAsia"/>
          <w:color w:val="FFFFFF"/>
          <w:sz w:val="18"/>
        </w:rPr>
        <w:t>*</w:t>
      </w:r>
    </w:p>
    <w:p w14:paraId="1FDCDA14" w14:textId="77777777" w:rsidR="004C24C6" w:rsidRPr="004C24C6" w:rsidRDefault="004C24C6" w:rsidP="000C6D24">
      <w:pPr>
        <w:ind w:left="180" w:hangingChars="100" w:hanging="180"/>
        <w:jc w:val="both"/>
        <w:rPr>
          <w:rFonts w:ascii="Arial Unicode MS" w:hAnsi="Arial Unicode MS"/>
          <w:color w:val="000000"/>
          <w:sz w:val="18"/>
          <w:szCs w:val="18"/>
        </w:rPr>
      </w:pPr>
      <w:r w:rsidRPr="004C24C6">
        <w:rPr>
          <w:rFonts w:ascii="Arial Unicode MS" w:hAnsi="Arial Unicode MS" w:hint="eastAsia"/>
          <w:b/>
          <w:color w:val="000000"/>
          <w:sz w:val="18"/>
        </w:rPr>
        <w:t>．</w:t>
      </w:r>
      <w:r w:rsidRPr="004C24C6">
        <w:rPr>
          <w:rFonts w:ascii="Arial Unicode MS" w:hAnsi="Arial Unicode MS"/>
          <w:sz w:val="18"/>
        </w:rPr>
        <w:t>2001</w:t>
      </w:r>
      <w:r w:rsidRPr="004C24C6">
        <w:rPr>
          <w:rFonts w:ascii="Arial Unicode MS" w:hAnsi="Arial Unicode MS"/>
          <w:sz w:val="18"/>
        </w:rPr>
        <w:t>年</w:t>
      </w:r>
      <w:r w:rsidRPr="004C24C6">
        <w:rPr>
          <w:rFonts w:ascii="Arial Unicode MS" w:hAnsi="Arial Unicode MS"/>
          <w:sz w:val="18"/>
        </w:rPr>
        <w:t>11</w:t>
      </w:r>
      <w:r w:rsidRPr="004C24C6">
        <w:rPr>
          <w:rFonts w:ascii="Arial Unicode MS" w:hAnsi="Arial Unicode MS"/>
          <w:sz w:val="18"/>
        </w:rPr>
        <w:t>月</w:t>
      </w:r>
      <w:r w:rsidRPr="004C24C6">
        <w:rPr>
          <w:rFonts w:ascii="Arial Unicode MS" w:hAnsi="Arial Unicode MS"/>
          <w:sz w:val="18"/>
        </w:rPr>
        <w:t>22</w:t>
      </w:r>
      <w:r w:rsidRPr="004C24C6">
        <w:rPr>
          <w:rFonts w:ascii="Arial Unicode MS" w:hAnsi="Arial Unicode MS"/>
          <w:sz w:val="18"/>
        </w:rPr>
        <w:t>日《對外貿易經濟合作部和國家工商行政管理總局關於修改〈關於外商投資企業合併與分立的規定〉的決定》第一次修正</w:t>
      </w:r>
      <w:r w:rsidRPr="004C24C6">
        <w:rPr>
          <w:rFonts w:ascii="Arial Unicode MS" w:hAnsi="Arial Unicode MS" w:hint="eastAsia"/>
          <w:color w:val="FFFFFF"/>
          <w:sz w:val="18"/>
        </w:rPr>
        <w:t>*</w:t>
      </w:r>
      <w:r w:rsidR="00D20409" w:rsidRPr="00D20409">
        <w:rPr>
          <w:rFonts w:ascii="Arial Unicode MS" w:hAnsi="Arial Unicode MS" w:hint="eastAsia"/>
          <w:sz w:val="18"/>
        </w:rPr>
        <w:t>【</w:t>
      </w:r>
      <w:hyperlink w:anchor="_:::2001年11月22日公布條文:::" w:history="1">
        <w:r w:rsidR="00D20409" w:rsidRPr="00D20409">
          <w:rPr>
            <w:rStyle w:val="a3"/>
            <w:rFonts w:ascii="Arial Unicode MS" w:hAnsi="Arial Unicode MS" w:hint="eastAsia"/>
            <w:sz w:val="18"/>
          </w:rPr>
          <w:t>原條文</w:t>
        </w:r>
      </w:hyperlink>
      <w:r w:rsidR="00D20409" w:rsidRPr="00D20409">
        <w:rPr>
          <w:rFonts w:ascii="Arial Unicode MS" w:hAnsi="Arial Unicode MS" w:hint="eastAsia"/>
          <w:sz w:val="18"/>
        </w:rPr>
        <w:t>】</w:t>
      </w:r>
      <w:r w:rsidR="00D20409" w:rsidRPr="00D20409">
        <w:rPr>
          <w:rFonts w:ascii="Arial Unicode MS" w:hAnsi="Arial Unicode MS" w:hint="eastAsia"/>
          <w:color w:val="FFFFFF"/>
          <w:sz w:val="18"/>
        </w:rPr>
        <w:t>*</w:t>
      </w:r>
    </w:p>
    <w:p w14:paraId="76A70721" w14:textId="77777777" w:rsidR="004C24C6" w:rsidRPr="004C24C6" w:rsidRDefault="004C24C6" w:rsidP="004C24C6">
      <w:pPr>
        <w:widowControl/>
        <w:rPr>
          <w:rFonts w:ascii="Arial Unicode MS" w:hAnsi="Arial Unicode MS"/>
          <w:sz w:val="18"/>
        </w:rPr>
      </w:pPr>
      <w:r w:rsidRPr="004C24C6">
        <w:rPr>
          <w:rFonts w:ascii="Arial Unicode MS" w:hAnsi="Arial Unicode MS" w:hint="eastAsia"/>
          <w:b/>
          <w:color w:val="000000"/>
          <w:sz w:val="18"/>
        </w:rPr>
        <w:t>．</w:t>
      </w:r>
      <w:r w:rsidRPr="004C24C6">
        <w:rPr>
          <w:rFonts w:ascii="Arial Unicode MS" w:hAnsi="Arial Unicode MS"/>
          <w:sz w:val="18"/>
        </w:rPr>
        <w:t>2015</w:t>
      </w:r>
      <w:r w:rsidRPr="004C24C6">
        <w:rPr>
          <w:rFonts w:ascii="Arial Unicode MS" w:hAnsi="Arial Unicode MS"/>
          <w:sz w:val="18"/>
        </w:rPr>
        <w:t>年</w:t>
      </w:r>
      <w:r w:rsidRPr="004C24C6">
        <w:rPr>
          <w:rFonts w:ascii="Arial Unicode MS" w:hAnsi="Arial Unicode MS"/>
          <w:sz w:val="18"/>
        </w:rPr>
        <w:t>10</w:t>
      </w:r>
      <w:r w:rsidRPr="004C24C6">
        <w:rPr>
          <w:rFonts w:ascii="Arial Unicode MS" w:hAnsi="Arial Unicode MS"/>
          <w:sz w:val="18"/>
        </w:rPr>
        <w:t>月</w:t>
      </w:r>
      <w:r w:rsidRPr="004C24C6">
        <w:rPr>
          <w:rFonts w:ascii="Arial Unicode MS" w:hAnsi="Arial Unicode MS"/>
          <w:sz w:val="18"/>
        </w:rPr>
        <w:t>28</w:t>
      </w:r>
      <w:r w:rsidRPr="004C24C6">
        <w:rPr>
          <w:rFonts w:ascii="Arial Unicode MS" w:hAnsi="Arial Unicode MS"/>
          <w:sz w:val="18"/>
        </w:rPr>
        <w:t>日中華人民共和國商務部令</w:t>
      </w:r>
      <w:r w:rsidRPr="004C24C6">
        <w:rPr>
          <w:rFonts w:ascii="Arial Unicode MS" w:hAnsi="Arial Unicode MS"/>
          <w:sz w:val="18"/>
        </w:rPr>
        <w:t>2015</w:t>
      </w:r>
      <w:r w:rsidRPr="004C24C6">
        <w:rPr>
          <w:rFonts w:ascii="Arial Unicode MS" w:hAnsi="Arial Unicode MS"/>
          <w:sz w:val="18"/>
        </w:rPr>
        <w:t>年第</w:t>
      </w:r>
      <w:r w:rsidRPr="004C24C6">
        <w:rPr>
          <w:rFonts w:ascii="Arial Unicode MS" w:hAnsi="Arial Unicode MS"/>
          <w:sz w:val="18"/>
        </w:rPr>
        <w:t>2</w:t>
      </w:r>
      <w:r w:rsidRPr="004C24C6">
        <w:rPr>
          <w:rFonts w:ascii="Arial Unicode MS" w:hAnsi="Arial Unicode MS"/>
          <w:sz w:val="18"/>
        </w:rPr>
        <w:t>號《商務部關於修改部分規章和規範性文件的決定》第二次修正）</w:t>
      </w:r>
    </w:p>
    <w:p w14:paraId="00C98357" w14:textId="77777777" w:rsidR="004C24C6" w:rsidRDefault="004C24C6" w:rsidP="004C24C6">
      <w:pPr>
        <w:widowControl/>
      </w:pPr>
    </w:p>
    <w:p w14:paraId="4DC047F1" w14:textId="77777777" w:rsidR="004C24C6" w:rsidRDefault="004C24C6" w:rsidP="004C24C6">
      <w:pPr>
        <w:pStyle w:val="1"/>
        <w:snapToGrid w:val="0"/>
        <w:spacing w:before="100" w:beforeAutospacing="1" w:after="100" w:afterAutospacing="1"/>
        <w:textAlignment w:val="auto"/>
      </w:pPr>
      <w:r w:rsidRPr="00A1183C">
        <w:rPr>
          <w:rFonts w:ascii="Arial Unicode MS" w:hAnsi="Arial Unicode MS" w:cs="Arial Unicode MS"/>
          <w:color w:val="990000"/>
          <w:kern w:val="2"/>
        </w:rPr>
        <w:t>【</w:t>
      </w:r>
      <w:r w:rsidRPr="00A1183C">
        <w:rPr>
          <w:rFonts w:ascii="Arial Unicode MS" w:hAnsi="Arial Unicode MS" w:cs="Arial Unicode MS" w:hint="eastAsia"/>
          <w:color w:val="990000"/>
          <w:kern w:val="2"/>
        </w:rPr>
        <w:t>法規內容</w:t>
      </w:r>
      <w:r w:rsidRPr="00A1183C">
        <w:rPr>
          <w:rFonts w:ascii="Arial Unicode MS" w:hAnsi="Arial Unicode MS" w:cs="Arial Unicode MS"/>
          <w:color w:val="990000"/>
          <w:kern w:val="2"/>
        </w:rPr>
        <w:t>】</w:t>
      </w:r>
    </w:p>
    <w:p w14:paraId="6494D040" w14:textId="77777777" w:rsidR="004C24C6" w:rsidRDefault="004C24C6" w:rsidP="004C24C6">
      <w:pPr>
        <w:pStyle w:val="2"/>
      </w:pPr>
      <w:bookmarkStart w:id="2" w:name="b1"/>
      <w:bookmarkEnd w:id="2"/>
      <w:r>
        <w:t>第</w:t>
      </w:r>
      <w:r>
        <w:t>1</w:t>
      </w:r>
      <w:r>
        <w:t>條</w:t>
      </w:r>
    </w:p>
    <w:p w14:paraId="3C061B8A" w14:textId="77777777" w:rsidR="004C24C6" w:rsidRDefault="004C24C6" w:rsidP="004C24C6">
      <w:pPr>
        <w:ind w:left="142"/>
      </w:pPr>
      <w:r>
        <w:t xml:space="preserve">　　為了規範涉及外商投資企業合併與分立的行為，保護企業投資者和債權人的合法權益，根據</w:t>
      </w:r>
      <w:r w:rsidRPr="00BF1500">
        <w:rPr>
          <w:rFonts w:ascii="Arial Unicode MS" w:hAnsi="Arial Unicode MS" w:hint="eastAsia"/>
          <w:color w:val="000000"/>
        </w:rPr>
        <w:t>《</w:t>
      </w:r>
      <w:hyperlink r:id="rId15" w:history="1">
        <w:r w:rsidRPr="00BF1500">
          <w:rPr>
            <w:rStyle w:val="a3"/>
            <w:rFonts w:ascii="Arial Unicode MS" w:hAnsi="Arial Unicode MS" w:hint="eastAsia"/>
          </w:rPr>
          <w:t>中華人民共和國公司法</w:t>
        </w:r>
      </w:hyperlink>
      <w:r w:rsidRPr="00BF1500">
        <w:rPr>
          <w:rFonts w:ascii="Arial Unicode MS" w:hAnsi="Arial Unicode MS" w:hint="eastAsia"/>
          <w:color w:val="000000"/>
        </w:rPr>
        <w:t>》</w:t>
      </w:r>
      <w:r>
        <w:t>和有關外商投資企業的法律和行政法規，制定本規定。</w:t>
      </w:r>
    </w:p>
    <w:p w14:paraId="515B5360" w14:textId="77777777" w:rsidR="004C24C6" w:rsidRDefault="004C24C6" w:rsidP="004C24C6">
      <w:pPr>
        <w:pStyle w:val="2"/>
      </w:pPr>
      <w:bookmarkStart w:id="3" w:name="b2"/>
      <w:bookmarkEnd w:id="3"/>
      <w:r>
        <w:t>第</w:t>
      </w:r>
      <w:r>
        <w:t>2</w:t>
      </w:r>
      <w:r>
        <w:t>條</w:t>
      </w:r>
    </w:p>
    <w:p w14:paraId="379A6656" w14:textId="77777777" w:rsidR="004C24C6" w:rsidRDefault="004C24C6" w:rsidP="004C24C6">
      <w:pPr>
        <w:ind w:left="142"/>
      </w:pPr>
      <w:r>
        <w:t xml:space="preserve">　　本規定適用於依照中國法律在中國境內設立的中外合資經營企業、具有法人資格的中外合作經營企業、外資企業、外商投資股份有限公司（以下統稱公司）之間合併或分立。</w:t>
      </w:r>
    </w:p>
    <w:p w14:paraId="3954D0A0" w14:textId="77777777" w:rsidR="004C24C6" w:rsidRPr="004C24C6" w:rsidRDefault="004C24C6" w:rsidP="004C24C6">
      <w:pPr>
        <w:ind w:left="142"/>
        <w:rPr>
          <w:color w:val="17365D"/>
        </w:rPr>
      </w:pPr>
      <w:r w:rsidRPr="004C24C6">
        <w:rPr>
          <w:color w:val="17365D"/>
        </w:rPr>
        <w:t xml:space="preserve">　　公司與中國內資企業合併，參照有關法律、法規和本規定辦理。</w:t>
      </w:r>
    </w:p>
    <w:p w14:paraId="05D46CBC" w14:textId="77777777" w:rsidR="004C24C6" w:rsidRDefault="004C24C6" w:rsidP="004C24C6">
      <w:pPr>
        <w:pStyle w:val="2"/>
      </w:pPr>
      <w:bookmarkStart w:id="4" w:name="b3"/>
      <w:bookmarkEnd w:id="4"/>
      <w:r>
        <w:t>第</w:t>
      </w:r>
      <w:r>
        <w:t>3</w:t>
      </w:r>
      <w:r>
        <w:t>條</w:t>
      </w:r>
    </w:p>
    <w:p w14:paraId="415C1D45" w14:textId="77777777" w:rsidR="004C24C6" w:rsidRDefault="004C24C6" w:rsidP="004C24C6">
      <w:pPr>
        <w:ind w:left="142"/>
      </w:pPr>
      <w:r>
        <w:t xml:space="preserve">　　本規定所稱合併，是指兩個以上公司依</w:t>
      </w:r>
      <w:r w:rsidR="001A29EF" w:rsidRPr="00BF1500">
        <w:rPr>
          <w:rFonts w:ascii="Arial Unicode MS" w:hAnsi="Arial Unicode MS" w:hint="eastAsia"/>
          <w:color w:val="000000"/>
        </w:rPr>
        <w:t>照</w:t>
      </w:r>
      <w:hyperlink r:id="rId16" w:history="1">
        <w:r w:rsidR="001A29EF" w:rsidRPr="00BF1500">
          <w:rPr>
            <w:rStyle w:val="a3"/>
            <w:rFonts w:ascii="Arial Unicode MS" w:hAnsi="Arial Unicode MS" w:hint="eastAsia"/>
          </w:rPr>
          <w:t>公司法</w:t>
        </w:r>
      </w:hyperlink>
      <w:r>
        <w:t>有關規定，通過訂立協議而歸併成為一個公司。</w:t>
      </w:r>
    </w:p>
    <w:p w14:paraId="05DBCA05" w14:textId="77777777" w:rsidR="004C24C6" w:rsidRPr="004C24C6" w:rsidRDefault="004C24C6" w:rsidP="004C24C6">
      <w:pPr>
        <w:ind w:left="142"/>
        <w:rPr>
          <w:color w:val="17365D"/>
        </w:rPr>
      </w:pPr>
      <w:r w:rsidRPr="004C24C6">
        <w:rPr>
          <w:color w:val="17365D"/>
        </w:rPr>
        <w:t xml:space="preserve">　　公司合併可以採取吸收合併和新設合併兩種形式。</w:t>
      </w:r>
    </w:p>
    <w:p w14:paraId="5BE1CF26" w14:textId="77777777" w:rsidR="004C24C6" w:rsidRDefault="004C24C6" w:rsidP="004C24C6">
      <w:pPr>
        <w:ind w:left="142"/>
      </w:pPr>
      <w:r>
        <w:t xml:space="preserve">　　吸收合併，是指公司接納其他公司加入本公司，接納方繼續存在，加入方解散。</w:t>
      </w:r>
    </w:p>
    <w:p w14:paraId="00D4BA87" w14:textId="77777777" w:rsidR="004C24C6" w:rsidRPr="004C24C6" w:rsidRDefault="004C24C6" w:rsidP="004C24C6">
      <w:pPr>
        <w:ind w:left="142"/>
        <w:rPr>
          <w:color w:val="17365D"/>
        </w:rPr>
      </w:pPr>
      <w:r w:rsidRPr="004C24C6">
        <w:rPr>
          <w:color w:val="17365D"/>
        </w:rPr>
        <w:t xml:space="preserve">　　新設合併，是指兩個以上公司合併設立一個新的公司，合併各方解散。</w:t>
      </w:r>
    </w:p>
    <w:p w14:paraId="7C0478B9" w14:textId="77777777" w:rsidR="004C24C6" w:rsidRDefault="004C24C6" w:rsidP="004C24C6">
      <w:pPr>
        <w:pStyle w:val="2"/>
      </w:pPr>
      <w:bookmarkStart w:id="5" w:name="b4"/>
      <w:bookmarkEnd w:id="5"/>
      <w:r>
        <w:t>第</w:t>
      </w:r>
      <w:r>
        <w:t>4</w:t>
      </w:r>
      <w:r>
        <w:t>條</w:t>
      </w:r>
    </w:p>
    <w:p w14:paraId="52984D70" w14:textId="77777777" w:rsidR="004C24C6" w:rsidRDefault="004C24C6" w:rsidP="004C24C6">
      <w:pPr>
        <w:ind w:left="142"/>
      </w:pPr>
      <w:r>
        <w:t xml:space="preserve">　　本規定所稱分立，是指一個公司依</w:t>
      </w:r>
      <w:r w:rsidR="001A29EF" w:rsidRPr="00BF1500">
        <w:rPr>
          <w:rFonts w:ascii="Arial Unicode MS" w:hAnsi="Arial Unicode MS" w:hint="eastAsia"/>
          <w:color w:val="000000"/>
        </w:rPr>
        <w:t>照</w:t>
      </w:r>
      <w:hyperlink r:id="rId17" w:history="1">
        <w:r w:rsidR="001A29EF" w:rsidRPr="00BF1500">
          <w:rPr>
            <w:rStyle w:val="a3"/>
            <w:rFonts w:ascii="Arial Unicode MS" w:hAnsi="Arial Unicode MS" w:hint="eastAsia"/>
          </w:rPr>
          <w:t>公司法</w:t>
        </w:r>
      </w:hyperlink>
      <w:r>
        <w:t>有關規定，通過公司最高權力機構決議分成兩個以上的公司。</w:t>
      </w:r>
    </w:p>
    <w:p w14:paraId="37DFAD36" w14:textId="77777777" w:rsidR="004C24C6" w:rsidRPr="004C24C6" w:rsidRDefault="004C24C6" w:rsidP="004C24C6">
      <w:pPr>
        <w:ind w:left="142"/>
        <w:rPr>
          <w:color w:val="17365D"/>
        </w:rPr>
      </w:pPr>
      <w:r w:rsidRPr="004C24C6">
        <w:rPr>
          <w:color w:val="17365D"/>
        </w:rPr>
        <w:t xml:space="preserve">　　公司分立可以採取存續分立和解散分立兩種形式。</w:t>
      </w:r>
    </w:p>
    <w:p w14:paraId="1B04BD32" w14:textId="77777777" w:rsidR="004C24C6" w:rsidRDefault="004C24C6" w:rsidP="004C24C6">
      <w:pPr>
        <w:ind w:left="142"/>
      </w:pPr>
      <w:r>
        <w:t xml:space="preserve">　　存續分立，是指一個公司分離成兩個以上公司，本公司繼續存在並設立一個以上新的公司。</w:t>
      </w:r>
    </w:p>
    <w:p w14:paraId="1FDAF312" w14:textId="77777777" w:rsidR="004C24C6" w:rsidRPr="004C24C6" w:rsidRDefault="004C24C6" w:rsidP="004C24C6">
      <w:pPr>
        <w:ind w:left="142"/>
        <w:rPr>
          <w:color w:val="17365D"/>
        </w:rPr>
      </w:pPr>
      <w:r w:rsidRPr="004C24C6">
        <w:rPr>
          <w:color w:val="17365D"/>
        </w:rPr>
        <w:t xml:space="preserve">　　解散分立，是指一個公司分解為兩個以上公司，本公司解散並設立兩個以上新的公司。</w:t>
      </w:r>
    </w:p>
    <w:p w14:paraId="2DABAD17" w14:textId="77777777" w:rsidR="004C24C6" w:rsidRDefault="004C24C6" w:rsidP="004C24C6">
      <w:pPr>
        <w:pStyle w:val="2"/>
      </w:pPr>
      <w:bookmarkStart w:id="6" w:name="b5"/>
      <w:bookmarkEnd w:id="6"/>
      <w:r>
        <w:lastRenderedPageBreak/>
        <w:t>第</w:t>
      </w:r>
      <w:r>
        <w:t>5</w:t>
      </w:r>
      <w:r>
        <w:t>條</w:t>
      </w:r>
    </w:p>
    <w:p w14:paraId="2E1C23FF" w14:textId="77777777" w:rsidR="004C24C6" w:rsidRDefault="004C24C6" w:rsidP="004C24C6">
      <w:pPr>
        <w:ind w:left="142"/>
      </w:pPr>
      <w:r>
        <w:t xml:space="preserve">　　公司合併或分立，應當遵守中國的法律、法規和本規定，遵循自願、平等和公平競爭的原則，不得損害社會公共利益和債權人的合法權益。</w:t>
      </w:r>
    </w:p>
    <w:p w14:paraId="089DC2E9" w14:textId="77777777" w:rsidR="004C24C6" w:rsidRPr="002B223B" w:rsidRDefault="004C24C6" w:rsidP="004C24C6">
      <w:pPr>
        <w:ind w:left="142"/>
        <w:rPr>
          <w:color w:val="17365D"/>
        </w:rPr>
      </w:pPr>
      <w:r w:rsidRPr="002B223B">
        <w:rPr>
          <w:color w:val="17365D"/>
        </w:rPr>
        <w:t xml:space="preserve">　　公司合併或分立，應符合《指導外商投資方向暫行規定》和《外商投資產業指導目錄》的規定，不得導致外國投資者在不允許外商獨資、控股或占主導地位的產業的公司中獨資、控股或占主導地位。</w:t>
      </w:r>
    </w:p>
    <w:p w14:paraId="274B0CE2" w14:textId="77777777" w:rsidR="004C24C6" w:rsidRDefault="004C24C6" w:rsidP="004C24C6">
      <w:pPr>
        <w:ind w:left="142"/>
      </w:pPr>
      <w:r>
        <w:t xml:space="preserve">　　公司因合併或分立而導致其所從事的行業或經營範圍發生變更的，應符合有關法律、法規及國家產業政策的規定並辦理必要的審批手續。</w:t>
      </w:r>
    </w:p>
    <w:p w14:paraId="053A0256" w14:textId="77777777" w:rsidR="004C24C6" w:rsidRDefault="004C24C6" w:rsidP="004C24C6">
      <w:pPr>
        <w:pStyle w:val="2"/>
      </w:pPr>
      <w:bookmarkStart w:id="7" w:name="b6"/>
      <w:bookmarkEnd w:id="7"/>
      <w:r>
        <w:t>第</w:t>
      </w:r>
      <w:r>
        <w:t>6</w:t>
      </w:r>
      <w:r>
        <w:t>條</w:t>
      </w:r>
    </w:p>
    <w:p w14:paraId="1D78549E" w14:textId="77777777" w:rsidR="004C24C6" w:rsidRDefault="004C24C6" w:rsidP="004C24C6">
      <w:pPr>
        <w:ind w:left="142"/>
      </w:pPr>
      <w:r>
        <w:t xml:space="preserve">　　公司合併或分立，應當符合海關、稅務和外匯管理等有關部門頒布的規定。合併或分立後存續或新設的公司，經審批機關、海關和稅務等機關核定，繼續享受原公司所享受的各項外商投資企業待遇。</w:t>
      </w:r>
    </w:p>
    <w:p w14:paraId="2C52EDCB" w14:textId="77777777" w:rsidR="004C24C6" w:rsidRDefault="004C24C6" w:rsidP="004C24C6">
      <w:pPr>
        <w:pStyle w:val="2"/>
      </w:pPr>
      <w:bookmarkStart w:id="8" w:name="b7"/>
      <w:bookmarkEnd w:id="8"/>
      <w:r>
        <w:t>第</w:t>
      </w:r>
      <w:r>
        <w:t>7</w:t>
      </w:r>
      <w:r>
        <w:t>條</w:t>
      </w:r>
    </w:p>
    <w:p w14:paraId="047947A9" w14:textId="77777777" w:rsidR="004C24C6" w:rsidRDefault="004C24C6" w:rsidP="004C24C6">
      <w:pPr>
        <w:ind w:left="142"/>
      </w:pPr>
      <w:r>
        <w:t xml:space="preserve">　　公司合併或分立，須經公司原審批機關批准並到登記機關辦理有關公司設立、變更或註銷登記。</w:t>
      </w:r>
    </w:p>
    <w:p w14:paraId="3BBED9BD" w14:textId="77777777" w:rsidR="004C24C6" w:rsidRPr="002B223B" w:rsidRDefault="004C24C6" w:rsidP="004C24C6">
      <w:pPr>
        <w:ind w:left="142"/>
        <w:rPr>
          <w:color w:val="17365D"/>
        </w:rPr>
      </w:pPr>
      <w:r w:rsidRPr="002B223B">
        <w:rPr>
          <w:color w:val="17365D"/>
        </w:rPr>
        <w:t xml:space="preserve">　　擬合併公司的原審批機關或登記機關有兩個以上的，由合併後公司住所地對外經濟貿易主管部門和國家工商行政管理總局（以下簡稱國家工商總局）授權的登記機關作為審批和登記機關。</w:t>
      </w:r>
    </w:p>
    <w:p w14:paraId="23B3FC1B" w14:textId="77777777" w:rsidR="004C24C6" w:rsidRDefault="004C24C6" w:rsidP="004C24C6">
      <w:pPr>
        <w:ind w:left="142"/>
      </w:pPr>
      <w:r>
        <w:t xml:space="preserve">　　擬合併公司的投資總額之和超過公司原審批機關或合併後公司住所地審批機關審批權限的，由具有相應權限的審批機關審批。</w:t>
      </w:r>
    </w:p>
    <w:p w14:paraId="4ADB667C" w14:textId="77777777" w:rsidR="004C24C6" w:rsidRPr="002B223B" w:rsidRDefault="004C24C6" w:rsidP="004C24C6">
      <w:pPr>
        <w:ind w:left="142"/>
        <w:rPr>
          <w:color w:val="17365D"/>
        </w:rPr>
      </w:pPr>
      <w:r w:rsidRPr="002B223B">
        <w:rPr>
          <w:color w:val="17365D"/>
        </w:rPr>
        <w:t xml:space="preserve">　　擬合併的公司至少有一家為股份有限公司的，由中華人民共和國對外貿易經濟合作部（以下簡稱外經貿部）審批。</w:t>
      </w:r>
    </w:p>
    <w:p w14:paraId="5DF7723F" w14:textId="77777777" w:rsidR="004C24C6" w:rsidRDefault="004C24C6" w:rsidP="004C24C6">
      <w:pPr>
        <w:pStyle w:val="2"/>
      </w:pPr>
      <w:bookmarkStart w:id="9" w:name="b8"/>
      <w:bookmarkEnd w:id="9"/>
      <w:r>
        <w:t>第</w:t>
      </w:r>
      <w:r>
        <w:t>8</w:t>
      </w:r>
      <w:r>
        <w:t>條</w:t>
      </w:r>
    </w:p>
    <w:p w14:paraId="78E6B47F" w14:textId="77777777" w:rsidR="004C24C6" w:rsidRDefault="004C24C6" w:rsidP="004C24C6">
      <w:pPr>
        <w:ind w:left="142"/>
      </w:pPr>
      <w:r>
        <w:t xml:space="preserve">　　因公司合併或分立而解散原公司或新設異地公司，須徵求擬解散或擬設立公司的所在地審批機關的意見。</w:t>
      </w:r>
    </w:p>
    <w:p w14:paraId="45A775A1" w14:textId="77777777" w:rsidR="004C24C6" w:rsidRDefault="004C24C6" w:rsidP="004C24C6">
      <w:pPr>
        <w:pStyle w:val="2"/>
      </w:pPr>
      <w:bookmarkStart w:id="10" w:name="b9"/>
      <w:bookmarkEnd w:id="10"/>
      <w:r>
        <w:t>第</w:t>
      </w:r>
      <w:r>
        <w:t>9</w:t>
      </w:r>
      <w:r>
        <w:t>條</w:t>
      </w:r>
    </w:p>
    <w:p w14:paraId="44588751" w14:textId="77777777" w:rsidR="004C24C6" w:rsidRDefault="004C24C6" w:rsidP="004C24C6">
      <w:pPr>
        <w:ind w:left="142"/>
      </w:pPr>
      <w:r>
        <w:t xml:space="preserve">　　有限責任公司之間合併後為有限責任公司。股份有限公司之間合併後為股份有限公司。</w:t>
      </w:r>
    </w:p>
    <w:p w14:paraId="134C0280" w14:textId="77777777" w:rsidR="004C24C6" w:rsidRPr="002B223B" w:rsidRDefault="004C24C6" w:rsidP="004C24C6">
      <w:pPr>
        <w:ind w:left="142"/>
        <w:rPr>
          <w:color w:val="17365D"/>
        </w:rPr>
      </w:pPr>
      <w:r w:rsidRPr="002B223B">
        <w:rPr>
          <w:color w:val="17365D"/>
        </w:rPr>
        <w:t xml:space="preserve">　　上市的股份有限公司與有限責任公司合併後為股份有限公司。非上市的股份有限公司與有限責任公司合併後可以是股份有限公司，也可以是有限責任公司。</w:t>
      </w:r>
    </w:p>
    <w:p w14:paraId="66089455" w14:textId="77777777" w:rsidR="004C24C6" w:rsidRDefault="004C24C6" w:rsidP="004C24C6">
      <w:pPr>
        <w:pStyle w:val="2"/>
      </w:pPr>
      <w:bookmarkStart w:id="11" w:name="b10"/>
      <w:bookmarkEnd w:id="11"/>
      <w:r>
        <w:t>第</w:t>
      </w:r>
      <w:r>
        <w:t>10</w:t>
      </w:r>
      <w:r>
        <w:t>條</w:t>
      </w:r>
    </w:p>
    <w:p w14:paraId="722F64AE" w14:textId="77777777" w:rsidR="004C24C6" w:rsidRDefault="004C24C6" w:rsidP="004C24C6">
      <w:pPr>
        <w:ind w:left="142"/>
      </w:pPr>
      <w:r>
        <w:t xml:space="preserve">　　股份有限公司之間合併或者公司合併後為有限責任公司的，合併後公司的註冊資本為原公司註冊資本額之和。</w:t>
      </w:r>
    </w:p>
    <w:p w14:paraId="1F366551" w14:textId="77777777" w:rsidR="004C24C6" w:rsidRPr="002B223B" w:rsidRDefault="004C24C6" w:rsidP="004C24C6">
      <w:pPr>
        <w:ind w:left="142"/>
        <w:rPr>
          <w:color w:val="17365D"/>
        </w:rPr>
      </w:pPr>
      <w:r w:rsidRPr="002B223B">
        <w:rPr>
          <w:color w:val="17365D"/>
        </w:rPr>
        <w:t xml:space="preserve">　　有限責任公司與股份有限公司合併後為股份有限公司的，合併後公司的註冊資本為原有限責任公司淨資產額根據擬合併的股份有限公司每股所含淨資產額折成的股份額與原股份有限公司股份總額之和。</w:t>
      </w:r>
    </w:p>
    <w:p w14:paraId="04D9A2E1" w14:textId="77777777" w:rsidR="004C24C6" w:rsidRDefault="004C24C6" w:rsidP="004C24C6">
      <w:pPr>
        <w:pStyle w:val="2"/>
      </w:pPr>
      <w:bookmarkStart w:id="12" w:name="b11"/>
      <w:bookmarkEnd w:id="12"/>
      <w:r>
        <w:t>第</w:t>
      </w:r>
      <w:r>
        <w:t>11</w:t>
      </w:r>
      <w:r>
        <w:t>條</w:t>
      </w:r>
    </w:p>
    <w:p w14:paraId="2C4A4C09" w14:textId="77777777" w:rsidR="004C24C6" w:rsidRDefault="004C24C6" w:rsidP="004C24C6">
      <w:pPr>
        <w:ind w:left="142"/>
      </w:pPr>
      <w:r>
        <w:t xml:space="preserve">　　根據本規定第</w:t>
      </w:r>
      <w:hyperlink w:anchor="b11" w:history="1">
        <w:r w:rsidRPr="002B223B">
          <w:rPr>
            <w:rStyle w:val="a3"/>
            <w:rFonts w:ascii="Times New Roman" w:hAnsi="Times New Roman"/>
          </w:rPr>
          <w:t>十一</w:t>
        </w:r>
      </w:hyperlink>
      <w:r>
        <w:t>條第一款合併的，各方投資者在合併後的公司中的股權比例，根據國家有關規定，由投資者之間協商或根據資產評估機構對其在原公司股權價值的評估結果，在合併後的公司合同、章程中確定，但外國投資者的股權比例不得低於合併後公司註冊資本的百分之二十五。</w:t>
      </w:r>
    </w:p>
    <w:p w14:paraId="3953B4E2" w14:textId="77777777" w:rsidR="004C24C6" w:rsidRDefault="004C24C6" w:rsidP="004C24C6">
      <w:pPr>
        <w:pStyle w:val="2"/>
      </w:pPr>
      <w:bookmarkStart w:id="13" w:name="b12"/>
      <w:bookmarkEnd w:id="13"/>
      <w:r>
        <w:t>第</w:t>
      </w:r>
      <w:r>
        <w:t>12</w:t>
      </w:r>
      <w:r>
        <w:t>條</w:t>
      </w:r>
    </w:p>
    <w:p w14:paraId="5B4F241B" w14:textId="77777777" w:rsidR="004C24C6" w:rsidRDefault="004C24C6" w:rsidP="004C24C6">
      <w:pPr>
        <w:ind w:left="142"/>
      </w:pPr>
      <w:r>
        <w:t xml:space="preserve">　　分立後公司的註冊資本額，由分立前公司的最高權力機構，依照有關外商投資企業法律、法規和登記機關的有關規定確定，但分立後各公司的註冊資本額之和應為分立前公司的註冊資本額。</w:t>
      </w:r>
    </w:p>
    <w:p w14:paraId="06291021" w14:textId="77777777" w:rsidR="004C24C6" w:rsidRDefault="004C24C6" w:rsidP="004C24C6">
      <w:pPr>
        <w:pStyle w:val="2"/>
      </w:pPr>
      <w:bookmarkStart w:id="14" w:name="b13"/>
      <w:bookmarkEnd w:id="14"/>
      <w:r>
        <w:lastRenderedPageBreak/>
        <w:t>第</w:t>
      </w:r>
      <w:r>
        <w:t>13</w:t>
      </w:r>
      <w:r>
        <w:t>條</w:t>
      </w:r>
    </w:p>
    <w:p w14:paraId="705C802D" w14:textId="77777777" w:rsidR="004C24C6" w:rsidRDefault="004C24C6" w:rsidP="004C24C6">
      <w:pPr>
        <w:ind w:left="142"/>
      </w:pPr>
      <w:r>
        <w:t xml:space="preserve">　　各方投資者在分立後的公司中的股權比例，由投資者在分立後的公司合同、章程中確定，但外國投資者的股權比例不得低於分立後公司註冊資本的百分之二十五。</w:t>
      </w:r>
    </w:p>
    <w:p w14:paraId="27AE3569" w14:textId="77777777" w:rsidR="004C24C6" w:rsidRDefault="004C24C6" w:rsidP="004C24C6">
      <w:pPr>
        <w:pStyle w:val="2"/>
      </w:pPr>
      <w:bookmarkStart w:id="15" w:name="b14"/>
      <w:bookmarkEnd w:id="15"/>
      <w:r>
        <w:t>第</w:t>
      </w:r>
      <w:r>
        <w:t>14</w:t>
      </w:r>
      <w:r>
        <w:t>條</w:t>
      </w:r>
    </w:p>
    <w:p w14:paraId="6143C8BF" w14:textId="77777777" w:rsidR="004C24C6" w:rsidRDefault="004C24C6" w:rsidP="004C24C6">
      <w:pPr>
        <w:ind w:left="142"/>
      </w:pPr>
      <w:r>
        <w:t xml:space="preserve">　　公司合併，採取吸收合併形式的，接納方公司的成立日期為合併後公司的成立日期；採取新設合併形式的，登記機關核准設立登記並簽發營業執照的日期為合併後公司的成立日期。</w:t>
      </w:r>
    </w:p>
    <w:p w14:paraId="00792BCB" w14:textId="77777777" w:rsidR="004C24C6" w:rsidRPr="002B223B" w:rsidRDefault="004C24C6" w:rsidP="004C24C6">
      <w:pPr>
        <w:ind w:left="142"/>
        <w:rPr>
          <w:color w:val="17365D"/>
        </w:rPr>
      </w:pPr>
      <w:r w:rsidRPr="002B223B">
        <w:rPr>
          <w:color w:val="17365D"/>
        </w:rPr>
        <w:t xml:space="preserve">　　因公司分立而設立新公司的，登記機關核准設立登記並簽發營業執照的日期為分立後公司的成立日期。</w:t>
      </w:r>
    </w:p>
    <w:p w14:paraId="4391CD82" w14:textId="77777777" w:rsidR="004C24C6" w:rsidRDefault="004C24C6" w:rsidP="004C24C6">
      <w:pPr>
        <w:pStyle w:val="2"/>
      </w:pPr>
      <w:bookmarkStart w:id="16" w:name="b15"/>
      <w:bookmarkEnd w:id="16"/>
      <w:r>
        <w:t>第</w:t>
      </w:r>
      <w:r>
        <w:t>15</w:t>
      </w:r>
      <w:r>
        <w:t>條</w:t>
      </w:r>
    </w:p>
    <w:p w14:paraId="4B85C7FF" w14:textId="77777777" w:rsidR="004C24C6" w:rsidRDefault="004C24C6" w:rsidP="004C24C6">
      <w:pPr>
        <w:ind w:left="142"/>
      </w:pPr>
      <w:r>
        <w:t xml:space="preserve">　　涉及上市的股份有限公司合併或分立的，應當符合有關法律、法規和國務院證券監督管理部門對上市公司的規定並辦理必要的審批手續。</w:t>
      </w:r>
    </w:p>
    <w:p w14:paraId="665669C9" w14:textId="77777777" w:rsidR="004C24C6" w:rsidRDefault="004C24C6" w:rsidP="004C24C6">
      <w:pPr>
        <w:pStyle w:val="2"/>
      </w:pPr>
      <w:bookmarkStart w:id="17" w:name="b16"/>
      <w:bookmarkEnd w:id="17"/>
      <w:r>
        <w:t>第</w:t>
      </w:r>
      <w:r>
        <w:t>16</w:t>
      </w:r>
      <w:r>
        <w:t>條</w:t>
      </w:r>
    </w:p>
    <w:p w14:paraId="1C25304B" w14:textId="77777777" w:rsidR="004C24C6" w:rsidRDefault="004C24C6" w:rsidP="004C24C6">
      <w:pPr>
        <w:ind w:left="142"/>
      </w:pPr>
      <w:r>
        <w:t xml:space="preserve">　　公司與中國內資企業合併必須符合我國利用外資的法律、法規規定和產業政策要求並具備以下條件：</w:t>
      </w:r>
    </w:p>
    <w:p w14:paraId="59BA72C7" w14:textId="77777777" w:rsidR="004C24C6" w:rsidRDefault="004C24C6" w:rsidP="004C24C6">
      <w:pPr>
        <w:ind w:left="142"/>
      </w:pPr>
      <w:r>
        <w:t xml:space="preserve">　　（一）擬合併的中國內資企業是依照</w:t>
      </w:r>
      <w:r w:rsidR="004D1F73" w:rsidRPr="00A7327F">
        <w:rPr>
          <w:rFonts w:ascii="Arial Unicode MS" w:hAnsi="Arial Unicode MS" w:hint="eastAsia"/>
        </w:rPr>
        <w:t>《</w:t>
      </w:r>
      <w:hyperlink r:id="rId18" w:history="1">
        <w:r w:rsidR="004D1F73" w:rsidRPr="00A7327F">
          <w:rPr>
            <w:rStyle w:val="a3"/>
            <w:rFonts w:hint="eastAsia"/>
          </w:rPr>
          <w:t>中華人民共和國公司法</w:t>
        </w:r>
      </w:hyperlink>
      <w:r w:rsidR="004D1F73" w:rsidRPr="00A7327F">
        <w:rPr>
          <w:rFonts w:ascii="Arial Unicode MS" w:hAnsi="Arial Unicode MS" w:hint="eastAsia"/>
        </w:rPr>
        <w:t>》</w:t>
      </w:r>
      <w:r>
        <w:t>規範組建的有限責任公司或股份有限公司；</w:t>
      </w:r>
    </w:p>
    <w:p w14:paraId="60D22BB6" w14:textId="77777777" w:rsidR="004C24C6" w:rsidRDefault="004C24C6" w:rsidP="004C24C6">
      <w:pPr>
        <w:ind w:left="142"/>
      </w:pPr>
      <w:r>
        <w:t xml:space="preserve">　　（二）投資者符合法律、法規和部門規章對合併後公司所從事有關產業的投資者資格要求；</w:t>
      </w:r>
    </w:p>
    <w:p w14:paraId="79E3C2C6" w14:textId="77777777" w:rsidR="004C24C6" w:rsidRDefault="004C24C6" w:rsidP="004C24C6">
      <w:pPr>
        <w:ind w:left="142"/>
      </w:pPr>
      <w:r>
        <w:t xml:space="preserve">　　（三）外國投資者的股權比例不得低於合併後公司註冊資本的百分之二十五；</w:t>
      </w:r>
    </w:p>
    <w:p w14:paraId="31B42815" w14:textId="77777777" w:rsidR="004C24C6" w:rsidRDefault="004C24C6" w:rsidP="004C24C6">
      <w:pPr>
        <w:ind w:left="142"/>
      </w:pPr>
      <w:r>
        <w:t xml:space="preserve">　　（四）合併協議各方保證擬合併公司的原有職工充分就業或給予合理安置。</w:t>
      </w:r>
    </w:p>
    <w:p w14:paraId="677274BC" w14:textId="77777777" w:rsidR="004C24C6" w:rsidRDefault="004C24C6" w:rsidP="004C24C6">
      <w:pPr>
        <w:pStyle w:val="2"/>
      </w:pPr>
      <w:bookmarkStart w:id="18" w:name="b17"/>
      <w:bookmarkEnd w:id="18"/>
      <w:r>
        <w:t>第</w:t>
      </w:r>
      <w:r>
        <w:t>17</w:t>
      </w:r>
      <w:r>
        <w:t>條</w:t>
      </w:r>
    </w:p>
    <w:p w14:paraId="2CF53899" w14:textId="77777777" w:rsidR="004C24C6" w:rsidRDefault="004C24C6" w:rsidP="004C24C6">
      <w:pPr>
        <w:ind w:left="142"/>
      </w:pPr>
      <w:r>
        <w:t xml:space="preserve">　　公司與中國內資企業合併後為外商投資企業，其投資總額為原公司的投資總額與中國內資企業財務審計報告所記載的企業資產總額之和，註冊資本為原公司的註冊資本額與中國內資企業的註冊資本額之和。合併後的公司註冊資本與投資總額比例，應當符合國家工商總局《關於中外合資經營企業註冊資本與投資總額比例的暫行規定》；在特殊情況下，不能執行該規定的，須經外經貿部會同國家工商總局批准。</w:t>
      </w:r>
    </w:p>
    <w:p w14:paraId="5689196D" w14:textId="77777777" w:rsidR="004C24C6" w:rsidRDefault="004C24C6" w:rsidP="004C24C6">
      <w:pPr>
        <w:pStyle w:val="2"/>
      </w:pPr>
      <w:bookmarkStart w:id="19" w:name="b18"/>
      <w:bookmarkEnd w:id="19"/>
      <w:r>
        <w:t>第</w:t>
      </w:r>
      <w:r>
        <w:t>18</w:t>
      </w:r>
      <w:r>
        <w:t>條</w:t>
      </w:r>
    </w:p>
    <w:p w14:paraId="64A14E40" w14:textId="77777777" w:rsidR="004C24C6" w:rsidRDefault="004C24C6" w:rsidP="004C24C6">
      <w:pPr>
        <w:ind w:left="142"/>
      </w:pPr>
      <w:r>
        <w:t xml:space="preserve">　　與公司合併的中國內資企業已經投資設立的企業，成為合併後公司所持股的企業，應當符合中國利用外資的產業政策要求和《關於外商投資企業境內投資的暫行規定》。合併後的公司不得在禁止外商投資產業的企業中持有股權。</w:t>
      </w:r>
    </w:p>
    <w:p w14:paraId="1B43DD6C" w14:textId="77777777" w:rsidR="004C24C6" w:rsidRDefault="004C24C6" w:rsidP="004C24C6">
      <w:pPr>
        <w:pStyle w:val="2"/>
      </w:pPr>
      <w:bookmarkStart w:id="20" w:name="b19"/>
      <w:bookmarkEnd w:id="20"/>
      <w:r>
        <w:t>第</w:t>
      </w:r>
      <w:r>
        <w:t>19</w:t>
      </w:r>
      <w:r>
        <w:t>條</w:t>
      </w:r>
    </w:p>
    <w:p w14:paraId="1592287E" w14:textId="77777777" w:rsidR="004C24C6" w:rsidRDefault="004C24C6" w:rsidP="004C24C6">
      <w:pPr>
        <w:ind w:left="142"/>
      </w:pPr>
      <w:r>
        <w:t xml:space="preserve">　　公司吸收合併，由接納方公司作為申請人，公司新設合併，由合併各方協商確定一個申請人。</w:t>
      </w:r>
    </w:p>
    <w:p w14:paraId="23281C5A" w14:textId="77777777" w:rsidR="004C24C6" w:rsidRDefault="004C24C6" w:rsidP="004C24C6">
      <w:pPr>
        <w:ind w:left="142"/>
      </w:pPr>
      <w:r>
        <w:t xml:space="preserve">　　申請人應向審批機關報送下列文件：</w:t>
      </w:r>
    </w:p>
    <w:p w14:paraId="54D47379" w14:textId="77777777" w:rsidR="004C24C6" w:rsidRDefault="004C24C6" w:rsidP="004C24C6">
      <w:pPr>
        <w:ind w:left="142"/>
      </w:pPr>
      <w:r>
        <w:t xml:space="preserve">　　（一）各公司法定代表人簽署的關於公司合併的申請書和公司合併協議；</w:t>
      </w:r>
    </w:p>
    <w:p w14:paraId="755ECD6F" w14:textId="77777777" w:rsidR="004C24C6" w:rsidRDefault="004C24C6" w:rsidP="004C24C6">
      <w:pPr>
        <w:ind w:left="142"/>
      </w:pPr>
      <w:r>
        <w:t xml:space="preserve">　　（二）各公司最高權力機構關於公司合併的決議；</w:t>
      </w:r>
    </w:p>
    <w:p w14:paraId="50FC0B6B" w14:textId="77777777" w:rsidR="004C24C6" w:rsidRDefault="004C24C6" w:rsidP="004C24C6">
      <w:pPr>
        <w:ind w:left="142"/>
      </w:pPr>
      <w:r>
        <w:t xml:space="preserve">　　（三）各公司合同、章程；</w:t>
      </w:r>
    </w:p>
    <w:p w14:paraId="704ED784" w14:textId="77777777" w:rsidR="004C24C6" w:rsidRDefault="004C24C6" w:rsidP="004C24C6">
      <w:pPr>
        <w:ind w:left="142"/>
      </w:pPr>
      <w:r>
        <w:t xml:space="preserve">　　（四）各公司的批准證書和營業執照複印件；</w:t>
      </w:r>
    </w:p>
    <w:p w14:paraId="1BAEE661" w14:textId="77777777" w:rsidR="004C24C6" w:rsidRDefault="004C24C6" w:rsidP="004C24C6">
      <w:pPr>
        <w:ind w:left="142"/>
      </w:pPr>
      <w:r>
        <w:t xml:space="preserve">　　（五）各公司的資產負債表及財產清單；</w:t>
      </w:r>
    </w:p>
    <w:p w14:paraId="1FC8E1CB" w14:textId="77777777" w:rsidR="004C24C6" w:rsidRDefault="004C24C6" w:rsidP="004C24C6">
      <w:pPr>
        <w:ind w:left="142"/>
      </w:pPr>
      <w:r>
        <w:t xml:space="preserve">　　（六）各公司上一年度的審計報告；</w:t>
      </w:r>
    </w:p>
    <w:p w14:paraId="788AF851" w14:textId="77777777" w:rsidR="004C24C6" w:rsidRDefault="004C24C6" w:rsidP="004C24C6">
      <w:pPr>
        <w:ind w:left="142"/>
      </w:pPr>
      <w:r>
        <w:t xml:space="preserve">　　（七）各公司的債權人名單；</w:t>
      </w:r>
    </w:p>
    <w:p w14:paraId="066537E3" w14:textId="77777777" w:rsidR="004C24C6" w:rsidRDefault="004C24C6" w:rsidP="004C24C6">
      <w:pPr>
        <w:ind w:left="142"/>
      </w:pPr>
      <w:r>
        <w:t xml:space="preserve">　　（八）合併後的公司合同、章程；</w:t>
      </w:r>
    </w:p>
    <w:p w14:paraId="741DA7B3" w14:textId="77777777" w:rsidR="004C24C6" w:rsidRDefault="004C24C6" w:rsidP="004C24C6">
      <w:pPr>
        <w:ind w:left="142"/>
      </w:pPr>
      <w:r>
        <w:t xml:space="preserve">　　（九）合併後的公司最高權力機構成員名單；</w:t>
      </w:r>
    </w:p>
    <w:p w14:paraId="30B76C9F" w14:textId="77777777" w:rsidR="004C24C6" w:rsidRDefault="004C24C6" w:rsidP="004C24C6">
      <w:pPr>
        <w:ind w:left="142"/>
      </w:pPr>
      <w:r>
        <w:lastRenderedPageBreak/>
        <w:t xml:space="preserve">　　（十）審批機關要求報送的其他文件。</w:t>
      </w:r>
    </w:p>
    <w:p w14:paraId="07CEED80" w14:textId="77777777" w:rsidR="004C24C6" w:rsidRPr="002B223B" w:rsidRDefault="004C24C6" w:rsidP="004C24C6">
      <w:pPr>
        <w:ind w:left="142"/>
        <w:rPr>
          <w:color w:val="17365D"/>
        </w:rPr>
      </w:pPr>
      <w:r w:rsidRPr="002B223B">
        <w:rPr>
          <w:color w:val="17365D"/>
        </w:rPr>
        <w:t xml:space="preserve">　　公司與中國內資企業合併的，申請人還應向審批機關報送擬合併的中國內資企業已投資設立企業的營業執照複印件。</w:t>
      </w:r>
    </w:p>
    <w:p w14:paraId="287A03E5" w14:textId="77777777" w:rsidR="004C24C6" w:rsidRDefault="004C24C6" w:rsidP="004C24C6">
      <w:pPr>
        <w:pStyle w:val="2"/>
      </w:pPr>
      <w:bookmarkStart w:id="21" w:name="b20"/>
      <w:bookmarkEnd w:id="21"/>
      <w:r>
        <w:t>第</w:t>
      </w:r>
      <w:r>
        <w:t>20</w:t>
      </w:r>
      <w:r>
        <w:t>條</w:t>
      </w:r>
    </w:p>
    <w:p w14:paraId="6BF42B1A" w14:textId="77777777" w:rsidR="004C24C6" w:rsidRDefault="004C24C6" w:rsidP="004C24C6">
      <w:pPr>
        <w:ind w:left="142"/>
      </w:pPr>
      <w:r>
        <w:t xml:space="preserve">　　公司合併協議應包括下列主要內容：</w:t>
      </w:r>
    </w:p>
    <w:p w14:paraId="11266628" w14:textId="77777777" w:rsidR="004C24C6" w:rsidRDefault="004C24C6" w:rsidP="004C24C6">
      <w:pPr>
        <w:ind w:left="142"/>
      </w:pPr>
      <w:r>
        <w:t xml:space="preserve">　　（一）合併協議各方的名稱、住所、法定代表人；</w:t>
      </w:r>
    </w:p>
    <w:p w14:paraId="0929BA9E" w14:textId="77777777" w:rsidR="004C24C6" w:rsidRDefault="004C24C6" w:rsidP="004C24C6">
      <w:pPr>
        <w:ind w:left="142"/>
      </w:pPr>
      <w:r>
        <w:t xml:space="preserve">　　（二）合併後公司的名稱、住所、法定代表人；</w:t>
      </w:r>
    </w:p>
    <w:p w14:paraId="20E8E7B6" w14:textId="77777777" w:rsidR="004C24C6" w:rsidRDefault="004C24C6" w:rsidP="004C24C6">
      <w:pPr>
        <w:ind w:left="142"/>
      </w:pPr>
      <w:r>
        <w:t xml:space="preserve">　　（三）合併後公司的投資總額和註冊資本；</w:t>
      </w:r>
    </w:p>
    <w:p w14:paraId="220E0052" w14:textId="77777777" w:rsidR="004C24C6" w:rsidRDefault="004C24C6" w:rsidP="004C24C6">
      <w:pPr>
        <w:ind w:left="142"/>
      </w:pPr>
      <w:r>
        <w:t xml:space="preserve">　　（四）合併形式；</w:t>
      </w:r>
    </w:p>
    <w:p w14:paraId="0E2EFD0B" w14:textId="77777777" w:rsidR="004C24C6" w:rsidRDefault="004C24C6" w:rsidP="004C24C6">
      <w:pPr>
        <w:ind w:left="142"/>
      </w:pPr>
      <w:r>
        <w:t xml:space="preserve">　　（五）合併協議各方債權、債務的承繼方案；</w:t>
      </w:r>
    </w:p>
    <w:p w14:paraId="3BAE4BC3" w14:textId="77777777" w:rsidR="004C24C6" w:rsidRDefault="004C24C6" w:rsidP="004C24C6">
      <w:pPr>
        <w:ind w:left="142"/>
      </w:pPr>
      <w:r>
        <w:t xml:space="preserve">　　（六）職工安置辦法；</w:t>
      </w:r>
    </w:p>
    <w:p w14:paraId="289D5D98" w14:textId="77777777" w:rsidR="004C24C6" w:rsidRDefault="004C24C6" w:rsidP="004C24C6">
      <w:pPr>
        <w:ind w:left="142"/>
      </w:pPr>
      <w:r>
        <w:t xml:space="preserve">　　（七）違約責任；</w:t>
      </w:r>
    </w:p>
    <w:p w14:paraId="381C5D52" w14:textId="77777777" w:rsidR="004C24C6" w:rsidRDefault="004C24C6" w:rsidP="004C24C6">
      <w:pPr>
        <w:ind w:left="142"/>
      </w:pPr>
      <w:r>
        <w:t xml:space="preserve">　　（八）解決爭議的方式；</w:t>
      </w:r>
    </w:p>
    <w:p w14:paraId="3334E91C" w14:textId="77777777" w:rsidR="004C24C6" w:rsidRDefault="004C24C6" w:rsidP="004C24C6">
      <w:pPr>
        <w:ind w:left="142"/>
      </w:pPr>
      <w:r>
        <w:t xml:space="preserve">　　（九）簽約日期、地點；</w:t>
      </w:r>
    </w:p>
    <w:p w14:paraId="0FDF943E" w14:textId="77777777" w:rsidR="004C24C6" w:rsidRDefault="004C24C6" w:rsidP="004C24C6">
      <w:pPr>
        <w:ind w:left="142"/>
      </w:pPr>
      <w:r>
        <w:t xml:space="preserve">　　（十）合併協議各方認為需要規定的其他事項。</w:t>
      </w:r>
    </w:p>
    <w:p w14:paraId="0F46C36D" w14:textId="77777777" w:rsidR="004C24C6" w:rsidRDefault="004C24C6" w:rsidP="004C24C6">
      <w:pPr>
        <w:pStyle w:val="2"/>
      </w:pPr>
      <w:bookmarkStart w:id="22" w:name="b21"/>
      <w:bookmarkEnd w:id="22"/>
      <w:r>
        <w:t>第</w:t>
      </w:r>
      <w:r>
        <w:t>21</w:t>
      </w:r>
      <w:r>
        <w:t>條</w:t>
      </w:r>
    </w:p>
    <w:p w14:paraId="28C3E937" w14:textId="77777777" w:rsidR="004C24C6" w:rsidRDefault="004C24C6" w:rsidP="004C24C6">
      <w:pPr>
        <w:ind w:left="142"/>
      </w:pPr>
      <w:r>
        <w:t xml:space="preserve">　　擬合併的公司有兩個以上原審批機關的，擬解散的公司應當在依照本規定第</w:t>
      </w:r>
      <w:hyperlink w:anchor="b18" w:history="1">
        <w:r w:rsidRPr="005E29FC">
          <w:rPr>
            <w:rStyle w:val="a3"/>
            <w:rFonts w:ascii="Times New Roman" w:hAnsi="Times New Roman"/>
          </w:rPr>
          <w:t>十八</w:t>
        </w:r>
      </w:hyperlink>
      <w:r>
        <w:t>條向審批機關報送有關文件之前，向其原審批機關提交因公司合併而解散的申請。</w:t>
      </w:r>
    </w:p>
    <w:p w14:paraId="7ED6BACB" w14:textId="77777777" w:rsidR="004C24C6" w:rsidRPr="002B223B" w:rsidRDefault="004C24C6" w:rsidP="004C24C6">
      <w:pPr>
        <w:ind w:left="142"/>
        <w:rPr>
          <w:color w:val="17365D"/>
        </w:rPr>
      </w:pPr>
      <w:r w:rsidRPr="002B223B">
        <w:rPr>
          <w:color w:val="17365D"/>
        </w:rPr>
        <w:t xml:space="preserve">　　原審批機關應自接到前款有關解散申請之日起十五日內做出是否同意解散的批復。超過十五日，原審批機關未作批復的，視作原審批機關同意該公司解散。</w:t>
      </w:r>
    </w:p>
    <w:p w14:paraId="0EC8F975" w14:textId="77777777" w:rsidR="004C24C6" w:rsidRDefault="004C24C6" w:rsidP="004C24C6">
      <w:pPr>
        <w:ind w:left="142"/>
      </w:pPr>
      <w:r>
        <w:t xml:space="preserve">　　如果原審批機關在前款規定期限內，作出不同意有關公司解散的批復。擬解散公司可將有關解散申請提交原審批機關與公司合併的審批機關共同的上一級對外經濟貿易主管部門，該部門應自接到有關公司解散申請之日起三十日內作出裁決。</w:t>
      </w:r>
    </w:p>
    <w:p w14:paraId="4F16ACC8" w14:textId="77777777" w:rsidR="004C24C6" w:rsidRPr="002B223B" w:rsidRDefault="004C24C6" w:rsidP="004C24C6">
      <w:pPr>
        <w:ind w:left="142"/>
        <w:rPr>
          <w:color w:val="17365D"/>
        </w:rPr>
      </w:pPr>
      <w:r w:rsidRPr="002B223B">
        <w:rPr>
          <w:color w:val="17365D"/>
        </w:rPr>
        <w:t xml:space="preserve">　　如果審批機關不同意或不批准公司合併，則有關公司解散的批復自行失效。</w:t>
      </w:r>
    </w:p>
    <w:p w14:paraId="33EF6619" w14:textId="77777777" w:rsidR="004C24C6" w:rsidRDefault="004C24C6" w:rsidP="004C24C6">
      <w:pPr>
        <w:pStyle w:val="2"/>
      </w:pPr>
      <w:bookmarkStart w:id="23" w:name="b22"/>
      <w:bookmarkEnd w:id="23"/>
      <w:r>
        <w:t>第</w:t>
      </w:r>
      <w:r>
        <w:t>22</w:t>
      </w:r>
      <w:r>
        <w:t>條</w:t>
      </w:r>
    </w:p>
    <w:p w14:paraId="022CA713" w14:textId="77777777" w:rsidR="004C24C6" w:rsidRDefault="004C24C6" w:rsidP="004C24C6">
      <w:pPr>
        <w:ind w:left="142"/>
      </w:pPr>
      <w:r>
        <w:t xml:space="preserve">　　擬分立的公司應向審批機關報送下列文件：</w:t>
      </w:r>
    </w:p>
    <w:p w14:paraId="06123D27" w14:textId="77777777" w:rsidR="004C24C6" w:rsidRDefault="004C24C6" w:rsidP="004C24C6">
      <w:pPr>
        <w:ind w:left="142"/>
      </w:pPr>
      <w:r>
        <w:t xml:space="preserve">　　（一）公司法定代表人簽署的關於公司分立的申請書；</w:t>
      </w:r>
    </w:p>
    <w:p w14:paraId="04C0ABF5" w14:textId="77777777" w:rsidR="004C24C6" w:rsidRDefault="004C24C6" w:rsidP="004C24C6">
      <w:pPr>
        <w:ind w:left="142"/>
      </w:pPr>
      <w:r>
        <w:t xml:space="preserve">　　（二）公司最高權力機構關於公司分立的決議；</w:t>
      </w:r>
    </w:p>
    <w:p w14:paraId="6E91959B" w14:textId="77777777" w:rsidR="004C24C6" w:rsidRDefault="004C24C6" w:rsidP="004C24C6">
      <w:pPr>
        <w:ind w:left="142"/>
      </w:pPr>
      <w:r>
        <w:t xml:space="preserve">　　（三）因公司分立而擬存續、新設的公司（以下統稱分立協議各方）簽訂的公司分立協議；</w:t>
      </w:r>
    </w:p>
    <w:p w14:paraId="6225546B" w14:textId="77777777" w:rsidR="004C24C6" w:rsidRDefault="004C24C6" w:rsidP="004C24C6">
      <w:pPr>
        <w:ind w:left="142"/>
      </w:pPr>
      <w:r>
        <w:t xml:space="preserve">　　（四）公司合同、章程；</w:t>
      </w:r>
    </w:p>
    <w:p w14:paraId="4D248295" w14:textId="77777777" w:rsidR="004C24C6" w:rsidRDefault="004C24C6" w:rsidP="004C24C6">
      <w:pPr>
        <w:ind w:left="142"/>
      </w:pPr>
      <w:r>
        <w:t xml:space="preserve">　　（五）公司的批准證書和營業執照複印件；</w:t>
      </w:r>
    </w:p>
    <w:p w14:paraId="0CB275AF" w14:textId="77777777" w:rsidR="004C24C6" w:rsidRDefault="004C24C6" w:rsidP="004C24C6">
      <w:pPr>
        <w:ind w:left="142"/>
      </w:pPr>
      <w:r>
        <w:t xml:space="preserve">　　（六）公司的資產負債表及財產清單；</w:t>
      </w:r>
    </w:p>
    <w:p w14:paraId="35596F1A" w14:textId="77777777" w:rsidR="004C24C6" w:rsidRDefault="004C24C6" w:rsidP="004C24C6">
      <w:pPr>
        <w:ind w:left="142"/>
      </w:pPr>
      <w:r>
        <w:t xml:space="preserve">　　（七）公司的債權人名單；</w:t>
      </w:r>
    </w:p>
    <w:p w14:paraId="4307F896" w14:textId="77777777" w:rsidR="004C24C6" w:rsidRDefault="004C24C6" w:rsidP="004C24C6">
      <w:pPr>
        <w:ind w:left="142"/>
      </w:pPr>
      <w:r>
        <w:t xml:space="preserve">　　（八）分立後的各公司合同、章程；</w:t>
      </w:r>
    </w:p>
    <w:p w14:paraId="23D8588D" w14:textId="77777777" w:rsidR="004C24C6" w:rsidRDefault="004C24C6" w:rsidP="004C24C6">
      <w:pPr>
        <w:ind w:left="142"/>
      </w:pPr>
      <w:r>
        <w:t xml:space="preserve">　　（九）分立後的各公司最高權力機構成員名單；</w:t>
      </w:r>
    </w:p>
    <w:p w14:paraId="3DC9ECB1" w14:textId="77777777" w:rsidR="004C24C6" w:rsidRDefault="004C24C6" w:rsidP="004C24C6">
      <w:pPr>
        <w:ind w:left="142"/>
      </w:pPr>
      <w:r>
        <w:t xml:space="preserve">　　（十）審批機關要求報送的其他文件。</w:t>
      </w:r>
    </w:p>
    <w:p w14:paraId="068A297B" w14:textId="77777777" w:rsidR="004C24C6" w:rsidRPr="002B223B" w:rsidRDefault="004C24C6" w:rsidP="004C24C6">
      <w:pPr>
        <w:ind w:left="142"/>
        <w:rPr>
          <w:color w:val="17365D"/>
        </w:rPr>
      </w:pPr>
      <w:r w:rsidRPr="002B223B">
        <w:rPr>
          <w:color w:val="17365D"/>
        </w:rPr>
        <w:t xml:space="preserve">　　因公司分立而在異地新設公司的，公司還必須向審批機關報送擬設立公司的所在地審批機關對因分立而新設公司簽署的意見。</w:t>
      </w:r>
    </w:p>
    <w:p w14:paraId="7D660BBA" w14:textId="77777777" w:rsidR="004C24C6" w:rsidRDefault="004C24C6" w:rsidP="004C24C6">
      <w:pPr>
        <w:pStyle w:val="2"/>
      </w:pPr>
      <w:bookmarkStart w:id="24" w:name="b23"/>
      <w:bookmarkEnd w:id="24"/>
      <w:r>
        <w:lastRenderedPageBreak/>
        <w:t>第</w:t>
      </w:r>
      <w:r>
        <w:t>23</w:t>
      </w:r>
      <w:r>
        <w:t>條</w:t>
      </w:r>
    </w:p>
    <w:p w14:paraId="4EDCD9AD" w14:textId="77777777" w:rsidR="004C24C6" w:rsidRDefault="004C24C6" w:rsidP="004C24C6">
      <w:pPr>
        <w:ind w:left="142"/>
      </w:pPr>
      <w:r>
        <w:t xml:space="preserve">　　公司分立協議應包括下列主要內容：</w:t>
      </w:r>
    </w:p>
    <w:p w14:paraId="0997AC79" w14:textId="77777777" w:rsidR="004C24C6" w:rsidRDefault="004C24C6" w:rsidP="004C24C6">
      <w:pPr>
        <w:ind w:left="142"/>
      </w:pPr>
      <w:r>
        <w:t xml:space="preserve">　　（一）分立協議各方擬定的名稱、住所、法定代表人；</w:t>
      </w:r>
    </w:p>
    <w:p w14:paraId="1AC063A5" w14:textId="77777777" w:rsidR="004C24C6" w:rsidRDefault="004C24C6" w:rsidP="004C24C6">
      <w:pPr>
        <w:ind w:left="142"/>
      </w:pPr>
      <w:r>
        <w:t xml:space="preserve">　　（二）分立後公司的投資總額和註冊資本；</w:t>
      </w:r>
    </w:p>
    <w:p w14:paraId="61BB6191" w14:textId="77777777" w:rsidR="004C24C6" w:rsidRDefault="004C24C6" w:rsidP="004C24C6">
      <w:pPr>
        <w:ind w:left="142"/>
      </w:pPr>
      <w:r>
        <w:t xml:space="preserve">　　（三）分立形式；</w:t>
      </w:r>
    </w:p>
    <w:p w14:paraId="6C9AF374" w14:textId="77777777" w:rsidR="004C24C6" w:rsidRDefault="004C24C6" w:rsidP="004C24C6">
      <w:pPr>
        <w:ind w:left="142"/>
      </w:pPr>
      <w:r>
        <w:t xml:space="preserve">　　（四）分立協議各方對擬分立公司財產的分割方案；</w:t>
      </w:r>
    </w:p>
    <w:p w14:paraId="0F7AAC0B" w14:textId="77777777" w:rsidR="004C24C6" w:rsidRDefault="004C24C6" w:rsidP="004C24C6">
      <w:pPr>
        <w:ind w:left="142"/>
      </w:pPr>
      <w:r>
        <w:t xml:space="preserve">　　（五）分立協議各方對擬分立公司債權、債務的承繼方案；</w:t>
      </w:r>
    </w:p>
    <w:p w14:paraId="7026E20F" w14:textId="77777777" w:rsidR="004C24C6" w:rsidRDefault="004C24C6" w:rsidP="004C24C6">
      <w:pPr>
        <w:ind w:left="142"/>
      </w:pPr>
      <w:r>
        <w:t xml:space="preserve">　　（六）職工安置辦法；</w:t>
      </w:r>
    </w:p>
    <w:p w14:paraId="1EBB3EE8" w14:textId="77777777" w:rsidR="004C24C6" w:rsidRDefault="004C24C6" w:rsidP="004C24C6">
      <w:pPr>
        <w:ind w:left="142"/>
      </w:pPr>
      <w:r>
        <w:t xml:space="preserve">　　（七）違約責任；</w:t>
      </w:r>
    </w:p>
    <w:p w14:paraId="1068FBAA" w14:textId="77777777" w:rsidR="004C24C6" w:rsidRDefault="004C24C6" w:rsidP="004C24C6">
      <w:pPr>
        <w:ind w:left="142"/>
      </w:pPr>
      <w:r>
        <w:t xml:space="preserve">　　（八）解決爭議的方式；</w:t>
      </w:r>
    </w:p>
    <w:p w14:paraId="268B50C5" w14:textId="77777777" w:rsidR="004C24C6" w:rsidRDefault="004C24C6" w:rsidP="004C24C6">
      <w:pPr>
        <w:ind w:left="142"/>
      </w:pPr>
      <w:r>
        <w:t xml:space="preserve">　　（九）簽約日期、地點；</w:t>
      </w:r>
    </w:p>
    <w:p w14:paraId="49A66F41" w14:textId="77777777" w:rsidR="004C24C6" w:rsidRDefault="004C24C6" w:rsidP="004C24C6">
      <w:pPr>
        <w:ind w:left="142"/>
      </w:pPr>
      <w:r>
        <w:t xml:space="preserve">　　（十）分立協議各方認為需要規定的其他事項。</w:t>
      </w:r>
    </w:p>
    <w:p w14:paraId="1106FAB7" w14:textId="77777777" w:rsidR="004C24C6" w:rsidRDefault="004C24C6" w:rsidP="004C24C6">
      <w:pPr>
        <w:pStyle w:val="2"/>
      </w:pPr>
      <w:bookmarkStart w:id="25" w:name="b24"/>
      <w:bookmarkEnd w:id="25"/>
      <w:r>
        <w:t>第</w:t>
      </w:r>
      <w:r>
        <w:t>24</w:t>
      </w:r>
      <w:r>
        <w:t>條</w:t>
      </w:r>
    </w:p>
    <w:p w14:paraId="53CCF9BF" w14:textId="77777777" w:rsidR="004C24C6" w:rsidRDefault="004C24C6" w:rsidP="004C24C6">
      <w:pPr>
        <w:ind w:left="142"/>
      </w:pPr>
      <w:r>
        <w:t xml:space="preserve">　　合併後存續的公司或者新設的公司全部承繼因合併而解散的公司的債權、債務。</w:t>
      </w:r>
    </w:p>
    <w:p w14:paraId="79960839" w14:textId="77777777" w:rsidR="004C24C6" w:rsidRPr="002B223B" w:rsidRDefault="004C24C6" w:rsidP="004C24C6">
      <w:pPr>
        <w:ind w:left="142"/>
        <w:rPr>
          <w:color w:val="17365D"/>
        </w:rPr>
      </w:pPr>
      <w:r w:rsidRPr="002B223B">
        <w:rPr>
          <w:color w:val="17365D"/>
        </w:rPr>
        <w:t xml:space="preserve">　　分立後的公司按照分立協議承繼原公司的債權、債務。</w:t>
      </w:r>
    </w:p>
    <w:p w14:paraId="0BC66BDF" w14:textId="77777777" w:rsidR="004C24C6" w:rsidRDefault="004C24C6" w:rsidP="004C24C6">
      <w:pPr>
        <w:pStyle w:val="2"/>
      </w:pPr>
      <w:bookmarkStart w:id="26" w:name="b25"/>
      <w:bookmarkEnd w:id="26"/>
      <w:r>
        <w:t>第</w:t>
      </w:r>
      <w:r>
        <w:t>25</w:t>
      </w:r>
      <w:r>
        <w:t>條</w:t>
      </w:r>
    </w:p>
    <w:p w14:paraId="5624F28C" w14:textId="77777777" w:rsidR="004C24C6" w:rsidRDefault="004C24C6" w:rsidP="004C24C6">
      <w:pPr>
        <w:ind w:left="142"/>
      </w:pPr>
      <w:r>
        <w:t xml:space="preserve">　　審批機關應自接到本規定第</w:t>
      </w:r>
      <w:hyperlink w:anchor="b18" w:history="1">
        <w:r w:rsidRPr="002B223B">
          <w:rPr>
            <w:rStyle w:val="a3"/>
            <w:rFonts w:ascii="Times New Roman" w:hAnsi="Times New Roman"/>
          </w:rPr>
          <w:t>十八</w:t>
        </w:r>
      </w:hyperlink>
      <w:r>
        <w:t>條或第</w:t>
      </w:r>
      <w:hyperlink w:anchor="b21" w:history="1">
        <w:r w:rsidRPr="002B223B">
          <w:rPr>
            <w:rStyle w:val="a3"/>
            <w:rFonts w:ascii="Times New Roman" w:hAnsi="Times New Roman"/>
          </w:rPr>
          <w:t>二十一條</w:t>
        </w:r>
      </w:hyperlink>
      <w:r>
        <w:t>規定報送的有關文件之日起四十五日內，以書面形式作出是否同意合併或分立的初步批復。</w:t>
      </w:r>
    </w:p>
    <w:p w14:paraId="6279C8F6" w14:textId="77777777" w:rsidR="004C24C6" w:rsidRPr="002B223B" w:rsidRDefault="004C24C6" w:rsidP="004C24C6">
      <w:pPr>
        <w:ind w:left="142"/>
        <w:rPr>
          <w:color w:val="17365D"/>
        </w:rPr>
      </w:pPr>
      <w:r w:rsidRPr="002B223B">
        <w:rPr>
          <w:color w:val="17365D"/>
        </w:rPr>
        <w:t xml:space="preserve">　　公司合併的審批機關為外經貿部的，如果外經貿部認為公司合併具有行業壟斷的趨勢或者可能形成就某種特定商品或服務的市場控制地位而妨礙公平競爭，可於接到前款所述有關文件後，召集有關部門和機構，對擬合併的公司進行聽證並對該公司及其相關市場進行調查。前款所述審批期限可延長至一百八十天。</w:t>
      </w:r>
    </w:p>
    <w:p w14:paraId="751F78FB" w14:textId="77777777" w:rsidR="004C24C6" w:rsidRDefault="004C24C6" w:rsidP="004C24C6">
      <w:pPr>
        <w:pStyle w:val="2"/>
      </w:pPr>
      <w:bookmarkStart w:id="27" w:name="b26"/>
      <w:bookmarkEnd w:id="27"/>
      <w:r>
        <w:t>第</w:t>
      </w:r>
      <w:r>
        <w:t>26</w:t>
      </w:r>
      <w:r>
        <w:t>條</w:t>
      </w:r>
    </w:p>
    <w:p w14:paraId="53711970" w14:textId="77777777" w:rsidR="004C24C6" w:rsidRDefault="004C24C6" w:rsidP="004C24C6">
      <w:pPr>
        <w:ind w:left="142"/>
      </w:pPr>
      <w:r>
        <w:t xml:space="preserve">　　擬合併或分立的公司應當自審批機關就同意公司合併或分立作出初步批復之日起十日內，向債權人發出通知書，並於三十日內在全國發行的省級以上報紙上至少公告三次。</w:t>
      </w:r>
    </w:p>
    <w:p w14:paraId="34E9B907" w14:textId="77777777" w:rsidR="004C24C6" w:rsidRPr="002B223B" w:rsidRDefault="004C24C6" w:rsidP="004C24C6">
      <w:pPr>
        <w:ind w:left="142"/>
        <w:rPr>
          <w:color w:val="17365D"/>
        </w:rPr>
      </w:pPr>
      <w:r w:rsidRPr="002B223B">
        <w:rPr>
          <w:color w:val="17365D"/>
        </w:rPr>
        <w:t xml:space="preserve">　　公司應在上述通知書和公告中說明對現有公司債務的承繼方案。</w:t>
      </w:r>
    </w:p>
    <w:p w14:paraId="056C0522" w14:textId="77777777" w:rsidR="004C24C6" w:rsidRDefault="004C24C6" w:rsidP="004C24C6">
      <w:pPr>
        <w:pStyle w:val="2"/>
      </w:pPr>
      <w:bookmarkStart w:id="28" w:name="b27"/>
      <w:bookmarkEnd w:id="28"/>
      <w:r>
        <w:t>第</w:t>
      </w:r>
      <w:r>
        <w:t>27</w:t>
      </w:r>
      <w:r>
        <w:t>條</w:t>
      </w:r>
    </w:p>
    <w:p w14:paraId="1C0D96B0" w14:textId="77777777" w:rsidR="004C24C6" w:rsidRDefault="004C24C6" w:rsidP="004C24C6">
      <w:pPr>
        <w:ind w:left="142"/>
      </w:pPr>
      <w:r>
        <w:t xml:space="preserve">　　公司債權人自接到本規定第二十五條所述通知書之日起三十日內、未接到通知書的債權人自第一次公告之日起九十日內，有權要求公司對其債務承繼方案進行修改，或者要求公司清償債務或提供相應的擔保。</w:t>
      </w:r>
    </w:p>
    <w:p w14:paraId="505A8D4B" w14:textId="77777777" w:rsidR="004C24C6" w:rsidRPr="002B223B" w:rsidRDefault="004C24C6" w:rsidP="004C24C6">
      <w:pPr>
        <w:ind w:left="142"/>
        <w:rPr>
          <w:color w:val="17365D"/>
        </w:rPr>
      </w:pPr>
      <w:r w:rsidRPr="002B223B">
        <w:rPr>
          <w:color w:val="17365D"/>
        </w:rPr>
        <w:t xml:space="preserve">　　如果公司債權人未在前款規定期限內行使有關權利，視為債權人同意擬合併或分立公司的債權、債務承繼方案，該債權人的主張不得影響公司的合併或分立進程。</w:t>
      </w:r>
    </w:p>
    <w:p w14:paraId="3CEB484B" w14:textId="77777777" w:rsidR="004C24C6" w:rsidRDefault="004C24C6" w:rsidP="004C24C6">
      <w:pPr>
        <w:pStyle w:val="2"/>
      </w:pPr>
      <w:bookmarkStart w:id="29" w:name="b28"/>
      <w:bookmarkEnd w:id="29"/>
      <w:r>
        <w:t>第</w:t>
      </w:r>
      <w:r>
        <w:t>28</w:t>
      </w:r>
      <w:r>
        <w:t>條</w:t>
      </w:r>
    </w:p>
    <w:p w14:paraId="29413B1E" w14:textId="77777777" w:rsidR="004C24C6" w:rsidRDefault="004C24C6" w:rsidP="004C24C6">
      <w:pPr>
        <w:ind w:left="142"/>
      </w:pPr>
      <w:r>
        <w:t xml:space="preserve">　　擬合併或分立的公司自第一次公告之日起九十日後，公司債權人無異議的，擬合併公司的申請人或擬分立的公司應向審批機關提交下列文件：</w:t>
      </w:r>
    </w:p>
    <w:p w14:paraId="4685A785" w14:textId="77777777" w:rsidR="004C24C6" w:rsidRDefault="004C24C6" w:rsidP="004C24C6">
      <w:pPr>
        <w:ind w:left="142"/>
      </w:pPr>
      <w:r>
        <w:t xml:space="preserve">　　（一）公司在報紙上三次登載公司合併或分立公告的證明；</w:t>
      </w:r>
    </w:p>
    <w:p w14:paraId="107866F2" w14:textId="77777777" w:rsidR="004C24C6" w:rsidRDefault="004C24C6" w:rsidP="004C24C6">
      <w:pPr>
        <w:ind w:left="142"/>
      </w:pPr>
      <w:r>
        <w:t xml:space="preserve">　　（二）公司通知其債權人的證明；</w:t>
      </w:r>
    </w:p>
    <w:p w14:paraId="76120C48" w14:textId="77777777" w:rsidR="004C24C6" w:rsidRDefault="004C24C6" w:rsidP="004C24C6">
      <w:pPr>
        <w:ind w:left="142"/>
      </w:pPr>
      <w:r>
        <w:t xml:space="preserve">　　（三）公司就其有關債權、債務處理情況的說明；</w:t>
      </w:r>
    </w:p>
    <w:p w14:paraId="2D6E131A" w14:textId="77777777" w:rsidR="004C24C6" w:rsidRDefault="004C24C6" w:rsidP="004C24C6">
      <w:pPr>
        <w:ind w:left="142"/>
      </w:pPr>
      <w:r>
        <w:t xml:space="preserve">　　（四）審批機關要求提交的其他文件。</w:t>
      </w:r>
    </w:p>
    <w:p w14:paraId="72DFAA7A" w14:textId="77777777" w:rsidR="004C24C6" w:rsidRDefault="004C24C6" w:rsidP="004C24C6">
      <w:pPr>
        <w:pStyle w:val="2"/>
      </w:pPr>
      <w:bookmarkStart w:id="30" w:name="b29"/>
      <w:bookmarkEnd w:id="30"/>
      <w:r>
        <w:lastRenderedPageBreak/>
        <w:t>第</w:t>
      </w:r>
      <w:r>
        <w:t>29</w:t>
      </w:r>
      <w:r>
        <w:t>條</w:t>
      </w:r>
    </w:p>
    <w:p w14:paraId="099C08F4" w14:textId="77777777" w:rsidR="004C24C6" w:rsidRDefault="004C24C6" w:rsidP="004C24C6">
      <w:pPr>
        <w:ind w:left="142"/>
      </w:pPr>
      <w:r>
        <w:t xml:space="preserve">　　審批機關應自接到本規定第</w:t>
      </w:r>
      <w:hyperlink w:anchor="b27" w:history="1">
        <w:r w:rsidRPr="002B223B">
          <w:rPr>
            <w:rStyle w:val="a3"/>
            <w:rFonts w:ascii="Times New Roman" w:hAnsi="Times New Roman"/>
          </w:rPr>
          <w:t>二十七</w:t>
        </w:r>
      </w:hyperlink>
      <w:r>
        <w:t>條所列文件之日起三十日內，決定是否批准公司合併或分立。</w:t>
      </w:r>
    </w:p>
    <w:p w14:paraId="42102B38" w14:textId="77777777" w:rsidR="004C24C6" w:rsidRDefault="004C24C6" w:rsidP="004C24C6">
      <w:pPr>
        <w:pStyle w:val="2"/>
      </w:pPr>
      <w:bookmarkStart w:id="31" w:name="b30"/>
      <w:bookmarkEnd w:id="31"/>
      <w:r>
        <w:t>第</w:t>
      </w:r>
      <w:r>
        <w:t>30</w:t>
      </w:r>
      <w:r>
        <w:t>條</w:t>
      </w:r>
    </w:p>
    <w:p w14:paraId="0156CE20" w14:textId="77777777" w:rsidR="004C24C6" w:rsidRDefault="004C24C6" w:rsidP="004C24C6">
      <w:pPr>
        <w:ind w:left="142"/>
      </w:pPr>
      <w:r>
        <w:t xml:space="preserve">　　公司採取吸收合併形式的，接納方公司應到原審批機關辦理外商投資企業批准證書變更手續並到登記機關辦理公司變更登記；加入方公司應到原審批機關繳銷外商投資企業批准證書並到登記機關辦理公司註銷登記。</w:t>
      </w:r>
    </w:p>
    <w:p w14:paraId="7A2E5FBD" w14:textId="77777777" w:rsidR="004C24C6" w:rsidRPr="002B223B" w:rsidRDefault="004C24C6" w:rsidP="004C24C6">
      <w:pPr>
        <w:ind w:left="142"/>
        <w:rPr>
          <w:color w:val="17365D"/>
        </w:rPr>
      </w:pPr>
      <w:r w:rsidRPr="002B223B">
        <w:rPr>
          <w:color w:val="17365D"/>
        </w:rPr>
        <w:t xml:space="preserve">　　公司採取新設合併形式的，合併各方公司應到原審批機關繳銷外商投資企業批准證書並到登記機關辦理公司註銷登記；新設立的公司應通過申請人到審批機關領取外商投資企業批准證書並到登記機關辦理公司設立登記。</w:t>
      </w:r>
    </w:p>
    <w:p w14:paraId="601BC5C1" w14:textId="77777777" w:rsidR="004C24C6" w:rsidRDefault="004C24C6" w:rsidP="004C24C6">
      <w:pPr>
        <w:ind w:left="142"/>
      </w:pPr>
      <w:r>
        <w:t xml:space="preserve">　　公司採取存續分立形式的，存續的公司應到審批機關辦理外商投資企業批准證書變更手續並到登記機關辦理公司變更登記；新設立的公司應到審批機關領取外商投資企業批准證書並到登記機關辦理公司設立登記。</w:t>
      </w:r>
    </w:p>
    <w:p w14:paraId="247E584E" w14:textId="77777777" w:rsidR="004C24C6" w:rsidRPr="002B223B" w:rsidRDefault="004C24C6" w:rsidP="004C24C6">
      <w:pPr>
        <w:ind w:left="142"/>
        <w:rPr>
          <w:color w:val="17365D"/>
        </w:rPr>
      </w:pPr>
      <w:r w:rsidRPr="002B223B">
        <w:rPr>
          <w:color w:val="17365D"/>
        </w:rPr>
        <w:t xml:space="preserve">　　公司採取解散分立形式的，原公司應到原審批機關繳銷外商投資企業批准證書並到登記機關辦理公司註銷登記；新設立的公司應到審批機關領取外商投資企業批准證書並到登記機關辦理公司設立登記。</w:t>
      </w:r>
    </w:p>
    <w:p w14:paraId="1E0E5DFD" w14:textId="77777777" w:rsidR="004C24C6" w:rsidRDefault="004C24C6" w:rsidP="004C24C6">
      <w:pPr>
        <w:ind w:left="142"/>
      </w:pPr>
      <w:r>
        <w:t xml:space="preserve">　　公司與中國內資企業合併的僅由公司辦理有關外商投資企業批准證書手續。</w:t>
      </w:r>
    </w:p>
    <w:p w14:paraId="2838687C" w14:textId="77777777" w:rsidR="004C24C6" w:rsidRDefault="004C24C6" w:rsidP="004C24C6">
      <w:pPr>
        <w:pStyle w:val="2"/>
      </w:pPr>
      <w:bookmarkStart w:id="32" w:name="b31"/>
      <w:bookmarkEnd w:id="32"/>
      <w:r>
        <w:t>第</w:t>
      </w:r>
      <w:r>
        <w:t>31</w:t>
      </w:r>
      <w:r>
        <w:t>條</w:t>
      </w:r>
    </w:p>
    <w:p w14:paraId="170D3205" w14:textId="77777777" w:rsidR="004C24C6" w:rsidRDefault="004C24C6" w:rsidP="004C24C6">
      <w:pPr>
        <w:ind w:left="142"/>
      </w:pPr>
      <w:r>
        <w:t xml:space="preserve">　　公司合併的申請人或擬分立的公司，應自審批機關批准合併或分立之日起三十日內，就因合併或分立而解散、存續或新設公司的事宜，到相應的審批機關辦理有關繳銷、變更或領取外商投資企業批准證書手續。</w:t>
      </w:r>
    </w:p>
    <w:p w14:paraId="70449C8A" w14:textId="77777777" w:rsidR="004C24C6" w:rsidRDefault="004C24C6" w:rsidP="004C24C6">
      <w:pPr>
        <w:pStyle w:val="2"/>
      </w:pPr>
      <w:bookmarkStart w:id="33" w:name="b32"/>
      <w:bookmarkEnd w:id="33"/>
      <w:r>
        <w:t>第</w:t>
      </w:r>
      <w:r>
        <w:t>32</w:t>
      </w:r>
      <w:r>
        <w:t>條</w:t>
      </w:r>
    </w:p>
    <w:p w14:paraId="13365937" w14:textId="77777777" w:rsidR="004C24C6" w:rsidRDefault="004C24C6" w:rsidP="004C24C6">
      <w:pPr>
        <w:ind w:left="142"/>
      </w:pPr>
      <w:r>
        <w:t xml:space="preserve">　　公司應自繳銷、變更或領取外商投資企業批准證書之日起，依照</w:t>
      </w:r>
      <w:r w:rsidR="002B223B" w:rsidRPr="00BF1500">
        <w:rPr>
          <w:rFonts w:ascii="Arial Unicode MS" w:hAnsi="Arial Unicode MS" w:hint="eastAsia"/>
          <w:color w:val="000000"/>
        </w:rPr>
        <w:t>《</w:t>
      </w:r>
      <w:hyperlink r:id="rId19" w:history="1">
        <w:r w:rsidR="002B223B" w:rsidRPr="00BF1500">
          <w:rPr>
            <w:rStyle w:val="a3"/>
            <w:rFonts w:ascii="Arial Unicode MS" w:hAnsi="Arial Unicode MS" w:hint="eastAsia"/>
          </w:rPr>
          <w:t>中華人民共和國企業法人登記管理條例</w:t>
        </w:r>
      </w:hyperlink>
      <w:r w:rsidR="002B223B" w:rsidRPr="00BF1500">
        <w:rPr>
          <w:rFonts w:ascii="Arial Unicode MS" w:hAnsi="Arial Unicode MS" w:hint="eastAsia"/>
          <w:color w:val="000000"/>
        </w:rPr>
        <w:t>》和《</w:t>
      </w:r>
      <w:hyperlink r:id="rId20" w:history="1">
        <w:r w:rsidR="002B223B" w:rsidRPr="00BF1500">
          <w:rPr>
            <w:rStyle w:val="a3"/>
            <w:rFonts w:ascii="Arial Unicode MS" w:hAnsi="Arial Unicode MS" w:hint="eastAsia"/>
          </w:rPr>
          <w:t>中華人民共和國公司登記管理條例</w:t>
        </w:r>
      </w:hyperlink>
      <w:r>
        <w:t>》等有關規定，到登記機關辦理有關註銷、變更或設立登記手續。</w:t>
      </w:r>
    </w:p>
    <w:p w14:paraId="270948DB" w14:textId="77777777" w:rsidR="004C24C6" w:rsidRPr="002B223B" w:rsidRDefault="004C24C6" w:rsidP="004C24C6">
      <w:pPr>
        <w:ind w:left="142"/>
        <w:rPr>
          <w:color w:val="17365D"/>
        </w:rPr>
      </w:pPr>
      <w:r w:rsidRPr="002B223B">
        <w:rPr>
          <w:color w:val="17365D"/>
        </w:rPr>
        <w:t xml:space="preserve">　　設立登記應當在有關公司變更、註銷登記辦理完結後進行。</w:t>
      </w:r>
    </w:p>
    <w:p w14:paraId="2A3CC40A" w14:textId="77777777" w:rsidR="004C24C6" w:rsidRDefault="004C24C6" w:rsidP="004C24C6">
      <w:pPr>
        <w:ind w:left="142"/>
      </w:pPr>
      <w:r>
        <w:t xml:space="preserve">　　公司合併或分立協議中載明的有關公司財產處置方案及債權、債務承繼方案和審批機關批准公司合併或分立的文件，視為註銷登記所需提交的清算報告。</w:t>
      </w:r>
    </w:p>
    <w:p w14:paraId="78397C3C" w14:textId="77777777" w:rsidR="004C24C6" w:rsidRDefault="004C24C6" w:rsidP="004C24C6">
      <w:pPr>
        <w:pStyle w:val="2"/>
      </w:pPr>
      <w:bookmarkStart w:id="34" w:name="b33"/>
      <w:bookmarkEnd w:id="34"/>
      <w:r>
        <w:t>第</w:t>
      </w:r>
      <w:r>
        <w:t>33</w:t>
      </w:r>
      <w:r>
        <w:t>條</w:t>
      </w:r>
    </w:p>
    <w:p w14:paraId="50600A60" w14:textId="77777777" w:rsidR="004C24C6" w:rsidRDefault="004C24C6" w:rsidP="004C24C6">
      <w:pPr>
        <w:ind w:left="142"/>
      </w:pPr>
      <w:r>
        <w:t xml:space="preserve">　　公司為新設合併或分立辦理註銷、變更登記後，當事人不依法辦理有關公司設立登記的，應承擔相應的法律責任。</w:t>
      </w:r>
    </w:p>
    <w:p w14:paraId="0F7AD307" w14:textId="77777777" w:rsidR="004C24C6" w:rsidRDefault="004C24C6" w:rsidP="004C24C6">
      <w:pPr>
        <w:pStyle w:val="2"/>
      </w:pPr>
      <w:bookmarkStart w:id="35" w:name="b34"/>
      <w:bookmarkEnd w:id="35"/>
      <w:r>
        <w:t>第</w:t>
      </w:r>
      <w:r>
        <w:t>34</w:t>
      </w:r>
      <w:r>
        <w:t>條</w:t>
      </w:r>
    </w:p>
    <w:p w14:paraId="75FE7853" w14:textId="77777777" w:rsidR="004C24C6" w:rsidRDefault="004C24C6" w:rsidP="004C24C6">
      <w:pPr>
        <w:ind w:left="142"/>
      </w:pPr>
      <w:r>
        <w:t xml:space="preserve">　　公司投資者因公司合併或分立而簽署的修改後的公司合同、章程自審批機關變更或核發外商投資企業批准證書之日起生效。</w:t>
      </w:r>
    </w:p>
    <w:p w14:paraId="3E5AFE9D" w14:textId="77777777" w:rsidR="004C24C6" w:rsidRDefault="004C24C6" w:rsidP="004C24C6">
      <w:pPr>
        <w:pStyle w:val="2"/>
      </w:pPr>
      <w:bookmarkStart w:id="36" w:name="b35"/>
      <w:bookmarkEnd w:id="36"/>
      <w:r>
        <w:t>第</w:t>
      </w:r>
      <w:r>
        <w:t>35</w:t>
      </w:r>
      <w:r>
        <w:t>條</w:t>
      </w:r>
    </w:p>
    <w:p w14:paraId="43E6AD9E" w14:textId="77777777" w:rsidR="004C24C6" w:rsidRDefault="004C24C6" w:rsidP="004C24C6">
      <w:pPr>
        <w:ind w:left="142"/>
      </w:pPr>
      <w:r>
        <w:t xml:space="preserve">　　合併或分立後存續或新設的公司應自變更或領取營業執照之日起三十日內，向因合併或分立而解散的公司之債權人和債務人發出變更債務人和債權人的通知並在全國發行的省級以上報紙上公告。</w:t>
      </w:r>
    </w:p>
    <w:p w14:paraId="039F6569" w14:textId="77777777" w:rsidR="004C24C6" w:rsidRDefault="004C24C6" w:rsidP="004C24C6">
      <w:pPr>
        <w:pStyle w:val="2"/>
      </w:pPr>
      <w:bookmarkStart w:id="37" w:name="b36"/>
      <w:bookmarkEnd w:id="37"/>
      <w:r>
        <w:t>第</w:t>
      </w:r>
      <w:r>
        <w:t>36</w:t>
      </w:r>
      <w:r>
        <w:t>條</w:t>
      </w:r>
    </w:p>
    <w:p w14:paraId="15022CE9" w14:textId="77777777" w:rsidR="004C24C6" w:rsidRDefault="004C24C6" w:rsidP="004C24C6">
      <w:pPr>
        <w:ind w:left="142"/>
      </w:pPr>
      <w:r>
        <w:t xml:space="preserve">　　合併或分立後存續或新設的公司應自換發或領取營業執照之日起三十日內，到稅務、海關、土地管理和外匯管理等有關機關辦理相應的登記手續。</w:t>
      </w:r>
    </w:p>
    <w:p w14:paraId="0F81B03A" w14:textId="77777777" w:rsidR="004C24C6" w:rsidRPr="002B223B" w:rsidRDefault="004C24C6" w:rsidP="004C24C6">
      <w:pPr>
        <w:ind w:left="142"/>
        <w:rPr>
          <w:color w:val="17365D"/>
        </w:rPr>
      </w:pPr>
      <w:r w:rsidRPr="002B223B">
        <w:rPr>
          <w:color w:val="17365D"/>
        </w:rPr>
        <w:t xml:space="preserve">　　公司與中國內資企業合併的，存續或新設的公司，還應根據有關外商投資企業的規定，到稅務、海關、土地管理和外匯管理等機關，辦理相關的審核手續。</w:t>
      </w:r>
    </w:p>
    <w:p w14:paraId="7D5262C7" w14:textId="77777777" w:rsidR="004C24C6" w:rsidRDefault="004C24C6" w:rsidP="004C24C6">
      <w:pPr>
        <w:pStyle w:val="2"/>
      </w:pPr>
      <w:bookmarkStart w:id="38" w:name="b37"/>
      <w:bookmarkEnd w:id="38"/>
      <w:r>
        <w:lastRenderedPageBreak/>
        <w:t>第</w:t>
      </w:r>
      <w:r>
        <w:t>37</w:t>
      </w:r>
      <w:r>
        <w:t>條</w:t>
      </w:r>
    </w:p>
    <w:p w14:paraId="5CA477F5" w14:textId="77777777" w:rsidR="004C24C6" w:rsidRDefault="004C24C6" w:rsidP="004C24C6">
      <w:pPr>
        <w:ind w:left="142"/>
      </w:pPr>
      <w:r>
        <w:t xml:space="preserve">　　在公司合併或分立過程中發生股權轉讓的，依照有關法律、法規和外商投資企業投資者股權變更的規定辦理。</w:t>
      </w:r>
    </w:p>
    <w:p w14:paraId="2C9AE206" w14:textId="77777777" w:rsidR="004C24C6" w:rsidRPr="002B223B" w:rsidRDefault="004C24C6" w:rsidP="004C24C6">
      <w:pPr>
        <w:ind w:left="142"/>
        <w:rPr>
          <w:color w:val="17365D"/>
        </w:rPr>
      </w:pPr>
      <w:r w:rsidRPr="002B223B">
        <w:rPr>
          <w:color w:val="17365D"/>
        </w:rPr>
        <w:t xml:space="preserve">　　在公司與中國內資企業合併過程中，外國投資者購買內資企業股東股權的，其股權購買金的支付條件，依照《〈</w:t>
      </w:r>
      <w:hyperlink r:id="rId21" w:history="1">
        <w:r w:rsidRPr="002B223B">
          <w:rPr>
            <w:rStyle w:val="a3"/>
            <w:rFonts w:ascii="Times New Roman" w:hAnsi="Times New Roman"/>
          </w:rPr>
          <w:t>中外合資經營企業合營各方出資的若干規定</w:t>
        </w:r>
      </w:hyperlink>
      <w:r w:rsidRPr="002B223B">
        <w:rPr>
          <w:color w:val="17365D"/>
        </w:rPr>
        <w:t>〉的補充規定》執行。</w:t>
      </w:r>
    </w:p>
    <w:p w14:paraId="4CDDC8DC" w14:textId="77777777" w:rsidR="004C24C6" w:rsidRDefault="004C24C6" w:rsidP="004C24C6">
      <w:pPr>
        <w:pStyle w:val="2"/>
      </w:pPr>
      <w:bookmarkStart w:id="39" w:name="b38"/>
      <w:bookmarkEnd w:id="39"/>
      <w:r>
        <w:t>第</w:t>
      </w:r>
      <w:r>
        <w:t>38</w:t>
      </w:r>
      <w:r>
        <w:t>條</w:t>
      </w:r>
    </w:p>
    <w:p w14:paraId="736F811A" w14:textId="77777777" w:rsidR="004C24C6" w:rsidRDefault="004C24C6" w:rsidP="004C24C6">
      <w:pPr>
        <w:ind w:left="142"/>
      </w:pPr>
      <w:r>
        <w:t xml:space="preserve">　　香港、澳門、臺灣地區的投資者在中國其他地區投資舉辦的公司合併或分立，參照本規定辦理。</w:t>
      </w:r>
    </w:p>
    <w:p w14:paraId="17B8B2D7" w14:textId="77777777" w:rsidR="004C24C6" w:rsidRDefault="004C24C6" w:rsidP="004C24C6">
      <w:pPr>
        <w:pStyle w:val="2"/>
      </w:pPr>
      <w:bookmarkStart w:id="40" w:name="b39"/>
      <w:bookmarkEnd w:id="40"/>
      <w:r>
        <w:t>第</w:t>
      </w:r>
      <w:r>
        <w:t>39</w:t>
      </w:r>
      <w:r>
        <w:t>條</w:t>
      </w:r>
    </w:p>
    <w:p w14:paraId="23B1A744" w14:textId="77777777" w:rsidR="004C24C6" w:rsidRDefault="004C24C6" w:rsidP="004C24C6">
      <w:pPr>
        <w:ind w:left="142"/>
      </w:pPr>
      <w:r>
        <w:t xml:space="preserve">　　本規定由外經貿部和國家工商總局負責解釋。</w:t>
      </w:r>
    </w:p>
    <w:p w14:paraId="716AA847" w14:textId="77777777" w:rsidR="004C24C6" w:rsidRPr="004C24C6" w:rsidRDefault="004C24C6" w:rsidP="004C24C6">
      <w:pPr>
        <w:pStyle w:val="2"/>
      </w:pPr>
      <w:bookmarkStart w:id="41" w:name="b40"/>
      <w:bookmarkEnd w:id="41"/>
      <w:r w:rsidRPr="004C24C6">
        <w:t>第</w:t>
      </w:r>
      <w:r w:rsidRPr="004C24C6">
        <w:t>40</w:t>
      </w:r>
      <w:r w:rsidRPr="004C24C6">
        <w:t>條</w:t>
      </w:r>
    </w:p>
    <w:p w14:paraId="23C69E10" w14:textId="77777777" w:rsidR="004C24C6" w:rsidRDefault="004C24C6" w:rsidP="004C24C6">
      <w:pPr>
        <w:ind w:left="142"/>
      </w:pPr>
      <w:r>
        <w:t xml:space="preserve">　　本規定自發布之日起執行。</w:t>
      </w:r>
    </w:p>
    <w:p w14:paraId="15AA7F71" w14:textId="77777777" w:rsidR="004C24C6" w:rsidRDefault="004C24C6" w:rsidP="004C24C6"/>
    <w:p w14:paraId="48E7CB4C" w14:textId="77777777" w:rsidR="002B223B" w:rsidRDefault="002B223B" w:rsidP="004C24C6"/>
    <w:p w14:paraId="7F6EF3C1" w14:textId="77777777" w:rsidR="004C24C6" w:rsidRPr="00C1655B" w:rsidRDefault="004C24C6" w:rsidP="004C24C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5E8A2873" w14:textId="3C0D85A9" w:rsidR="004C24C6" w:rsidRPr="00710B03" w:rsidRDefault="004C24C6" w:rsidP="004C24C6">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753EAEFF" w14:textId="77777777" w:rsidR="004C24C6" w:rsidRPr="004C24C6" w:rsidRDefault="004C24C6" w:rsidP="004C24C6"/>
    <w:p w14:paraId="00CC6A12" w14:textId="77777777" w:rsidR="002A00C9" w:rsidRPr="00BF1500" w:rsidRDefault="008F00E2" w:rsidP="004C24C6">
      <w:pPr>
        <w:pStyle w:val="1"/>
      </w:pPr>
      <w:bookmarkStart w:id="42" w:name="_:::2001年11月22日公布條文:::"/>
      <w:bookmarkEnd w:id="42"/>
      <w:r w:rsidRPr="00AE5E33">
        <w:rPr>
          <w:szCs w:val="20"/>
        </w:rPr>
        <w:t>:::</w:t>
      </w:r>
      <w:r w:rsidR="004C24C6" w:rsidRPr="004C24C6">
        <w:t>2001</w:t>
      </w:r>
      <w:r w:rsidR="004C24C6" w:rsidRPr="004C24C6">
        <w:t>年</w:t>
      </w:r>
      <w:r w:rsidR="004C24C6" w:rsidRPr="004C24C6">
        <w:t>11</w:t>
      </w:r>
      <w:r w:rsidR="004C24C6" w:rsidRPr="004C24C6">
        <w:t>月</w:t>
      </w:r>
      <w:r w:rsidR="004C24C6" w:rsidRPr="004C24C6">
        <w:t>22</w:t>
      </w:r>
      <w:r w:rsidR="004C24C6" w:rsidRPr="004C24C6">
        <w:t>日</w:t>
      </w:r>
      <w:r w:rsidRPr="00AE5E33">
        <w:rPr>
          <w:rFonts w:hint="eastAsia"/>
          <w:szCs w:val="20"/>
        </w:rPr>
        <w:t>公布條文</w:t>
      </w:r>
      <w:r w:rsidRPr="00AE5E33">
        <w:rPr>
          <w:szCs w:val="20"/>
        </w:rPr>
        <w:t>:::</w:t>
      </w:r>
    </w:p>
    <w:p w14:paraId="3D0DEAB6" w14:textId="77777777" w:rsidR="002A00C9" w:rsidRPr="001A29EF" w:rsidRDefault="002A00C9" w:rsidP="00A1183C">
      <w:pPr>
        <w:pStyle w:val="1"/>
        <w:snapToGrid w:val="0"/>
        <w:spacing w:before="100" w:beforeAutospacing="1" w:after="100" w:afterAutospacing="1"/>
        <w:textAlignment w:val="auto"/>
        <w:rPr>
          <w:rFonts w:ascii="Arial Unicode MS" w:hAnsi="Arial Unicode MS" w:cs="Arial Unicode MS"/>
          <w:color w:val="000080"/>
          <w:kern w:val="2"/>
        </w:rPr>
      </w:pPr>
      <w:r w:rsidRPr="001A29EF">
        <w:rPr>
          <w:rFonts w:ascii="Arial Unicode MS" w:hAnsi="Arial Unicode MS" w:cs="Arial Unicode MS"/>
          <w:color w:val="000080"/>
          <w:kern w:val="2"/>
        </w:rPr>
        <w:t>【</w:t>
      </w:r>
      <w:r w:rsidRPr="001A29EF">
        <w:rPr>
          <w:rFonts w:ascii="Arial Unicode MS" w:hAnsi="Arial Unicode MS" w:cs="Arial Unicode MS" w:hint="eastAsia"/>
          <w:color w:val="000080"/>
          <w:kern w:val="2"/>
        </w:rPr>
        <w:t>法規內容</w:t>
      </w:r>
      <w:r w:rsidRPr="001A29EF">
        <w:rPr>
          <w:rFonts w:ascii="Arial Unicode MS" w:hAnsi="Arial Unicode MS" w:cs="Arial Unicode MS"/>
          <w:color w:val="000080"/>
          <w:kern w:val="2"/>
        </w:rPr>
        <w:t>】</w:t>
      </w:r>
    </w:p>
    <w:p w14:paraId="59F22E78" w14:textId="77777777" w:rsidR="00A601C4" w:rsidRPr="001A29EF" w:rsidRDefault="00BF1500" w:rsidP="004C24C6">
      <w:pPr>
        <w:pStyle w:val="2"/>
        <w:rPr>
          <w:color w:val="993366"/>
        </w:rPr>
      </w:pPr>
      <w:r w:rsidRPr="001A29EF">
        <w:rPr>
          <w:rFonts w:hint="eastAsia"/>
          <w:color w:val="993366"/>
        </w:rPr>
        <w:t>第</w:t>
      </w:r>
      <w:r w:rsidR="004E270E" w:rsidRPr="001A29EF">
        <w:rPr>
          <w:rFonts w:hint="eastAsia"/>
          <w:color w:val="993366"/>
        </w:rPr>
        <w:t>1</w:t>
      </w:r>
      <w:r w:rsidRPr="001A29EF">
        <w:rPr>
          <w:rFonts w:hint="eastAsia"/>
          <w:color w:val="993366"/>
        </w:rPr>
        <w:t>條</w:t>
      </w:r>
    </w:p>
    <w:p w14:paraId="3AED9B8B" w14:textId="77777777" w:rsidR="005166B5" w:rsidRPr="00A7327F" w:rsidRDefault="00C9327F" w:rsidP="005166B5">
      <w:pPr>
        <w:ind w:left="119"/>
        <w:jc w:val="both"/>
        <w:rPr>
          <w:rFonts w:ascii="Arial Unicode MS" w:hAnsi="Arial Unicode MS"/>
        </w:rPr>
      </w:pPr>
      <w:r w:rsidRPr="00A7327F">
        <w:rPr>
          <w:rFonts w:ascii="Arial Unicode MS" w:hAnsi="Arial Unicode MS" w:hint="eastAsia"/>
        </w:rPr>
        <w:t xml:space="preserve">　　為了規範涉及外商投資企業合併與分立的行為，保護企業投資者和債權人的合法權益，根據《</w:t>
      </w:r>
      <w:hyperlink r:id="rId23" w:history="1">
        <w:r w:rsidRPr="00A7327F">
          <w:rPr>
            <w:rStyle w:val="a3"/>
            <w:rFonts w:hint="eastAsia"/>
          </w:rPr>
          <w:t>中華人民共和國公司法</w:t>
        </w:r>
      </w:hyperlink>
      <w:r w:rsidRPr="00A7327F">
        <w:rPr>
          <w:rFonts w:ascii="Arial Unicode MS" w:hAnsi="Arial Unicode MS" w:hint="eastAsia"/>
        </w:rPr>
        <w:t>》和有關外商投資企業的法律和行政法規，制定本規定。</w:t>
      </w:r>
    </w:p>
    <w:p w14:paraId="4874F731" w14:textId="77777777" w:rsidR="00A601C4" w:rsidRPr="001A29EF" w:rsidRDefault="00BF1500" w:rsidP="004C24C6">
      <w:pPr>
        <w:pStyle w:val="2"/>
        <w:rPr>
          <w:color w:val="993366"/>
        </w:rPr>
      </w:pPr>
      <w:r w:rsidRPr="001A29EF">
        <w:rPr>
          <w:rFonts w:hint="eastAsia"/>
          <w:color w:val="993366"/>
        </w:rPr>
        <w:t>第</w:t>
      </w:r>
      <w:r w:rsidR="004E270E" w:rsidRPr="001A29EF">
        <w:rPr>
          <w:rFonts w:hint="eastAsia"/>
          <w:color w:val="993366"/>
        </w:rPr>
        <w:t>2</w:t>
      </w:r>
      <w:r w:rsidRPr="001A29EF">
        <w:rPr>
          <w:rFonts w:hint="eastAsia"/>
          <w:color w:val="993366"/>
        </w:rPr>
        <w:t>條</w:t>
      </w:r>
    </w:p>
    <w:p w14:paraId="4A3BE885"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本規定適用於依照中國法律在中國境內設立的中外合資經營企業、具有法人資格的中外合作經營企業、外資企業、外商投資股份有限公司（以下統稱公司）之間合併或分立。</w:t>
      </w:r>
    </w:p>
    <w:p w14:paraId="7754085C"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公司與中國內資企業合併，參照有關法律、法規和本規定辦理。</w:t>
      </w:r>
    </w:p>
    <w:p w14:paraId="6DD1ADA7" w14:textId="77777777" w:rsidR="00C9327F" w:rsidRPr="001A29EF" w:rsidRDefault="00BF1500" w:rsidP="004C24C6">
      <w:pPr>
        <w:pStyle w:val="2"/>
        <w:rPr>
          <w:color w:val="993366"/>
        </w:rPr>
      </w:pPr>
      <w:r w:rsidRPr="001A29EF">
        <w:rPr>
          <w:rFonts w:hint="eastAsia"/>
          <w:color w:val="993366"/>
        </w:rPr>
        <w:t>第</w:t>
      </w:r>
      <w:r w:rsidR="004E270E" w:rsidRPr="001A29EF">
        <w:rPr>
          <w:rFonts w:hint="eastAsia"/>
          <w:color w:val="993366"/>
        </w:rPr>
        <w:t>3</w:t>
      </w:r>
      <w:r w:rsidRPr="001A29EF">
        <w:rPr>
          <w:rFonts w:hint="eastAsia"/>
          <w:color w:val="993366"/>
        </w:rPr>
        <w:t>條</w:t>
      </w:r>
    </w:p>
    <w:p w14:paraId="1FFFBFCE"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本規定所稱合併，是指兩個以上公司依照</w:t>
      </w:r>
      <w:hyperlink r:id="rId24" w:history="1">
        <w:r w:rsidRPr="00BF1500">
          <w:rPr>
            <w:rStyle w:val="a3"/>
            <w:rFonts w:ascii="Arial Unicode MS" w:hAnsi="Arial Unicode MS" w:hint="eastAsia"/>
          </w:rPr>
          <w:t>公司法</w:t>
        </w:r>
      </w:hyperlink>
      <w:r w:rsidRPr="00BF1500">
        <w:rPr>
          <w:rFonts w:ascii="Arial Unicode MS" w:hAnsi="Arial Unicode MS" w:hint="eastAsia"/>
          <w:color w:val="000000"/>
        </w:rPr>
        <w:t>有關規定，通過訂立協議而歸並成為一個公司。</w:t>
      </w:r>
    </w:p>
    <w:p w14:paraId="316DF71C"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公司合併可以採取吸收合併和新設合併兩種形式。</w:t>
      </w:r>
    </w:p>
    <w:p w14:paraId="62ADCCA1"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吸收合併，是指公司接納其他公司加入本公司，接納方繼續存在，加入方解散。</w:t>
      </w:r>
    </w:p>
    <w:p w14:paraId="40902610"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新設合併，是指兩個以上公司合併設立一個新的公司，合併各方解散。</w:t>
      </w:r>
    </w:p>
    <w:p w14:paraId="75110B07" w14:textId="77777777" w:rsidR="00C9327F" w:rsidRPr="001A29EF" w:rsidRDefault="00BF1500" w:rsidP="004C24C6">
      <w:pPr>
        <w:pStyle w:val="2"/>
        <w:rPr>
          <w:color w:val="993366"/>
        </w:rPr>
      </w:pPr>
      <w:r w:rsidRPr="001A29EF">
        <w:rPr>
          <w:rFonts w:hint="eastAsia"/>
          <w:color w:val="993366"/>
        </w:rPr>
        <w:t>第</w:t>
      </w:r>
      <w:r w:rsidR="004E270E" w:rsidRPr="001A29EF">
        <w:rPr>
          <w:rFonts w:hint="eastAsia"/>
          <w:color w:val="993366"/>
        </w:rPr>
        <w:t>4</w:t>
      </w:r>
      <w:r w:rsidRPr="001A29EF">
        <w:rPr>
          <w:rFonts w:hint="eastAsia"/>
          <w:color w:val="993366"/>
        </w:rPr>
        <w:t>條</w:t>
      </w:r>
    </w:p>
    <w:p w14:paraId="29E0F5DE"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本規定所稱分立，是指一個公司</w:t>
      </w:r>
      <w:r w:rsidRPr="00BF1500">
        <w:rPr>
          <w:rFonts w:ascii="Arial Unicode MS" w:hAnsi="Arial Unicode MS" w:hint="eastAsia"/>
          <w:color w:val="000000"/>
        </w:rPr>
        <w:t>依照</w:t>
      </w:r>
      <w:hyperlink r:id="rId25" w:history="1">
        <w:r w:rsidRPr="00BF1500">
          <w:rPr>
            <w:rStyle w:val="a3"/>
            <w:rFonts w:ascii="Arial Unicode MS" w:hAnsi="Arial Unicode MS" w:hint="eastAsia"/>
          </w:rPr>
          <w:t>公司法</w:t>
        </w:r>
      </w:hyperlink>
      <w:r w:rsidR="00C9327F" w:rsidRPr="00BF1500">
        <w:rPr>
          <w:rFonts w:ascii="Arial Unicode MS" w:hAnsi="Arial Unicode MS" w:hint="eastAsia"/>
          <w:color w:val="000000"/>
        </w:rPr>
        <w:t>有關規定，通過公司最高權力機構決議分成兩個以上的公司。</w:t>
      </w:r>
    </w:p>
    <w:p w14:paraId="364515E6"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公司分立可以採取存續分立和解散分立兩種形式。</w:t>
      </w:r>
    </w:p>
    <w:p w14:paraId="1365E0A4"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存續分立，是指一個公司分離成兩個以上公司，本公司繼續存在並設立一個以上新的公司。</w:t>
      </w:r>
    </w:p>
    <w:p w14:paraId="46679D03"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lastRenderedPageBreak/>
        <w:t xml:space="preserve">　　解散分立，是指一個公司分解為兩個以上公司，本公司解散並設立兩個以上新的公司。</w:t>
      </w:r>
    </w:p>
    <w:p w14:paraId="0FFF6717" w14:textId="77777777" w:rsidR="00C9327F" w:rsidRPr="001A29EF" w:rsidRDefault="00BF1500" w:rsidP="004C24C6">
      <w:pPr>
        <w:pStyle w:val="2"/>
        <w:rPr>
          <w:color w:val="993366"/>
        </w:rPr>
      </w:pPr>
      <w:r w:rsidRPr="001A29EF">
        <w:rPr>
          <w:rFonts w:hint="eastAsia"/>
          <w:color w:val="993366"/>
        </w:rPr>
        <w:t>第</w:t>
      </w:r>
      <w:r w:rsidR="004E270E" w:rsidRPr="001A29EF">
        <w:rPr>
          <w:rFonts w:hint="eastAsia"/>
          <w:color w:val="993366"/>
        </w:rPr>
        <w:t>5</w:t>
      </w:r>
      <w:r w:rsidRPr="001A29EF">
        <w:rPr>
          <w:rFonts w:hint="eastAsia"/>
          <w:color w:val="993366"/>
        </w:rPr>
        <w:t>條</w:t>
      </w:r>
    </w:p>
    <w:p w14:paraId="54229F84"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公司合併或分立，應當遵守中國的法律、法規和本規定，遵循自願、平等和公平競爭的原則，不得損害社會公共利益和債權人的合法權益。</w:t>
      </w:r>
    </w:p>
    <w:p w14:paraId="4F4E73B4"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公司合併或分立，應符合《指導外商投資方向暫行規定》和《</w:t>
      </w:r>
      <w:r w:rsidR="006124C1" w:rsidRPr="006124C1">
        <w:rPr>
          <w:rFonts w:hint="eastAsia"/>
          <w:szCs w:val="20"/>
        </w:rPr>
        <w:t>外商投資產業指導目錄</w:t>
      </w:r>
      <w:r w:rsidRPr="00960BEF">
        <w:rPr>
          <w:rFonts w:ascii="Arial Unicode MS" w:hAnsi="Arial Unicode MS" w:hint="eastAsia"/>
          <w:color w:val="17365D"/>
        </w:rPr>
        <w:t>》的規定，不得導致外國投資者在不允許外商獨資、控股或占主導地位的產業的公司中獨資控股或占主導地位。</w:t>
      </w:r>
    </w:p>
    <w:p w14:paraId="0FB997AF"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公司因合併或分立而導致其所從事的行業或經營範圍發生變更的，應符合有關法律、法規及國家產業政策的規定並辦理必要的審批手續。</w:t>
      </w:r>
    </w:p>
    <w:p w14:paraId="5DFCDF80" w14:textId="77777777" w:rsidR="00C9327F" w:rsidRPr="001A29EF" w:rsidRDefault="00BF1500" w:rsidP="004C24C6">
      <w:pPr>
        <w:pStyle w:val="2"/>
        <w:rPr>
          <w:color w:val="993366"/>
        </w:rPr>
      </w:pPr>
      <w:r w:rsidRPr="001A29EF">
        <w:rPr>
          <w:rFonts w:hint="eastAsia"/>
          <w:color w:val="993366"/>
        </w:rPr>
        <w:t>第</w:t>
      </w:r>
      <w:r w:rsidR="004E270E" w:rsidRPr="001A29EF">
        <w:rPr>
          <w:rFonts w:hint="eastAsia"/>
          <w:color w:val="993366"/>
        </w:rPr>
        <w:t>6</w:t>
      </w:r>
      <w:r w:rsidRPr="001A29EF">
        <w:rPr>
          <w:rFonts w:hint="eastAsia"/>
          <w:color w:val="993366"/>
        </w:rPr>
        <w:t>條</w:t>
      </w:r>
    </w:p>
    <w:p w14:paraId="491723EA"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公司合併或分立，應當符合海關、稅務和外匯管理等有關部門頒布的規定。合併或分立後存續或新設的公司，經審批機關、海關和稅務等機關核定，繼續享受原公司所享受的各項外商投資企業待遇。</w:t>
      </w:r>
    </w:p>
    <w:p w14:paraId="17C9AFDC" w14:textId="77777777" w:rsidR="00C9327F" w:rsidRPr="001A29EF" w:rsidRDefault="00BF1500" w:rsidP="004C24C6">
      <w:pPr>
        <w:pStyle w:val="2"/>
        <w:rPr>
          <w:color w:val="993366"/>
        </w:rPr>
      </w:pPr>
      <w:r w:rsidRPr="001A29EF">
        <w:rPr>
          <w:rFonts w:hint="eastAsia"/>
          <w:color w:val="993366"/>
        </w:rPr>
        <w:t>第</w:t>
      </w:r>
      <w:r w:rsidR="004E270E" w:rsidRPr="001A29EF">
        <w:rPr>
          <w:rFonts w:hint="eastAsia"/>
          <w:color w:val="993366"/>
        </w:rPr>
        <w:t>7</w:t>
      </w:r>
      <w:r w:rsidRPr="001A29EF">
        <w:rPr>
          <w:rFonts w:hint="eastAsia"/>
          <w:color w:val="993366"/>
        </w:rPr>
        <w:t>條</w:t>
      </w:r>
    </w:p>
    <w:p w14:paraId="2F6C5B52"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公司合併或分立，須經公司原審批機關批准並到登記機關辦理有關公司設立、變更或注銷登記。</w:t>
      </w:r>
    </w:p>
    <w:p w14:paraId="6AF82ECE"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擬合併公司的原審批機關或登記機關有兩個以上的，由合併後公司住所地對外經濟貿易主管部門和國家工商行政管理總局（以下簡稱國家工商總局）授權的登記機關作為審批和登記機關。</w:t>
      </w:r>
    </w:p>
    <w:p w14:paraId="4E2882C1"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擬合併公司的投資總額之和超過公司原審批機關或合併後公司住所地審批機關審批權限的，由具有相應權限的審批機審批。</w:t>
      </w:r>
    </w:p>
    <w:p w14:paraId="032D11F0"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擬合併的公司至少有一家為股份有限公司的，由中華人民共和國對外貿易經濟合作部（以下簡稱外經貿部）審批。</w:t>
      </w:r>
    </w:p>
    <w:p w14:paraId="7315E645" w14:textId="77777777" w:rsidR="00C9327F" w:rsidRPr="001A29EF" w:rsidRDefault="00BF1500" w:rsidP="004C24C6">
      <w:pPr>
        <w:pStyle w:val="2"/>
        <w:rPr>
          <w:color w:val="993366"/>
        </w:rPr>
      </w:pPr>
      <w:r w:rsidRPr="001A29EF">
        <w:rPr>
          <w:rFonts w:hint="eastAsia"/>
          <w:color w:val="993366"/>
        </w:rPr>
        <w:t>第</w:t>
      </w:r>
      <w:r w:rsidR="004E270E" w:rsidRPr="001A29EF">
        <w:rPr>
          <w:rFonts w:hint="eastAsia"/>
          <w:color w:val="993366"/>
        </w:rPr>
        <w:t>8</w:t>
      </w:r>
      <w:r w:rsidRPr="001A29EF">
        <w:rPr>
          <w:rFonts w:hint="eastAsia"/>
          <w:color w:val="993366"/>
        </w:rPr>
        <w:t>條</w:t>
      </w:r>
    </w:p>
    <w:p w14:paraId="2A2FED37"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因公司合併或分立而解散原公司或新設異地公司，須徵求擬解散或擬設立公司的所在地審批機關的意見。</w:t>
      </w:r>
    </w:p>
    <w:p w14:paraId="0BAC2309" w14:textId="77777777" w:rsidR="00A601C4" w:rsidRPr="001A29EF" w:rsidRDefault="00BF1500" w:rsidP="004C24C6">
      <w:pPr>
        <w:pStyle w:val="2"/>
        <w:rPr>
          <w:color w:val="993366"/>
        </w:rPr>
      </w:pPr>
      <w:r w:rsidRPr="001A29EF">
        <w:rPr>
          <w:rFonts w:hint="eastAsia"/>
          <w:color w:val="993366"/>
        </w:rPr>
        <w:t>第</w:t>
      </w:r>
      <w:r w:rsidR="004E270E" w:rsidRPr="001A29EF">
        <w:rPr>
          <w:rFonts w:hint="eastAsia"/>
          <w:color w:val="993366"/>
        </w:rPr>
        <w:t>9</w:t>
      </w:r>
      <w:r w:rsidRPr="001A29EF">
        <w:rPr>
          <w:rFonts w:hint="eastAsia"/>
          <w:color w:val="993366"/>
        </w:rPr>
        <w:t>條</w:t>
      </w:r>
    </w:p>
    <w:p w14:paraId="65C8D1C1"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在投資者按照公司合同、章程規定繳清出資、提供合作條件且實際開始生產、經營之前，公司之間不得合併，公司不得分立。投資者已經按照公司合同、章程規定繳付出資、提供合作條件的，公司可以與中國內資企業合併。</w:t>
      </w:r>
    </w:p>
    <w:p w14:paraId="6423CFDF" w14:textId="77777777" w:rsidR="00C9327F" w:rsidRPr="001A29EF" w:rsidRDefault="004E270E" w:rsidP="004C24C6">
      <w:pPr>
        <w:pStyle w:val="2"/>
        <w:rPr>
          <w:color w:val="993366"/>
        </w:rPr>
      </w:pPr>
      <w:r w:rsidRPr="001A29EF">
        <w:rPr>
          <w:rFonts w:hint="eastAsia"/>
          <w:color w:val="993366"/>
        </w:rPr>
        <w:t>第</w:t>
      </w:r>
      <w:r w:rsidRPr="001A29EF">
        <w:rPr>
          <w:rFonts w:hint="eastAsia"/>
          <w:color w:val="993366"/>
        </w:rPr>
        <w:t>1</w:t>
      </w:r>
      <w:r w:rsidR="008510C3" w:rsidRPr="001A29EF">
        <w:rPr>
          <w:rFonts w:hint="eastAsia"/>
          <w:color w:val="993366"/>
        </w:rPr>
        <w:t>0</w:t>
      </w:r>
      <w:r w:rsidR="00BF1500" w:rsidRPr="001A29EF">
        <w:rPr>
          <w:rFonts w:hint="eastAsia"/>
          <w:color w:val="993366"/>
        </w:rPr>
        <w:t>條</w:t>
      </w:r>
    </w:p>
    <w:p w14:paraId="4CEA9A64"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有限責任公司之間合併後為有限責任公司。股份有限公司之間合併後為股份有限公司。</w:t>
      </w:r>
    </w:p>
    <w:p w14:paraId="5F31DC3F"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上市的股份有限公司與有限責任公司合併後為股份有限公司。非上市的股份有限公司與有限責任公司合併後可以是股份有限公司，也可以是有限責任公司。</w:t>
      </w:r>
    </w:p>
    <w:p w14:paraId="16DB48A3" w14:textId="77777777" w:rsidR="00C9327F" w:rsidRPr="001A29EF" w:rsidRDefault="004E270E" w:rsidP="004C24C6">
      <w:pPr>
        <w:pStyle w:val="2"/>
        <w:rPr>
          <w:color w:val="993366"/>
        </w:rPr>
      </w:pPr>
      <w:bookmarkStart w:id="43" w:name="a11"/>
      <w:bookmarkEnd w:id="43"/>
      <w:r w:rsidRPr="001A29EF">
        <w:rPr>
          <w:rFonts w:hint="eastAsia"/>
          <w:color w:val="993366"/>
        </w:rPr>
        <w:t>第</w:t>
      </w:r>
      <w:r w:rsidRPr="001A29EF">
        <w:rPr>
          <w:rFonts w:hint="eastAsia"/>
          <w:color w:val="993366"/>
        </w:rPr>
        <w:t>11</w:t>
      </w:r>
      <w:r w:rsidR="00BF1500" w:rsidRPr="001A29EF">
        <w:rPr>
          <w:rFonts w:hint="eastAsia"/>
          <w:color w:val="993366"/>
        </w:rPr>
        <w:t>條</w:t>
      </w:r>
    </w:p>
    <w:p w14:paraId="757E5055"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股份有限公司之間合併或者公司合併後為有限責任公司的，合併後公司的注冊資本為原公司注冊資本額之和。</w:t>
      </w:r>
    </w:p>
    <w:p w14:paraId="09DCB2C9"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有限責任公司與股份有限公司合併後為股份有限公司的，合併後公司的注冊資本為原有限責任公司淨資產額根據擬合併的股份有限公司每股所含淨資產額折成的股份額與原股份有限公司股份總額之和。</w:t>
      </w:r>
    </w:p>
    <w:p w14:paraId="72C37DB1" w14:textId="77777777" w:rsidR="00C9327F" w:rsidRPr="001A29EF" w:rsidRDefault="004E270E" w:rsidP="004C24C6">
      <w:pPr>
        <w:pStyle w:val="2"/>
        <w:rPr>
          <w:color w:val="993366"/>
        </w:rPr>
      </w:pPr>
      <w:r w:rsidRPr="001A29EF">
        <w:rPr>
          <w:rFonts w:hint="eastAsia"/>
          <w:color w:val="993366"/>
        </w:rPr>
        <w:t>第</w:t>
      </w:r>
      <w:r w:rsidRPr="001A29EF">
        <w:rPr>
          <w:rFonts w:hint="eastAsia"/>
          <w:color w:val="993366"/>
        </w:rPr>
        <w:t>12</w:t>
      </w:r>
      <w:r w:rsidR="00BF1500" w:rsidRPr="001A29EF">
        <w:rPr>
          <w:rFonts w:hint="eastAsia"/>
          <w:color w:val="993366"/>
        </w:rPr>
        <w:t>條</w:t>
      </w:r>
    </w:p>
    <w:p w14:paraId="50B9E3BD"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根據本規定第</w:t>
      </w:r>
      <w:hyperlink w:anchor="a11" w:history="1">
        <w:r w:rsidR="00C9327F" w:rsidRPr="00BF1500">
          <w:rPr>
            <w:rStyle w:val="a3"/>
            <w:rFonts w:ascii="Arial Unicode MS" w:hAnsi="Arial Unicode MS" w:hint="eastAsia"/>
          </w:rPr>
          <w:t>十一</w:t>
        </w:r>
      </w:hyperlink>
      <w:r w:rsidR="00C9327F" w:rsidRPr="00BF1500">
        <w:rPr>
          <w:rFonts w:ascii="Arial Unicode MS" w:hAnsi="Arial Unicode MS" w:hint="eastAsia"/>
          <w:color w:val="000000"/>
        </w:rPr>
        <w:t>條第一款合併的，各方投資者在合併後的公司中的股權比例，根據國家有關規定，由投資</w:t>
      </w:r>
      <w:r w:rsidR="00C9327F" w:rsidRPr="00BF1500">
        <w:rPr>
          <w:rFonts w:ascii="Arial Unicode MS" w:hAnsi="Arial Unicode MS" w:hint="eastAsia"/>
          <w:color w:val="000000"/>
        </w:rPr>
        <w:lastRenderedPageBreak/>
        <w:t>者之間協商或根據資產評估機構對其在原公司股權價值的評估結果，在合併後的公司合同、章程中確定，但外國投資者的股權比例不得低於合併後公司注冊資本的百分之二十五。</w:t>
      </w:r>
    </w:p>
    <w:p w14:paraId="0662ADFE" w14:textId="77777777" w:rsidR="00C9327F" w:rsidRPr="001A29EF" w:rsidRDefault="004E270E" w:rsidP="004C24C6">
      <w:pPr>
        <w:pStyle w:val="2"/>
        <w:rPr>
          <w:color w:val="993366"/>
        </w:rPr>
      </w:pPr>
      <w:r w:rsidRPr="001A29EF">
        <w:rPr>
          <w:rFonts w:hint="eastAsia"/>
          <w:color w:val="993366"/>
        </w:rPr>
        <w:t>第</w:t>
      </w:r>
      <w:r w:rsidRPr="001A29EF">
        <w:rPr>
          <w:rFonts w:hint="eastAsia"/>
          <w:color w:val="993366"/>
        </w:rPr>
        <w:t>13</w:t>
      </w:r>
      <w:r w:rsidR="00BF1500" w:rsidRPr="001A29EF">
        <w:rPr>
          <w:rFonts w:hint="eastAsia"/>
          <w:color w:val="993366"/>
        </w:rPr>
        <w:t>條</w:t>
      </w:r>
    </w:p>
    <w:p w14:paraId="12B9A512"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分立後公司的注冊資本額，由分立前公司的最高權力機構，依照有關外商投資企業法律、法規和登記機關的有關規定確定，但分立後各公司的注冊資本額之和應為分立前公司的注冊資本額。</w:t>
      </w:r>
    </w:p>
    <w:p w14:paraId="76FE5510" w14:textId="77777777" w:rsidR="00C9327F" w:rsidRPr="001A29EF" w:rsidRDefault="004E270E" w:rsidP="004C24C6">
      <w:pPr>
        <w:pStyle w:val="2"/>
        <w:rPr>
          <w:color w:val="993366"/>
        </w:rPr>
      </w:pPr>
      <w:r w:rsidRPr="001A29EF">
        <w:rPr>
          <w:rFonts w:hint="eastAsia"/>
          <w:color w:val="993366"/>
        </w:rPr>
        <w:t>第</w:t>
      </w:r>
      <w:r w:rsidRPr="001A29EF">
        <w:rPr>
          <w:rFonts w:hint="eastAsia"/>
          <w:color w:val="993366"/>
        </w:rPr>
        <w:t>14</w:t>
      </w:r>
      <w:r w:rsidR="00BF1500" w:rsidRPr="001A29EF">
        <w:rPr>
          <w:rFonts w:hint="eastAsia"/>
          <w:color w:val="993366"/>
        </w:rPr>
        <w:t>條</w:t>
      </w:r>
    </w:p>
    <w:p w14:paraId="1612497E"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各方投資者在分立後的公司中的股權比例，由投資者在分立後的公司合同、章程中確定，但外國投資者的股權比例不得低於分立後公司注冊資本的百分之二十五。</w:t>
      </w:r>
    </w:p>
    <w:p w14:paraId="569A11DB" w14:textId="77777777" w:rsidR="00C9327F" w:rsidRPr="001A29EF" w:rsidRDefault="004E270E" w:rsidP="004C24C6">
      <w:pPr>
        <w:pStyle w:val="2"/>
        <w:rPr>
          <w:color w:val="993366"/>
        </w:rPr>
      </w:pPr>
      <w:r w:rsidRPr="001A29EF">
        <w:rPr>
          <w:rFonts w:hint="eastAsia"/>
          <w:color w:val="993366"/>
        </w:rPr>
        <w:t>第</w:t>
      </w:r>
      <w:r w:rsidRPr="001A29EF">
        <w:rPr>
          <w:rFonts w:hint="eastAsia"/>
          <w:color w:val="993366"/>
        </w:rPr>
        <w:t>15</w:t>
      </w:r>
      <w:r w:rsidR="00BF1500" w:rsidRPr="001A29EF">
        <w:rPr>
          <w:rFonts w:hint="eastAsia"/>
          <w:color w:val="993366"/>
        </w:rPr>
        <w:t>條</w:t>
      </w:r>
    </w:p>
    <w:p w14:paraId="6FABE967"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公司合併，採取吸收合併形式的，接納方公司的成立日期為合併後公司的成立日期；採取新設合併形式的，登記機關核准設立登記並簽發營業執照的日期為合併後公司的成立日期。</w:t>
      </w:r>
    </w:p>
    <w:p w14:paraId="3126155F"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因公司分立而設立新公司的，登記機關核准設立登記並簽發營業執照的日期為分立後公司的成立日期。</w:t>
      </w:r>
    </w:p>
    <w:p w14:paraId="1D0EA838" w14:textId="77777777" w:rsidR="00C9327F" w:rsidRPr="001A29EF" w:rsidRDefault="004E270E" w:rsidP="004C24C6">
      <w:pPr>
        <w:pStyle w:val="2"/>
        <w:rPr>
          <w:color w:val="993366"/>
        </w:rPr>
      </w:pPr>
      <w:r w:rsidRPr="001A29EF">
        <w:rPr>
          <w:rFonts w:hint="eastAsia"/>
          <w:color w:val="993366"/>
        </w:rPr>
        <w:t>第</w:t>
      </w:r>
      <w:r w:rsidRPr="001A29EF">
        <w:rPr>
          <w:rFonts w:hint="eastAsia"/>
          <w:color w:val="993366"/>
        </w:rPr>
        <w:t>16</w:t>
      </w:r>
      <w:r w:rsidR="00BF1500" w:rsidRPr="001A29EF">
        <w:rPr>
          <w:rFonts w:hint="eastAsia"/>
          <w:color w:val="993366"/>
        </w:rPr>
        <w:t>條</w:t>
      </w:r>
    </w:p>
    <w:p w14:paraId="5658237D"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涉及上市的股份有限公司合併或分立的，應當符合有關法律、法規和國務院證券監督管理部門對上市公司的規定並辦理必要的審批手續。</w:t>
      </w:r>
    </w:p>
    <w:p w14:paraId="0E5666A1" w14:textId="77777777" w:rsidR="00C9327F" w:rsidRPr="001A29EF" w:rsidRDefault="004E270E" w:rsidP="004C24C6">
      <w:pPr>
        <w:pStyle w:val="2"/>
        <w:rPr>
          <w:color w:val="993366"/>
        </w:rPr>
      </w:pPr>
      <w:r w:rsidRPr="001A29EF">
        <w:rPr>
          <w:rFonts w:hint="eastAsia"/>
          <w:color w:val="993366"/>
        </w:rPr>
        <w:t>第</w:t>
      </w:r>
      <w:r w:rsidRPr="001A29EF">
        <w:rPr>
          <w:rFonts w:hint="eastAsia"/>
          <w:color w:val="993366"/>
        </w:rPr>
        <w:t>17</w:t>
      </w:r>
      <w:r w:rsidR="00BF1500" w:rsidRPr="001A29EF">
        <w:rPr>
          <w:rFonts w:hint="eastAsia"/>
          <w:color w:val="993366"/>
        </w:rPr>
        <w:t>條</w:t>
      </w:r>
    </w:p>
    <w:p w14:paraId="23ABD767"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公司與中國內資企業合併必須符合我國利用外資的法律、法規規定和產業政策要求並具備以下條件：</w:t>
      </w:r>
    </w:p>
    <w:p w14:paraId="127344A4"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（一）擬合併的中國內資企業是依照《</w:t>
      </w:r>
      <w:hyperlink r:id="rId26" w:history="1">
        <w:r w:rsidRPr="00BF1500">
          <w:rPr>
            <w:rStyle w:val="a3"/>
            <w:rFonts w:ascii="Arial Unicode MS" w:hAnsi="Arial Unicode MS" w:hint="eastAsia"/>
          </w:rPr>
          <w:t>中華人民共和國公司法</w:t>
        </w:r>
      </w:hyperlink>
      <w:r w:rsidRPr="00BF1500">
        <w:rPr>
          <w:rFonts w:ascii="Arial Unicode MS" w:hAnsi="Arial Unicode MS" w:hint="eastAsia"/>
          <w:color w:val="000000"/>
        </w:rPr>
        <w:t>》規範組建的有限責任公司或股份有限公司；</w:t>
      </w:r>
    </w:p>
    <w:p w14:paraId="6B1D0039"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（二）投資者符合法律、法規和部門規章對合併後公司所從事有關產業的投資者資格要求；</w:t>
      </w:r>
    </w:p>
    <w:p w14:paraId="529E70D5"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（三）外國投資者的股權比例不得低於合併後公司注冊資本的百分之二十五；</w:t>
      </w:r>
    </w:p>
    <w:p w14:paraId="235B8B66"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（四）合併協議各方保證擬合併公司的原有職工充分就業或給予合理安置。</w:t>
      </w:r>
    </w:p>
    <w:p w14:paraId="09FF90BD" w14:textId="77777777" w:rsidR="00C9327F" w:rsidRPr="001A29EF" w:rsidRDefault="004E270E" w:rsidP="004C24C6">
      <w:pPr>
        <w:pStyle w:val="2"/>
        <w:rPr>
          <w:color w:val="993366"/>
        </w:rPr>
      </w:pPr>
      <w:bookmarkStart w:id="44" w:name="a18"/>
      <w:bookmarkEnd w:id="44"/>
      <w:r w:rsidRPr="001A29EF">
        <w:rPr>
          <w:rFonts w:hint="eastAsia"/>
          <w:color w:val="993366"/>
        </w:rPr>
        <w:t>第</w:t>
      </w:r>
      <w:r w:rsidRPr="001A29EF">
        <w:rPr>
          <w:rFonts w:hint="eastAsia"/>
          <w:color w:val="993366"/>
        </w:rPr>
        <w:t>18</w:t>
      </w:r>
      <w:r w:rsidR="00BF1500" w:rsidRPr="001A29EF">
        <w:rPr>
          <w:rFonts w:hint="eastAsia"/>
          <w:color w:val="993366"/>
        </w:rPr>
        <w:t>條</w:t>
      </w:r>
    </w:p>
    <w:p w14:paraId="2C605D7B"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與中國內資企業合併後為外商投資企業，其投資總額為原公司的投資總額與中國內資企業財務審計報告所記載的企業資產總額之和，注冊資本為原公司的注冊資本額與中國內資企業的注冊資本額之和。合併後的公司注冊資本與投資總額比例，應當符合國家工商總局《關於中外合資經營企業注冊資本與投資總額比例的暫行規定》；在特殊情況下，不能執行該規定的，須經外經貿部會同國家工商總局批准。</w:t>
      </w:r>
    </w:p>
    <w:p w14:paraId="07EF01B7" w14:textId="77777777" w:rsidR="00C9327F" w:rsidRPr="001A29EF" w:rsidRDefault="004E270E" w:rsidP="004C24C6">
      <w:pPr>
        <w:pStyle w:val="2"/>
        <w:rPr>
          <w:color w:val="993366"/>
        </w:rPr>
      </w:pPr>
      <w:r w:rsidRPr="001A29EF">
        <w:rPr>
          <w:rFonts w:hint="eastAsia"/>
          <w:color w:val="993366"/>
        </w:rPr>
        <w:t>第</w:t>
      </w:r>
      <w:r w:rsidRPr="001A29EF">
        <w:rPr>
          <w:rFonts w:hint="eastAsia"/>
          <w:color w:val="993366"/>
        </w:rPr>
        <w:t>19</w:t>
      </w:r>
      <w:r w:rsidR="00BF1500" w:rsidRPr="001A29EF">
        <w:rPr>
          <w:rFonts w:hint="eastAsia"/>
          <w:color w:val="993366"/>
        </w:rPr>
        <w:t>條</w:t>
      </w:r>
    </w:p>
    <w:p w14:paraId="77218EA3"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與公司合併的中國內資企業已經投資設立的企業，成為合併後公司所持股的企業，應當符合中國利用外資的產業政策要求和《</w:t>
      </w:r>
      <w:hyperlink r:id="rId27" w:history="1">
        <w:r w:rsidR="00C9327F" w:rsidRPr="00BF1500">
          <w:rPr>
            <w:rStyle w:val="a3"/>
            <w:rFonts w:ascii="Arial Unicode MS" w:hAnsi="Arial Unicode MS" w:hint="eastAsia"/>
          </w:rPr>
          <w:t>關於外商投資企業境內投資的暫行規定</w:t>
        </w:r>
      </w:hyperlink>
      <w:r w:rsidR="00C9327F" w:rsidRPr="00BF1500">
        <w:rPr>
          <w:rFonts w:ascii="Arial Unicode MS" w:hAnsi="Arial Unicode MS" w:hint="eastAsia"/>
          <w:color w:val="000000"/>
        </w:rPr>
        <w:t>》。合併後的公司不得在禁止外商投資產業的企業中持有股權。</w:t>
      </w:r>
    </w:p>
    <w:p w14:paraId="5D69F627"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20</w:t>
      </w:r>
      <w:r w:rsidR="004E270E" w:rsidRPr="001A29EF">
        <w:rPr>
          <w:rFonts w:hint="eastAsia"/>
          <w:color w:val="993366"/>
        </w:rPr>
        <w:t>條</w:t>
      </w:r>
    </w:p>
    <w:p w14:paraId="45152895"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公司吸收合併，由接納方公司作為申請人，公司新設合併，由合併各方協商確定一個申請人。</w:t>
      </w:r>
    </w:p>
    <w:p w14:paraId="57C2C3FA"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申請人應向審批機關報送下列文件：</w:t>
      </w:r>
    </w:p>
    <w:p w14:paraId="65E54494"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（一）各公司法定代表人簽署的關於公司合併的申請書和公司合併協議；</w:t>
      </w:r>
    </w:p>
    <w:p w14:paraId="2784DE26"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（二）各公司最高權力機構關於公司合併的決議；</w:t>
      </w:r>
    </w:p>
    <w:p w14:paraId="2F4B1F5D"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（三）各公司合同、章程；</w:t>
      </w:r>
    </w:p>
    <w:p w14:paraId="6FFEF82B"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lastRenderedPageBreak/>
        <w:t xml:space="preserve">　　（四）各公司的批准證書和營業執照複印件；</w:t>
      </w:r>
    </w:p>
    <w:p w14:paraId="23836B1B"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（五）由中國法定驗資機構為各公司出具的驗資報告；</w:t>
      </w:r>
    </w:p>
    <w:p w14:paraId="03B0AA6D"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（六）各公司的資產負債表及財產清單；</w:t>
      </w:r>
    </w:p>
    <w:p w14:paraId="2B86D33E"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（七）各公司上一年度的審計報告；</w:t>
      </w:r>
    </w:p>
    <w:p w14:paraId="6E62BB7A"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（八）各公司的債權人名單；</w:t>
      </w:r>
    </w:p>
    <w:p w14:paraId="5CBF1BDF"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（九）合併後的公司合同、章程；</w:t>
      </w:r>
    </w:p>
    <w:p w14:paraId="2A9D3139"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（十）合併後的公司最高權力機構成員名單；</w:t>
      </w:r>
    </w:p>
    <w:p w14:paraId="6B76312B"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（十一）審批機關要求報送的其他檔。</w:t>
      </w:r>
    </w:p>
    <w:p w14:paraId="30493A2E"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公司與中國內資企業合併的，申請人還應向審批機關報送擬合併的中國內資企業已投資設立企業的營業執照複印件。</w:t>
      </w:r>
    </w:p>
    <w:p w14:paraId="0449BE6C" w14:textId="77777777" w:rsidR="00C9327F" w:rsidRPr="001A29EF" w:rsidRDefault="00C9327F" w:rsidP="004C24C6">
      <w:pPr>
        <w:pStyle w:val="2"/>
        <w:rPr>
          <w:color w:val="993366"/>
        </w:rPr>
      </w:pPr>
      <w:bookmarkStart w:id="45" w:name="a21"/>
      <w:bookmarkEnd w:id="45"/>
      <w:r w:rsidRPr="001A29EF">
        <w:rPr>
          <w:rFonts w:hint="eastAsia"/>
          <w:color w:val="993366"/>
        </w:rPr>
        <w:t>第</w:t>
      </w:r>
      <w:r w:rsidR="004E270E" w:rsidRPr="001A29EF">
        <w:rPr>
          <w:rFonts w:hint="eastAsia"/>
          <w:color w:val="993366"/>
        </w:rPr>
        <w:t>21</w:t>
      </w:r>
      <w:r w:rsidR="00BF1500" w:rsidRPr="001A29EF">
        <w:rPr>
          <w:rFonts w:hint="eastAsia"/>
          <w:color w:val="993366"/>
        </w:rPr>
        <w:t>條</w:t>
      </w:r>
    </w:p>
    <w:p w14:paraId="1C1AE232"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公司合併協議應包括下列主要內容：</w:t>
      </w:r>
    </w:p>
    <w:p w14:paraId="4E644B0A"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（一）合併協議各方的名稱、住所、法定代表人；</w:t>
      </w:r>
    </w:p>
    <w:p w14:paraId="789FA548"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（二）合併後公司的名稱、住所、法定代表人；</w:t>
      </w:r>
    </w:p>
    <w:p w14:paraId="1F94B584"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（三）合併後公司的投資總額和注冊資本；</w:t>
      </w:r>
    </w:p>
    <w:p w14:paraId="27045442"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（四）合併形式；</w:t>
      </w:r>
    </w:p>
    <w:p w14:paraId="6C213081"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（五）合併協議各方債權、債務的承繼方案；</w:t>
      </w:r>
    </w:p>
    <w:p w14:paraId="504EBE79"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（六）職工安置辦法；</w:t>
      </w:r>
    </w:p>
    <w:p w14:paraId="77EDFA4D"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（七）違約責任；</w:t>
      </w:r>
    </w:p>
    <w:p w14:paraId="7FA84DB6"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（八）解決爭議的方式；</w:t>
      </w:r>
    </w:p>
    <w:p w14:paraId="76BA3520"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（九）簽約日期、地點；</w:t>
      </w:r>
    </w:p>
    <w:p w14:paraId="6095101F"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（十）合併協議各方認為需要規定的其他事項。</w:t>
      </w:r>
    </w:p>
    <w:p w14:paraId="51986D12"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22</w:t>
      </w:r>
      <w:r w:rsidR="00BF1500" w:rsidRPr="001A29EF">
        <w:rPr>
          <w:rFonts w:hint="eastAsia"/>
          <w:color w:val="993366"/>
        </w:rPr>
        <w:t>條</w:t>
      </w:r>
    </w:p>
    <w:p w14:paraId="5F9D3663"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擬合併的公司有兩個以上原審批機關的，擬解散的公司應當在依照本規定第</w:t>
      </w:r>
      <w:hyperlink w:anchor="a18" w:history="1">
        <w:r w:rsidR="00C9327F" w:rsidRPr="00BF1500">
          <w:rPr>
            <w:rStyle w:val="a3"/>
            <w:rFonts w:ascii="Arial Unicode MS" w:hAnsi="Arial Unicode MS" w:hint="eastAsia"/>
          </w:rPr>
          <w:t>十八</w:t>
        </w:r>
      </w:hyperlink>
      <w:r w:rsidR="00C9327F" w:rsidRPr="00BF1500">
        <w:rPr>
          <w:rFonts w:ascii="Arial Unicode MS" w:hAnsi="Arial Unicode MS" w:hint="eastAsia"/>
          <w:color w:val="000000"/>
        </w:rPr>
        <w:t>條向審批機關報送有關文件之前，向其原審批機關提交因公司合併而解散的申請。</w:t>
      </w:r>
    </w:p>
    <w:p w14:paraId="2D3C4E8E"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原審批機關應自接到前款有關解散申請之日起十五日內做出是否同意解散的批復。超過十五日，原審批機關未作批復的，視作原審批機關同意該公司解散。</w:t>
      </w:r>
    </w:p>
    <w:p w14:paraId="7D9E6836"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如果原審批機關在前款規定期限內，作出不同意有關公司解散的批復，擬解散公司可將有關解散申請提交原審批機關與公司合併的審批機關共同的上一級對外經濟貿易主管部門，該部門應自接到有關公司解散申請之日起三十日內作出裁決。</w:t>
      </w:r>
    </w:p>
    <w:p w14:paraId="4110DC86"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如果審批機關不同意或不批准公司合併，則有關公司解散的批復自行失效。</w:t>
      </w:r>
    </w:p>
    <w:p w14:paraId="3EE8D2BA"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23</w:t>
      </w:r>
      <w:r w:rsidR="00BF1500" w:rsidRPr="001A29EF">
        <w:rPr>
          <w:rFonts w:hint="eastAsia"/>
          <w:color w:val="993366"/>
        </w:rPr>
        <w:t>條</w:t>
      </w:r>
    </w:p>
    <w:p w14:paraId="04E8FF71"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擬分立的公司應向審批機關報送下列文件：</w:t>
      </w:r>
    </w:p>
    <w:p w14:paraId="799C4BAB"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（一）公司法足代表人簽署的關於公司分立的申請書；</w:t>
      </w:r>
    </w:p>
    <w:p w14:paraId="7C0FD31B"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（二）公司最高權力機構關於公司分立的決議；</w:t>
      </w:r>
    </w:p>
    <w:p w14:paraId="0622B9E8"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（三）因公司分立而擬存續、新設的公司（以下統稱分立協議各方）簽訂的公司分立協議；</w:t>
      </w:r>
    </w:p>
    <w:p w14:paraId="7D42BFEF"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（四）公司合同、章程；</w:t>
      </w:r>
    </w:p>
    <w:p w14:paraId="04CA3F0C"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（五）公司的批准證書和營業執照複印件；</w:t>
      </w:r>
    </w:p>
    <w:p w14:paraId="5DE14F5A"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（六）由中國法定驗資機構為公司出具的驗資報告；</w:t>
      </w:r>
    </w:p>
    <w:p w14:paraId="27AE1F0A"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lastRenderedPageBreak/>
        <w:t xml:space="preserve">　　（七）公司的資產負債表及財產清單；</w:t>
      </w:r>
    </w:p>
    <w:p w14:paraId="5DE99953"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（八）公司的債權人名單；</w:t>
      </w:r>
    </w:p>
    <w:p w14:paraId="65ABE50F"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（九）分立後的各公司合同、章程；</w:t>
      </w:r>
    </w:p>
    <w:p w14:paraId="0E7F5D79"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（十）分立後的各公司最高權力機構成員名單；</w:t>
      </w:r>
    </w:p>
    <w:p w14:paraId="4731A972"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（十一）審批機關要求報送的其他檔。</w:t>
      </w:r>
    </w:p>
    <w:p w14:paraId="573E66FC"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因公司分立而在異地新設公司的，公司還必須向審批機關報送擬設立公司的所在地審批機關對因分立而新設公司簽署的意見。</w:t>
      </w:r>
    </w:p>
    <w:p w14:paraId="1001B2F5"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24</w:t>
      </w:r>
      <w:r w:rsidR="00BF1500" w:rsidRPr="001A29EF">
        <w:rPr>
          <w:rFonts w:hint="eastAsia"/>
          <w:color w:val="993366"/>
        </w:rPr>
        <w:t>條</w:t>
      </w:r>
    </w:p>
    <w:p w14:paraId="2C3B1994"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公司分立協議應包括下列主要內容：</w:t>
      </w:r>
    </w:p>
    <w:p w14:paraId="7250FB8F"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（一）分立協議各方擬足的名稱、住所、法定代表人；</w:t>
      </w:r>
    </w:p>
    <w:p w14:paraId="27CF9104"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（二）分立後公司的投資總額和注冊資本；</w:t>
      </w:r>
    </w:p>
    <w:p w14:paraId="60FB07DD"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（三）分立形式；</w:t>
      </w:r>
    </w:p>
    <w:p w14:paraId="19699915"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（四）分立協議各方對擬分立公司財產的分割方案；</w:t>
      </w:r>
    </w:p>
    <w:p w14:paraId="03226E69"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（五）分立協議各方對擬分立公司債權、債務的承繼方案；</w:t>
      </w:r>
    </w:p>
    <w:p w14:paraId="5AF252F6"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（六）職工安置辦法；</w:t>
      </w:r>
    </w:p>
    <w:p w14:paraId="1D6596A4"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（七）違約責任；</w:t>
      </w:r>
    </w:p>
    <w:p w14:paraId="5D50D1F1"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（八）解決爭議的方式；</w:t>
      </w:r>
    </w:p>
    <w:p w14:paraId="0092E585"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（九）簽約日期、地點；</w:t>
      </w:r>
    </w:p>
    <w:p w14:paraId="1E7BC010"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（十）分立協議各方認為需要規定的其他事項。</w:t>
      </w:r>
    </w:p>
    <w:p w14:paraId="0C83E7C1" w14:textId="77777777" w:rsidR="00C9327F" w:rsidRPr="001A29EF" w:rsidRDefault="00C9327F" w:rsidP="004C24C6">
      <w:pPr>
        <w:pStyle w:val="2"/>
        <w:rPr>
          <w:color w:val="993366"/>
        </w:rPr>
      </w:pPr>
      <w:bookmarkStart w:id="46" w:name="a25"/>
      <w:bookmarkEnd w:id="46"/>
      <w:r w:rsidRPr="001A29EF">
        <w:rPr>
          <w:rFonts w:hint="eastAsia"/>
          <w:color w:val="993366"/>
        </w:rPr>
        <w:t>第</w:t>
      </w:r>
      <w:r w:rsidR="004E270E" w:rsidRPr="001A29EF">
        <w:rPr>
          <w:rFonts w:hint="eastAsia"/>
          <w:color w:val="993366"/>
        </w:rPr>
        <w:t>25</w:t>
      </w:r>
      <w:r w:rsidR="00BF1500" w:rsidRPr="001A29EF">
        <w:rPr>
          <w:rFonts w:hint="eastAsia"/>
          <w:color w:val="993366"/>
        </w:rPr>
        <w:t>條</w:t>
      </w:r>
    </w:p>
    <w:p w14:paraId="3B5E9019"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合併後存續的公司或者新設的公司全部承繼因合併而解散的公司的債權、債務。</w:t>
      </w:r>
    </w:p>
    <w:p w14:paraId="35CADB06"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分立後的公司按照分立協議承繼原公司的債權、債務。</w:t>
      </w:r>
    </w:p>
    <w:p w14:paraId="42413F5C"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26</w:t>
      </w:r>
      <w:r w:rsidR="00BF1500" w:rsidRPr="001A29EF">
        <w:rPr>
          <w:rFonts w:hint="eastAsia"/>
          <w:color w:val="993366"/>
        </w:rPr>
        <w:t>條</w:t>
      </w:r>
    </w:p>
    <w:p w14:paraId="5C287F84"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審批機關應自接到本規定第</w:t>
      </w:r>
      <w:hyperlink w:anchor="a18" w:history="1">
        <w:r w:rsidR="00C9327F" w:rsidRPr="00BF1500">
          <w:rPr>
            <w:rStyle w:val="a3"/>
            <w:rFonts w:ascii="Arial Unicode MS" w:hAnsi="Arial Unicode MS" w:hint="eastAsia"/>
          </w:rPr>
          <w:t>十八</w:t>
        </w:r>
      </w:hyperlink>
      <w:r w:rsidR="00C9327F" w:rsidRPr="00BF1500">
        <w:rPr>
          <w:rFonts w:ascii="Arial Unicode MS" w:hAnsi="Arial Unicode MS" w:hint="eastAsia"/>
          <w:color w:val="000000"/>
        </w:rPr>
        <w:t>條或第</w:t>
      </w:r>
      <w:hyperlink w:anchor="a21" w:history="1">
        <w:r w:rsidR="00C9327F" w:rsidRPr="00BF1500">
          <w:rPr>
            <w:rStyle w:val="a3"/>
            <w:rFonts w:ascii="Arial Unicode MS" w:hAnsi="Arial Unicode MS" w:hint="eastAsia"/>
          </w:rPr>
          <w:t>二十一</w:t>
        </w:r>
      </w:hyperlink>
      <w:r w:rsidR="00C9327F" w:rsidRPr="00BF1500">
        <w:rPr>
          <w:rFonts w:ascii="Arial Unicode MS" w:hAnsi="Arial Unicode MS" w:hint="eastAsia"/>
          <w:color w:val="000000"/>
        </w:rPr>
        <w:t>條規定報送的有關檔之日起四十五日內，以書面形式作出是否同意合併或分立的初步批復。</w:t>
      </w:r>
    </w:p>
    <w:p w14:paraId="18B0D5A7"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公司合併的審批機關為外經貿部的，如果外經貿部認為公司合併具有行業壟斷的趨勢或者可能形成就某種特定商品或服務的市場控制地位而妨礙公平競爭，可於接到前款所述有關檔後，召集有關部門和機構，對擬合併的公司進行聽證並對該公司及其相關市場進行調查。前款所述審批期限可延長至一百八十天。</w:t>
      </w:r>
    </w:p>
    <w:p w14:paraId="53013452" w14:textId="77777777" w:rsidR="00C9327F" w:rsidRPr="001A29EF" w:rsidRDefault="00C9327F" w:rsidP="004C24C6">
      <w:pPr>
        <w:pStyle w:val="2"/>
        <w:rPr>
          <w:color w:val="993366"/>
        </w:rPr>
      </w:pPr>
      <w:bookmarkStart w:id="47" w:name="a27"/>
      <w:bookmarkEnd w:id="47"/>
      <w:r w:rsidRPr="001A29EF">
        <w:rPr>
          <w:rFonts w:hint="eastAsia"/>
          <w:color w:val="993366"/>
        </w:rPr>
        <w:t>第</w:t>
      </w:r>
      <w:r w:rsidR="004E270E" w:rsidRPr="001A29EF">
        <w:rPr>
          <w:rFonts w:hint="eastAsia"/>
          <w:color w:val="993366"/>
        </w:rPr>
        <w:t>27</w:t>
      </w:r>
      <w:r w:rsidR="00BF1500" w:rsidRPr="001A29EF">
        <w:rPr>
          <w:rFonts w:hint="eastAsia"/>
          <w:color w:val="993366"/>
        </w:rPr>
        <w:t>條</w:t>
      </w:r>
    </w:p>
    <w:p w14:paraId="704100A8"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擬合併或分立的公司應當自審批機關就同意公司合併或分立作出初步批復之日起十日內，向債權人發出通知書，並於三十日內在全國發行的省級以上報紙上至少公告三次。</w:t>
      </w:r>
    </w:p>
    <w:p w14:paraId="08C32931"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公司應在上述通知書和公告中說明對現有公司債務的承繼方案。</w:t>
      </w:r>
    </w:p>
    <w:p w14:paraId="420FEF87"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28</w:t>
      </w:r>
      <w:r w:rsidR="00BF1500" w:rsidRPr="001A29EF">
        <w:rPr>
          <w:rFonts w:hint="eastAsia"/>
          <w:color w:val="993366"/>
        </w:rPr>
        <w:t>條</w:t>
      </w:r>
    </w:p>
    <w:p w14:paraId="7864E6C1"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公司債權人自接到本規定第</w:t>
      </w:r>
      <w:hyperlink w:anchor="a25" w:history="1">
        <w:r w:rsidR="00C9327F" w:rsidRPr="00BF1500">
          <w:rPr>
            <w:rStyle w:val="a3"/>
            <w:rFonts w:ascii="Arial Unicode MS" w:hAnsi="Arial Unicode MS" w:hint="eastAsia"/>
          </w:rPr>
          <w:t>二十五</w:t>
        </w:r>
      </w:hyperlink>
      <w:r w:rsidR="00C9327F" w:rsidRPr="00BF1500">
        <w:rPr>
          <w:rFonts w:ascii="Arial Unicode MS" w:hAnsi="Arial Unicode MS" w:hint="eastAsia"/>
          <w:color w:val="000000"/>
        </w:rPr>
        <w:t>條所述通知書之日起三十日內、未接到通知書的債權人自第一次公告之日起九十日內，有權要求公司對其債務承繼方案進行修改，或者要求公司清償債務或提供相應的擔保。</w:t>
      </w:r>
    </w:p>
    <w:p w14:paraId="51F57CB6"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如果公司債權人未在前款規定期限內行使有關權利，視為債權人同意擬合併或分立公司的債權、債務承繼方案，該債權人的主張不得影響公司的合併或分立進程。</w:t>
      </w:r>
    </w:p>
    <w:p w14:paraId="51BE4309" w14:textId="77777777" w:rsidR="00C9327F" w:rsidRPr="001A29EF" w:rsidRDefault="00C9327F" w:rsidP="004C24C6">
      <w:pPr>
        <w:pStyle w:val="2"/>
        <w:rPr>
          <w:color w:val="993366"/>
        </w:rPr>
      </w:pPr>
      <w:r w:rsidRPr="001A29EF">
        <w:rPr>
          <w:rFonts w:hint="eastAsia"/>
          <w:color w:val="993366"/>
        </w:rPr>
        <w:lastRenderedPageBreak/>
        <w:t>第</w:t>
      </w:r>
      <w:r w:rsidR="004E270E" w:rsidRPr="001A29EF">
        <w:rPr>
          <w:rFonts w:hint="eastAsia"/>
          <w:color w:val="993366"/>
        </w:rPr>
        <w:t>29</w:t>
      </w:r>
      <w:r w:rsidR="00BF1500" w:rsidRPr="001A29EF">
        <w:rPr>
          <w:rFonts w:hint="eastAsia"/>
          <w:color w:val="993366"/>
        </w:rPr>
        <w:t>條</w:t>
      </w:r>
    </w:p>
    <w:p w14:paraId="0B1E7FD9"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擬合併或分立的公司自第一次公告之日起九十日後，公司債權人無異議的，擬合併公司的申請人或擬分立的公司應向審批機關提交下列文件；</w:t>
      </w:r>
    </w:p>
    <w:p w14:paraId="2C1B5790"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（一）公司在報紙上三次登載公司合併或分立公告的證明；</w:t>
      </w:r>
    </w:p>
    <w:p w14:paraId="2FFAFDD7"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（二）公司通知其債權人的證明；</w:t>
      </w:r>
    </w:p>
    <w:p w14:paraId="4AE8E25E"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（三）公司就其有關債權、債務處理情況的說明；</w:t>
      </w:r>
    </w:p>
    <w:p w14:paraId="63411201"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（四）審批機關要求提交的其他檔。</w:t>
      </w:r>
    </w:p>
    <w:p w14:paraId="525C92BE"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30</w:t>
      </w:r>
      <w:r w:rsidR="004E270E" w:rsidRPr="001A29EF">
        <w:rPr>
          <w:rFonts w:hint="eastAsia"/>
          <w:color w:val="993366"/>
        </w:rPr>
        <w:t>條</w:t>
      </w:r>
    </w:p>
    <w:p w14:paraId="44766FD2"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審批機關應自接到本規定第</w:t>
      </w:r>
      <w:hyperlink w:anchor="a27" w:history="1">
        <w:r w:rsidR="00C9327F" w:rsidRPr="00BF1500">
          <w:rPr>
            <w:rStyle w:val="a3"/>
            <w:rFonts w:ascii="Arial Unicode MS" w:hAnsi="Arial Unicode MS" w:hint="eastAsia"/>
          </w:rPr>
          <w:t>二十七</w:t>
        </w:r>
      </w:hyperlink>
      <w:r w:rsidR="00C9327F" w:rsidRPr="00BF1500">
        <w:rPr>
          <w:rFonts w:ascii="Arial Unicode MS" w:hAnsi="Arial Unicode MS" w:hint="eastAsia"/>
          <w:color w:val="000000"/>
        </w:rPr>
        <w:t>條所列檔之日起三十日內，決定是否批准公司合併或分立。</w:t>
      </w:r>
    </w:p>
    <w:p w14:paraId="0EAC9B3E"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31</w:t>
      </w:r>
      <w:r w:rsidR="00BF1500" w:rsidRPr="001A29EF">
        <w:rPr>
          <w:rFonts w:hint="eastAsia"/>
          <w:color w:val="993366"/>
        </w:rPr>
        <w:t>條</w:t>
      </w:r>
    </w:p>
    <w:p w14:paraId="0ECC45BC"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採取吸收合併形式的，接納方公司應到原審批機關辦理外商投資企業批准證書變更手續並到登記機關辦理公司變更登記；加入方公司應到原審批機關繳銷外商投資企業批准證書並到登記機關辦理公司注銷登記。</w:t>
      </w:r>
    </w:p>
    <w:p w14:paraId="4D9BF737"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公司採取新設合併形式的，合併各方公司應到原審批機關繳銷外商投資企業批准證書並到登記機關辦理公司注銷登記；新設立的公司應通過申請人到審批機關領取外商投資企業批准證書並到登記機關辦理公司設立登記。</w:t>
      </w:r>
    </w:p>
    <w:p w14:paraId="7367E27A"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公司採取存續分立形式的，存續的公司應到審批機關辦理外商投資企業批准證書變更手續並到登記機關辦理公司變更登記；新設立的公司應到審批機關領取外商投資企業批准證書並到登記機關辦理公司設立登記。</w:t>
      </w:r>
    </w:p>
    <w:p w14:paraId="736858EE"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公司採取解散分立形式的，原公司應到原審批機關繳銷外商投資企業批准證書並到登記機關辦理公司注銷登記；新設立的公司應到審批機關領取外商投資企業批准證書並到登記機關辦理公司設立登記。</w:t>
      </w:r>
    </w:p>
    <w:p w14:paraId="052890FC" w14:textId="77777777"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公司與中國內資企業合併的僅由公司辦理有關外商投資企業批准證書手續。</w:t>
      </w:r>
    </w:p>
    <w:p w14:paraId="004EC408"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32</w:t>
      </w:r>
      <w:r w:rsidR="00BF1500" w:rsidRPr="001A29EF">
        <w:rPr>
          <w:rFonts w:hint="eastAsia"/>
          <w:color w:val="993366"/>
        </w:rPr>
        <w:t>條</w:t>
      </w:r>
    </w:p>
    <w:p w14:paraId="68C30806"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公司合併的申請人或擬分立的公司，應自審批機關批准合併或分立之日起三十日內，就因合併或分立而解散、存續或新設公司的事宜，到相應的審批機關辦理有關繳銷、變更或領取外商投資企業批准證書手續。</w:t>
      </w:r>
    </w:p>
    <w:p w14:paraId="1D17B2F6"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33</w:t>
      </w:r>
      <w:r w:rsidR="00BF1500" w:rsidRPr="001A29EF">
        <w:rPr>
          <w:rFonts w:hint="eastAsia"/>
          <w:color w:val="993366"/>
        </w:rPr>
        <w:t>條</w:t>
      </w:r>
    </w:p>
    <w:p w14:paraId="313954FE"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公司應自繳銷、變更或領取外商投資企業批准證書之日起，依照《</w:t>
      </w:r>
      <w:hyperlink r:id="rId28" w:history="1">
        <w:r w:rsidR="00C9327F" w:rsidRPr="00BF1500">
          <w:rPr>
            <w:rStyle w:val="a3"/>
            <w:rFonts w:ascii="Arial Unicode MS" w:hAnsi="Arial Unicode MS" w:hint="eastAsia"/>
          </w:rPr>
          <w:t>中華人民共和國企業法人登記管理條例</w:t>
        </w:r>
      </w:hyperlink>
      <w:r w:rsidR="00C9327F" w:rsidRPr="00BF1500">
        <w:rPr>
          <w:rFonts w:ascii="Arial Unicode MS" w:hAnsi="Arial Unicode MS" w:hint="eastAsia"/>
          <w:color w:val="000000"/>
        </w:rPr>
        <w:t>》和《</w:t>
      </w:r>
      <w:hyperlink r:id="rId29" w:history="1">
        <w:r w:rsidR="00C9327F" w:rsidRPr="00BF1500">
          <w:rPr>
            <w:rStyle w:val="a3"/>
            <w:rFonts w:ascii="Arial Unicode MS" w:hAnsi="Arial Unicode MS" w:hint="eastAsia"/>
          </w:rPr>
          <w:t>中華人民共和國公司登記管理條例</w:t>
        </w:r>
      </w:hyperlink>
      <w:r w:rsidR="00C9327F" w:rsidRPr="00BF1500">
        <w:rPr>
          <w:rFonts w:ascii="Arial Unicode MS" w:hAnsi="Arial Unicode MS" w:hint="eastAsia"/>
          <w:color w:val="000000"/>
        </w:rPr>
        <w:t>》等有關規定，到登記機關辦理有關注銷、變更或設立登記手續。</w:t>
      </w:r>
    </w:p>
    <w:p w14:paraId="7F7E7501"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設立登記應當在有關公司變更、注銷登記辦理完結後進行。</w:t>
      </w:r>
    </w:p>
    <w:p w14:paraId="315B944F" w14:textId="7E2D475E" w:rsidR="005166B5" w:rsidRPr="00BF1500" w:rsidRDefault="00C9327F" w:rsidP="005166B5">
      <w:pPr>
        <w:ind w:left="119"/>
        <w:jc w:val="both"/>
        <w:rPr>
          <w:rFonts w:ascii="Arial Unicode MS" w:hAnsi="Arial Unicode MS"/>
          <w:color w:val="000000"/>
        </w:rPr>
      </w:pPr>
      <w:r w:rsidRPr="00BF1500">
        <w:rPr>
          <w:rFonts w:ascii="Arial Unicode MS" w:hAnsi="Arial Unicode MS" w:hint="eastAsia"/>
          <w:color w:val="000000"/>
        </w:rPr>
        <w:t xml:space="preserve">　　公司合併或分立協議中載明的有關公司財產處置方案及債權、債務承繼方案和審批機關批准公司合併或分立</w:t>
      </w:r>
      <w:r w:rsidR="001449CA">
        <w:rPr>
          <w:rFonts w:ascii="Arial Unicode MS" w:hAnsi="Arial Unicode MS" w:hint="eastAsia"/>
          <w:color w:val="000000"/>
        </w:rPr>
        <w:t>的文件</w:t>
      </w:r>
      <w:r w:rsidRPr="00BF1500">
        <w:rPr>
          <w:rFonts w:ascii="Arial Unicode MS" w:hAnsi="Arial Unicode MS" w:hint="eastAsia"/>
          <w:color w:val="000000"/>
        </w:rPr>
        <w:t>，視為注銷登記所需提交的清算報告。</w:t>
      </w:r>
    </w:p>
    <w:p w14:paraId="215578BD"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34</w:t>
      </w:r>
      <w:r w:rsidR="00BF1500" w:rsidRPr="001A29EF">
        <w:rPr>
          <w:rFonts w:hint="eastAsia"/>
          <w:color w:val="993366"/>
        </w:rPr>
        <w:t>條</w:t>
      </w:r>
    </w:p>
    <w:p w14:paraId="67059C8F"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公司為新設合併或分立辦理注銷、變更登記後，當事人不依法辦理有關公司設立登記的，應承擔相應的法律責任。</w:t>
      </w:r>
    </w:p>
    <w:p w14:paraId="5D54191A"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35</w:t>
      </w:r>
      <w:r w:rsidR="00BF1500" w:rsidRPr="001A29EF">
        <w:rPr>
          <w:rFonts w:hint="eastAsia"/>
          <w:color w:val="993366"/>
        </w:rPr>
        <w:t>條</w:t>
      </w:r>
    </w:p>
    <w:p w14:paraId="7E53DDA6"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公司投資者因公司合併或分立而簽署的修改後的公司合同、章程自審批機關變更或核發外商投資企業批准證書之日起生效。</w:t>
      </w:r>
    </w:p>
    <w:p w14:paraId="726B1606"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36</w:t>
      </w:r>
      <w:r w:rsidR="00BF1500" w:rsidRPr="001A29EF">
        <w:rPr>
          <w:rFonts w:hint="eastAsia"/>
          <w:color w:val="993366"/>
        </w:rPr>
        <w:t>條</w:t>
      </w:r>
    </w:p>
    <w:p w14:paraId="1138D39A"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合併或分立後存續或新設的公司應自變更或領取營業執照之日起三十日內，向因合併或分立而解散的公司之</w:t>
      </w:r>
      <w:r w:rsidR="00C9327F" w:rsidRPr="00BF1500">
        <w:rPr>
          <w:rFonts w:ascii="Arial Unicode MS" w:hAnsi="Arial Unicode MS" w:hint="eastAsia"/>
          <w:color w:val="000000"/>
        </w:rPr>
        <w:lastRenderedPageBreak/>
        <w:t>債權人和債務人發出變更債務人和債權人的通知並在全國發行的省級以上報紙上公告。</w:t>
      </w:r>
    </w:p>
    <w:p w14:paraId="4C1A7251"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37</w:t>
      </w:r>
      <w:r w:rsidR="00BF1500" w:rsidRPr="001A29EF">
        <w:rPr>
          <w:rFonts w:hint="eastAsia"/>
          <w:color w:val="993366"/>
        </w:rPr>
        <w:t>條</w:t>
      </w:r>
    </w:p>
    <w:p w14:paraId="2DA0702F"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合併或分立後存續或新設的公司應自換發或領取營業執照之日起三十日內。到稅務、海關、土地管理和外匯管理等有關機關辦理相應的登記手續。</w:t>
      </w:r>
    </w:p>
    <w:p w14:paraId="7EFC7DFB"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公司與中國內資企業合併的，存續或新設的公司，還應根據有關外商投資企業的規定，到稅務、海關、土地管理和外匯管理等機關，辦理相關的審核手續。</w:t>
      </w:r>
    </w:p>
    <w:p w14:paraId="377A0E41"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38</w:t>
      </w:r>
      <w:r w:rsidR="00BF1500" w:rsidRPr="001A29EF">
        <w:rPr>
          <w:rFonts w:hint="eastAsia"/>
          <w:color w:val="993366"/>
        </w:rPr>
        <w:t>條</w:t>
      </w:r>
    </w:p>
    <w:p w14:paraId="6081A80E" w14:textId="77777777" w:rsidR="005166B5" w:rsidRPr="00BF1500" w:rsidRDefault="00EF126B"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在公司合併或分立過程中發生股權轉讓的，依照有關法律、法規和外商投資企業投資者股權變更的規定辦理。</w:t>
      </w:r>
    </w:p>
    <w:p w14:paraId="6919161F" w14:textId="77777777" w:rsidR="005166B5" w:rsidRPr="00960BEF" w:rsidRDefault="00C9327F" w:rsidP="005166B5">
      <w:pPr>
        <w:ind w:left="119"/>
        <w:jc w:val="both"/>
        <w:rPr>
          <w:rFonts w:ascii="Arial Unicode MS" w:hAnsi="Arial Unicode MS"/>
          <w:color w:val="17365D"/>
        </w:rPr>
      </w:pPr>
      <w:r w:rsidRPr="00960BEF">
        <w:rPr>
          <w:rFonts w:ascii="Arial Unicode MS" w:hAnsi="Arial Unicode MS" w:hint="eastAsia"/>
          <w:color w:val="17365D"/>
        </w:rPr>
        <w:t xml:space="preserve">　　在公司與中國內資企業合併過程中，外國投資者購買內資企業股東股權的，其股權購買金的支付條件，依照《</w:t>
      </w:r>
      <w:r w:rsidR="004C24C6">
        <w:rPr>
          <w:rFonts w:ascii="Arial Unicode MS" w:hAnsi="Arial Unicode MS"/>
          <w:color w:val="17365D"/>
        </w:rPr>
        <w:t>〈</w:t>
      </w:r>
      <w:hyperlink r:id="rId30" w:history="1">
        <w:r w:rsidRPr="00960BEF">
          <w:rPr>
            <w:rStyle w:val="a3"/>
            <w:rFonts w:hint="eastAsia"/>
          </w:rPr>
          <w:t>中外合資經營企業合營各方出資的若干規定</w:t>
        </w:r>
      </w:hyperlink>
      <w:r w:rsidR="004C24C6">
        <w:rPr>
          <w:rFonts w:ascii="Arial Unicode MS" w:hAnsi="Arial Unicode MS"/>
          <w:color w:val="17365D"/>
        </w:rPr>
        <w:t>〉</w:t>
      </w:r>
      <w:r w:rsidRPr="00960BEF">
        <w:rPr>
          <w:rFonts w:ascii="Arial Unicode MS" w:hAnsi="Arial Unicode MS" w:hint="eastAsia"/>
          <w:color w:val="17365D"/>
        </w:rPr>
        <w:t>的補充規定》執行。</w:t>
      </w:r>
    </w:p>
    <w:p w14:paraId="027298D4"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39</w:t>
      </w:r>
      <w:r w:rsidR="00BF1500" w:rsidRPr="001A29EF">
        <w:rPr>
          <w:rFonts w:hint="eastAsia"/>
          <w:color w:val="993366"/>
        </w:rPr>
        <w:t>條</w:t>
      </w:r>
    </w:p>
    <w:p w14:paraId="015DB045"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香港、澳門、台灣地區的投資者在中國其他地區投資舉辦的公司合併或分立，參照本規定辦理。</w:t>
      </w:r>
    </w:p>
    <w:p w14:paraId="024003D7"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40</w:t>
      </w:r>
      <w:r w:rsidR="004E270E" w:rsidRPr="001A29EF">
        <w:rPr>
          <w:rFonts w:hint="eastAsia"/>
          <w:color w:val="993366"/>
        </w:rPr>
        <w:t>條</w:t>
      </w:r>
    </w:p>
    <w:p w14:paraId="6CDFFF20"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本規定由外經貿部和國家工商總局負責解釋。</w:t>
      </w:r>
    </w:p>
    <w:p w14:paraId="684B6C43" w14:textId="77777777" w:rsidR="00C9327F" w:rsidRPr="001A29EF" w:rsidRDefault="00C9327F" w:rsidP="004C24C6">
      <w:pPr>
        <w:pStyle w:val="2"/>
        <w:rPr>
          <w:color w:val="993366"/>
        </w:rPr>
      </w:pPr>
      <w:r w:rsidRPr="001A29EF">
        <w:rPr>
          <w:rFonts w:hint="eastAsia"/>
          <w:color w:val="993366"/>
        </w:rPr>
        <w:t>第</w:t>
      </w:r>
      <w:r w:rsidR="004E270E" w:rsidRPr="001A29EF">
        <w:rPr>
          <w:rFonts w:hint="eastAsia"/>
          <w:color w:val="993366"/>
        </w:rPr>
        <w:t>41</w:t>
      </w:r>
      <w:r w:rsidR="00BF1500" w:rsidRPr="001A29EF">
        <w:rPr>
          <w:rFonts w:hint="eastAsia"/>
          <w:color w:val="993366"/>
        </w:rPr>
        <w:t>條</w:t>
      </w:r>
    </w:p>
    <w:p w14:paraId="30853037" w14:textId="77777777" w:rsidR="005166B5" w:rsidRPr="00BF1500" w:rsidRDefault="0041540E" w:rsidP="005166B5">
      <w:pPr>
        <w:ind w:left="119"/>
        <w:jc w:val="both"/>
        <w:rPr>
          <w:rFonts w:ascii="Arial Unicode MS" w:hAnsi="Arial Unicode MS"/>
          <w:color w:val="000000"/>
        </w:rPr>
      </w:pPr>
      <w:r w:rsidRPr="00BF1500">
        <w:rPr>
          <w:rFonts w:ascii="Arial Unicode MS" w:hAnsi="Arial Unicode MS" w:hint="eastAsia"/>
          <w:color w:val="000000"/>
        </w:rPr>
        <w:t xml:space="preserve">　　</w:t>
      </w:r>
      <w:r w:rsidR="00C9327F" w:rsidRPr="00BF1500">
        <w:rPr>
          <w:rFonts w:ascii="Arial Unicode MS" w:hAnsi="Arial Unicode MS" w:hint="eastAsia"/>
          <w:color w:val="000000"/>
        </w:rPr>
        <w:t>本規定自發布之日起執行。</w:t>
      </w:r>
    </w:p>
    <w:p w14:paraId="00977AB6" w14:textId="77777777" w:rsidR="00DB4ABA" w:rsidRDefault="00DB4ABA" w:rsidP="000364E4">
      <w:pPr>
        <w:ind w:firstLineChars="100" w:firstLine="200"/>
        <w:rPr>
          <w:rFonts w:ascii="Arial Unicode MS" w:hAnsi="Arial Unicode MS"/>
          <w:b/>
          <w:color w:val="993300"/>
        </w:rPr>
      </w:pPr>
    </w:p>
    <w:p w14:paraId="4E4B4B98" w14:textId="77777777" w:rsidR="00DA4BCB" w:rsidRPr="00BF1500" w:rsidRDefault="00DA4BCB" w:rsidP="000364E4">
      <w:pPr>
        <w:ind w:firstLineChars="100" w:firstLine="200"/>
        <w:rPr>
          <w:rFonts w:ascii="Arial Unicode MS" w:hAnsi="Arial Unicode MS"/>
          <w:b/>
          <w:color w:val="993300"/>
        </w:rPr>
      </w:pPr>
    </w:p>
    <w:p w14:paraId="399FD7E4" w14:textId="77777777" w:rsidR="004C24C6" w:rsidRPr="00C1655B" w:rsidRDefault="004C24C6" w:rsidP="004C24C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442A2AAF" w14:textId="7C431A11" w:rsidR="004C24C6" w:rsidRPr="00710B03" w:rsidRDefault="004C24C6" w:rsidP="004C24C6">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1"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20B441C9" w14:textId="77777777" w:rsidR="00DB4ABA" w:rsidRPr="004C24C6" w:rsidRDefault="00DB4ABA" w:rsidP="004C24C6">
      <w:pPr>
        <w:ind w:leftChars="50" w:left="100"/>
        <w:jc w:val="both"/>
        <w:rPr>
          <w:rFonts w:ascii="Arial Unicode MS" w:hAnsi="Arial Unicode MS"/>
          <w:b/>
          <w:color w:val="993300"/>
        </w:rPr>
      </w:pPr>
    </w:p>
    <w:sectPr w:rsidR="00DB4ABA" w:rsidRPr="004C24C6">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0D1D3" w14:textId="77777777" w:rsidR="00FE3C0F" w:rsidRDefault="00FE3C0F">
      <w:r>
        <w:separator/>
      </w:r>
    </w:p>
  </w:endnote>
  <w:endnote w:type="continuationSeparator" w:id="0">
    <w:p w14:paraId="51D5C0A3" w14:textId="77777777" w:rsidR="00FE3C0F" w:rsidRDefault="00FE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D29E8" w14:textId="77777777" w:rsidR="0097573B" w:rsidRDefault="0097573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21D87EA" w14:textId="77777777" w:rsidR="0097573B" w:rsidRDefault="009757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DC5E" w14:textId="77777777" w:rsidR="0097573B" w:rsidRDefault="0097573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6D24">
      <w:rPr>
        <w:rStyle w:val="a7"/>
        <w:noProof/>
      </w:rPr>
      <w:t>7</w:t>
    </w:r>
    <w:r>
      <w:rPr>
        <w:rStyle w:val="a7"/>
      </w:rPr>
      <w:fldChar w:fldCharType="end"/>
    </w:r>
  </w:p>
  <w:p w14:paraId="78D7CFFF" w14:textId="77777777" w:rsidR="0097573B" w:rsidRPr="00A1183C" w:rsidRDefault="004C24C6">
    <w:pPr>
      <w:pStyle w:val="a6"/>
      <w:ind w:right="360"/>
      <w:jc w:val="right"/>
      <w:rPr>
        <w:rFonts w:ascii="Arial Unicode MS" w:hAnsi="Arial Unicode MS"/>
        <w:sz w:val="18"/>
      </w:rPr>
    </w:pPr>
    <w:r>
      <w:rPr>
        <w:rFonts w:ascii="Arial Unicode MS" w:hAnsi="Arial Unicode MS" w:hint="eastAsia"/>
        <w:sz w:val="18"/>
      </w:rPr>
      <w:t>〈〈</w:t>
    </w:r>
    <w:r w:rsidR="0097573B" w:rsidRPr="00A1183C">
      <w:rPr>
        <w:rFonts w:ascii="Arial Unicode MS" w:hAnsi="Arial Unicode MS" w:hint="eastAsia"/>
        <w:sz w:val="18"/>
      </w:rPr>
      <w:t>關於外商投資企業合併與分立的規定</w:t>
    </w:r>
    <w:r>
      <w:rPr>
        <w:rFonts w:ascii="Arial Unicode MS" w:hAnsi="Arial Unicode MS" w:hint="eastAsia"/>
        <w:sz w:val="18"/>
      </w:rPr>
      <w:t>〉〉</w:t>
    </w:r>
    <w:r w:rsidR="0097573B" w:rsidRPr="00A1183C">
      <w:rPr>
        <w:rFonts w:ascii="Arial Unicode MS" w:hAnsi="Arial Unicode MS"/>
        <w:sz w:val="18"/>
      </w:rPr>
      <w:t>S</w:t>
    </w:r>
    <w:r w:rsidR="0097573B" w:rsidRPr="00A1183C">
      <w:rPr>
        <w:rFonts w:ascii="Arial Unicode MS" w:hAnsi="Arial Unicode MS" w:hint="eastAsia"/>
        <w:sz w:val="18"/>
      </w:rPr>
      <w:t xml:space="preserve">-link </w:t>
    </w:r>
    <w:r w:rsidR="0097573B" w:rsidRPr="00A1183C">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18264" w14:textId="77777777" w:rsidR="00FE3C0F" w:rsidRDefault="00FE3C0F">
      <w:r>
        <w:separator/>
      </w:r>
    </w:p>
  </w:footnote>
  <w:footnote w:type="continuationSeparator" w:id="0">
    <w:p w14:paraId="45EACAC2" w14:textId="77777777" w:rsidR="00FE3C0F" w:rsidRDefault="00FE3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C6D24"/>
    <w:rsid w:val="000D4F4B"/>
    <w:rsid w:val="000F064C"/>
    <w:rsid w:val="001449CA"/>
    <w:rsid w:val="00187906"/>
    <w:rsid w:val="001959E0"/>
    <w:rsid w:val="001A29EF"/>
    <w:rsid w:val="001E1466"/>
    <w:rsid w:val="001F4F28"/>
    <w:rsid w:val="00205A43"/>
    <w:rsid w:val="0025395A"/>
    <w:rsid w:val="002A00C9"/>
    <w:rsid w:val="002B223B"/>
    <w:rsid w:val="002D6AA6"/>
    <w:rsid w:val="00367403"/>
    <w:rsid w:val="003910CB"/>
    <w:rsid w:val="003A098F"/>
    <w:rsid w:val="00400024"/>
    <w:rsid w:val="0041540E"/>
    <w:rsid w:val="00421740"/>
    <w:rsid w:val="00434129"/>
    <w:rsid w:val="004438D6"/>
    <w:rsid w:val="00475848"/>
    <w:rsid w:val="004B565F"/>
    <w:rsid w:val="004C24C6"/>
    <w:rsid w:val="004D1F73"/>
    <w:rsid w:val="004E270E"/>
    <w:rsid w:val="00500337"/>
    <w:rsid w:val="00507C3E"/>
    <w:rsid w:val="005166B5"/>
    <w:rsid w:val="00520589"/>
    <w:rsid w:val="005362B2"/>
    <w:rsid w:val="00547303"/>
    <w:rsid w:val="00564924"/>
    <w:rsid w:val="00593D8B"/>
    <w:rsid w:val="005E1C57"/>
    <w:rsid w:val="005E29FC"/>
    <w:rsid w:val="006124C1"/>
    <w:rsid w:val="006327FE"/>
    <w:rsid w:val="0065165F"/>
    <w:rsid w:val="00657CE6"/>
    <w:rsid w:val="006F39F6"/>
    <w:rsid w:val="006F62B6"/>
    <w:rsid w:val="00703C53"/>
    <w:rsid w:val="00710AD6"/>
    <w:rsid w:val="00727817"/>
    <w:rsid w:val="00843306"/>
    <w:rsid w:val="008510C3"/>
    <w:rsid w:val="00857AC6"/>
    <w:rsid w:val="00885C8C"/>
    <w:rsid w:val="008E4075"/>
    <w:rsid w:val="008F00E2"/>
    <w:rsid w:val="008F5B52"/>
    <w:rsid w:val="0094452D"/>
    <w:rsid w:val="00960BEF"/>
    <w:rsid w:val="009743B4"/>
    <w:rsid w:val="0097573B"/>
    <w:rsid w:val="00984DE9"/>
    <w:rsid w:val="009B3480"/>
    <w:rsid w:val="009D0211"/>
    <w:rsid w:val="009F6333"/>
    <w:rsid w:val="00A1183C"/>
    <w:rsid w:val="00A15E63"/>
    <w:rsid w:val="00A601C4"/>
    <w:rsid w:val="00A72E81"/>
    <w:rsid w:val="00A7327F"/>
    <w:rsid w:val="00A8721A"/>
    <w:rsid w:val="00B15965"/>
    <w:rsid w:val="00B86C53"/>
    <w:rsid w:val="00BB0601"/>
    <w:rsid w:val="00BF1500"/>
    <w:rsid w:val="00C55973"/>
    <w:rsid w:val="00C571EB"/>
    <w:rsid w:val="00C6435B"/>
    <w:rsid w:val="00C9327F"/>
    <w:rsid w:val="00CD3C3B"/>
    <w:rsid w:val="00D10FE6"/>
    <w:rsid w:val="00D20409"/>
    <w:rsid w:val="00D42CD5"/>
    <w:rsid w:val="00D51F19"/>
    <w:rsid w:val="00D759C3"/>
    <w:rsid w:val="00D93244"/>
    <w:rsid w:val="00DA4BCB"/>
    <w:rsid w:val="00DB1FB2"/>
    <w:rsid w:val="00DB4ABA"/>
    <w:rsid w:val="00E67B0E"/>
    <w:rsid w:val="00E70715"/>
    <w:rsid w:val="00E956D3"/>
    <w:rsid w:val="00EA4F74"/>
    <w:rsid w:val="00EA7D2E"/>
    <w:rsid w:val="00EB2515"/>
    <w:rsid w:val="00EE53DC"/>
    <w:rsid w:val="00EF126B"/>
    <w:rsid w:val="00F11C83"/>
    <w:rsid w:val="00F3074E"/>
    <w:rsid w:val="00FD0729"/>
    <w:rsid w:val="00FE1B5B"/>
    <w:rsid w:val="00FE3C0F"/>
    <w:rsid w:val="00FE77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7EBFE"/>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4C24C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960BEF"/>
    <w:rPr>
      <w:rFonts w:ascii="新細明體" w:hAnsi="新細明體"/>
      <w:szCs w:val="18"/>
    </w:rPr>
  </w:style>
  <w:style w:type="character" w:customStyle="1" w:styleId="a9">
    <w:name w:val="文件引導模式 字元"/>
    <w:link w:val="a8"/>
    <w:rsid w:val="00960BEF"/>
    <w:rPr>
      <w:rFonts w:ascii="新細明體" w:hAnsi="新細明體"/>
      <w:kern w:val="2"/>
      <w:szCs w:val="18"/>
    </w:rPr>
  </w:style>
  <w:style w:type="character" w:customStyle="1" w:styleId="20">
    <w:name w:val="標題 2 字元"/>
    <w:link w:val="2"/>
    <w:uiPriority w:val="9"/>
    <w:rsid w:val="004C24C6"/>
    <w:rPr>
      <w:rFonts w:ascii="Arial Unicode MS" w:hAnsi="Arial Unicode MS" w:cs="Arial Unicode MS"/>
      <w:b/>
      <w:bCs/>
      <w:color w:val="990000"/>
      <w:kern w:val="2"/>
      <w:szCs w:val="48"/>
    </w:rPr>
  </w:style>
  <w:style w:type="character" w:styleId="aa">
    <w:name w:val="Unresolved Mention"/>
    <w:uiPriority w:val="99"/>
    <w:semiHidden/>
    <w:unhideWhenUsed/>
    <w:rsid w:val="002B223B"/>
    <w:rPr>
      <w:color w:val="605E5C"/>
      <w:shd w:val="clear" w:color="auto" w:fill="E1DFDD"/>
    </w:rPr>
  </w:style>
  <w:style w:type="paragraph" w:styleId="ab">
    <w:name w:val="Balloon Text"/>
    <w:basedOn w:val="a"/>
    <w:link w:val="ac"/>
    <w:rsid w:val="001A29EF"/>
    <w:rPr>
      <w:rFonts w:ascii="Cambria" w:hAnsi="Cambria"/>
      <w:sz w:val="18"/>
      <w:szCs w:val="18"/>
    </w:rPr>
  </w:style>
  <w:style w:type="character" w:customStyle="1" w:styleId="ac">
    <w:name w:val="註解方塊文字 字元"/>
    <w:link w:val="ab"/>
    <w:rsid w:val="001A29EF"/>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9607">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0844;&#21496;&#27861;.docx" TargetMode="External"/><Relationship Id="rId26" Type="http://schemas.openxmlformats.org/officeDocument/2006/relationships/hyperlink" Target="../law-gb/&#20013;&#33775;&#20154;&#27665;&#20849;&#21644;&#22283;&#20844;&#21496;&#27861;.docx" TargetMode="External"/><Relationship Id="rId3" Type="http://schemas.openxmlformats.org/officeDocument/2006/relationships/settings" Target="settings.xml"/><Relationship Id="rId21" Type="http://schemas.openxmlformats.org/officeDocument/2006/relationships/hyperlink" Target="&#20013;&#22806;&#21512;&#36039;&#32147;&#29151;&#20225;&#26989;&#21512;&#29151;&#21508;&#26041;&#20986;&#36039;&#30340;&#33509;&#24178;&#35215;&#23450;.docx" TargetMode="External"/><Relationship Id="rId34"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0844;&#21496;&#27861;.docx" TargetMode="External"/><Relationship Id="rId25" Type="http://schemas.openxmlformats.org/officeDocument/2006/relationships/hyperlink" Target="../law-gb/&#20013;&#33775;&#20154;&#27665;&#20849;&#21644;&#22283;&#20844;&#21496;&#27861;.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gb/&#20013;&#33775;&#20154;&#27665;&#20849;&#21644;&#22283;&#20844;&#21496;&#27861;.docx" TargetMode="External"/><Relationship Id="rId20" Type="http://schemas.openxmlformats.org/officeDocument/2006/relationships/hyperlink" Target="../law-gb/&#20013;&#33775;&#20154;&#27665;&#20849;&#21644;&#22283;&#20844;&#21496;&#30331;&#35352;&#31649;&#29702;&#26781;&#20363;.docx" TargetMode="External"/><Relationship Id="rId29" Type="http://schemas.openxmlformats.org/officeDocument/2006/relationships/hyperlink" Target="../law-gb/&#20013;&#33775;&#20154;&#27665;&#20849;&#21644;&#22283;&#20844;&#21496;&#30331;&#35352;&#31649;&#29702;&#26781;&#203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0844;&#21496;&#2786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law-gb/&#20013;&#33775;&#20154;&#27665;&#20849;&#21644;&#22283;&#20844;&#21496;&#27861;.docx" TargetMode="External"/><Relationship Id="rId23" Type="http://schemas.openxmlformats.org/officeDocument/2006/relationships/hyperlink" Target="../law-gb/&#20013;&#33775;&#20154;&#27665;&#20849;&#21644;&#22283;&#20844;&#21496;&#27861;.docx" TargetMode="External"/><Relationship Id="rId28" Type="http://schemas.openxmlformats.org/officeDocument/2006/relationships/hyperlink" Target="../law-gb/&#20013;&#33775;&#20154;&#27665;&#20849;&#21644;&#22283;&#20225;&#26989;&#27861;&#20154;&#30331;&#35352;&#31649;&#29702;&#26781;&#20363;.docx" TargetMode="External"/><Relationship Id="rId10" Type="http://schemas.openxmlformats.org/officeDocument/2006/relationships/hyperlink" Target="http://search.chinalaw.gov.cn/SearchLawTitle?effectLevel=&amp;SiteID=124&amp;PageIndex=&amp;Sort=PublishTime&amp;Query=%E5%85%B3%E4%BA%8E%E5%A4%96%E5%95%86%E6%8A%95%E8%B5%84%E4%BC%81%E4%B8%9A%E5%90%88%E5%B9%B6%E4%B8%8E%E5%88%86%E7%AB%8B%E7%9A%84%E8%A7%84%E5%AE%9A&amp;Type=1" TargetMode="External"/><Relationship Id="rId19" Type="http://schemas.openxmlformats.org/officeDocument/2006/relationships/hyperlink" Target="../law-gb/&#20013;&#33775;&#20154;&#27665;&#20849;&#21644;&#22283;&#20225;&#26989;&#27861;&#20154;&#30331;&#35352;&#31649;&#29702;&#26781;&#20363;.docx" TargetMode="External"/><Relationship Id="rId31"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38364;&#26044;&#22806;&#21830;&#25237;&#36039;&#20225;&#26989;&#21512;&#20341;&#33287;&#20998;&#31435;&#30340;&#35215;&#23450;.htm" TargetMode="External"/><Relationship Id="rId22" Type="http://schemas.openxmlformats.org/officeDocument/2006/relationships/hyperlink" Target="https://www.6laws.net/comment.htm" TargetMode="External"/><Relationship Id="rId27" Type="http://schemas.openxmlformats.org/officeDocument/2006/relationships/hyperlink" Target="../law-gb/&#38364;&#26044;&#22806;&#21830;&#25237;&#36039;&#20225;&#26989;&#22659;&#20839;&#25237;&#36039;&#30340;&#26283;&#34892;&#35215;&#23450;.docx" TargetMode="External"/><Relationship Id="rId30" Type="http://schemas.openxmlformats.org/officeDocument/2006/relationships/hyperlink" Target="../law-gb/&#20013;&#22806;&#21512;&#36039;&#32147;&#29151;&#20225;&#26989;&#21512;&#29151;&#21508;&#26041;&#20986;&#36039;&#30340;&#33509;&#24178;&#35215;&#23450;.doc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1592330825</vt:i4>
      </vt:variant>
      <vt:variant>
        <vt:i4>60</vt:i4>
      </vt:variant>
      <vt:variant>
        <vt:i4>0</vt:i4>
      </vt:variant>
      <vt:variant>
        <vt:i4>5</vt:i4>
      </vt:variant>
      <vt:variant>
        <vt:lpwstr>中外合資經營企業合營各方出資的若干規定.doc</vt:lpwstr>
      </vt:variant>
      <vt:variant>
        <vt:lpwstr/>
      </vt:variant>
      <vt:variant>
        <vt:i4>-1894193948</vt:i4>
      </vt:variant>
      <vt:variant>
        <vt:i4>57</vt:i4>
      </vt:variant>
      <vt:variant>
        <vt:i4>0</vt:i4>
      </vt:variant>
      <vt:variant>
        <vt:i4>5</vt:i4>
      </vt:variant>
      <vt:variant>
        <vt:lpwstr>中華人民共和國公司登記管理條例.doc</vt:lpwstr>
      </vt:variant>
      <vt:variant>
        <vt:lpwstr/>
      </vt:variant>
      <vt:variant>
        <vt:i4>-39808821</vt:i4>
      </vt:variant>
      <vt:variant>
        <vt:i4>54</vt:i4>
      </vt:variant>
      <vt:variant>
        <vt:i4>0</vt:i4>
      </vt:variant>
      <vt:variant>
        <vt:i4>5</vt:i4>
      </vt:variant>
      <vt:variant>
        <vt:lpwstr>中華人民共和國企業法人登記管理條例.doc</vt:lpwstr>
      </vt:variant>
      <vt:variant>
        <vt:lpwstr/>
      </vt:variant>
      <vt:variant>
        <vt:i4>3276897</vt:i4>
      </vt:variant>
      <vt:variant>
        <vt:i4>51</vt:i4>
      </vt:variant>
      <vt:variant>
        <vt:i4>0</vt:i4>
      </vt:variant>
      <vt:variant>
        <vt:i4>5</vt:i4>
      </vt:variant>
      <vt:variant>
        <vt:lpwstr/>
      </vt:variant>
      <vt:variant>
        <vt:lpwstr>a27</vt:lpwstr>
      </vt:variant>
      <vt:variant>
        <vt:i4>3276897</vt:i4>
      </vt:variant>
      <vt:variant>
        <vt:i4>48</vt:i4>
      </vt:variant>
      <vt:variant>
        <vt:i4>0</vt:i4>
      </vt:variant>
      <vt:variant>
        <vt:i4>5</vt:i4>
      </vt:variant>
      <vt:variant>
        <vt:lpwstr/>
      </vt:variant>
      <vt:variant>
        <vt:lpwstr>a25</vt:lpwstr>
      </vt:variant>
      <vt:variant>
        <vt:i4>3276897</vt:i4>
      </vt:variant>
      <vt:variant>
        <vt:i4>45</vt:i4>
      </vt:variant>
      <vt:variant>
        <vt:i4>0</vt:i4>
      </vt:variant>
      <vt:variant>
        <vt:i4>5</vt:i4>
      </vt:variant>
      <vt:variant>
        <vt:lpwstr/>
      </vt:variant>
      <vt:variant>
        <vt:lpwstr>a21</vt:lpwstr>
      </vt:variant>
      <vt:variant>
        <vt:i4>3211361</vt:i4>
      </vt:variant>
      <vt:variant>
        <vt:i4>42</vt:i4>
      </vt:variant>
      <vt:variant>
        <vt:i4>0</vt:i4>
      </vt:variant>
      <vt:variant>
        <vt:i4>5</vt:i4>
      </vt:variant>
      <vt:variant>
        <vt:lpwstr/>
      </vt:variant>
      <vt:variant>
        <vt:lpwstr>a18</vt:lpwstr>
      </vt:variant>
      <vt:variant>
        <vt:i4>3211361</vt:i4>
      </vt:variant>
      <vt:variant>
        <vt:i4>39</vt:i4>
      </vt:variant>
      <vt:variant>
        <vt:i4>0</vt:i4>
      </vt:variant>
      <vt:variant>
        <vt:i4>5</vt:i4>
      </vt:variant>
      <vt:variant>
        <vt:lpwstr/>
      </vt:variant>
      <vt:variant>
        <vt:lpwstr>a18</vt:lpwstr>
      </vt:variant>
      <vt:variant>
        <vt:i4>-409633154</vt:i4>
      </vt:variant>
      <vt:variant>
        <vt:i4>36</vt:i4>
      </vt:variant>
      <vt:variant>
        <vt:i4>0</vt:i4>
      </vt:variant>
      <vt:variant>
        <vt:i4>5</vt:i4>
      </vt:variant>
      <vt:variant>
        <vt:lpwstr>關於外商投資企業境內投資的暫行規定.doc</vt:lpwstr>
      </vt:variant>
      <vt:variant>
        <vt:lpwstr/>
      </vt:variant>
      <vt:variant>
        <vt:i4>-2033429164</vt:i4>
      </vt:variant>
      <vt:variant>
        <vt:i4>33</vt:i4>
      </vt:variant>
      <vt:variant>
        <vt:i4>0</vt:i4>
      </vt:variant>
      <vt:variant>
        <vt:i4>5</vt:i4>
      </vt:variant>
      <vt:variant>
        <vt:lpwstr>中華人民共和國公司法.doc</vt:lpwstr>
      </vt:variant>
      <vt:variant>
        <vt:lpwstr/>
      </vt:variant>
      <vt:variant>
        <vt:i4>3211361</vt:i4>
      </vt:variant>
      <vt:variant>
        <vt:i4>30</vt:i4>
      </vt:variant>
      <vt:variant>
        <vt:i4>0</vt:i4>
      </vt:variant>
      <vt:variant>
        <vt:i4>5</vt:i4>
      </vt:variant>
      <vt:variant>
        <vt:lpwstr/>
      </vt:variant>
      <vt:variant>
        <vt:lpwstr>a11</vt:lpwstr>
      </vt:variant>
      <vt:variant>
        <vt:i4>2145475337</vt:i4>
      </vt:variant>
      <vt:variant>
        <vt:i4>27</vt:i4>
      </vt:variant>
      <vt:variant>
        <vt:i4>0</vt:i4>
      </vt:variant>
      <vt:variant>
        <vt:i4>5</vt:i4>
      </vt:variant>
      <vt:variant>
        <vt:lpwstr>外商投資產業指導目錄.doc</vt:lpwstr>
      </vt:variant>
      <vt:variant>
        <vt:lpwstr/>
      </vt:variant>
      <vt:variant>
        <vt:i4>-2033429164</vt:i4>
      </vt:variant>
      <vt:variant>
        <vt:i4>24</vt:i4>
      </vt:variant>
      <vt:variant>
        <vt:i4>0</vt:i4>
      </vt:variant>
      <vt:variant>
        <vt:i4>5</vt:i4>
      </vt:variant>
      <vt:variant>
        <vt:lpwstr>中華人民共和國公司法.doc</vt:lpwstr>
      </vt:variant>
      <vt:variant>
        <vt:lpwstr/>
      </vt:variant>
      <vt:variant>
        <vt:i4>-2033429164</vt:i4>
      </vt:variant>
      <vt:variant>
        <vt:i4>21</vt:i4>
      </vt:variant>
      <vt:variant>
        <vt:i4>0</vt:i4>
      </vt:variant>
      <vt:variant>
        <vt:i4>5</vt:i4>
      </vt:variant>
      <vt:variant>
        <vt:lpwstr>中華人民共和國公司法.doc</vt:lpwstr>
      </vt:variant>
      <vt:variant>
        <vt:lpwstr/>
      </vt:variant>
      <vt:variant>
        <vt:i4>-2033429164</vt:i4>
      </vt:variant>
      <vt:variant>
        <vt:i4>18</vt:i4>
      </vt:variant>
      <vt:variant>
        <vt:i4>0</vt:i4>
      </vt:variant>
      <vt:variant>
        <vt:i4>5</vt:i4>
      </vt:variant>
      <vt:variant>
        <vt:lpwstr>中華人民共和國公司法.doc</vt:lpwstr>
      </vt:variant>
      <vt:variant>
        <vt:lpwstr/>
      </vt:variant>
      <vt:variant>
        <vt:i4>-998841070</vt:i4>
      </vt:variant>
      <vt:variant>
        <vt:i4>15</vt:i4>
      </vt:variant>
      <vt:variant>
        <vt:i4>0</vt:i4>
      </vt:variant>
      <vt:variant>
        <vt:i4>5</vt:i4>
      </vt:variant>
      <vt:variant>
        <vt:lpwstr>http://www.6law.idv.tw/6law/law-gb/關於外商投資企業合併與分立的規定.htm</vt:lpwstr>
      </vt:variant>
      <vt:variant>
        <vt:lpwstr/>
      </vt:variant>
      <vt:variant>
        <vt:i4>-1376549699</vt:i4>
      </vt:variant>
      <vt:variant>
        <vt:i4>12</vt:i4>
      </vt:variant>
      <vt:variant>
        <vt:i4>0</vt:i4>
      </vt:variant>
      <vt:variant>
        <vt:i4>5</vt:i4>
      </vt:variant>
      <vt:variant>
        <vt:lpwstr>../S-link大陸法規索引.doc</vt:lpwstr>
      </vt:variant>
      <vt:variant>
        <vt:lpwstr>關於外商投資企業合併與分立的規定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關於外商投資企業合併與分立的規定</dc:title>
  <dc:subject/>
  <dc:creator>S-link 電子六法-黃婉玲</dc:creator>
  <cp:keywords/>
  <dc:description/>
  <cp:lastModifiedBy>黃婉玲 S-link電子六法</cp:lastModifiedBy>
  <cp:revision>19</cp:revision>
  <dcterms:created xsi:type="dcterms:W3CDTF">2014-11-28T01:13:00Z</dcterms:created>
  <dcterms:modified xsi:type="dcterms:W3CDTF">2020-02-21T07:39:00Z</dcterms:modified>
</cp:coreProperties>
</file>