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71" w:rsidRDefault="002E4671" w:rsidP="002E4671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bookmarkStart w:id="0" w:name="_GoBack"/>
      <w:bookmarkEnd w:id="0"/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6.6pt" o:preferrelative="f">
            <v:imagedata r:id="rId7" o:title="6lawr"/>
            <o:lock v:ext="edit" aspectratio="f"/>
          </v:shape>
        </w:pict>
      </w:r>
    </w:p>
    <w:p w:rsidR="002E4671" w:rsidRDefault="002E4671" w:rsidP="002E4671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055A0">
        <w:rPr>
          <w:rFonts w:ascii="Arial Unicode MS" w:hAnsi="Arial Unicode MS"/>
          <w:color w:val="7F7F7F"/>
          <w:sz w:val="18"/>
          <w:szCs w:val="20"/>
        </w:rPr>
        <w:t>2014/3/12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0055A0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11271" w:rsidRPr="007A1E68" w:rsidRDefault="00A83826" w:rsidP="002E4671">
      <w:pPr>
        <w:ind w:rightChars="8" w:right="19" w:firstLineChars="2880" w:firstLine="5184"/>
        <w:jc w:val="right"/>
        <w:rPr>
          <w:rFonts w:ascii="Arial Unicode MS" w:hAnsi="Arial Unicode MS"/>
          <w:color w:val="000080"/>
          <w:sz w:val="20"/>
          <w:u w:val="single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73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3"/>
        <w:gridCol w:w="3783"/>
      </w:tblGrid>
      <w:tr w:rsidR="00A11271" w:rsidRPr="007A1E68" w:rsidTr="00AB2BC5">
        <w:trPr>
          <w:cantSplit/>
          <w:trHeight w:val="750"/>
          <w:tblCellSpacing w:w="0" w:type="dxa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11271" w:rsidRPr="006040DE" w:rsidRDefault="00A11271" w:rsidP="0044798E">
            <w:pPr>
              <w:ind w:leftChars="-6" w:left="-14"/>
              <w:jc w:val="center"/>
              <w:rPr>
                <w:rFonts w:ascii="新細明體" w:hAnsi="新細明體"/>
                <w:b/>
                <w:bCs/>
                <w:color w:val="FFFFFF"/>
                <w:sz w:val="20"/>
              </w:rPr>
            </w:pPr>
            <w:r w:rsidRPr="006040DE">
              <w:rPr>
                <w:rFonts w:ascii="新細明體" w:hAnsi="新細明體"/>
                <w:b/>
                <w:bCs/>
                <w:color w:val="FFFFFF"/>
                <w:sz w:val="20"/>
              </w:rPr>
              <w:t>法</w:t>
            </w:r>
            <w:r w:rsidRPr="006040DE">
              <w:rPr>
                <w:rFonts w:ascii="新細明體" w:hAnsi="新細明體" w:hint="eastAsia"/>
                <w:b/>
                <w:bCs/>
                <w:color w:val="FFFFFF"/>
                <w:sz w:val="20"/>
              </w:rPr>
              <w:t>規名稱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11271" w:rsidRPr="007A1E68" w:rsidRDefault="00A11271" w:rsidP="007A1E68">
            <w:pPr>
              <w:jc w:val="center"/>
              <w:rPr>
                <w:rFonts w:eastAsia="標楷體" w:hint="eastAsia"/>
                <w:shadow/>
                <w:sz w:val="32"/>
              </w:rPr>
            </w:pPr>
            <w:r w:rsidRPr="007A1E68">
              <w:rPr>
                <w:rFonts w:eastAsia="標楷體"/>
                <w:shadow/>
                <w:sz w:val="32"/>
              </w:rPr>
              <w:t>國庫券及短期借款條例</w:t>
            </w:r>
          </w:p>
        </w:tc>
        <w:tc>
          <w:tcPr>
            <w:tcW w:w="187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11271" w:rsidRPr="007A1E68" w:rsidRDefault="00A11271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7A1E68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修正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日期】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90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1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16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  <w:p w:rsidR="00A11271" w:rsidRPr="007A1E68" w:rsidRDefault="00A11271" w:rsidP="0044798E">
            <w:pPr>
              <w:ind w:leftChars="-6" w:left="-14"/>
              <w:jc w:val="both"/>
              <w:rPr>
                <w:rFonts w:ascii="Arial Unicode MS" w:hAnsi="Arial Unicode MS" w:hint="eastAsia"/>
                <w:color w:val="800000"/>
                <w:sz w:val="20"/>
              </w:rPr>
            </w:pPr>
            <w:r w:rsidRPr="007A1E68">
              <w:rPr>
                <w:rFonts w:ascii="Arial Unicode MS" w:hAnsi="Arial Unicode MS"/>
                <w:color w:val="800000"/>
                <w:sz w:val="20"/>
              </w:rPr>
              <w:t>【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公布日期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】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民國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91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年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2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月</w:t>
            </w:r>
            <w:r w:rsidRPr="007A1E68">
              <w:rPr>
                <w:rFonts w:ascii="Arial Unicode MS" w:hAnsi="Arial Unicode MS" w:hint="eastAsia"/>
                <w:color w:val="800000"/>
                <w:sz w:val="20"/>
              </w:rPr>
              <w:t>6</w:t>
            </w:r>
            <w:r w:rsidRPr="007A1E68">
              <w:rPr>
                <w:rFonts w:ascii="Arial Unicode MS" w:hAnsi="Arial Unicode MS"/>
                <w:color w:val="800000"/>
                <w:sz w:val="20"/>
              </w:rPr>
              <w:t>日</w:t>
            </w:r>
          </w:p>
        </w:tc>
      </w:tr>
    </w:tbl>
    <w:p w:rsidR="005B4EFF" w:rsidRPr="007A1E68" w:rsidRDefault="00A83826" w:rsidP="00A83826">
      <w:pPr>
        <w:jc w:val="center"/>
        <w:rPr>
          <w:rFonts w:ascii="Arial Unicode MS" w:hAnsi="Arial Unicode MS" w:hint="eastAsia"/>
          <w:b/>
          <w:bCs/>
          <w:color w:val="800000"/>
          <w:sz w:val="2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國庫券及短期借款條例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</w:t>
        </w:r>
        <w:r w:rsidRPr="007E576E">
          <w:rPr>
            <w:rStyle w:val="a3"/>
            <w:rFonts w:hint="eastAsia"/>
            <w:sz w:val="18"/>
          </w:rPr>
          <w:t>網</w:t>
        </w:r>
        <w:r w:rsidRPr="007E576E">
          <w:rPr>
            <w:rStyle w:val="a3"/>
            <w:rFonts w:hint="eastAsia"/>
            <w:sz w:val="18"/>
          </w:rPr>
          <w:t>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11271" w:rsidRPr="002E4671" w:rsidRDefault="00A11271" w:rsidP="002E4671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990000"/>
        </w:rPr>
      </w:pPr>
      <w:r w:rsidRPr="002E4671">
        <w:rPr>
          <w:color w:val="990000"/>
        </w:rPr>
        <w:t>【</w:t>
      </w:r>
      <w:r w:rsidRPr="002E4671">
        <w:rPr>
          <w:rFonts w:hint="eastAsia"/>
          <w:color w:val="990000"/>
        </w:rPr>
        <w:t>法規沿革</w:t>
      </w:r>
      <w:r w:rsidRPr="002E4671">
        <w:rPr>
          <w:color w:val="990000"/>
        </w:rPr>
        <w:t>】</w:t>
      </w:r>
    </w:p>
    <w:p w:rsidR="00A11271" w:rsidRPr="007A1E68" w:rsidRDefault="00A11271">
      <w:pPr>
        <w:ind w:left="181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1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中華民國六十二年四月十一日總統制定公布全文</w:t>
      </w:r>
      <w:r w:rsidRPr="007A1E68">
        <w:rPr>
          <w:rFonts w:ascii="Arial Unicode MS" w:hAnsi="Arial Unicode MS"/>
          <w:color w:val="666699"/>
          <w:sz w:val="18"/>
        </w:rPr>
        <w:t>14</w:t>
      </w:r>
      <w:r w:rsidRPr="007A1E68">
        <w:rPr>
          <w:rFonts w:ascii="Arial Unicode MS" w:hAnsi="Arial Unicode MS"/>
          <w:color w:val="666699"/>
          <w:sz w:val="18"/>
        </w:rPr>
        <w:t>條</w:t>
      </w:r>
    </w:p>
    <w:p w:rsidR="00A11271" w:rsidRPr="007A1E68" w:rsidRDefault="00A11271">
      <w:pPr>
        <w:ind w:left="181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2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中華民國六十二年八月十六日總統修正公布第</w:t>
      </w:r>
      <w:r w:rsidRPr="007A1E68">
        <w:rPr>
          <w:rFonts w:ascii="Arial Unicode MS" w:hAnsi="Arial Unicode MS"/>
          <w:color w:val="666699"/>
          <w:sz w:val="18"/>
        </w:rPr>
        <w:t>1</w:t>
      </w:r>
      <w:r w:rsidRPr="007A1E68">
        <w:rPr>
          <w:rFonts w:ascii="Arial Unicode MS" w:hAnsi="Arial Unicode MS"/>
          <w:color w:val="666699"/>
          <w:sz w:val="18"/>
        </w:rPr>
        <w:t>、</w:t>
      </w:r>
      <w:r w:rsidRPr="007A1E68">
        <w:rPr>
          <w:rFonts w:ascii="Arial Unicode MS" w:hAnsi="Arial Unicode MS"/>
          <w:color w:val="666699"/>
          <w:sz w:val="18"/>
        </w:rPr>
        <w:t>2</w:t>
      </w:r>
      <w:r w:rsidRPr="007A1E68">
        <w:rPr>
          <w:rFonts w:ascii="Arial Unicode MS" w:hAnsi="Arial Unicode MS"/>
          <w:color w:val="666699"/>
          <w:sz w:val="18"/>
        </w:rPr>
        <w:t>、</w:t>
      </w:r>
      <w:r w:rsidRPr="007A1E68">
        <w:rPr>
          <w:rFonts w:ascii="Arial Unicode MS" w:hAnsi="Arial Unicode MS"/>
          <w:color w:val="666699"/>
          <w:sz w:val="18"/>
        </w:rPr>
        <w:t>8</w:t>
      </w:r>
      <w:r w:rsidRPr="007A1E68">
        <w:rPr>
          <w:rFonts w:ascii="Arial Unicode MS" w:hAnsi="Arial Unicode MS"/>
          <w:color w:val="666699"/>
          <w:sz w:val="18"/>
        </w:rPr>
        <w:t>、</w:t>
      </w:r>
      <w:r w:rsidRPr="007A1E68">
        <w:rPr>
          <w:rFonts w:ascii="Arial Unicode MS" w:hAnsi="Arial Unicode MS"/>
          <w:color w:val="666699"/>
          <w:sz w:val="18"/>
        </w:rPr>
        <w:t>12</w:t>
      </w:r>
      <w:r w:rsidRPr="007A1E68">
        <w:rPr>
          <w:rFonts w:ascii="Arial Unicode MS" w:hAnsi="Arial Unicode MS"/>
          <w:color w:val="666699"/>
          <w:sz w:val="18"/>
        </w:rPr>
        <w:t>條條文</w:t>
      </w:r>
    </w:p>
    <w:p w:rsidR="00A11271" w:rsidRPr="007A1E68" w:rsidRDefault="00A11271">
      <w:pPr>
        <w:ind w:left="181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3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中華民國七十四年五月二十日總統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74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華總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一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義字第</w:t>
      </w:r>
      <w:r w:rsidRPr="007A1E68">
        <w:rPr>
          <w:rFonts w:ascii="Arial Unicode MS" w:hAnsi="Arial Unicode MS"/>
          <w:color w:val="666699"/>
          <w:sz w:val="18"/>
        </w:rPr>
        <w:t>2435</w:t>
      </w:r>
      <w:r w:rsidRPr="007A1E68">
        <w:rPr>
          <w:rFonts w:ascii="Arial Unicode MS" w:hAnsi="Arial Unicode MS"/>
          <w:color w:val="666699"/>
          <w:sz w:val="18"/>
        </w:rPr>
        <w:t>號令修正公布</w:t>
      </w:r>
    </w:p>
    <w:p w:rsidR="00A11271" w:rsidRPr="007A1E68" w:rsidRDefault="00A11271">
      <w:pPr>
        <w:ind w:left="181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4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中華民國七十六年十一月二十五日總統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76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華總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一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義字第</w:t>
      </w:r>
      <w:r w:rsidRPr="007A1E68">
        <w:rPr>
          <w:rFonts w:ascii="Arial Unicode MS" w:hAnsi="Arial Unicode MS"/>
          <w:color w:val="666699"/>
          <w:sz w:val="18"/>
        </w:rPr>
        <w:t>3914</w:t>
      </w:r>
      <w:r w:rsidRPr="007A1E68">
        <w:rPr>
          <w:rFonts w:ascii="Arial Unicode MS" w:hAnsi="Arial Unicode MS"/>
          <w:color w:val="666699"/>
          <w:sz w:val="18"/>
        </w:rPr>
        <w:t>號令修正公布第</w:t>
      </w:r>
      <w:r w:rsidRPr="007A1E68">
        <w:rPr>
          <w:rFonts w:ascii="Arial Unicode MS" w:hAnsi="Arial Unicode MS"/>
          <w:color w:val="666699"/>
          <w:sz w:val="18"/>
        </w:rPr>
        <w:t>2</w:t>
      </w:r>
      <w:r w:rsidRPr="007A1E68">
        <w:rPr>
          <w:rFonts w:ascii="Arial Unicode MS" w:hAnsi="Arial Unicode MS"/>
          <w:color w:val="666699"/>
          <w:sz w:val="18"/>
        </w:rPr>
        <w:t>條條文</w:t>
      </w:r>
      <w:r w:rsidR="0044082C">
        <w:rPr>
          <w:rFonts w:ascii="Arial Unicode MS" w:hAnsi="Arial Unicode MS"/>
          <w:color w:val="666699"/>
          <w:sz w:val="18"/>
        </w:rPr>
        <w:t>（</w:t>
      </w:r>
      <w:r w:rsidR="0044082C" w:rsidRPr="007A1E68">
        <w:rPr>
          <w:rFonts w:ascii="Arial Unicode MS" w:hAnsi="Arial Unicode MS"/>
          <w:color w:val="666699"/>
          <w:sz w:val="18"/>
        </w:rPr>
        <w:t>名稱：國庫券發行條例</w:t>
      </w:r>
      <w:r w:rsidR="0044082C">
        <w:rPr>
          <w:rFonts w:ascii="Arial Unicode MS" w:hAnsi="Arial Unicode MS"/>
          <w:color w:val="666699"/>
          <w:sz w:val="18"/>
        </w:rPr>
        <w:t>）</w:t>
      </w:r>
    </w:p>
    <w:p w:rsidR="00A11271" w:rsidRPr="007A1E68" w:rsidRDefault="00A11271">
      <w:pPr>
        <w:ind w:leftChars="75" w:left="360" w:hangingChars="100" w:hanging="180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5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中華民國八十八年七月七日總統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88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華總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一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義字第</w:t>
      </w:r>
      <w:r w:rsidRPr="007A1E68">
        <w:rPr>
          <w:rFonts w:ascii="Arial Unicode MS" w:hAnsi="Arial Unicode MS"/>
          <w:color w:val="666699"/>
          <w:sz w:val="18"/>
        </w:rPr>
        <w:t>8800155510</w:t>
      </w:r>
      <w:r w:rsidRPr="007A1E68">
        <w:rPr>
          <w:rFonts w:ascii="Arial Unicode MS" w:hAnsi="Arial Unicode MS"/>
          <w:color w:val="666699"/>
          <w:sz w:val="18"/>
        </w:rPr>
        <w:t>號令修正公布名稱及全文</w:t>
      </w:r>
      <w:r w:rsidRPr="007A1E68">
        <w:rPr>
          <w:rFonts w:ascii="Arial Unicode MS" w:hAnsi="Arial Unicode MS"/>
          <w:color w:val="666699"/>
          <w:sz w:val="18"/>
        </w:rPr>
        <w:t>14</w:t>
      </w:r>
      <w:r w:rsidRPr="007A1E68">
        <w:rPr>
          <w:rFonts w:ascii="Arial Unicode MS" w:hAnsi="Arial Unicode MS"/>
          <w:color w:val="666699"/>
          <w:sz w:val="18"/>
        </w:rPr>
        <w:t>條</w:t>
      </w:r>
    </w:p>
    <w:p w:rsidR="00A11271" w:rsidRPr="007A1E68" w:rsidRDefault="00A11271">
      <w:pPr>
        <w:ind w:left="181"/>
        <w:rPr>
          <w:rFonts w:ascii="Arial Unicode MS" w:hAnsi="Arial Unicode MS"/>
          <w:color w:val="666699"/>
          <w:sz w:val="18"/>
        </w:rPr>
      </w:pPr>
      <w:r w:rsidRPr="007A1E68">
        <w:rPr>
          <w:rFonts w:ascii="Arial Unicode MS" w:hAnsi="Arial Unicode MS"/>
          <w:b/>
          <w:color w:val="666699"/>
          <w:sz w:val="18"/>
        </w:rPr>
        <w:t>6</w:t>
      </w:r>
      <w:r w:rsidR="00CA42FA" w:rsidRPr="009B6680">
        <w:rPr>
          <w:rFonts w:ascii="新細明體" w:hAnsi="新細明體"/>
          <w:b/>
          <w:color w:val="666699"/>
          <w:sz w:val="18"/>
        </w:rPr>
        <w:t>‧</w:t>
      </w:r>
      <w:r w:rsidRPr="007A1E68">
        <w:rPr>
          <w:rFonts w:ascii="Arial Unicode MS" w:hAnsi="Arial Unicode MS"/>
          <w:color w:val="666699"/>
          <w:sz w:val="18"/>
        </w:rPr>
        <w:t>中華民國九十一年二月六日總統</w:t>
      </w:r>
      <w:r w:rsidR="0044082C">
        <w:rPr>
          <w:rFonts w:ascii="Arial Unicode MS" w:hAnsi="Arial Unicode MS"/>
          <w:color w:val="666699"/>
          <w:sz w:val="18"/>
        </w:rPr>
        <w:t>（</w:t>
      </w:r>
      <w:r w:rsidRPr="007A1E68">
        <w:rPr>
          <w:rFonts w:ascii="Arial Unicode MS" w:hAnsi="Arial Unicode MS"/>
          <w:color w:val="666699"/>
          <w:sz w:val="18"/>
        </w:rPr>
        <w:t>91</w:t>
      </w:r>
      <w:r w:rsidR="0044082C">
        <w:rPr>
          <w:rFonts w:ascii="Arial Unicode MS" w:hAnsi="Arial Unicode MS"/>
          <w:color w:val="666699"/>
          <w:sz w:val="18"/>
        </w:rPr>
        <w:t>）</w:t>
      </w:r>
      <w:r w:rsidRPr="007A1E68">
        <w:rPr>
          <w:rFonts w:ascii="Arial Unicode MS" w:hAnsi="Arial Unicode MS"/>
          <w:color w:val="666699"/>
          <w:sz w:val="18"/>
        </w:rPr>
        <w:t>華總一義字第</w:t>
      </w:r>
      <w:r w:rsidRPr="007A1E68">
        <w:rPr>
          <w:rFonts w:ascii="Arial Unicode MS" w:hAnsi="Arial Unicode MS"/>
          <w:color w:val="666699"/>
          <w:sz w:val="18"/>
        </w:rPr>
        <w:t>09100023610</w:t>
      </w:r>
      <w:r w:rsidRPr="007A1E68">
        <w:rPr>
          <w:rFonts w:ascii="Arial Unicode MS" w:hAnsi="Arial Unicode MS"/>
          <w:color w:val="666699"/>
          <w:sz w:val="18"/>
        </w:rPr>
        <w:t>號令刪除公布</w:t>
      </w:r>
      <w:hyperlink w:anchor="a2" w:history="1">
        <w:r w:rsidRPr="007A1E68">
          <w:rPr>
            <w:rStyle w:val="a3"/>
            <w:rFonts w:ascii="Arial Unicode MS" w:hAnsi="Arial Unicode MS"/>
            <w:sz w:val="18"/>
          </w:rPr>
          <w:t>第</w:t>
        </w:r>
        <w:r w:rsidRPr="007A1E68">
          <w:rPr>
            <w:rStyle w:val="a3"/>
            <w:rFonts w:ascii="Arial Unicode MS" w:hAnsi="Arial Unicode MS" w:hint="eastAsia"/>
            <w:sz w:val="18"/>
          </w:rPr>
          <w:t>2</w:t>
        </w:r>
        <w:r w:rsidRPr="007A1E68">
          <w:rPr>
            <w:rStyle w:val="a3"/>
            <w:rFonts w:ascii="Arial Unicode MS" w:hAnsi="Arial Unicode MS"/>
            <w:sz w:val="18"/>
          </w:rPr>
          <w:t>條</w:t>
        </w:r>
      </w:hyperlink>
      <w:r w:rsidRPr="007A1E68">
        <w:rPr>
          <w:rFonts w:ascii="Arial Unicode MS" w:hAnsi="Arial Unicode MS"/>
          <w:color w:val="666699"/>
          <w:sz w:val="18"/>
        </w:rPr>
        <w:t>條文</w:t>
      </w:r>
    </w:p>
    <w:p w:rsidR="00A11271" w:rsidRPr="007A1E68" w:rsidRDefault="00A11271">
      <w:pPr>
        <w:rPr>
          <w:rFonts w:ascii="Arial Unicode MS" w:hAnsi="Arial Unicode MS" w:hint="eastAsia"/>
          <w:color w:val="666699"/>
          <w:sz w:val="20"/>
        </w:rPr>
      </w:pPr>
    </w:p>
    <w:p w:rsidR="00A11271" w:rsidRPr="002E4671" w:rsidRDefault="00A11271" w:rsidP="002E467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2E4671">
        <w:rPr>
          <w:color w:val="990000"/>
        </w:rPr>
        <w:t>【</w:t>
      </w:r>
      <w:r w:rsidRPr="002E4671">
        <w:rPr>
          <w:rFonts w:hint="eastAsia"/>
          <w:color w:val="990000"/>
        </w:rPr>
        <w:t>法規內容</w:t>
      </w:r>
      <w:r w:rsidRPr="002E4671">
        <w:rPr>
          <w:color w:val="990000"/>
        </w:rPr>
        <w:t>】</w:t>
      </w:r>
    </w:p>
    <w:p w:rsidR="00A11271" w:rsidRPr="002E4671" w:rsidRDefault="00A83826" w:rsidP="002E4671">
      <w:pPr>
        <w:pStyle w:val="2"/>
      </w:pPr>
      <w:r>
        <w:t>第</w:t>
      </w:r>
      <w:r>
        <w:t>1</w:t>
      </w:r>
      <w:r>
        <w:t>條</w:t>
      </w:r>
      <w:r w:rsidR="00A11271" w:rsidRPr="002E4671">
        <w:t>（立法依據及目的）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本條例依國庫法第</w:t>
      </w:r>
      <w:hyperlink r:id="rId13" w:anchor="a28" w:history="1">
        <w:r w:rsidR="00A11271" w:rsidRPr="007A1E68">
          <w:rPr>
            <w:rStyle w:val="a3"/>
          </w:rPr>
          <w:t>二十</w:t>
        </w:r>
        <w:r w:rsidR="00A11271" w:rsidRPr="007A1E68">
          <w:rPr>
            <w:rStyle w:val="a3"/>
          </w:rPr>
          <w:t>八</w:t>
        </w:r>
      </w:hyperlink>
      <w:r w:rsidR="00A11271" w:rsidRPr="007A1E68">
        <w:rPr>
          <w:rFonts w:ascii="Arial Unicode MS" w:hAnsi="Arial Unicode MS"/>
          <w:color w:val="17365D"/>
          <w:sz w:val="20"/>
        </w:rPr>
        <w:t>條規定制定之。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A1E68">
        <w:rPr>
          <w:rFonts w:ascii="Arial Unicode MS" w:hAnsi="Arial Unicode MS"/>
          <w:color w:val="666699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666699"/>
          <w:sz w:val="20"/>
        </w:rPr>
        <w:t>中央政府為調節國庫收支，得發行未滿一年之國庫券，並藉以穩定金融。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財政部為調節國庫收支，得洽借未滿一年之借款（以下簡稱短期借款）。</w:t>
      </w:r>
    </w:p>
    <w:p w:rsidR="00A11271" w:rsidRPr="007A1E68" w:rsidRDefault="00A83826" w:rsidP="002E4671">
      <w:pPr>
        <w:pStyle w:val="2"/>
      </w:pPr>
      <w:bookmarkStart w:id="2" w:name="a2"/>
      <w:bookmarkEnd w:id="2"/>
      <w:r>
        <w:rPr>
          <w:color w:val="800000"/>
        </w:rPr>
        <w:t>第</w:t>
      </w:r>
      <w:r>
        <w:rPr>
          <w:color w:val="800000"/>
        </w:rPr>
        <w:t>2</w:t>
      </w:r>
      <w:r>
        <w:rPr>
          <w:color w:val="800000"/>
        </w:rPr>
        <w:t>條</w:t>
      </w:r>
      <w:r w:rsidR="00A11271" w:rsidRPr="007A1E68">
        <w:t>（刪除）</w:t>
      </w:r>
    </w:p>
    <w:p w:rsidR="00A11271" w:rsidRPr="002E4671" w:rsidRDefault="00A11271" w:rsidP="002E4671">
      <w:pPr>
        <w:pStyle w:val="3"/>
        <w:rPr>
          <w:rFonts w:hint="eastAsia"/>
        </w:rPr>
      </w:pPr>
      <w:r w:rsidRPr="002E4671">
        <w:rPr>
          <w:rFonts w:hint="eastAsia"/>
        </w:rPr>
        <w:t>--91</w:t>
      </w:r>
      <w:r w:rsidRPr="002E4671">
        <w:t>年</w:t>
      </w:r>
      <w:r w:rsidRPr="002E4671">
        <w:rPr>
          <w:rFonts w:hint="eastAsia"/>
        </w:rPr>
        <w:t>2</w:t>
      </w:r>
      <w:r w:rsidRPr="002E4671">
        <w:t>月</w:t>
      </w:r>
      <w:r w:rsidRPr="002E4671">
        <w:rPr>
          <w:rFonts w:hint="eastAsia"/>
        </w:rPr>
        <w:t>6</w:t>
      </w:r>
      <w:r w:rsidRPr="002E4671">
        <w:t>日修正</w:t>
      </w:r>
      <w:r w:rsidRPr="002E4671">
        <w:rPr>
          <w:rFonts w:hint="eastAsia"/>
        </w:rPr>
        <w:t>公布前原條文</w:t>
      </w:r>
      <w:r w:rsidRPr="002E4671">
        <w:rPr>
          <w:rFonts w:hint="eastAsia"/>
        </w:rPr>
        <w:t>--</w:t>
      </w:r>
    </w:p>
    <w:p w:rsidR="00A11271" w:rsidRPr="0044082C" w:rsidRDefault="005B4EFF" w:rsidP="005B4EFF">
      <w:pPr>
        <w:ind w:leftChars="75" w:left="180"/>
        <w:jc w:val="both"/>
        <w:rPr>
          <w:rFonts w:ascii="Arial Unicode MS" w:hAnsi="Arial Unicode MS"/>
          <w:color w:val="626262"/>
          <w:sz w:val="20"/>
        </w:rPr>
      </w:pPr>
      <w:r w:rsidRPr="0044082C">
        <w:rPr>
          <w:rFonts w:ascii="Arial Unicode MS" w:hAnsi="Arial Unicode MS"/>
          <w:color w:val="626262"/>
          <w:sz w:val="20"/>
        </w:rPr>
        <w:t xml:space="preserve">　　</w:t>
      </w:r>
      <w:r w:rsidR="00A11271" w:rsidRPr="0044082C">
        <w:rPr>
          <w:rFonts w:ascii="Arial Unicode MS" w:hAnsi="Arial Unicode MS"/>
          <w:color w:val="626262"/>
          <w:sz w:val="20"/>
        </w:rPr>
        <w:t>為調節國庫收支而發行之國庫券及洽借之短期借款，其未償還之總餘額，不得超過當年度中央政府總預算歲出總額百分之十。</w:t>
      </w:r>
    </w:p>
    <w:p w:rsidR="00A11271" w:rsidRPr="007A1E68" w:rsidRDefault="00A83826" w:rsidP="002E4671">
      <w:pPr>
        <w:pStyle w:val="2"/>
      </w:pPr>
      <w:r>
        <w:t>第</w:t>
      </w:r>
      <w:r>
        <w:t>3</w:t>
      </w:r>
      <w:r>
        <w:t>條</w:t>
      </w:r>
      <w:r w:rsidR="00A11271" w:rsidRPr="007A1E68">
        <w:t>（發售方式）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國庫券之發售採標售方式辦理；其標售底價，由財政部洽商中央銀行訂定。</w:t>
      </w:r>
    </w:p>
    <w:p w:rsidR="00A11271" w:rsidRPr="007A1E68" w:rsidRDefault="00A83826" w:rsidP="002E4671">
      <w:pPr>
        <w:pStyle w:val="2"/>
      </w:pPr>
      <w:r>
        <w:t>第</w:t>
      </w:r>
      <w:r>
        <w:t>4</w:t>
      </w:r>
      <w:r>
        <w:t>條</w:t>
      </w:r>
      <w:r w:rsidR="00A11271" w:rsidRPr="007A1E68">
        <w:t>（發行數額、面額及期限）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國庫券之發行數額、面額及期限，由財政部洽商中央銀行衡酌發行時之實際狀況訂定。</w:t>
      </w:r>
    </w:p>
    <w:p w:rsidR="00A11271" w:rsidRPr="007A1E68" w:rsidRDefault="00A83826" w:rsidP="002E4671">
      <w:pPr>
        <w:pStyle w:val="2"/>
      </w:pPr>
      <w:r>
        <w:t>第</w:t>
      </w:r>
      <w:r>
        <w:t>5</w:t>
      </w:r>
      <w:r>
        <w:t>條</w:t>
      </w:r>
      <w:r w:rsidR="00A11271" w:rsidRPr="007A1E68">
        <w:t>（發行形式）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國庫券得以登記形式或債票發行。</w:t>
      </w:r>
    </w:p>
    <w:p w:rsidR="00A11271" w:rsidRPr="007A1E68" w:rsidRDefault="00A83826" w:rsidP="002E4671">
      <w:pPr>
        <w:pStyle w:val="2"/>
      </w:pPr>
      <w:r>
        <w:t>第</w:t>
      </w:r>
      <w:r>
        <w:t>6</w:t>
      </w:r>
      <w:r>
        <w:t>條</w:t>
      </w:r>
      <w:r w:rsidR="00A11271" w:rsidRPr="007A1E68">
        <w:t>（記名式無記名式國庫券）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國庫券以債票形式發行者，為無記名式。但承購人於承購時，得申請記名。其以登記形式發行者，皆為記名式。</w:t>
      </w:r>
    </w:p>
    <w:p w:rsidR="00A11271" w:rsidRPr="007A1E68" w:rsidRDefault="00A83826" w:rsidP="002E4671">
      <w:pPr>
        <w:pStyle w:val="2"/>
      </w:pPr>
      <w:r>
        <w:t>第</w:t>
      </w:r>
      <w:r>
        <w:t>7</w:t>
      </w:r>
      <w:r>
        <w:t>條</w:t>
      </w:r>
      <w:r w:rsidR="00A11271" w:rsidRPr="007A1E68">
        <w:t>（發行收入及償還）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發行國庫券及洽借短期借款之款項，均歸入國庫存款戶；償還時，由國庫存款支付。</w:t>
      </w:r>
    </w:p>
    <w:p w:rsidR="00A11271" w:rsidRPr="007A1E68" w:rsidRDefault="00A83826" w:rsidP="002E4671">
      <w:pPr>
        <w:pStyle w:val="2"/>
      </w:pPr>
      <w:r>
        <w:lastRenderedPageBreak/>
        <w:t>第</w:t>
      </w:r>
      <w:r>
        <w:t>8</w:t>
      </w:r>
      <w:r>
        <w:t>條</w:t>
      </w:r>
      <w:r w:rsidR="00A11271" w:rsidRPr="007A1E68">
        <w:t>（買回）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財政部於商得中央銀行同意後，得隨時買回尚未到期之國庫券。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A1E68">
        <w:rPr>
          <w:rFonts w:ascii="Arial Unicode MS" w:hAnsi="Arial Unicode MS"/>
          <w:color w:val="666699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666699"/>
          <w:sz w:val="20"/>
        </w:rPr>
        <w:t>中央銀行為穩定金融，得隨時買賣國庫券。</w:t>
      </w:r>
    </w:p>
    <w:p w:rsidR="00A11271" w:rsidRPr="007A1E68" w:rsidRDefault="00A83826" w:rsidP="002E4671">
      <w:pPr>
        <w:pStyle w:val="2"/>
      </w:pPr>
      <w:r>
        <w:t>第</w:t>
      </w:r>
      <w:r>
        <w:t>9</w:t>
      </w:r>
      <w:r>
        <w:t>條</w:t>
      </w:r>
      <w:r w:rsidR="00A11271" w:rsidRPr="007A1E68">
        <w:t>（請求權及消滅時效）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國庫券持有人對於國庫券之請求權，自國庫券到期日起算，因五年間不行使而消滅。</w:t>
      </w:r>
    </w:p>
    <w:p w:rsidR="00A11271" w:rsidRPr="007A1E68" w:rsidRDefault="00A83826" w:rsidP="002E4671">
      <w:pPr>
        <w:pStyle w:val="2"/>
      </w:pPr>
      <w:bookmarkStart w:id="3" w:name="a10"/>
      <w:bookmarkEnd w:id="3"/>
      <w:r>
        <w:t>第</w:t>
      </w:r>
      <w:r>
        <w:t>10</w:t>
      </w:r>
      <w:r>
        <w:t>條</w:t>
      </w:r>
      <w:r w:rsidR="00A11271" w:rsidRPr="007A1E68">
        <w:t>（遺失、被盜或滅失之處置）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國庫券遺失、被盜或滅失者，其掛失止付程序，由財政部會商中央銀行</w:t>
      </w:r>
      <w:hyperlink r:id="rId14" w:history="1">
        <w:r w:rsidR="00A11271" w:rsidRPr="000055A0">
          <w:rPr>
            <w:rStyle w:val="a3"/>
            <w:rFonts w:ascii="Arial Unicode MS" w:hAnsi="Arial Unicode MS"/>
          </w:rPr>
          <w:t>定之</w:t>
        </w:r>
      </w:hyperlink>
      <w:r w:rsidR="00A11271" w:rsidRPr="007A1E68">
        <w:rPr>
          <w:rFonts w:ascii="Arial Unicode MS" w:hAnsi="Arial Unicode MS"/>
          <w:color w:val="17365D"/>
          <w:sz w:val="20"/>
        </w:rPr>
        <w:t>。</w:t>
      </w:r>
    </w:p>
    <w:p w:rsidR="00A11271" w:rsidRPr="007A1E68" w:rsidRDefault="00A83826" w:rsidP="002E4671">
      <w:pPr>
        <w:pStyle w:val="2"/>
      </w:pPr>
      <w:bookmarkStart w:id="4" w:name="a11"/>
      <w:bookmarkEnd w:id="4"/>
      <w:r>
        <w:t>第</w:t>
      </w:r>
      <w:r>
        <w:t>11</w:t>
      </w:r>
      <w:r>
        <w:t>條</w:t>
      </w:r>
      <w:r w:rsidR="00A11271" w:rsidRPr="007A1E68">
        <w:t>（國庫券之業務經理）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國庫券之發行、買回及還本、付息等業務，均委由中央銀行經理；其</w:t>
      </w:r>
      <w:hyperlink r:id="rId15" w:history="1">
        <w:r w:rsidR="00A11271" w:rsidRPr="000055A0">
          <w:rPr>
            <w:rStyle w:val="a3"/>
            <w:rFonts w:ascii="Arial Unicode MS" w:hAnsi="Arial Unicode MS"/>
          </w:rPr>
          <w:t>經理</w:t>
        </w:r>
        <w:r w:rsidR="00A11271" w:rsidRPr="000055A0">
          <w:rPr>
            <w:rStyle w:val="a3"/>
            <w:rFonts w:ascii="Arial Unicode MS" w:hAnsi="Arial Unicode MS"/>
          </w:rPr>
          <w:t>辦</w:t>
        </w:r>
        <w:r w:rsidR="00A11271" w:rsidRPr="000055A0">
          <w:rPr>
            <w:rStyle w:val="a3"/>
            <w:rFonts w:ascii="Arial Unicode MS" w:hAnsi="Arial Unicode MS"/>
          </w:rPr>
          <w:t>法</w:t>
        </w:r>
      </w:hyperlink>
      <w:r w:rsidR="00A11271" w:rsidRPr="007A1E68">
        <w:rPr>
          <w:rFonts w:ascii="Arial Unicode MS" w:hAnsi="Arial Unicode MS"/>
          <w:color w:val="17365D"/>
          <w:sz w:val="20"/>
        </w:rPr>
        <w:t>，由財政部商同中央銀行訂定之。</w:t>
      </w:r>
    </w:p>
    <w:p w:rsidR="00A11271" w:rsidRPr="007A1E68" w:rsidRDefault="00A83826" w:rsidP="002E4671">
      <w:pPr>
        <w:pStyle w:val="2"/>
      </w:pPr>
      <w:r>
        <w:t>第</w:t>
      </w:r>
      <w:r>
        <w:t>12</w:t>
      </w:r>
      <w:r>
        <w:t>條</w:t>
      </w:r>
      <w:r w:rsidR="00A11271" w:rsidRPr="007A1E68">
        <w:t>（利息費用）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為調節國庫收支而發行之國庫券及洽借之短期</w:t>
      </w:r>
      <w:r w:rsidR="00A11271" w:rsidRPr="007A1E68">
        <w:rPr>
          <w:rFonts w:ascii="Arial Unicode MS" w:hAnsi="Arial Unicode MS"/>
          <w:color w:val="17365D"/>
          <w:sz w:val="20"/>
        </w:rPr>
        <w:t>借款，其應付之利息連同各項必需費用，應列入中央政府總預算。</w:t>
      </w:r>
    </w:p>
    <w:p w:rsidR="00A11271" w:rsidRPr="007A1E68" w:rsidRDefault="00A83826" w:rsidP="002E4671">
      <w:pPr>
        <w:pStyle w:val="2"/>
      </w:pPr>
      <w:r>
        <w:t>第</w:t>
      </w:r>
      <w:r>
        <w:t>13</w:t>
      </w:r>
      <w:r>
        <w:t>條</w:t>
      </w:r>
      <w:r w:rsidR="00A11271" w:rsidRPr="007A1E68">
        <w:t>（轉讓、設定質權或充公務上之保證）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國庫券得自由轉讓、設定質權或充公務上之保證。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666699"/>
          <w:sz w:val="20"/>
        </w:rPr>
      </w:pPr>
      <w:r w:rsidRPr="007A1E68">
        <w:rPr>
          <w:rFonts w:ascii="Arial Unicode MS" w:hAnsi="Arial Unicode MS"/>
          <w:color w:val="666699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666699"/>
          <w:sz w:val="20"/>
        </w:rPr>
        <w:t>以債票形式發行之記名國庫券，為轉讓、設定質權或充公務上之保證，應先向原經理銀行辦理過戶或相關手續。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以登記形式發行之國庫券，為轉讓、設定質權或充公務上之保證，非經登記，不得對抗第三人。</w:t>
      </w:r>
    </w:p>
    <w:p w:rsidR="00A11271" w:rsidRPr="007A1E68" w:rsidRDefault="00A83826" w:rsidP="002E4671">
      <w:pPr>
        <w:pStyle w:val="2"/>
      </w:pPr>
      <w:r>
        <w:t>第</w:t>
      </w:r>
      <w:r>
        <w:t>14</w:t>
      </w:r>
      <w:r>
        <w:t>條</w:t>
      </w:r>
      <w:r w:rsidR="00A11271" w:rsidRPr="007A1E68">
        <w:t>（施行日）</w:t>
      </w:r>
    </w:p>
    <w:p w:rsidR="00A11271" w:rsidRPr="007A1E68" w:rsidRDefault="00356A08" w:rsidP="005B4EFF">
      <w:pPr>
        <w:ind w:leftChars="75" w:left="180"/>
        <w:jc w:val="both"/>
        <w:rPr>
          <w:rFonts w:ascii="Arial Unicode MS" w:hAnsi="Arial Unicode MS" w:hint="eastAsia"/>
          <w:color w:val="17365D"/>
          <w:sz w:val="20"/>
        </w:rPr>
      </w:pPr>
      <w:r w:rsidRPr="007A1E68">
        <w:rPr>
          <w:rFonts w:ascii="Arial Unicode MS" w:hAnsi="Arial Unicode MS"/>
          <w:color w:val="17365D"/>
          <w:sz w:val="20"/>
        </w:rPr>
        <w:t xml:space="preserve">　　</w:t>
      </w:r>
      <w:r w:rsidR="00A11271" w:rsidRPr="007A1E68">
        <w:rPr>
          <w:rFonts w:ascii="Arial Unicode MS" w:hAnsi="Arial Unicode MS"/>
          <w:color w:val="17365D"/>
          <w:sz w:val="20"/>
        </w:rPr>
        <w:t>本條例自公布日施行。</w:t>
      </w:r>
    </w:p>
    <w:p w:rsidR="005B4EFF" w:rsidRDefault="005B4EFF" w:rsidP="005B4EFF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p w:rsidR="007A1E68" w:rsidRPr="007A1E68" w:rsidRDefault="007A1E68" w:rsidP="005B4EFF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p w:rsidR="005B4EFF" w:rsidRPr="007A1E68" w:rsidRDefault="00356A08" w:rsidP="005B4EFF">
      <w:pPr>
        <w:jc w:val="right"/>
        <w:rPr>
          <w:rStyle w:val="a3"/>
          <w:rFonts w:ascii="Arial Unicode MS" w:hAnsi="Arial Unicode MS" w:hint="eastAsia"/>
          <w:sz w:val="18"/>
          <w:u w:val="none"/>
        </w:rPr>
      </w:pPr>
      <w:r w:rsidRPr="007A1E68">
        <w:rPr>
          <w:rFonts w:ascii="Arial Unicode MS" w:hAnsi="Arial Unicode MS" w:hint="eastAsia"/>
          <w:color w:val="000080"/>
          <w:sz w:val="18"/>
        </w:rPr>
        <w:t xml:space="preserve">　　　　　　　　　　　　　　　　　　　　　　　　　　　　　　　　　　　　　　　　　　　　　　　　</w:t>
      </w:r>
      <w:r w:rsidR="005B4EFF" w:rsidRPr="007A1E68">
        <w:rPr>
          <w:rFonts w:ascii="Arial Unicode MS" w:hAnsi="Arial Unicode MS"/>
          <w:color w:val="000080"/>
          <w:sz w:val="18"/>
        </w:rPr>
        <w:fldChar w:fldCharType="begin"/>
      </w:r>
      <w:r w:rsidR="005B4EFF" w:rsidRPr="007A1E68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5B4EFF" w:rsidRPr="007A1E68">
        <w:rPr>
          <w:rFonts w:ascii="Arial Unicode MS" w:hAnsi="Arial Unicode MS"/>
          <w:color w:val="000080"/>
          <w:sz w:val="18"/>
        </w:rPr>
      </w:r>
      <w:r w:rsidR="005B4EFF" w:rsidRPr="007A1E68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5B4EFF" w:rsidRPr="007A1E68">
          <w:rPr>
            <w:rStyle w:val="a3"/>
            <w:rFonts w:ascii="Arial Unicode MS" w:hAnsi="Arial Unicode MS" w:hint="eastAsia"/>
            <w:sz w:val="18"/>
          </w:rPr>
          <w:t>回</w:t>
        </w:r>
        <w:r w:rsidR="005B4EFF" w:rsidRPr="007A1E68">
          <w:rPr>
            <w:rStyle w:val="a3"/>
            <w:rFonts w:ascii="Arial Unicode MS" w:hAnsi="Arial Unicode MS" w:hint="eastAsia"/>
            <w:sz w:val="18"/>
          </w:rPr>
          <w:t>首</w:t>
        </w:r>
        <w:r w:rsidR="005B4EFF" w:rsidRPr="007A1E68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="005B4EFF" w:rsidRPr="007A1E68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5B4EFF" w:rsidRPr="007A1E68" w:rsidRDefault="005B4EFF" w:rsidP="005B4EFF">
      <w:pPr>
        <w:ind w:leftChars="50" w:left="12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7A1E68">
        <w:rPr>
          <w:rFonts w:ascii="Arial Unicode MS" w:hAnsi="Arial Unicode MS"/>
          <w:color w:val="000080"/>
          <w:sz w:val="18"/>
        </w:rPr>
        <w:fldChar w:fldCharType="end"/>
      </w:r>
      <w:r w:rsidRPr="007A1E68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6" w:history="1">
        <w:r w:rsidRPr="007A1E6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7A1E68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 w:rsidRPr="007A1E6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7A1E68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 w:rsidRPr="007A1E6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7A1E68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066F40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066F40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9" w:history="1">
        <w:r w:rsidR="00066F40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066F40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5B4EFF" w:rsidRPr="007A1E68" w:rsidRDefault="005B4EFF" w:rsidP="005B4EFF">
      <w:pPr>
        <w:ind w:leftChars="75" w:left="180"/>
        <w:jc w:val="both"/>
        <w:rPr>
          <w:rFonts w:ascii="Arial Unicode MS" w:hAnsi="Arial Unicode MS" w:hint="eastAsia"/>
          <w:color w:val="666699"/>
          <w:sz w:val="20"/>
        </w:rPr>
      </w:pPr>
    </w:p>
    <w:sectPr w:rsidR="005B4EFF" w:rsidRPr="007A1E68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17" w:rsidRDefault="00164C17">
      <w:r>
        <w:separator/>
      </w:r>
    </w:p>
  </w:endnote>
  <w:endnote w:type="continuationSeparator" w:id="0">
    <w:p w:rsidR="00164C17" w:rsidRDefault="0016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71" w:rsidRDefault="00A1127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271" w:rsidRDefault="00A1127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71" w:rsidRDefault="00A1127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5FEE">
      <w:rPr>
        <w:rStyle w:val="a9"/>
        <w:noProof/>
      </w:rPr>
      <w:t>1</w:t>
    </w:r>
    <w:r>
      <w:rPr>
        <w:rStyle w:val="a9"/>
      </w:rPr>
      <w:fldChar w:fldCharType="end"/>
    </w:r>
  </w:p>
  <w:p w:rsidR="00A11271" w:rsidRPr="002E4671" w:rsidRDefault="005B4EFF">
    <w:pPr>
      <w:pStyle w:val="a8"/>
      <w:ind w:right="360"/>
      <w:jc w:val="right"/>
      <w:rPr>
        <w:rFonts w:ascii="Arial Unicode MS" w:hAnsi="Arial Unicode MS"/>
        <w:sz w:val="18"/>
      </w:rPr>
    </w:pPr>
    <w:r w:rsidRPr="002E4671">
      <w:rPr>
        <w:rFonts w:ascii="Arial Unicode MS" w:hAnsi="Arial Unicode MS" w:hint="eastAsia"/>
        <w:sz w:val="18"/>
      </w:rPr>
      <w:t>&lt;&lt;</w:t>
    </w:r>
    <w:r w:rsidRPr="002E4671">
      <w:rPr>
        <w:rFonts w:ascii="Arial Unicode MS" w:hAnsi="Arial Unicode MS" w:hint="eastAsia"/>
        <w:sz w:val="18"/>
      </w:rPr>
      <w:t>國庫券及短期借款條例</w:t>
    </w:r>
    <w:r w:rsidRPr="002E4671">
      <w:rPr>
        <w:rFonts w:ascii="Arial Unicode MS" w:hAnsi="Arial Unicode MS" w:hint="eastAsia"/>
        <w:sz w:val="18"/>
      </w:rPr>
      <w:t>&gt;&gt;</w:t>
    </w:r>
    <w:r w:rsidR="00A11271" w:rsidRPr="002E4671">
      <w:rPr>
        <w:rFonts w:ascii="Arial Unicode MS" w:hAnsi="Arial Unicode MS" w:hint="eastAsia"/>
        <w:sz w:val="18"/>
      </w:rPr>
      <w:t>S-link</w:t>
    </w:r>
    <w:r w:rsidR="00A11271" w:rsidRPr="002E467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17" w:rsidRDefault="00164C17">
      <w:r>
        <w:separator/>
      </w:r>
    </w:p>
  </w:footnote>
  <w:footnote w:type="continuationSeparator" w:id="0">
    <w:p w:rsidR="00164C17" w:rsidRDefault="0016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EFF"/>
    <w:rsid w:val="000055A0"/>
    <w:rsid w:val="00066F40"/>
    <w:rsid w:val="00164C17"/>
    <w:rsid w:val="00233B67"/>
    <w:rsid w:val="002B50CB"/>
    <w:rsid w:val="002E4671"/>
    <w:rsid w:val="00356A08"/>
    <w:rsid w:val="00361B4A"/>
    <w:rsid w:val="0044082C"/>
    <w:rsid w:val="0044798E"/>
    <w:rsid w:val="00481AC6"/>
    <w:rsid w:val="00483E17"/>
    <w:rsid w:val="004B785A"/>
    <w:rsid w:val="005B4EFF"/>
    <w:rsid w:val="006040DE"/>
    <w:rsid w:val="00785FEE"/>
    <w:rsid w:val="007A1E68"/>
    <w:rsid w:val="009F758E"/>
    <w:rsid w:val="00A11271"/>
    <w:rsid w:val="00A83826"/>
    <w:rsid w:val="00AB2BC5"/>
    <w:rsid w:val="00CA42FA"/>
    <w:rsid w:val="00C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2E4671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2E4671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Body Text Indent"/>
    <w:basedOn w:val="a"/>
    <w:pPr>
      <w:ind w:firstLineChars="200" w:firstLine="400"/>
    </w:pPr>
    <w:rPr>
      <w:color w:val="808080"/>
      <w:sz w:val="20"/>
    </w:rPr>
  </w:style>
  <w:style w:type="paragraph" w:styleId="a6">
    <w:name w:val="Plain Text"/>
    <w:basedOn w:val="a"/>
    <w:rPr>
      <w:rFonts w:ascii="細明體" w:eastAsia="細明體" w:hAnsi="Courier New" w:cs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Document Map"/>
    <w:basedOn w:val="a"/>
    <w:link w:val="ab"/>
    <w:rsid w:val="002E4671"/>
    <w:rPr>
      <w:rFonts w:ascii="新細明體" w:hAnsi="新細明體"/>
      <w:sz w:val="20"/>
      <w:szCs w:val="18"/>
    </w:rPr>
  </w:style>
  <w:style w:type="character" w:customStyle="1" w:styleId="ab">
    <w:name w:val="文件引導模式 字元"/>
    <w:link w:val="aa"/>
    <w:rsid w:val="002E4671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2E4671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2E4671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22283;&#24235;&#27861;.docx" TargetMode="External"/><Relationship Id="rId18" Type="http://schemas.openxmlformats.org/officeDocument/2006/relationships/hyperlink" Target="http://law.moj.gov.tw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/&#22283;&#24235;&#21048;&#21450;&#30701;&#26399;&#20511;&#27454;&#26781;&#20363;.htm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3/&#22283;&#24235;&#21048;&#32147;&#29702;&#36774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LawClass/LawHistoryIf.aspx?PCode=G0320008" TargetMode="External"/><Relationship Id="rId14" Type="http://schemas.openxmlformats.org/officeDocument/2006/relationships/hyperlink" Target="../law3/&#22283;&#24235;&#21048;&#32147;&#29702;&#36774;&#2786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4</DocSecurity>
  <Lines>15</Lines>
  <Paragraphs>4</Paragraphs>
  <ScaleCrop>false</ScaleCrop>
  <Company/>
  <LinksUpToDate>false</LinksUpToDate>
  <CharactersWithSpaces>2139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-1396367913</vt:i4>
      </vt:variant>
      <vt:variant>
        <vt:i4>24</vt:i4>
      </vt:variant>
      <vt:variant>
        <vt:i4>0</vt:i4>
      </vt:variant>
      <vt:variant>
        <vt:i4>5</vt:i4>
      </vt:variant>
      <vt:variant>
        <vt:lpwstr>../law3/國庫券經理辦法.doc</vt:lpwstr>
      </vt:variant>
      <vt:variant>
        <vt:lpwstr/>
      </vt:variant>
      <vt:variant>
        <vt:i4>-1396367913</vt:i4>
      </vt:variant>
      <vt:variant>
        <vt:i4>21</vt:i4>
      </vt:variant>
      <vt:variant>
        <vt:i4>0</vt:i4>
      </vt:variant>
      <vt:variant>
        <vt:i4>5</vt:i4>
      </vt:variant>
      <vt:variant>
        <vt:lpwstr>../law3/國庫券經理辦法.doc</vt:lpwstr>
      </vt:variant>
      <vt:variant>
        <vt:lpwstr/>
      </vt:variant>
      <vt:variant>
        <vt:i4>1591229403</vt:i4>
      </vt:variant>
      <vt:variant>
        <vt:i4>18</vt:i4>
      </vt:variant>
      <vt:variant>
        <vt:i4>0</vt:i4>
      </vt:variant>
      <vt:variant>
        <vt:i4>5</vt:i4>
      </vt:variant>
      <vt:variant>
        <vt:lpwstr>國庫法.doc</vt:lpwstr>
      </vt:variant>
      <vt:variant>
        <vt:lpwstr>a28</vt:lpwstr>
      </vt:variant>
      <vt:variant>
        <vt:i4>3276897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1318537737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http://www.6law.idv.tw/6law/law/國庫券及短期借款條例.htm</vt:lpwstr>
      </vt:variant>
      <vt:variant>
        <vt:lpwstr/>
      </vt:variant>
      <vt:variant>
        <vt:i4>-1473445740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國庫券及短期借款條例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8060982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http://law.moj.gov.tw/LawClass/LawHistoryIf.aspx?PCode=G0320008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國庫券及短期借款條例(原：國庫券發行條例)</dc:title>
  <dc:subject/>
  <dc:creator>S-link 電子六法-黃婉玲</dc:creator>
  <cp:keywords/>
  <dc:description/>
  <cp:lastModifiedBy>cheahshen yap</cp:lastModifiedBy>
  <cp:revision>2</cp:revision>
  <dcterms:created xsi:type="dcterms:W3CDTF">2014-11-27T09:13:00Z</dcterms:created>
  <dcterms:modified xsi:type="dcterms:W3CDTF">2014-11-27T09:13:00Z</dcterms:modified>
</cp:coreProperties>
</file>