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C0C4D" w14:textId="6F1D8644" w:rsidR="00A3751D" w:rsidRDefault="00583ACD" w:rsidP="00A3751D">
      <w:pPr>
        <w:adjustRightInd w:val="0"/>
        <w:snapToGrid w:val="0"/>
        <w:ind w:rightChars="8" w:right="19"/>
        <w:jc w:val="right"/>
        <w:rPr>
          <w:rFonts w:ascii="Arial Unicode MS" w:hAnsi="Arial Unicode MS"/>
        </w:rPr>
      </w:pPr>
      <w:hyperlink r:id="rId6" w:history="1">
        <w:r>
          <w:rPr>
            <w:rFonts w:ascii="Calibri" w:hAnsi="Calibri"/>
            <w:noProof/>
            <w:color w:val="5F5F5F"/>
            <w:sz w:val="18"/>
            <w:lang w:val="zh-TW"/>
          </w:rPr>
          <w:pict w14:anchorId="0E690CD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5" type="#_x0000_t75" href="https://www.6laws.net/" style="width:32.6pt;height:32.6pt;visibility:visible;mso-wrap-style:square" o:button="t">
              <v:fill o:detectmouseclick="t"/>
              <v:imagedata r:id="rId7" o:title=""/>
            </v:shape>
          </w:pict>
        </w:r>
      </w:hyperlink>
    </w:p>
    <w:p w14:paraId="5C60B59F" w14:textId="146891FB" w:rsidR="00A3751D" w:rsidRDefault="00A3751D" w:rsidP="00A3751D">
      <w:pPr>
        <w:adjustRightInd w:val="0"/>
        <w:snapToGrid w:val="0"/>
        <w:ind w:rightChars="8" w:right="19" w:firstLineChars="2880" w:firstLine="5184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8" w:tgtFrame="_blank" w:history="1">
        <w:r w:rsidRPr="00A3751D">
          <w:rPr>
            <w:rStyle w:val="a4"/>
            <w:color w:val="5F5F5F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583ACD" w:rsidRPr="00583ACD">
        <w:rPr>
          <w:sz w:val="18"/>
        </w:rPr>
        <w:t>2022/6/14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hyperlink r:id="rId9" w:history="1">
        <w:r w:rsidRPr="00A814E4">
          <w:rPr>
            <w:rStyle w:val="a4"/>
            <w:rFonts w:ascii="Times New Roman" w:hAnsi="Times New Roman" w:hint="eastAsia"/>
            <w:color w:val="5F5F5F"/>
            <w:sz w:val="18"/>
            <w:szCs w:val="20"/>
            <w:u w:val="none"/>
          </w:rPr>
          <w:t>編輯著作權者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0" w:tgtFrame="_blank" w:history="1">
        <w:r>
          <w:rPr>
            <w:rStyle w:val="a4"/>
            <w:color w:val="7F7F7F"/>
            <w:sz w:val="18"/>
            <w:szCs w:val="20"/>
          </w:rPr>
          <w:t>黃婉玲</w:t>
        </w:r>
      </w:hyperlink>
    </w:p>
    <w:p w14:paraId="052471D4" w14:textId="1469BF3D" w:rsidR="00EC5FA8" w:rsidRPr="00E613FA" w:rsidRDefault="00A3751D" w:rsidP="00A3751D">
      <w:pPr>
        <w:ind w:rightChars="8" w:right="19" w:firstLineChars="2880" w:firstLine="5184"/>
        <w:jc w:val="right"/>
        <w:rPr>
          <w:rFonts w:ascii="Arial Unicode MS" w:hAnsi="Arial Unicode MS"/>
          <w:color w:val="000080"/>
          <w:sz w:val="20"/>
          <w:u w:val="single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 w:rsidR="00962197">
        <w:rPr>
          <w:color w:val="808000"/>
          <w:sz w:val="18"/>
          <w:szCs w:val="20"/>
        </w:rPr>
        <w:t>--</w:t>
      </w:r>
      <w:r w:rsidR="00FA1AE5">
        <w:rPr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 w:rsidR="00962197">
        <w:rPr>
          <w:color w:val="808000"/>
          <w:sz w:val="18"/>
          <w:szCs w:val="20"/>
        </w:rPr>
        <w:t>--</w:t>
      </w:r>
      <w:r w:rsidR="00FA1AE5">
        <w:rPr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color w:val="808000"/>
          <w:sz w:val="18"/>
          <w:szCs w:val="20"/>
        </w:rPr>
        <w:t>/</w:t>
      </w:r>
      <w:r>
        <w:rPr>
          <w:rFonts w:hint="eastAsia"/>
          <w:color w:val="808000"/>
          <w:sz w:val="18"/>
          <w:szCs w:val="20"/>
        </w:rPr>
        <w:t>功能窗格）</w:t>
      </w:r>
    </w:p>
    <w:tbl>
      <w:tblPr>
        <w:tblW w:w="5000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2"/>
        <w:gridCol w:w="4699"/>
        <w:gridCol w:w="3820"/>
      </w:tblGrid>
      <w:tr w:rsidR="00EC5FA8" w:rsidRPr="00E613FA" w14:paraId="5128AE8D" w14:textId="77777777" w:rsidTr="000F1A9C">
        <w:trPr>
          <w:cantSplit/>
          <w:trHeight w:val="750"/>
          <w:tblCellSpacing w:w="0" w:type="dxa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622F760E" w14:textId="639918DE" w:rsidR="00EC5FA8" w:rsidRPr="000F1A9C" w:rsidRDefault="00FA1AE5">
            <w:pPr>
              <w:ind w:leftChars="-6" w:left="-14"/>
              <w:jc w:val="center"/>
              <w:rPr>
                <w:rFonts w:ascii="Arial Unicode MS" w:hAnsi="Arial Unicode MS"/>
                <w:b/>
                <w:bCs/>
                <w:color w:val="FFFFFF"/>
                <w:sz w:val="20"/>
                <w:szCs w:val="20"/>
              </w:rPr>
            </w:pPr>
            <w:r w:rsidRPr="00FA1AE5">
              <w:rPr>
                <w:rFonts w:ascii="Arial Unicode MS" w:hAnsi="Arial Unicode MS"/>
                <w:b/>
                <w:bCs/>
                <w:color w:val="FFFFFF"/>
                <w:sz w:val="18"/>
                <w:szCs w:val="20"/>
              </w:rPr>
              <w:t>法規名稱</w:t>
            </w:r>
          </w:p>
        </w:tc>
        <w:tc>
          <w:tcPr>
            <w:tcW w:w="2368" w:type="pct"/>
            <w:tcBorders>
              <w:top w:val="nil"/>
              <w:left w:val="nil"/>
              <w:bottom w:val="nil"/>
              <w:right w:val="nil"/>
            </w:tcBorders>
            <w:shd w:val="clear" w:color="auto" w:fill="FFFAE5"/>
            <w:vAlign w:val="center"/>
          </w:tcPr>
          <w:p w14:paraId="51D0DF16" w14:textId="77777777" w:rsidR="00EC5FA8" w:rsidRPr="00E613FA" w:rsidRDefault="00EC5FA8" w:rsidP="00E613FA">
            <w:pPr>
              <w:jc w:val="center"/>
              <w:rPr>
                <w:rFonts w:eastAsia="標楷體"/>
                <w:shadow/>
                <w:sz w:val="32"/>
              </w:rPr>
            </w:pPr>
            <w:r w:rsidRPr="00E613FA">
              <w:rPr>
                <w:rFonts w:eastAsia="標楷體" w:hint="eastAsia"/>
                <w:shadow/>
                <w:sz w:val="32"/>
              </w:rPr>
              <w:t>戒嚴法</w:t>
            </w:r>
          </w:p>
        </w:tc>
        <w:tc>
          <w:tcPr>
            <w:tcW w:w="1925" w:type="pct"/>
            <w:tcBorders>
              <w:top w:val="nil"/>
              <w:left w:val="nil"/>
              <w:bottom w:val="nil"/>
              <w:right w:val="nil"/>
            </w:tcBorders>
            <w:shd w:val="clear" w:color="auto" w:fill="FFFAE5"/>
            <w:vAlign w:val="center"/>
          </w:tcPr>
          <w:p w14:paraId="550B2D53" w14:textId="77777777" w:rsidR="00EC5FA8" w:rsidRPr="00E613FA" w:rsidRDefault="00EC5FA8">
            <w:pPr>
              <w:ind w:leftChars="-6" w:left="-14"/>
              <w:jc w:val="both"/>
              <w:rPr>
                <w:rFonts w:ascii="Arial Unicode MS" w:hAnsi="Arial Unicode MS"/>
                <w:color w:val="800000"/>
                <w:sz w:val="20"/>
              </w:rPr>
            </w:pPr>
            <w:r w:rsidRPr="00E613FA">
              <w:rPr>
                <w:rFonts w:ascii="Arial Unicode MS" w:hAnsi="Arial Unicode MS"/>
                <w:color w:val="800000"/>
                <w:sz w:val="20"/>
              </w:rPr>
              <w:t>【</w:t>
            </w:r>
            <w:r w:rsidRPr="00E613FA">
              <w:rPr>
                <w:rFonts w:ascii="Arial Unicode MS" w:hAnsi="Arial Unicode MS" w:hint="eastAsia"/>
                <w:color w:val="800000"/>
                <w:sz w:val="20"/>
              </w:rPr>
              <w:t>修正</w:t>
            </w:r>
            <w:r w:rsidRPr="00E613FA">
              <w:rPr>
                <w:rFonts w:ascii="Arial Unicode MS" w:hAnsi="Arial Unicode MS"/>
                <w:color w:val="800000"/>
                <w:sz w:val="20"/>
              </w:rPr>
              <w:t>日期】</w:t>
            </w:r>
            <w:r w:rsidRPr="00E613FA">
              <w:rPr>
                <w:rFonts w:ascii="Arial Unicode MS" w:hAnsi="Arial Unicode MS" w:hint="eastAsia"/>
                <w:color w:val="800000"/>
                <w:sz w:val="20"/>
              </w:rPr>
              <w:t>民國</w:t>
            </w:r>
            <w:r w:rsidRPr="00E613FA">
              <w:rPr>
                <w:rFonts w:ascii="Arial Unicode MS" w:hAnsi="Arial Unicode MS" w:hint="eastAsia"/>
                <w:color w:val="800000"/>
                <w:sz w:val="20"/>
              </w:rPr>
              <w:t>37</w:t>
            </w:r>
            <w:r w:rsidRPr="00E613FA">
              <w:rPr>
                <w:rFonts w:ascii="Arial Unicode MS" w:hAnsi="Arial Unicode MS"/>
                <w:color w:val="800000"/>
                <w:sz w:val="20"/>
              </w:rPr>
              <w:t>年</w:t>
            </w:r>
            <w:r w:rsidRPr="00E613FA">
              <w:rPr>
                <w:rFonts w:ascii="Arial Unicode MS" w:hAnsi="Arial Unicode MS" w:hint="eastAsia"/>
                <w:color w:val="800000"/>
                <w:sz w:val="20"/>
              </w:rPr>
              <w:t>12</w:t>
            </w:r>
            <w:r w:rsidRPr="00E613FA">
              <w:rPr>
                <w:rFonts w:ascii="Arial Unicode MS" w:hAnsi="Arial Unicode MS"/>
                <w:color w:val="800000"/>
                <w:sz w:val="20"/>
              </w:rPr>
              <w:t>月</w:t>
            </w:r>
            <w:r w:rsidRPr="00E613FA">
              <w:rPr>
                <w:rFonts w:ascii="Arial Unicode MS" w:hAnsi="Arial Unicode MS" w:hint="eastAsia"/>
                <w:color w:val="800000"/>
                <w:sz w:val="20"/>
              </w:rPr>
              <w:t>31</w:t>
            </w:r>
            <w:r w:rsidRPr="00E613FA">
              <w:rPr>
                <w:rFonts w:ascii="Arial Unicode MS" w:hAnsi="Arial Unicode MS"/>
                <w:color w:val="800000"/>
                <w:sz w:val="20"/>
              </w:rPr>
              <w:t>日</w:t>
            </w:r>
          </w:p>
          <w:p w14:paraId="28D6BD4B" w14:textId="77777777" w:rsidR="00EC5FA8" w:rsidRPr="00E613FA" w:rsidRDefault="00EC5FA8" w:rsidP="00A2078E">
            <w:pPr>
              <w:ind w:leftChars="-6" w:left="-14"/>
              <w:jc w:val="both"/>
              <w:rPr>
                <w:rFonts w:ascii="Arial Unicode MS" w:hAnsi="Arial Unicode MS"/>
                <w:color w:val="800000"/>
                <w:sz w:val="20"/>
              </w:rPr>
            </w:pPr>
            <w:r w:rsidRPr="00E613FA">
              <w:rPr>
                <w:rFonts w:ascii="Arial Unicode MS" w:hAnsi="Arial Unicode MS"/>
                <w:color w:val="800000"/>
                <w:sz w:val="20"/>
              </w:rPr>
              <w:t>【</w:t>
            </w:r>
            <w:r w:rsidRPr="00E613FA">
              <w:rPr>
                <w:rFonts w:ascii="Arial Unicode MS" w:hAnsi="Arial Unicode MS" w:hint="eastAsia"/>
                <w:color w:val="800000"/>
                <w:sz w:val="20"/>
              </w:rPr>
              <w:t>公布日期</w:t>
            </w:r>
            <w:r w:rsidRPr="00E613FA">
              <w:rPr>
                <w:rFonts w:ascii="Arial Unicode MS" w:hAnsi="Arial Unicode MS"/>
                <w:color w:val="800000"/>
                <w:sz w:val="20"/>
              </w:rPr>
              <w:t>】</w:t>
            </w:r>
            <w:r w:rsidRPr="00E613FA">
              <w:rPr>
                <w:rFonts w:ascii="Arial Unicode MS" w:hAnsi="Arial Unicode MS" w:hint="eastAsia"/>
                <w:color w:val="800000"/>
                <w:sz w:val="20"/>
              </w:rPr>
              <w:t>民國</w:t>
            </w:r>
            <w:r w:rsidRPr="00E613FA">
              <w:rPr>
                <w:rFonts w:ascii="Arial Unicode MS" w:hAnsi="Arial Unicode MS" w:hint="eastAsia"/>
                <w:color w:val="800000"/>
                <w:sz w:val="20"/>
              </w:rPr>
              <w:t>38</w:t>
            </w:r>
            <w:r w:rsidRPr="00E613FA">
              <w:rPr>
                <w:rFonts w:ascii="Arial Unicode MS" w:hAnsi="Arial Unicode MS"/>
                <w:color w:val="800000"/>
                <w:sz w:val="20"/>
              </w:rPr>
              <w:t>年</w:t>
            </w:r>
            <w:r w:rsidRPr="00E613FA">
              <w:rPr>
                <w:rFonts w:ascii="Arial Unicode MS" w:hAnsi="Arial Unicode MS" w:hint="eastAsia"/>
                <w:color w:val="800000"/>
                <w:sz w:val="20"/>
              </w:rPr>
              <w:t>1</w:t>
            </w:r>
            <w:r w:rsidRPr="00E613FA">
              <w:rPr>
                <w:rFonts w:ascii="Arial Unicode MS" w:hAnsi="Arial Unicode MS"/>
                <w:color w:val="800000"/>
                <w:sz w:val="20"/>
              </w:rPr>
              <w:t>月</w:t>
            </w:r>
            <w:r w:rsidRPr="00E613FA">
              <w:rPr>
                <w:rFonts w:ascii="Arial Unicode MS" w:hAnsi="Arial Unicode MS" w:hint="eastAsia"/>
                <w:color w:val="800000"/>
                <w:sz w:val="20"/>
              </w:rPr>
              <w:t>14</w:t>
            </w:r>
            <w:r w:rsidRPr="00E613FA">
              <w:rPr>
                <w:rFonts w:ascii="Arial Unicode MS" w:hAnsi="Arial Unicode MS"/>
                <w:color w:val="800000"/>
                <w:sz w:val="20"/>
              </w:rPr>
              <w:t>日</w:t>
            </w:r>
          </w:p>
        </w:tc>
      </w:tr>
    </w:tbl>
    <w:p w14:paraId="20BD3BEE" w14:textId="62193663" w:rsidR="00B93F36" w:rsidRPr="00E613FA" w:rsidRDefault="00B57ECE" w:rsidP="00B57ECE">
      <w:pPr>
        <w:ind w:leftChars="-75" w:left="-180"/>
        <w:jc w:val="center"/>
        <w:rPr>
          <w:rFonts w:ascii="Arial Unicode MS" w:hAnsi="Arial Unicode MS"/>
          <w:b/>
          <w:bCs/>
          <w:color w:val="800000"/>
          <w:sz w:val="20"/>
        </w:rPr>
      </w:pPr>
      <w:r w:rsidRPr="00084CA5">
        <w:rPr>
          <w:rFonts w:ascii="Arial Unicode MS" w:hAnsi="Arial Unicode MS" w:hint="eastAsia"/>
          <w:color w:val="FFFFFF"/>
          <w:sz w:val="18"/>
        </w:rPr>
        <w:t>‧</w:t>
      </w:r>
      <w:hyperlink r:id="rId11" w:anchor="戒嚴法" w:history="1">
        <w:r w:rsidRPr="00084CA5">
          <w:rPr>
            <w:rStyle w:val="a4"/>
            <w:rFonts w:ascii="Arial Unicode MS" w:hAnsi="Arial Unicode MS" w:hint="eastAsia"/>
            <w:sz w:val="18"/>
          </w:rPr>
          <w:t>S-link</w:t>
        </w:r>
        <w:r w:rsidRPr="00084CA5">
          <w:rPr>
            <w:rStyle w:val="a4"/>
            <w:rFonts w:ascii="Arial Unicode MS" w:hAnsi="Arial Unicode MS" w:hint="eastAsia"/>
            <w:sz w:val="18"/>
          </w:rPr>
          <w:t>總索引</w:t>
        </w:r>
      </w:hyperlink>
      <w:r w:rsidR="00962197">
        <w:rPr>
          <w:rFonts w:ascii="Arial Unicode MS" w:hAnsi="Arial Unicode MS" w:hint="eastAsia"/>
          <w:b/>
          <w:color w:val="808000"/>
          <w:sz w:val="18"/>
        </w:rPr>
        <w:t>〉〉</w:t>
      </w:r>
      <w:hyperlink r:id="rId12" w:tgtFrame="_blank" w:history="1">
        <w:r w:rsidRPr="00084CA5">
          <w:rPr>
            <w:rStyle w:val="a4"/>
            <w:rFonts w:ascii="Arial Unicode MS" w:hAnsi="Arial Unicode MS" w:hint="eastAsia"/>
            <w:sz w:val="18"/>
          </w:rPr>
          <w:t>線上網頁版</w:t>
        </w:r>
      </w:hyperlink>
      <w:r w:rsidR="00962197">
        <w:rPr>
          <w:rFonts w:ascii="Arial Unicode MS" w:hAnsi="Arial Unicode MS" w:hint="eastAsia"/>
          <w:b/>
          <w:color w:val="808000"/>
          <w:sz w:val="18"/>
        </w:rPr>
        <w:t>〉〉</w:t>
      </w:r>
    </w:p>
    <w:p w14:paraId="16B0D1BC" w14:textId="77777777" w:rsidR="00EC5FA8" w:rsidRPr="00A3751D" w:rsidRDefault="00EC5FA8" w:rsidP="00A3751D">
      <w:pPr>
        <w:pStyle w:val="1"/>
        <w:adjustRightInd w:val="0"/>
        <w:snapToGrid w:val="0"/>
        <w:spacing w:before="100" w:beforeAutospacing="1" w:after="100" w:afterAutospacing="1"/>
        <w:rPr>
          <w:color w:val="990000"/>
        </w:rPr>
      </w:pPr>
      <w:r w:rsidRPr="00A3751D">
        <w:rPr>
          <w:color w:val="990000"/>
        </w:rPr>
        <w:t>【</w:t>
      </w:r>
      <w:r w:rsidRPr="00A3751D">
        <w:rPr>
          <w:rFonts w:hint="eastAsia"/>
          <w:color w:val="990000"/>
        </w:rPr>
        <w:t>法規沿革</w:t>
      </w:r>
      <w:r w:rsidRPr="00A3751D">
        <w:rPr>
          <w:color w:val="990000"/>
        </w:rPr>
        <w:t>】</w:t>
      </w:r>
    </w:p>
    <w:p w14:paraId="186ADC96" w14:textId="77777777" w:rsidR="00EC5FA8" w:rsidRPr="00E613FA" w:rsidRDefault="00EC5FA8">
      <w:pPr>
        <w:ind w:firstLineChars="100" w:firstLine="180"/>
        <w:rPr>
          <w:rFonts w:ascii="Arial Unicode MS" w:hAnsi="Arial Unicode MS"/>
          <w:color w:val="666699"/>
          <w:sz w:val="18"/>
        </w:rPr>
      </w:pPr>
      <w:bookmarkStart w:id="1" w:name="_top"/>
      <w:bookmarkEnd w:id="1"/>
      <w:r w:rsidRPr="00E613FA">
        <w:rPr>
          <w:rFonts w:ascii="Arial Unicode MS" w:hAnsi="Arial Unicode MS"/>
          <w:b/>
          <w:color w:val="666699"/>
          <w:sz w:val="18"/>
        </w:rPr>
        <w:t>1</w:t>
      </w:r>
      <w:r w:rsidR="000F1A9C" w:rsidRPr="000F1A9C">
        <w:rPr>
          <w:rFonts w:ascii="新細明體" w:hAnsi="新細明體"/>
          <w:color w:val="666699"/>
          <w:sz w:val="20"/>
        </w:rPr>
        <w:t>‧</w:t>
      </w:r>
      <w:r w:rsidRPr="00E613FA">
        <w:rPr>
          <w:rFonts w:ascii="Arial Unicode MS" w:hAnsi="Arial Unicode MS"/>
          <w:color w:val="666699"/>
          <w:sz w:val="18"/>
        </w:rPr>
        <w:t>中華民國二十三年十一月二十九日國民政府公布施行</w:t>
      </w:r>
    </w:p>
    <w:p w14:paraId="569D1E50" w14:textId="77777777" w:rsidR="00EC5FA8" w:rsidRPr="00E613FA" w:rsidRDefault="00EC5FA8">
      <w:pPr>
        <w:ind w:firstLineChars="100" w:firstLine="180"/>
        <w:rPr>
          <w:rFonts w:ascii="Arial Unicode MS" w:hAnsi="Arial Unicode MS"/>
          <w:color w:val="666699"/>
          <w:sz w:val="18"/>
        </w:rPr>
      </w:pPr>
      <w:r w:rsidRPr="00E613FA">
        <w:rPr>
          <w:rFonts w:ascii="Arial Unicode MS" w:hAnsi="Arial Unicode MS"/>
          <w:b/>
          <w:color w:val="666699"/>
          <w:sz w:val="18"/>
        </w:rPr>
        <w:t>2</w:t>
      </w:r>
      <w:r w:rsidR="000F1A9C" w:rsidRPr="000F1A9C">
        <w:rPr>
          <w:rFonts w:ascii="新細明體" w:hAnsi="新細明體"/>
          <w:color w:val="666699"/>
          <w:sz w:val="20"/>
        </w:rPr>
        <w:t>‧</w:t>
      </w:r>
      <w:r w:rsidRPr="00E613FA">
        <w:rPr>
          <w:rFonts w:ascii="Arial Unicode MS" w:hAnsi="Arial Unicode MS"/>
          <w:color w:val="666699"/>
          <w:sz w:val="18"/>
        </w:rPr>
        <w:t>中華民國三十七年五月十九日國民政府修正公布</w:t>
      </w:r>
    </w:p>
    <w:p w14:paraId="64A0C943" w14:textId="77777777" w:rsidR="00EC5FA8" w:rsidRPr="00E613FA" w:rsidRDefault="00EC5FA8" w:rsidP="00A2078E">
      <w:pPr>
        <w:ind w:firstLineChars="100" w:firstLine="180"/>
        <w:jc w:val="both"/>
        <w:rPr>
          <w:rFonts w:ascii="Arial Unicode MS" w:hAnsi="Arial Unicode MS"/>
          <w:color w:val="666699"/>
          <w:sz w:val="18"/>
        </w:rPr>
      </w:pPr>
      <w:r w:rsidRPr="00E613FA">
        <w:rPr>
          <w:rFonts w:ascii="Arial Unicode MS" w:hAnsi="Arial Unicode MS"/>
          <w:b/>
          <w:color w:val="666699"/>
          <w:sz w:val="18"/>
        </w:rPr>
        <w:t>3</w:t>
      </w:r>
      <w:r w:rsidR="00A2078E" w:rsidRPr="000F1A9C">
        <w:rPr>
          <w:rFonts w:ascii="新細明體" w:hAnsi="新細明體"/>
          <w:color w:val="666699"/>
          <w:sz w:val="20"/>
        </w:rPr>
        <w:t>‧</w:t>
      </w:r>
      <w:r w:rsidRPr="00E613FA">
        <w:rPr>
          <w:rFonts w:ascii="Arial Unicode MS" w:hAnsi="Arial Unicode MS"/>
          <w:color w:val="666699"/>
          <w:sz w:val="18"/>
        </w:rPr>
        <w:t>中華民國三十八年一月十四日總統令修正公布第</w:t>
      </w:r>
      <w:r w:rsidRPr="00E613FA">
        <w:rPr>
          <w:rFonts w:ascii="Arial Unicode MS" w:hAnsi="Arial Unicode MS"/>
          <w:color w:val="666699"/>
          <w:sz w:val="18"/>
        </w:rPr>
        <w:t>8</w:t>
      </w:r>
      <w:r w:rsidRPr="00E613FA">
        <w:rPr>
          <w:rFonts w:ascii="Arial Unicode MS" w:hAnsi="Arial Unicode MS"/>
          <w:color w:val="666699"/>
          <w:sz w:val="18"/>
        </w:rPr>
        <w:t>條條文</w:t>
      </w:r>
    </w:p>
    <w:p w14:paraId="07560641" w14:textId="77777777" w:rsidR="00EC5FA8" w:rsidRPr="00583ACD" w:rsidRDefault="00EC5FA8">
      <w:pPr>
        <w:rPr>
          <w:rFonts w:ascii="Arial Unicode MS" w:hAnsi="Arial Unicode MS"/>
          <w:color w:val="666699"/>
          <w:sz w:val="20"/>
        </w:rPr>
      </w:pPr>
    </w:p>
    <w:p w14:paraId="0A3AA935" w14:textId="6AC27978" w:rsidR="00EC5FA8" w:rsidRPr="00A3751D" w:rsidRDefault="00583ACD" w:rsidP="00A3751D">
      <w:pPr>
        <w:pStyle w:val="1"/>
        <w:adjustRightInd w:val="0"/>
        <w:snapToGrid w:val="0"/>
        <w:spacing w:before="100" w:beforeAutospacing="1" w:after="100" w:afterAutospacing="1"/>
        <w:rPr>
          <w:color w:val="990000"/>
        </w:rPr>
      </w:pPr>
      <w:r>
        <w:rPr>
          <w:color w:val="990000"/>
        </w:rPr>
        <w:t>【法規內容】</w:t>
      </w:r>
    </w:p>
    <w:p w14:paraId="6B19FEBE" w14:textId="77777777" w:rsidR="00583ACD" w:rsidRDefault="00C277B4" w:rsidP="00A3751D">
      <w:pPr>
        <w:pStyle w:val="2"/>
      </w:pPr>
      <w:r>
        <w:t>第</w:t>
      </w:r>
      <w:r>
        <w:t>1</w:t>
      </w:r>
      <w:r>
        <w:t>條</w:t>
      </w:r>
      <w:r w:rsidR="00EC5FA8" w:rsidRPr="00A3751D">
        <w:t>（宣告戒嚴之程序</w:t>
      </w:r>
      <w:r w:rsidR="00583ACD">
        <w:t>）</w:t>
      </w:r>
    </w:p>
    <w:p w14:paraId="47B7C14A" w14:textId="724E7C7C" w:rsidR="00583ACD" w:rsidRDefault="00583ACD" w:rsidP="00B93F36">
      <w:pPr>
        <w:ind w:leftChars="75" w:left="180"/>
        <w:jc w:val="both"/>
        <w:rPr>
          <w:rFonts w:ascii="Arial Unicode MS" w:hAnsi="Arial Unicode MS" w:hint="eastAsia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8B20B7">
        <w:rPr>
          <w:rFonts w:ascii="Arial Unicode MS" w:hAnsi="Arial Unicode MS" w:hint="eastAsia"/>
          <w:color w:val="17365D"/>
          <w:sz w:val="20"/>
        </w:rPr>
        <w:t>戰爭或叛亂發生，對於全國或某一地域應施行戒嚴時，總統得經行政院會議之議決，立法院之通過，依本法宣告戒嚴或使宣告之</w:t>
      </w:r>
      <w:r>
        <w:rPr>
          <w:rFonts w:ascii="Arial Unicode MS" w:hAnsi="Arial Unicode MS" w:hint="eastAsia"/>
          <w:color w:val="17365D"/>
          <w:sz w:val="20"/>
        </w:rPr>
        <w:t>。</w:t>
      </w:r>
    </w:p>
    <w:p w14:paraId="719A482B" w14:textId="40E69A89" w:rsidR="00A3751D" w:rsidRDefault="00583ACD" w:rsidP="00B93F36">
      <w:pPr>
        <w:ind w:leftChars="75" w:left="180"/>
        <w:jc w:val="both"/>
        <w:rPr>
          <w:rFonts w:ascii="Arial Unicode MS" w:hAnsi="Arial Unicode MS"/>
          <w:color w:val="666699"/>
          <w:sz w:val="20"/>
        </w:rPr>
      </w:pPr>
      <w:r w:rsidRPr="00583ACD">
        <w:rPr>
          <w:rFonts w:asciiTheme="minorHAnsi" w:hAnsiTheme="minorHAnsi" w:hint="eastAsia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 w:hint="eastAsia"/>
          <w:color w:val="404040" w:themeColor="text1" w:themeTint="BF"/>
          <w:sz w:val="18"/>
        </w:rPr>
        <w:t>2</w:t>
      </w:r>
      <w:r w:rsidRPr="00583ACD">
        <w:rPr>
          <w:rFonts w:asciiTheme="minorHAnsi" w:hAnsiTheme="minorHAnsi" w:hint="eastAsia"/>
          <w:color w:val="404040" w:themeColor="text1" w:themeTint="BF"/>
          <w:sz w:val="18"/>
        </w:rPr>
        <w:t>﹞</w:t>
      </w:r>
      <w:r w:rsidR="00EC5FA8" w:rsidRPr="00E613FA">
        <w:rPr>
          <w:rFonts w:ascii="Arial Unicode MS" w:hAnsi="Arial Unicode MS" w:hint="eastAsia"/>
          <w:color w:val="666699"/>
          <w:sz w:val="20"/>
        </w:rPr>
        <w:t>總統於情勢緊急時，得經行政院之呈請，依本法宣告戒嚴或使宣告之。但應於一個月內提交立法院追認，在立法院休會期間，應於復會時即提交追認。</w:t>
      </w:r>
    </w:p>
    <w:p w14:paraId="0ECF26D7" w14:textId="77777777" w:rsidR="00583ACD" w:rsidRDefault="00C277B4" w:rsidP="00A3751D">
      <w:pPr>
        <w:pStyle w:val="2"/>
      </w:pPr>
      <w:r>
        <w:t>第</w:t>
      </w:r>
      <w:r>
        <w:t>2</w:t>
      </w:r>
      <w:r>
        <w:t>條</w:t>
      </w:r>
      <w:r w:rsidR="00EC5FA8" w:rsidRPr="00E613FA">
        <w:t>（戒嚴地域之種類</w:t>
      </w:r>
      <w:r w:rsidR="00583ACD">
        <w:t>）</w:t>
      </w:r>
    </w:p>
    <w:p w14:paraId="2564045E" w14:textId="42FA3CF3" w:rsidR="00EC5FA8" w:rsidRPr="008B20B7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8B20B7">
        <w:rPr>
          <w:rFonts w:ascii="Arial Unicode MS" w:hAnsi="Arial Unicode MS"/>
          <w:color w:val="17365D"/>
          <w:sz w:val="20"/>
        </w:rPr>
        <w:t>戒嚴地域分為二種：</w:t>
      </w:r>
    </w:p>
    <w:p w14:paraId="4E862388" w14:textId="77777777" w:rsidR="00583ACD" w:rsidRDefault="00A8296B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8B20B7">
        <w:rPr>
          <w:rFonts w:ascii="Arial Unicode MS" w:hAnsi="Arial Unicode MS"/>
          <w:color w:val="17365D"/>
          <w:sz w:val="20"/>
        </w:rPr>
        <w:t xml:space="preserve">　　</w:t>
      </w:r>
      <w:r w:rsidR="00EC5FA8" w:rsidRPr="008B20B7">
        <w:rPr>
          <w:rFonts w:ascii="Arial Unicode MS" w:hAnsi="Arial Unicode MS"/>
          <w:color w:val="17365D"/>
          <w:sz w:val="20"/>
        </w:rPr>
        <w:t>一、警戒地域：指戰爭或叛亂發生時受戰爭影響警戒之地域</w:t>
      </w:r>
      <w:r w:rsidR="00583ACD">
        <w:rPr>
          <w:rFonts w:ascii="Arial Unicode MS" w:hAnsi="Arial Unicode MS"/>
          <w:color w:val="17365D"/>
          <w:sz w:val="20"/>
        </w:rPr>
        <w:t>。</w:t>
      </w:r>
    </w:p>
    <w:p w14:paraId="62BE30A9" w14:textId="78BE6BFB" w:rsidR="00583ACD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二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接戰地域：指作戰時攻守之地域</w:t>
      </w:r>
      <w:r>
        <w:rPr>
          <w:rFonts w:ascii="Arial Unicode MS" w:hAnsi="Arial Unicode MS"/>
          <w:color w:val="17365D"/>
          <w:sz w:val="20"/>
        </w:rPr>
        <w:t>。</w:t>
      </w:r>
    </w:p>
    <w:p w14:paraId="1AE7D41E" w14:textId="4206C700" w:rsidR="00A3751D" w:rsidRDefault="00583ACD" w:rsidP="00B93F36">
      <w:pPr>
        <w:ind w:leftChars="75" w:left="180"/>
        <w:jc w:val="both"/>
        <w:rPr>
          <w:rFonts w:ascii="Arial Unicode MS" w:hAnsi="Arial Unicode MS"/>
          <w:color w:val="666699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2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E613FA">
        <w:rPr>
          <w:rFonts w:ascii="Arial Unicode MS" w:hAnsi="Arial Unicode MS"/>
          <w:color w:val="666699"/>
          <w:sz w:val="20"/>
        </w:rPr>
        <w:t>警戒地域或接戰地域，應於時機必要時區劃佈告之。</w:t>
      </w:r>
    </w:p>
    <w:p w14:paraId="631490A5" w14:textId="77777777" w:rsidR="00583ACD" w:rsidRDefault="00C277B4" w:rsidP="00A3751D">
      <w:pPr>
        <w:pStyle w:val="2"/>
      </w:pPr>
      <w:bookmarkStart w:id="2" w:name="a3"/>
      <w:bookmarkEnd w:id="2"/>
      <w:r>
        <w:t>第</w:t>
      </w:r>
      <w:r>
        <w:t>3</w:t>
      </w:r>
      <w:r>
        <w:t>條</w:t>
      </w:r>
      <w:r w:rsidR="00EC5FA8" w:rsidRPr="00E613FA">
        <w:t>（宣告臨時戒嚴之程序</w:t>
      </w:r>
      <w:r w:rsidR="00583ACD">
        <w:t>）</w:t>
      </w:r>
    </w:p>
    <w:p w14:paraId="7E75427F" w14:textId="3406EF97" w:rsidR="00583ACD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8B20B7">
        <w:rPr>
          <w:rFonts w:ascii="Arial Unicode MS" w:hAnsi="Arial Unicode MS"/>
          <w:color w:val="17365D"/>
          <w:sz w:val="20"/>
        </w:rPr>
        <w:t>戰爭或叛亂發生之際，某一地域猝受敵匪之攻圍或應付非常事變時，該地陸、海、空軍最高司令官，得依本法宣告臨時戒嚴；如該地無最高司令官，得由陸、海、空軍分駐團長以上之部隊長，依本法宣告戒嚴</w:t>
      </w:r>
      <w:r>
        <w:rPr>
          <w:rFonts w:ascii="Arial Unicode MS" w:hAnsi="Arial Unicode MS"/>
          <w:color w:val="17365D"/>
          <w:sz w:val="20"/>
        </w:rPr>
        <w:t>。</w:t>
      </w:r>
    </w:p>
    <w:p w14:paraId="41821041" w14:textId="34D96153" w:rsidR="00EC5FA8" w:rsidRPr="00E613FA" w:rsidRDefault="00583ACD" w:rsidP="00B93F36">
      <w:pPr>
        <w:ind w:leftChars="75" w:left="180"/>
        <w:jc w:val="both"/>
        <w:rPr>
          <w:rFonts w:ascii="Arial Unicode MS" w:hAnsi="Arial Unicode MS"/>
          <w:color w:val="666699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2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E613FA">
        <w:rPr>
          <w:rFonts w:ascii="Arial Unicode MS" w:hAnsi="Arial Unicode MS"/>
          <w:color w:val="666699"/>
          <w:sz w:val="20"/>
        </w:rPr>
        <w:t>前項臨時戒嚴之宣告，應由該地最高司令官或陸、海、空軍分駐團長以上部隊長，迅速按級呈請提交立法院追認。</w:t>
      </w:r>
    </w:p>
    <w:p w14:paraId="20B16FC6" w14:textId="77777777" w:rsidR="00583ACD" w:rsidRDefault="00C277B4" w:rsidP="00A3751D">
      <w:pPr>
        <w:pStyle w:val="2"/>
      </w:pPr>
      <w:bookmarkStart w:id="3" w:name="a4"/>
      <w:bookmarkEnd w:id="3"/>
      <w:r>
        <w:t>第</w:t>
      </w:r>
      <w:r>
        <w:t>4</w:t>
      </w:r>
      <w:r>
        <w:t>條</w:t>
      </w:r>
      <w:r w:rsidR="00EC5FA8" w:rsidRPr="00E613FA">
        <w:t>（戒嚴情況之呈報</w:t>
      </w:r>
      <w:r w:rsidR="00583ACD">
        <w:t>）</w:t>
      </w:r>
    </w:p>
    <w:p w14:paraId="3160E22D" w14:textId="3EC2EF25" w:rsidR="00EC5FA8" w:rsidRPr="008B20B7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8B20B7">
        <w:rPr>
          <w:rFonts w:ascii="Arial Unicode MS" w:hAnsi="Arial Unicode MS"/>
          <w:color w:val="17365D"/>
          <w:sz w:val="20"/>
        </w:rPr>
        <w:t>宣告戒嚴時，該地最高司令官應將戒嚴之情況及一切處置，隨時迅速按級呈報總統。</w:t>
      </w:r>
    </w:p>
    <w:p w14:paraId="018671CB" w14:textId="77777777" w:rsidR="00583ACD" w:rsidRDefault="00C277B4" w:rsidP="00A3751D">
      <w:pPr>
        <w:pStyle w:val="2"/>
      </w:pPr>
      <w:r>
        <w:t>第</w:t>
      </w:r>
      <w:r>
        <w:t>5</w:t>
      </w:r>
      <w:r>
        <w:t>條</w:t>
      </w:r>
      <w:r w:rsidR="00EC5FA8" w:rsidRPr="00E613FA">
        <w:t>（戒嚴地域之變更</w:t>
      </w:r>
      <w:r w:rsidR="00583ACD">
        <w:t>）</w:t>
      </w:r>
    </w:p>
    <w:p w14:paraId="37AA2CA9" w14:textId="211E31FF" w:rsidR="00583ACD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8B20B7">
        <w:rPr>
          <w:rFonts w:ascii="Arial Unicode MS" w:hAnsi="Arial Unicode MS"/>
          <w:color w:val="17365D"/>
          <w:sz w:val="20"/>
        </w:rPr>
        <w:t>宣告戒嚴之地域，應時機之必要，得變更之</w:t>
      </w:r>
      <w:r>
        <w:rPr>
          <w:rFonts w:ascii="Arial Unicode MS" w:hAnsi="Arial Unicode MS"/>
          <w:color w:val="17365D"/>
          <w:sz w:val="20"/>
        </w:rPr>
        <w:t>。</w:t>
      </w:r>
    </w:p>
    <w:p w14:paraId="3A0890F5" w14:textId="51F48DCC" w:rsidR="00EC5FA8" w:rsidRPr="00E613FA" w:rsidRDefault="00583ACD" w:rsidP="00B93F36">
      <w:pPr>
        <w:tabs>
          <w:tab w:val="left" w:pos="1980"/>
        </w:tabs>
        <w:ind w:leftChars="75" w:left="180"/>
        <w:jc w:val="both"/>
        <w:rPr>
          <w:rFonts w:ascii="Arial Unicode MS" w:hAnsi="Arial Unicode MS"/>
          <w:color w:val="666699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2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hyperlink w:anchor="a3" w:history="1">
        <w:r w:rsidR="00EC5FA8" w:rsidRPr="00E613FA">
          <w:rPr>
            <w:rStyle w:val="a4"/>
            <w:rFonts w:ascii="Arial Unicode MS" w:hAnsi="Arial Unicode MS"/>
          </w:rPr>
          <w:t>第三條</w:t>
        </w:r>
      </w:hyperlink>
      <w:r w:rsidR="00EC5FA8" w:rsidRPr="00E613FA">
        <w:rPr>
          <w:rFonts w:ascii="Arial Unicode MS" w:hAnsi="Arial Unicode MS"/>
          <w:color w:val="666699"/>
          <w:sz w:val="20"/>
        </w:rPr>
        <w:t>第二項及</w:t>
      </w:r>
      <w:hyperlink w:anchor="a4" w:history="1">
        <w:r w:rsidR="00EC5FA8" w:rsidRPr="00E613FA">
          <w:rPr>
            <w:rStyle w:val="a4"/>
            <w:rFonts w:ascii="Arial Unicode MS" w:hAnsi="Arial Unicode MS"/>
          </w:rPr>
          <w:t>第四條</w:t>
        </w:r>
      </w:hyperlink>
      <w:r w:rsidR="00EC5FA8" w:rsidRPr="00E613FA">
        <w:rPr>
          <w:rFonts w:ascii="Arial Unicode MS" w:hAnsi="Arial Unicode MS"/>
          <w:color w:val="666699"/>
          <w:sz w:val="20"/>
        </w:rPr>
        <w:t>之規定，於戒嚴地域之變更準用之。</w:t>
      </w:r>
    </w:p>
    <w:p w14:paraId="3BF0E754" w14:textId="77777777" w:rsidR="00583ACD" w:rsidRDefault="00C277B4" w:rsidP="00A3751D">
      <w:pPr>
        <w:pStyle w:val="2"/>
      </w:pPr>
      <w:r>
        <w:t>第</w:t>
      </w:r>
      <w:r>
        <w:t>6</w:t>
      </w:r>
      <w:r>
        <w:t>條</w:t>
      </w:r>
      <w:r w:rsidR="00EC5FA8" w:rsidRPr="00E613FA">
        <w:t>（軍事指揮權之擴大</w:t>
      </w:r>
      <w:r w:rsidR="00583ACD">
        <w:t>）</w:t>
      </w:r>
    </w:p>
    <w:p w14:paraId="2A66B257" w14:textId="521CAF1D" w:rsidR="00EC5FA8" w:rsidRPr="008B20B7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8B20B7">
        <w:rPr>
          <w:rFonts w:ascii="Arial Unicode MS" w:hAnsi="Arial Unicode MS"/>
          <w:color w:val="17365D"/>
          <w:sz w:val="20"/>
        </w:rPr>
        <w:t>戒嚴時期，警戒地域內地方行政官及司法官處理有關軍事之事務，應受該地最高司令官之指揮。</w:t>
      </w:r>
    </w:p>
    <w:p w14:paraId="62A1F4D6" w14:textId="77777777" w:rsidR="00583ACD" w:rsidRDefault="00C277B4" w:rsidP="00A3751D">
      <w:pPr>
        <w:pStyle w:val="2"/>
      </w:pPr>
      <w:r>
        <w:t>第</w:t>
      </w:r>
      <w:r>
        <w:t>7</w:t>
      </w:r>
      <w:r>
        <w:t>條</w:t>
      </w:r>
      <w:r w:rsidR="00EC5FA8" w:rsidRPr="00E613FA">
        <w:t>（行政權、司法權之移歸</w:t>
      </w:r>
      <w:r w:rsidR="00583ACD">
        <w:t>）</w:t>
      </w:r>
    </w:p>
    <w:p w14:paraId="3434EC3E" w14:textId="57DE2356" w:rsidR="00EC5FA8" w:rsidRPr="008B20B7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8B20B7">
        <w:rPr>
          <w:rFonts w:ascii="Arial Unicode MS" w:hAnsi="Arial Unicode MS"/>
          <w:color w:val="17365D"/>
          <w:sz w:val="20"/>
        </w:rPr>
        <w:t>戒嚴時期，接戰地域內地方行政事務及司法事務，移歸該地最高司令官掌管，其地方行政官及司法官應受</w:t>
      </w:r>
      <w:r w:rsidR="00EC5FA8" w:rsidRPr="008B20B7">
        <w:rPr>
          <w:rFonts w:ascii="Arial Unicode MS" w:hAnsi="Arial Unicode MS"/>
          <w:color w:val="17365D"/>
          <w:sz w:val="20"/>
        </w:rPr>
        <w:lastRenderedPageBreak/>
        <w:t>該地最高司令官之指揮。</w:t>
      </w:r>
    </w:p>
    <w:p w14:paraId="5926F3A8" w14:textId="77777777" w:rsidR="00583ACD" w:rsidRDefault="00C277B4" w:rsidP="00A3751D">
      <w:pPr>
        <w:pStyle w:val="2"/>
      </w:pPr>
      <w:bookmarkStart w:id="4" w:name="a8"/>
      <w:bookmarkEnd w:id="4"/>
      <w:r>
        <w:t>第</w:t>
      </w:r>
      <w:r>
        <w:t>8</w:t>
      </w:r>
      <w:r>
        <w:t>條</w:t>
      </w:r>
      <w:r w:rsidR="00EC5FA8" w:rsidRPr="00E613FA">
        <w:t>（軍事審判權之擴大</w:t>
      </w:r>
      <w:r w:rsidR="00583ACD">
        <w:t>）</w:t>
      </w:r>
    </w:p>
    <w:p w14:paraId="5FC59BC4" w14:textId="6E4E46F8" w:rsidR="00EC5FA8" w:rsidRPr="008B20B7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8B20B7">
        <w:rPr>
          <w:rFonts w:ascii="Arial Unicode MS" w:hAnsi="Arial Unicode MS"/>
          <w:color w:val="17365D"/>
          <w:sz w:val="20"/>
        </w:rPr>
        <w:t>戒嚴時期，接戰地域內關於</w:t>
      </w:r>
      <w:hyperlink r:id="rId13" w:history="1">
        <w:r w:rsidR="00EC5FA8" w:rsidRPr="008B20B7">
          <w:rPr>
            <w:rStyle w:val="a4"/>
          </w:rPr>
          <w:t>刑法</w:t>
        </w:r>
      </w:hyperlink>
      <w:r w:rsidR="00EC5FA8" w:rsidRPr="008B20B7">
        <w:rPr>
          <w:rFonts w:ascii="Arial Unicode MS" w:hAnsi="Arial Unicode MS"/>
          <w:color w:val="17365D"/>
          <w:sz w:val="20"/>
        </w:rPr>
        <w:t>上左列各罪，軍事機關得自行審判或交法院審判之：</w:t>
      </w:r>
    </w:p>
    <w:p w14:paraId="593F3C71" w14:textId="77777777" w:rsidR="00583ACD" w:rsidRDefault="00A8296B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8B20B7">
        <w:rPr>
          <w:rFonts w:ascii="Arial Unicode MS" w:hAnsi="Arial Unicode MS"/>
          <w:color w:val="17365D"/>
          <w:sz w:val="20"/>
        </w:rPr>
        <w:t xml:space="preserve">　　</w:t>
      </w:r>
      <w:r w:rsidR="00EC5FA8" w:rsidRPr="008B20B7">
        <w:rPr>
          <w:rFonts w:ascii="Arial Unicode MS" w:hAnsi="Arial Unicode MS"/>
          <w:color w:val="17365D"/>
          <w:sz w:val="20"/>
        </w:rPr>
        <w:t>一、內亂罪</w:t>
      </w:r>
      <w:r w:rsidR="00583ACD">
        <w:rPr>
          <w:rFonts w:ascii="Arial Unicode MS" w:hAnsi="Arial Unicode MS"/>
          <w:color w:val="17365D"/>
          <w:sz w:val="20"/>
        </w:rPr>
        <w:t>。</w:t>
      </w:r>
    </w:p>
    <w:p w14:paraId="3032F41C" w14:textId="706834E7" w:rsidR="00583ACD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二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外患罪</w:t>
      </w:r>
      <w:r>
        <w:rPr>
          <w:rFonts w:ascii="Arial Unicode MS" w:hAnsi="Arial Unicode MS"/>
          <w:color w:val="17365D"/>
          <w:sz w:val="20"/>
        </w:rPr>
        <w:t>。</w:t>
      </w:r>
    </w:p>
    <w:p w14:paraId="798EB644" w14:textId="443C0A3F" w:rsidR="00583ACD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三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妨害秩序罪</w:t>
      </w:r>
      <w:r>
        <w:rPr>
          <w:rFonts w:ascii="Arial Unicode MS" w:hAnsi="Arial Unicode MS"/>
          <w:color w:val="17365D"/>
          <w:sz w:val="20"/>
        </w:rPr>
        <w:t>。</w:t>
      </w:r>
    </w:p>
    <w:p w14:paraId="1353DC2B" w14:textId="1C08F5E6" w:rsidR="00583ACD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四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公共危險罪</w:t>
      </w:r>
      <w:r>
        <w:rPr>
          <w:rFonts w:ascii="Arial Unicode MS" w:hAnsi="Arial Unicode MS"/>
          <w:color w:val="17365D"/>
          <w:sz w:val="20"/>
        </w:rPr>
        <w:t>。</w:t>
      </w:r>
    </w:p>
    <w:p w14:paraId="6A057321" w14:textId="59A87114" w:rsidR="00583ACD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五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偽造貨幣有價證券及文書印文各罪</w:t>
      </w:r>
      <w:r>
        <w:rPr>
          <w:rFonts w:ascii="Arial Unicode MS" w:hAnsi="Arial Unicode MS"/>
          <w:color w:val="17365D"/>
          <w:sz w:val="20"/>
        </w:rPr>
        <w:t>。</w:t>
      </w:r>
    </w:p>
    <w:p w14:paraId="48CD537E" w14:textId="1D35DFAE" w:rsidR="00583ACD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六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殺人罪</w:t>
      </w:r>
      <w:r>
        <w:rPr>
          <w:rFonts w:ascii="Arial Unicode MS" w:hAnsi="Arial Unicode MS"/>
          <w:color w:val="17365D"/>
          <w:sz w:val="20"/>
        </w:rPr>
        <w:t>。</w:t>
      </w:r>
    </w:p>
    <w:p w14:paraId="20AF4853" w14:textId="4CF66B24" w:rsidR="00583ACD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七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妨害自由罪</w:t>
      </w:r>
      <w:r>
        <w:rPr>
          <w:rFonts w:ascii="Arial Unicode MS" w:hAnsi="Arial Unicode MS"/>
          <w:color w:val="17365D"/>
          <w:sz w:val="20"/>
        </w:rPr>
        <w:t>。</w:t>
      </w:r>
    </w:p>
    <w:p w14:paraId="6A646043" w14:textId="4960B777" w:rsidR="00583ACD" w:rsidRDefault="00583ACD" w:rsidP="00B93F36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八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搶奪、強盜及海盜罪</w:t>
      </w:r>
      <w:r>
        <w:rPr>
          <w:rFonts w:ascii="Arial Unicode MS" w:hAnsi="Arial Unicode MS"/>
          <w:color w:val="17365D"/>
          <w:sz w:val="20"/>
        </w:rPr>
        <w:t>。</w:t>
      </w:r>
    </w:p>
    <w:p w14:paraId="55A98F91" w14:textId="5018E1E6" w:rsidR="00583ACD" w:rsidRDefault="00583ACD" w:rsidP="00F12328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九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恐嚇及擄人勒贖罪</w:t>
      </w:r>
      <w:r>
        <w:rPr>
          <w:rFonts w:ascii="Arial Unicode MS" w:hAnsi="Arial Unicode MS"/>
          <w:color w:val="17365D"/>
          <w:sz w:val="20"/>
        </w:rPr>
        <w:t>。</w:t>
      </w:r>
    </w:p>
    <w:p w14:paraId="799D0946" w14:textId="57316066" w:rsidR="00583ACD" w:rsidRDefault="00583ACD" w:rsidP="00F12328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十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毀棄損壞罪</w:t>
      </w:r>
      <w:r>
        <w:rPr>
          <w:rFonts w:ascii="Arial Unicode MS" w:hAnsi="Arial Unicode MS"/>
          <w:color w:val="17365D"/>
          <w:sz w:val="20"/>
        </w:rPr>
        <w:t>。</w:t>
      </w:r>
    </w:p>
    <w:p w14:paraId="3704655E" w14:textId="28EE4A14" w:rsidR="00583ACD" w:rsidRDefault="00583ACD" w:rsidP="00F12328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2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Pr="00E613FA">
        <w:rPr>
          <w:rFonts w:ascii="Arial Unicode MS" w:hAnsi="Arial Unicode MS"/>
          <w:color w:val="666699"/>
          <w:sz w:val="20"/>
        </w:rPr>
        <w:t>犯前項以外之其他特別刑法之罪者亦同</w:t>
      </w:r>
      <w:r>
        <w:rPr>
          <w:rFonts w:ascii="Arial Unicode MS" w:hAnsi="Arial Unicode MS"/>
          <w:color w:val="17365D"/>
          <w:sz w:val="20"/>
        </w:rPr>
        <w:t>。</w:t>
      </w:r>
    </w:p>
    <w:p w14:paraId="4D47B6E3" w14:textId="1AF44A38" w:rsidR="00A8296B" w:rsidRPr="008B20B7" w:rsidRDefault="00583ACD" w:rsidP="00F12328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3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8B20B7">
        <w:rPr>
          <w:rFonts w:ascii="Arial Unicode MS" w:hAnsi="Arial Unicode MS"/>
          <w:color w:val="17365D"/>
          <w:sz w:val="20"/>
        </w:rPr>
        <w:t>戒嚴時期，警戒地域內犯本條第一項第一、二、三、四、五、六、七、八、九等款及第二項之罪者，軍事機關得自行審判或交法院審判之。</w:t>
      </w:r>
    </w:p>
    <w:p w14:paraId="533FFD94" w14:textId="77777777" w:rsidR="00EC5FA8" w:rsidRPr="00962197" w:rsidRDefault="00331ECE" w:rsidP="00F12328">
      <w:pPr>
        <w:ind w:leftChars="75" w:left="180"/>
        <w:jc w:val="both"/>
        <w:rPr>
          <w:rFonts w:ascii="Arial Unicode MS" w:hAnsi="Arial Unicode MS"/>
          <w:color w:val="5F5F5F"/>
          <w:sz w:val="20"/>
        </w:rPr>
      </w:pPr>
      <w:r w:rsidRPr="00962197">
        <w:rPr>
          <w:rFonts w:ascii="Arial Unicode MS" w:hAnsi="Arial Unicode MS" w:cs="新細明體" w:hint="eastAsia"/>
          <w:color w:val="5F5F5F"/>
          <w:sz w:val="18"/>
          <w:szCs w:val="20"/>
          <w:lang w:val="zh-TW"/>
        </w:rPr>
        <w:t>【相關法規】</w:t>
      </w:r>
      <w:hyperlink r:id="rId14" w:history="1">
        <w:r w:rsidRPr="00962197">
          <w:rPr>
            <w:rStyle w:val="a4"/>
            <w:rFonts w:ascii="Arial Unicode MS" w:hAnsi="Arial Unicode MS" w:cs="新細明體" w:hint="eastAsia"/>
            <w:color w:val="5F5F5F"/>
            <w:sz w:val="18"/>
            <w:szCs w:val="20"/>
            <w:lang w:val="zh-TW"/>
          </w:rPr>
          <w:t>臺灣地區戒嚴時期軍法機關自行審判及交法院審判案件劃分辦法</w:t>
        </w:r>
      </w:hyperlink>
    </w:p>
    <w:p w14:paraId="1D7B2FD6" w14:textId="77777777" w:rsidR="00583ACD" w:rsidRDefault="00C277B4" w:rsidP="00A3751D">
      <w:pPr>
        <w:pStyle w:val="2"/>
      </w:pPr>
      <w:bookmarkStart w:id="5" w:name="a9"/>
      <w:bookmarkEnd w:id="5"/>
      <w:r>
        <w:t>第</w:t>
      </w:r>
      <w:r>
        <w:t>9</w:t>
      </w:r>
      <w:r>
        <w:t>條</w:t>
      </w:r>
      <w:r w:rsidR="00EC5FA8" w:rsidRPr="00E613FA">
        <w:t>（軍事審判權之擴大</w:t>
      </w:r>
      <w:r w:rsidR="00583ACD">
        <w:t>）</w:t>
      </w:r>
    </w:p>
    <w:p w14:paraId="07364443" w14:textId="7295EAC2" w:rsidR="00EC5FA8" w:rsidRPr="008B20B7" w:rsidRDefault="00583ACD" w:rsidP="00F12328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8B20B7">
        <w:rPr>
          <w:rFonts w:ascii="Arial Unicode MS" w:hAnsi="Arial Unicode MS"/>
          <w:color w:val="17365D"/>
          <w:sz w:val="20"/>
        </w:rPr>
        <w:t>戒嚴時期，接戰地域內無法院或與其管轄法院交通斷絕時，其刑事及民事案件均得由該地軍事機關審判之。</w:t>
      </w:r>
    </w:p>
    <w:p w14:paraId="67E44717" w14:textId="77777777" w:rsidR="00583ACD" w:rsidRDefault="00C277B4" w:rsidP="00A3751D">
      <w:pPr>
        <w:pStyle w:val="2"/>
      </w:pPr>
      <w:bookmarkStart w:id="6" w:name="a10"/>
      <w:bookmarkEnd w:id="6"/>
      <w:r>
        <w:t>第</w:t>
      </w:r>
      <w:r>
        <w:t>10</w:t>
      </w:r>
      <w:r>
        <w:t>條</w:t>
      </w:r>
      <w:r w:rsidR="00EC5FA8" w:rsidRPr="00E613FA">
        <w:t>（解嚴後之上訴</w:t>
      </w:r>
      <w:r w:rsidR="00583ACD">
        <w:t>）</w:t>
      </w:r>
    </w:p>
    <w:p w14:paraId="4782F9A6" w14:textId="0D9D1583" w:rsidR="00EC5FA8" w:rsidRPr="00E613FA" w:rsidRDefault="00583ACD" w:rsidP="00F12328">
      <w:pPr>
        <w:ind w:leftChars="75" w:left="180"/>
        <w:jc w:val="both"/>
        <w:rPr>
          <w:rFonts w:ascii="Arial Unicode MS" w:hAnsi="Arial Unicode MS"/>
          <w:color w:val="666699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hyperlink w:anchor="a8" w:history="1">
        <w:r w:rsidR="00EC5FA8" w:rsidRPr="00E613FA">
          <w:rPr>
            <w:rStyle w:val="a4"/>
            <w:rFonts w:ascii="Arial Unicode MS" w:hAnsi="Arial Unicode MS"/>
          </w:rPr>
          <w:t>第八條</w:t>
        </w:r>
      </w:hyperlink>
      <w:r w:rsidR="00EC5FA8" w:rsidRPr="00E613FA">
        <w:rPr>
          <w:rFonts w:ascii="Arial Unicode MS" w:hAnsi="Arial Unicode MS"/>
          <w:color w:val="666699"/>
          <w:sz w:val="20"/>
        </w:rPr>
        <w:t>、</w:t>
      </w:r>
      <w:hyperlink w:anchor="a9" w:history="1">
        <w:r w:rsidR="00EC5FA8" w:rsidRPr="00E613FA">
          <w:rPr>
            <w:rStyle w:val="a4"/>
            <w:rFonts w:ascii="Arial Unicode MS" w:hAnsi="Arial Unicode MS"/>
          </w:rPr>
          <w:t>第九條</w:t>
        </w:r>
      </w:hyperlink>
      <w:r w:rsidR="00EC5FA8" w:rsidRPr="00E613FA">
        <w:rPr>
          <w:rFonts w:ascii="Arial Unicode MS" w:hAnsi="Arial Unicode MS"/>
          <w:color w:val="666699"/>
          <w:sz w:val="20"/>
        </w:rPr>
        <w:t>之判決，均得依解嚴之翌日起，依法上訴。</w:t>
      </w:r>
    </w:p>
    <w:p w14:paraId="134F6F5B" w14:textId="77777777" w:rsidR="00583ACD" w:rsidRDefault="00C277B4" w:rsidP="00A3751D">
      <w:pPr>
        <w:pStyle w:val="2"/>
      </w:pPr>
      <w:bookmarkStart w:id="7" w:name="a11"/>
      <w:bookmarkEnd w:id="7"/>
      <w:r>
        <w:t>第</w:t>
      </w:r>
      <w:r>
        <w:t>11</w:t>
      </w:r>
      <w:r>
        <w:t>條</w:t>
      </w:r>
      <w:r w:rsidR="00EC5FA8" w:rsidRPr="00E613FA">
        <w:t>（戒嚴地域最高司令官之職權</w:t>
      </w:r>
      <w:r w:rsidR="00583ACD">
        <w:t>）</w:t>
      </w:r>
    </w:p>
    <w:p w14:paraId="32F8CE7D" w14:textId="7A912DB9" w:rsidR="00EC5FA8" w:rsidRPr="008B20B7" w:rsidRDefault="00583ACD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8B20B7">
        <w:rPr>
          <w:rFonts w:ascii="Arial Unicode MS" w:hAnsi="Arial Unicode MS"/>
          <w:color w:val="17365D"/>
          <w:sz w:val="20"/>
        </w:rPr>
        <w:t>戒嚴地域內最高司令官有執行左列事項之權：</w:t>
      </w:r>
    </w:p>
    <w:p w14:paraId="748D7A29" w14:textId="77777777" w:rsidR="00583ACD" w:rsidRDefault="00A8296B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 w:rsidRPr="008B20B7">
        <w:rPr>
          <w:rFonts w:ascii="Arial Unicode MS" w:hAnsi="Arial Unicode MS"/>
          <w:color w:val="17365D"/>
          <w:sz w:val="20"/>
        </w:rPr>
        <w:t xml:space="preserve">　　</w:t>
      </w:r>
      <w:r w:rsidR="00EC5FA8" w:rsidRPr="008B20B7">
        <w:rPr>
          <w:rFonts w:ascii="Arial Unicode MS" w:hAnsi="Arial Unicode MS"/>
          <w:color w:val="17365D"/>
          <w:sz w:val="20"/>
        </w:rPr>
        <w:t>一、得停止集會、結社及遊行、請願，並取締言論、講學、新聞雜誌、圖畫、告白、標語暨其他出版物之認為與軍事有妨害者</w:t>
      </w:r>
      <w:r w:rsidR="00583ACD">
        <w:rPr>
          <w:rFonts w:ascii="Arial Unicode MS" w:hAnsi="Arial Unicode MS"/>
          <w:color w:val="17365D"/>
          <w:sz w:val="20"/>
        </w:rPr>
        <w:t>。</w:t>
      </w:r>
    </w:p>
    <w:p w14:paraId="413B9EAA" w14:textId="6B25AFC7" w:rsidR="00583ACD" w:rsidRDefault="00583ACD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2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8B20B7">
        <w:rPr>
          <w:rFonts w:ascii="Arial Unicode MS" w:hAnsi="Arial Unicode MS"/>
          <w:color w:val="17365D"/>
          <w:sz w:val="20"/>
        </w:rPr>
        <w:t>上述集會、結社及遊行、請願，必要時並得解散之</w:t>
      </w:r>
      <w:r>
        <w:rPr>
          <w:rFonts w:ascii="Arial Unicode MS" w:hAnsi="Arial Unicode MS"/>
          <w:color w:val="17365D"/>
          <w:sz w:val="20"/>
        </w:rPr>
        <w:t>。</w:t>
      </w:r>
    </w:p>
    <w:p w14:paraId="0A41C0E3" w14:textId="45F4490B" w:rsidR="00583ACD" w:rsidRDefault="00583ACD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二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得限制或禁止人民之宗教活動有礙治安者</w:t>
      </w:r>
      <w:r>
        <w:rPr>
          <w:rFonts w:ascii="Arial Unicode MS" w:hAnsi="Arial Unicode MS"/>
          <w:color w:val="17365D"/>
          <w:sz w:val="20"/>
        </w:rPr>
        <w:t>。</w:t>
      </w:r>
    </w:p>
    <w:p w14:paraId="178F7E82" w14:textId="3167A3B5" w:rsidR="00583ACD" w:rsidRDefault="00583ACD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三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對於人民罷市、罷工、罷課及其他罷業，得禁止及強制其回復原狀</w:t>
      </w:r>
      <w:r>
        <w:rPr>
          <w:rFonts w:ascii="Arial Unicode MS" w:hAnsi="Arial Unicode MS"/>
          <w:color w:val="17365D"/>
          <w:sz w:val="20"/>
        </w:rPr>
        <w:t>。</w:t>
      </w:r>
    </w:p>
    <w:p w14:paraId="3442AF47" w14:textId="1C1AA45F" w:rsidR="00583ACD" w:rsidRDefault="00583ACD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四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得拆閱郵信、電報，必要時並得扣留或沒收之</w:t>
      </w:r>
      <w:r>
        <w:rPr>
          <w:rFonts w:ascii="Arial Unicode MS" w:hAnsi="Arial Unicode MS"/>
          <w:color w:val="17365D"/>
          <w:sz w:val="20"/>
        </w:rPr>
        <w:t>。</w:t>
      </w:r>
    </w:p>
    <w:p w14:paraId="794701D6" w14:textId="5BAF9BAB" w:rsidR="00583ACD" w:rsidRDefault="00583ACD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五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得檢查出入境內之船舶、車輛、航空機及其他通信交通工具，必要時得停止其交通，并得遮斷其主要道路及航線</w:t>
      </w:r>
      <w:r>
        <w:rPr>
          <w:rFonts w:ascii="Arial Unicode MS" w:hAnsi="Arial Unicode MS"/>
          <w:color w:val="17365D"/>
          <w:sz w:val="20"/>
        </w:rPr>
        <w:t>。</w:t>
      </w:r>
    </w:p>
    <w:p w14:paraId="799FF7E9" w14:textId="0DE78414" w:rsidR="00583ACD" w:rsidRDefault="00583ACD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六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得檢查旅客之認為有嫌疑者</w:t>
      </w:r>
      <w:r>
        <w:rPr>
          <w:rFonts w:ascii="Arial Unicode MS" w:hAnsi="Arial Unicode MS"/>
          <w:color w:val="17365D"/>
          <w:sz w:val="20"/>
        </w:rPr>
        <w:t>。</w:t>
      </w:r>
    </w:p>
    <w:p w14:paraId="21AD4695" w14:textId="32D9AE34" w:rsidR="00583ACD" w:rsidRDefault="00583ACD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七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因時機之必要，得檢查私有槍砲、彈藥、兵器、火具及其他危險物品，並得扣留或沒收之</w:t>
      </w:r>
      <w:r>
        <w:rPr>
          <w:rFonts w:ascii="Arial Unicode MS" w:hAnsi="Arial Unicode MS"/>
          <w:color w:val="17365D"/>
          <w:sz w:val="20"/>
        </w:rPr>
        <w:t>。</w:t>
      </w:r>
    </w:p>
    <w:p w14:paraId="1A61B8E6" w14:textId="0403EA92" w:rsidR="00583ACD" w:rsidRDefault="00583ACD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八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戒嚴地域內，對於建築物、船舶及認為情形可疑之住宅，得施行檢查。但不得故意損壞</w:t>
      </w:r>
      <w:r>
        <w:rPr>
          <w:rFonts w:ascii="Arial Unicode MS" w:hAnsi="Arial Unicode MS"/>
          <w:color w:val="17365D"/>
          <w:sz w:val="20"/>
        </w:rPr>
        <w:t>。</w:t>
      </w:r>
    </w:p>
    <w:p w14:paraId="488E28AF" w14:textId="5824C718" w:rsidR="00583ACD" w:rsidRDefault="00583ACD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九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寄居戒嚴地域內者，必要時得命其退出，并得對其遷入限制或禁止</w:t>
      </w:r>
      <w:r>
        <w:rPr>
          <w:rFonts w:ascii="Arial Unicode MS" w:hAnsi="Arial Unicode MS"/>
          <w:color w:val="17365D"/>
          <w:sz w:val="20"/>
        </w:rPr>
        <w:t>。</w:t>
      </w:r>
    </w:p>
    <w:p w14:paraId="1C4FFCA3" w14:textId="7FE79AEC" w:rsidR="00583ACD" w:rsidRDefault="00583ACD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十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因戒嚴上不得已時，得破壞人民之不動產。但應酌量補償之</w:t>
      </w:r>
      <w:r>
        <w:rPr>
          <w:rFonts w:ascii="Arial Unicode MS" w:hAnsi="Arial Unicode MS"/>
          <w:color w:val="17365D"/>
          <w:sz w:val="20"/>
        </w:rPr>
        <w:t>。</w:t>
      </w:r>
    </w:p>
    <w:p w14:paraId="39AD420D" w14:textId="6639558B" w:rsidR="00EC5FA8" w:rsidRPr="008B20B7" w:rsidRDefault="00583ACD" w:rsidP="00F12328">
      <w:pPr>
        <w:ind w:leftChars="75" w:left="180"/>
        <w:rPr>
          <w:rFonts w:ascii="Arial Unicode MS" w:hAnsi="Arial Unicode MS"/>
          <w:color w:val="17365D"/>
          <w:sz w:val="20"/>
        </w:rPr>
      </w:pPr>
      <w:r>
        <w:rPr>
          <w:rFonts w:ascii="Arial Unicode MS" w:hAnsi="Arial Unicode MS"/>
          <w:color w:val="17365D"/>
          <w:sz w:val="20"/>
        </w:rPr>
        <w:t xml:space="preserve">　　</w:t>
      </w:r>
      <w:r w:rsidRPr="008B20B7">
        <w:rPr>
          <w:rFonts w:ascii="Arial Unicode MS" w:hAnsi="Arial Unicode MS"/>
          <w:color w:val="17365D"/>
          <w:sz w:val="20"/>
        </w:rPr>
        <w:t>十一</w:t>
      </w:r>
      <w:r>
        <w:rPr>
          <w:rFonts w:ascii="Arial Unicode MS" w:hAnsi="Arial Unicode MS"/>
          <w:color w:val="17365D"/>
          <w:sz w:val="20"/>
        </w:rPr>
        <w:t>、</w:t>
      </w:r>
      <w:r w:rsidR="00EC5FA8" w:rsidRPr="008B20B7">
        <w:rPr>
          <w:rFonts w:ascii="Arial Unicode MS" w:hAnsi="Arial Unicode MS"/>
          <w:color w:val="17365D"/>
          <w:sz w:val="20"/>
        </w:rPr>
        <w:t>在戒嚴地域內，民間之食糧、物品及資源可供軍用者，得施行檢查及調查登記，必要時並得禁止其</w:t>
      </w:r>
      <w:r w:rsidR="00EC5FA8" w:rsidRPr="008B20B7">
        <w:rPr>
          <w:rFonts w:ascii="Arial Unicode MS" w:hAnsi="Arial Unicode MS"/>
          <w:color w:val="17365D"/>
          <w:sz w:val="20"/>
        </w:rPr>
        <w:lastRenderedPageBreak/>
        <w:t>運出，其必須沒收者，應給予相當價額。</w:t>
      </w:r>
    </w:p>
    <w:p w14:paraId="547B3030" w14:textId="77777777" w:rsidR="00583ACD" w:rsidRDefault="00C277B4" w:rsidP="00A3751D">
      <w:pPr>
        <w:pStyle w:val="2"/>
      </w:pPr>
      <w:r>
        <w:t>第</w:t>
      </w:r>
      <w:r>
        <w:t>12</w:t>
      </w:r>
      <w:r>
        <w:t>條</w:t>
      </w:r>
      <w:r w:rsidR="00EC5FA8" w:rsidRPr="00E613FA">
        <w:t>（解嚴之程序及效力</w:t>
      </w:r>
      <w:r w:rsidR="00583ACD">
        <w:t>）</w:t>
      </w:r>
    </w:p>
    <w:p w14:paraId="113A233F" w14:textId="2164B401" w:rsidR="00EC5FA8" w:rsidRPr="00EC1F7F" w:rsidRDefault="00583ACD" w:rsidP="00F12328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EC1F7F">
        <w:rPr>
          <w:rFonts w:ascii="Arial Unicode MS" w:hAnsi="Arial Unicode MS"/>
          <w:color w:val="17365D"/>
          <w:sz w:val="20"/>
        </w:rPr>
        <w:t>戒嚴之情況終止或經立法院決議移請總統解嚴，自解嚴之日起，一律回復原狀。</w:t>
      </w:r>
    </w:p>
    <w:p w14:paraId="663CC039" w14:textId="77777777" w:rsidR="00583ACD" w:rsidRDefault="00C277B4" w:rsidP="00A3751D">
      <w:pPr>
        <w:pStyle w:val="2"/>
      </w:pPr>
      <w:r>
        <w:t>第</w:t>
      </w:r>
      <w:r>
        <w:t>13</w:t>
      </w:r>
      <w:r>
        <w:t>條</w:t>
      </w:r>
      <w:r w:rsidR="00EC5FA8" w:rsidRPr="00E613FA">
        <w:t>（施行日</w:t>
      </w:r>
      <w:r w:rsidR="00583ACD">
        <w:t>）</w:t>
      </w:r>
    </w:p>
    <w:p w14:paraId="4ECBA47C" w14:textId="57F62552" w:rsidR="00EC5FA8" w:rsidRPr="00EC1F7F" w:rsidRDefault="00583ACD" w:rsidP="00F12328">
      <w:pPr>
        <w:ind w:leftChars="75" w:left="180"/>
        <w:jc w:val="both"/>
        <w:rPr>
          <w:rFonts w:ascii="Arial Unicode MS" w:hAnsi="Arial Unicode MS"/>
          <w:color w:val="17365D"/>
          <w:sz w:val="20"/>
        </w:rPr>
      </w:pPr>
      <w:r w:rsidRPr="00583ACD">
        <w:rPr>
          <w:rFonts w:asciiTheme="minorHAnsi" w:hAnsiTheme="minorHAnsi"/>
          <w:color w:val="404040" w:themeColor="text1" w:themeTint="BF"/>
          <w:sz w:val="18"/>
        </w:rPr>
        <w:t>﹝</w:t>
      </w:r>
      <w:r w:rsidRPr="00583ACD">
        <w:rPr>
          <w:rFonts w:asciiTheme="minorHAnsi" w:hAnsiTheme="minorHAnsi"/>
          <w:color w:val="404040" w:themeColor="text1" w:themeTint="BF"/>
          <w:sz w:val="18"/>
        </w:rPr>
        <w:t>1</w:t>
      </w:r>
      <w:r w:rsidRPr="00583ACD">
        <w:rPr>
          <w:rFonts w:asciiTheme="minorHAnsi" w:hAnsiTheme="minorHAnsi"/>
          <w:color w:val="404040" w:themeColor="text1" w:themeTint="BF"/>
          <w:sz w:val="18"/>
        </w:rPr>
        <w:t>﹞</w:t>
      </w:r>
      <w:r w:rsidR="00EC5FA8" w:rsidRPr="00EC1F7F">
        <w:rPr>
          <w:rFonts w:ascii="Arial Unicode MS" w:hAnsi="Arial Unicode MS"/>
          <w:color w:val="17365D"/>
          <w:sz w:val="20"/>
        </w:rPr>
        <w:t>本法自公布日施行。</w:t>
      </w:r>
    </w:p>
    <w:p w14:paraId="757214DE" w14:textId="77777777" w:rsidR="00B93F36" w:rsidRDefault="00B93F36">
      <w:pPr>
        <w:rPr>
          <w:rFonts w:ascii="Arial Unicode MS" w:hAnsi="Arial Unicode MS"/>
          <w:color w:val="666699"/>
          <w:sz w:val="20"/>
        </w:rPr>
      </w:pPr>
    </w:p>
    <w:p w14:paraId="34977119" w14:textId="77777777" w:rsidR="00E613FA" w:rsidRPr="00E613FA" w:rsidRDefault="00E613FA">
      <w:pPr>
        <w:rPr>
          <w:rFonts w:ascii="Arial Unicode MS" w:hAnsi="Arial Unicode MS"/>
          <w:color w:val="666699"/>
          <w:sz w:val="20"/>
        </w:rPr>
      </w:pPr>
    </w:p>
    <w:p w14:paraId="18290E5D" w14:textId="77777777" w:rsidR="00FA1AE5" w:rsidRPr="002A130B" w:rsidRDefault="00FA1AE5" w:rsidP="00FA1AE5">
      <w:pPr>
        <w:jc w:val="both"/>
        <w:rPr>
          <w:rFonts w:ascii="Arial Unicode MS" w:hAnsi="Arial Unicode MS" w:cs="新細明體"/>
          <w:color w:val="808080"/>
          <w:sz w:val="18"/>
          <w:szCs w:val="18"/>
        </w:rPr>
      </w:pPr>
      <w:r w:rsidRPr="002A130B">
        <w:rPr>
          <w:rFonts w:ascii="Arial Unicode MS" w:hAnsi="Arial Unicode MS"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r w:rsidR="00583ACD">
        <w:fldChar w:fldCharType="begin"/>
      </w:r>
      <w:r w:rsidR="00583ACD">
        <w:instrText xml:space="preserve"> HYPERLINK \l "top" </w:instrText>
      </w:r>
      <w:r w:rsidR="00583ACD">
        <w:fldChar w:fldCharType="separate"/>
      </w:r>
      <w:hyperlink w:anchor="top" w:history="1">
        <w:r w:rsidRPr="002A130B">
          <w:rPr>
            <w:rStyle w:val="a4"/>
            <w:rFonts w:ascii="Arial Unicode MS" w:hAnsi="Arial Unicode MS" w:hint="eastAsia"/>
            <w:sz w:val="18"/>
          </w:rPr>
          <w:t>回首頁</w:t>
        </w:r>
      </w:hyperlink>
      <w:r w:rsidR="00583ACD">
        <w:rPr>
          <w:rStyle w:val="a4"/>
          <w:rFonts w:ascii="Arial Unicode MS" w:hAnsi="Arial Unicode MS"/>
          <w:sz w:val="18"/>
        </w:rPr>
        <w:fldChar w:fldCharType="end"/>
      </w:r>
      <w:r w:rsidRPr="002A130B">
        <w:rPr>
          <w:rFonts w:ascii="Arial Unicode MS" w:hAnsi="Arial Unicode MS" w:hint="eastAsia"/>
          <w:color w:val="808000"/>
          <w:sz w:val="18"/>
        </w:rPr>
        <w:t>〉〉</w:t>
      </w:r>
    </w:p>
    <w:p w14:paraId="50529270" w14:textId="0111330E" w:rsidR="00B93F36" w:rsidRPr="00FA1AE5" w:rsidRDefault="00FA1AE5" w:rsidP="00FA1AE5">
      <w:pPr>
        <w:ind w:left="142"/>
        <w:jc w:val="both"/>
        <w:rPr>
          <w:rFonts w:ascii="Arial Unicode MS" w:hAnsi="Arial Unicode MS"/>
          <w:color w:val="666699"/>
          <w:sz w:val="20"/>
        </w:rPr>
      </w:pPr>
      <w:r w:rsidRPr="002A130B">
        <w:rPr>
          <w:rFonts w:ascii="Arial Unicode MS" w:hAnsi="Arial Unicode MS" w:hint="eastAsia"/>
          <w:color w:val="5F5F5F"/>
          <w:sz w:val="18"/>
          <w:szCs w:val="18"/>
        </w:rPr>
        <w:t>【編註】本超連結法規檔提供學習與參考為原則；如需正式引用，請以正式公告版為準。如有發現待更正部份及您所需本站未收編之法規</w:t>
      </w:r>
      <w:r w:rsidRPr="002A130B">
        <w:rPr>
          <w:rFonts w:ascii="Arial Unicode MS" w:hAnsi="Arial Unicode MS" w:hint="eastAsia"/>
          <w:color w:val="5F5F5F"/>
          <w:sz w:val="18"/>
          <w:szCs w:val="20"/>
        </w:rPr>
        <w:t>，</w:t>
      </w:r>
      <w:r w:rsidRPr="002A130B">
        <w:rPr>
          <w:rFonts w:ascii="Arial Unicode MS" w:hAnsi="Arial Unicode MS"/>
          <w:color w:val="5F5F5F"/>
          <w:sz w:val="18"/>
          <w:szCs w:val="20"/>
        </w:rPr>
        <w:t>敬請</w:t>
      </w:r>
      <w:hyperlink r:id="rId15" w:history="1">
        <w:r w:rsidRPr="006F2542">
          <w:rPr>
            <w:rStyle w:val="a4"/>
            <w:rFonts w:ascii="Arial Unicode MS" w:hAnsi="Arial Unicode MS"/>
            <w:sz w:val="18"/>
            <w:szCs w:val="20"/>
          </w:rPr>
          <w:t>告知</w:t>
        </w:r>
      </w:hyperlink>
      <w:r w:rsidRPr="002A130B">
        <w:rPr>
          <w:rFonts w:ascii="Arial Unicode MS" w:hAnsi="Arial Unicode MS" w:hint="eastAsia"/>
          <w:color w:val="5F5F5F"/>
          <w:sz w:val="18"/>
          <w:szCs w:val="20"/>
        </w:rPr>
        <w:t>，謝謝！</w:t>
      </w:r>
    </w:p>
    <w:sectPr w:rsidR="00B93F36" w:rsidRPr="00FA1AE5">
      <w:footerReference w:type="even" r:id="rId16"/>
      <w:footerReference w:type="default" r:id="rId17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9D203" w14:textId="77777777" w:rsidR="00AE1369" w:rsidRDefault="00AE1369">
      <w:r>
        <w:separator/>
      </w:r>
    </w:p>
  </w:endnote>
  <w:endnote w:type="continuationSeparator" w:id="0">
    <w:p w14:paraId="7C37A010" w14:textId="77777777" w:rsidR="00AE1369" w:rsidRDefault="00AE1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7E0BA" w14:textId="77777777" w:rsidR="00EC5FA8" w:rsidRDefault="00EC5FA8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7950A6D" w14:textId="77777777" w:rsidR="00EC5FA8" w:rsidRDefault="00EC5FA8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C4B2F" w14:textId="77777777" w:rsidR="00EC5FA8" w:rsidRDefault="00EC5FA8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240BD">
      <w:rPr>
        <w:rStyle w:val="a7"/>
        <w:noProof/>
      </w:rPr>
      <w:t>1</w:t>
    </w:r>
    <w:r>
      <w:rPr>
        <w:rStyle w:val="a7"/>
      </w:rPr>
      <w:fldChar w:fldCharType="end"/>
    </w:r>
  </w:p>
  <w:p w14:paraId="41DD1A2C" w14:textId="77777777" w:rsidR="00EC5FA8" w:rsidRPr="00924442" w:rsidRDefault="00962197">
    <w:pPr>
      <w:pStyle w:val="a6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hint="eastAsia"/>
        <w:sz w:val="18"/>
      </w:rPr>
      <w:t>〈〈</w:t>
    </w:r>
    <w:r w:rsidR="00B93F36" w:rsidRPr="00924442">
      <w:rPr>
        <w:rFonts w:ascii="Arial Unicode MS" w:hAnsi="Arial Unicode MS" w:hint="eastAsia"/>
        <w:sz w:val="18"/>
      </w:rPr>
      <w:t>戒嚴法</w:t>
    </w:r>
    <w:r>
      <w:rPr>
        <w:rFonts w:ascii="Arial Unicode MS" w:hAnsi="Arial Unicode MS" w:hint="eastAsia"/>
        <w:sz w:val="18"/>
      </w:rPr>
      <w:t>〉〉</w:t>
    </w:r>
    <w:r w:rsidR="00EC5FA8" w:rsidRPr="00924442">
      <w:rPr>
        <w:rFonts w:ascii="Arial Unicode MS" w:hAnsi="Arial Unicode MS" w:hint="eastAsia"/>
        <w:sz w:val="18"/>
      </w:rPr>
      <w:t>S-link</w:t>
    </w:r>
    <w:r w:rsidR="00EC5FA8" w:rsidRPr="00924442">
      <w:rPr>
        <w:rFonts w:ascii="Arial Unicode MS" w:hAnsi="Arial Unicode MS" w:hint="eastAsia"/>
        <w:sz w:val="18"/>
      </w:rPr>
      <w:t>電子六法全書</w:t>
    </w:r>
    <w:r w:rsidR="00EC5FA8" w:rsidRPr="00924442">
      <w:rPr>
        <w:rFonts w:ascii="Arial Unicode MS" w:hAnsi="Arial Unicode MS" w:hint="eastAsia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B8DD9" w14:textId="77777777" w:rsidR="00AE1369" w:rsidRDefault="00AE1369">
      <w:r>
        <w:separator/>
      </w:r>
    </w:p>
  </w:footnote>
  <w:footnote w:type="continuationSeparator" w:id="0">
    <w:p w14:paraId="4379B482" w14:textId="77777777" w:rsidR="00AE1369" w:rsidRDefault="00AE1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5FA8"/>
    <w:rsid w:val="000C45D4"/>
    <w:rsid w:val="000F1A9C"/>
    <w:rsid w:val="001B454C"/>
    <w:rsid w:val="001C36A0"/>
    <w:rsid w:val="00262A87"/>
    <w:rsid w:val="00331ECE"/>
    <w:rsid w:val="003B0A1F"/>
    <w:rsid w:val="003E74E6"/>
    <w:rsid w:val="00583ACD"/>
    <w:rsid w:val="005B4CD0"/>
    <w:rsid w:val="006240BD"/>
    <w:rsid w:val="00704763"/>
    <w:rsid w:val="007A4312"/>
    <w:rsid w:val="008B20B7"/>
    <w:rsid w:val="00924442"/>
    <w:rsid w:val="00962197"/>
    <w:rsid w:val="00A2078E"/>
    <w:rsid w:val="00A3751D"/>
    <w:rsid w:val="00A5399C"/>
    <w:rsid w:val="00A814E4"/>
    <w:rsid w:val="00A8296B"/>
    <w:rsid w:val="00AE1369"/>
    <w:rsid w:val="00B57ECE"/>
    <w:rsid w:val="00B93F36"/>
    <w:rsid w:val="00BE5A76"/>
    <w:rsid w:val="00C277B4"/>
    <w:rsid w:val="00C806BD"/>
    <w:rsid w:val="00E613FA"/>
    <w:rsid w:val="00EC1F7F"/>
    <w:rsid w:val="00EC5FA8"/>
    <w:rsid w:val="00F12328"/>
    <w:rsid w:val="00F664D2"/>
    <w:rsid w:val="00FA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3E468C4"/>
  <w15:docId w15:val="{66E55AB8-9C23-4810-B0FE-B0DE2546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autoRedefine/>
    <w:qFormat/>
    <w:pPr>
      <w:keepNext/>
      <w:spacing w:before="180" w:after="180"/>
      <w:outlineLvl w:val="0"/>
    </w:pPr>
    <w:rPr>
      <w:rFonts w:ascii="Arial" w:hAnsi="Arial"/>
      <w:b/>
      <w:bCs/>
      <w:color w:val="008000"/>
      <w:kern w:val="52"/>
      <w:sz w:val="20"/>
      <w:szCs w:val="52"/>
    </w:rPr>
  </w:style>
  <w:style w:type="paragraph" w:styleId="2">
    <w:name w:val="heading 2"/>
    <w:basedOn w:val="a"/>
    <w:next w:val="a"/>
    <w:link w:val="20"/>
    <w:unhideWhenUsed/>
    <w:qFormat/>
    <w:rsid w:val="00A3751D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Cs/>
      <w:color w:val="990000"/>
      <w:sz w:val="20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細明體" w:eastAsia="細明體" w:hAnsi="Courier New" w:cs="Courier New"/>
    </w:rPr>
  </w:style>
  <w:style w:type="character" w:styleId="a4">
    <w:name w:val="Hyperlink"/>
    <w:autoRedefine/>
    <w:uiPriority w:val="99"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character" w:styleId="a8">
    <w:name w:val="FollowedHyperlink"/>
    <w:rsid w:val="00B93F36"/>
    <w:rPr>
      <w:rFonts w:ascii="新細明體" w:hAnsi="新細明體"/>
      <w:color w:val="808000"/>
      <w:sz w:val="20"/>
      <w:szCs w:val="20"/>
      <w:u w:val="single"/>
    </w:rPr>
  </w:style>
  <w:style w:type="character" w:customStyle="1" w:styleId="20">
    <w:name w:val="標題 2 字元"/>
    <w:link w:val="2"/>
    <w:rsid w:val="00A3751D"/>
    <w:rPr>
      <w:rFonts w:ascii="Arial Unicode MS" w:hAnsi="Arial Unicode MS" w:cs="Arial Unicode MS"/>
      <w:bCs/>
      <w:color w:val="990000"/>
      <w:kern w:val="2"/>
      <w:szCs w:val="48"/>
    </w:rPr>
  </w:style>
  <w:style w:type="paragraph" w:styleId="a9">
    <w:name w:val="Document Map"/>
    <w:basedOn w:val="a"/>
    <w:link w:val="aa"/>
    <w:rsid w:val="00A3751D"/>
    <w:rPr>
      <w:rFonts w:ascii="新細明體" w:hAnsi="新細明體"/>
      <w:sz w:val="20"/>
      <w:szCs w:val="18"/>
    </w:rPr>
  </w:style>
  <w:style w:type="character" w:customStyle="1" w:styleId="aa">
    <w:name w:val="文件引導模式 字元"/>
    <w:link w:val="a9"/>
    <w:rsid w:val="00A3751D"/>
    <w:rPr>
      <w:rFonts w:ascii="新細明體" w:hAnsi="新細明體"/>
      <w:kern w:val="2"/>
      <w:szCs w:val="18"/>
    </w:rPr>
  </w:style>
  <w:style w:type="character" w:styleId="ab">
    <w:name w:val="Unresolved Mention"/>
    <w:uiPriority w:val="99"/>
    <w:semiHidden/>
    <w:unhideWhenUsed/>
    <w:rsid w:val="00FA1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6laws.net/update.htm" TargetMode="External"/><Relationship Id="rId13" Type="http://schemas.openxmlformats.org/officeDocument/2006/relationships/hyperlink" Target="../law/&#21009;&#27861;.docx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s://www.6laws.net/6law/law/&#25106;&#22196;&#27861;.htm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www.6laws.net/" TargetMode="External"/><Relationship Id="rId11" Type="http://schemas.openxmlformats.org/officeDocument/2006/relationships/hyperlink" Target="../S-link&#38651;&#23376;&#20845;&#27861;&#32317;&#32034;&#24341;.docx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6laws.net/comment.htm" TargetMode="External"/><Relationship Id="rId10" Type="http://schemas.openxmlformats.org/officeDocument/2006/relationships/hyperlink" Target="http://www.facebook.com/anita6law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law.moj.gov.tw/LawClass/LawHistory.aspx?PCode=F0070002" TargetMode="External"/><Relationship Id="rId14" Type="http://schemas.openxmlformats.org/officeDocument/2006/relationships/hyperlink" Target="../law3/&#33274;&#28771;&#22320;&#21312;&#25106;&#22196;&#26178;&#26399;&#36557;&#27861;&#27231;&#38364;&#33258;&#34892;&#23529;&#21028;&#21450;&#20132;&#27861;&#38498;&#23529;&#21028;&#26696;&#20214;&#21123;&#20998;&#36774;&#27861;.doc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Links>
    <vt:vector size="90" baseType="variant">
      <vt:variant>
        <vt:i4>2949124</vt:i4>
      </vt:variant>
      <vt:variant>
        <vt:i4>42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39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36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33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3735649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a9</vt:lpwstr>
      </vt:variant>
      <vt:variant>
        <vt:i4>3670113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a8</vt:lpwstr>
      </vt:variant>
      <vt:variant>
        <vt:i4>-885834366</vt:i4>
      </vt:variant>
      <vt:variant>
        <vt:i4>21</vt:i4>
      </vt:variant>
      <vt:variant>
        <vt:i4>0</vt:i4>
      </vt:variant>
      <vt:variant>
        <vt:i4>5</vt:i4>
      </vt:variant>
      <vt:variant>
        <vt:lpwstr>../law3/臺灣地區戒嚴時期軍法機關自行審判及交法院審判案件劃分辦法.doc</vt:lpwstr>
      </vt:variant>
      <vt:variant>
        <vt:lpwstr/>
      </vt:variant>
      <vt:variant>
        <vt:i4>1825722960</vt:i4>
      </vt:variant>
      <vt:variant>
        <vt:i4>18</vt:i4>
      </vt:variant>
      <vt:variant>
        <vt:i4>0</vt:i4>
      </vt:variant>
      <vt:variant>
        <vt:i4>5</vt:i4>
      </vt:variant>
      <vt:variant>
        <vt:lpwstr>刑法.doc</vt:lpwstr>
      </vt:variant>
      <vt:variant>
        <vt:lpwstr/>
      </vt:variant>
      <vt:variant>
        <vt:i4>3407969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a4</vt:lpwstr>
      </vt:variant>
      <vt:variant>
        <vt:i4>3342433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a3</vt:lpwstr>
      </vt:variant>
      <vt:variant>
        <vt:i4>1454837408</vt:i4>
      </vt:variant>
      <vt:variant>
        <vt:i4>9</vt:i4>
      </vt:variant>
      <vt:variant>
        <vt:i4>0</vt:i4>
      </vt:variant>
      <vt:variant>
        <vt:i4>5</vt:i4>
      </vt:variant>
      <vt:variant>
        <vt:lpwstr>http://www.6law.idv.tw/6law/law/戒嚴法.htm</vt:lpwstr>
      </vt:variant>
      <vt:variant>
        <vt:lpwstr/>
      </vt:variant>
      <vt:variant>
        <vt:i4>-421115192</vt:i4>
      </vt:variant>
      <vt:variant>
        <vt:i4>6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/>
      </vt:variant>
      <vt:variant>
        <vt:i4>91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5242899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戒嚴法</dc:title>
  <dc:subject/>
  <dc:creator>S-link 電子六法-黃婉玲</dc:creator>
  <cp:keywords/>
  <dc:description/>
  <cp:lastModifiedBy>黃婉玲 S-link電子六法</cp:lastModifiedBy>
  <cp:revision>8</cp:revision>
  <dcterms:created xsi:type="dcterms:W3CDTF">2014-11-27T09:23:00Z</dcterms:created>
  <dcterms:modified xsi:type="dcterms:W3CDTF">2022-06-14T11:59:00Z</dcterms:modified>
</cp:coreProperties>
</file>