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84D68E" w14:textId="3627841A" w:rsidR="004416B5" w:rsidRDefault="00000000" w:rsidP="003A2416">
      <w:pPr>
        <w:adjustRightInd w:val="0"/>
        <w:snapToGrid w:val="0"/>
        <w:ind w:rightChars="8" w:right="16"/>
        <w:jc w:val="right"/>
        <w:rPr>
          <w:rFonts w:ascii="Arial Unicode MS" w:hAnsi="Arial Unicode MS"/>
        </w:rPr>
      </w:pPr>
      <w:hyperlink r:id="rId6" w:history="1">
        <w:r w:rsidR="00161556">
          <w:rPr>
            <w:rFonts w:ascii="Calibri" w:hAnsi="Calibri"/>
            <w:noProof/>
            <w:color w:val="5F5F5F"/>
            <w:sz w:val="18"/>
            <w:szCs w:val="20"/>
            <w:lang w:val="zh-TW"/>
          </w:rPr>
          <w:pict w14:anchorId="658EE65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圖片 6" o:spid="_x0000_i1025" type="#_x0000_t75" href="https://www.6laws.net/" style="width:32.95pt;height:32.95pt;visibility:visible;mso-wrap-style:square" o:button="t">
              <v:fill o:detectmouseclick="t"/>
              <v:imagedata r:id="rId7" o:title=""/>
            </v:shape>
          </w:pict>
        </w:r>
      </w:hyperlink>
    </w:p>
    <w:p w14:paraId="2F27CAD2" w14:textId="5BDC8251" w:rsidR="004416B5" w:rsidRDefault="004416B5" w:rsidP="003A2416">
      <w:pPr>
        <w:adjustRightInd w:val="0"/>
        <w:snapToGrid w:val="0"/>
        <w:ind w:rightChars="8" w:right="16" w:firstLineChars="2880" w:firstLine="5184"/>
        <w:jc w:val="right"/>
        <w:rPr>
          <w:color w:val="7F7F7F"/>
          <w:sz w:val="18"/>
          <w:szCs w:val="20"/>
        </w:rPr>
      </w:pPr>
      <w:bookmarkStart w:id="0" w:name="top"/>
      <w:bookmarkEnd w:id="0"/>
      <w:r>
        <w:rPr>
          <w:rFonts w:hint="eastAsia"/>
          <w:color w:val="5F5F5F"/>
          <w:sz w:val="18"/>
          <w:szCs w:val="20"/>
          <w:lang w:val="zh-TW"/>
        </w:rPr>
        <w:t>【</w:t>
      </w:r>
      <w:hyperlink r:id="rId8" w:tgtFrame="_blank" w:history="1">
        <w:r w:rsidRPr="00E055AD">
          <w:rPr>
            <w:rStyle w:val="a3"/>
            <w:sz w:val="18"/>
            <w:szCs w:val="20"/>
          </w:rPr>
          <w:t>更新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r w:rsidR="003E08CB" w:rsidRPr="003E08CB">
        <w:rPr>
          <w:sz w:val="18"/>
        </w:rPr>
        <w:t>2024/8/</w:t>
      </w:r>
      <w:r w:rsidR="00236CB5">
        <w:rPr>
          <w:sz w:val="18"/>
        </w:rPr>
        <w:t>1</w:t>
      </w:r>
      <w:r>
        <w:rPr>
          <w:rFonts w:hint="eastAsia"/>
          <w:color w:val="7F7F7F"/>
          <w:sz w:val="18"/>
          <w:szCs w:val="20"/>
          <w:lang w:val="zh-TW"/>
        </w:rPr>
        <w:t>【</w:t>
      </w:r>
      <w:hyperlink r:id="rId9" w:history="1">
        <w:r w:rsidRPr="00E505A6">
          <w:rPr>
            <w:rStyle w:val="a3"/>
            <w:rFonts w:ascii="Times New Roman" w:hAnsi="Times New Roman" w:hint="eastAsia"/>
            <w:color w:val="5F5F5F"/>
            <w:sz w:val="18"/>
            <w:szCs w:val="20"/>
            <w:u w:val="none"/>
          </w:rPr>
          <w:t>編輯著作權者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hyperlink r:id="rId10" w:tgtFrame="_blank" w:history="1">
        <w:r w:rsidRPr="007F6F28">
          <w:rPr>
            <w:rStyle w:val="a3"/>
            <w:sz w:val="18"/>
            <w:szCs w:val="20"/>
          </w:rPr>
          <w:t>黃婉玲</w:t>
        </w:r>
      </w:hyperlink>
    </w:p>
    <w:p w14:paraId="249CADD6" w14:textId="77777777" w:rsidR="00E42B32" w:rsidRPr="004416B5" w:rsidRDefault="007F6F28" w:rsidP="004416B5">
      <w:pPr>
        <w:adjustRightInd w:val="0"/>
        <w:snapToGrid w:val="0"/>
        <w:jc w:val="right"/>
        <w:rPr>
          <w:rFonts w:ascii="Arial Unicode MS" w:hAnsi="Arial Unicode MS"/>
          <w:color w:val="000080"/>
          <w:u w:val="single"/>
        </w:rPr>
      </w:pPr>
      <w:r>
        <w:rPr>
          <w:rFonts w:hint="eastAsia"/>
          <w:color w:val="808000"/>
          <w:sz w:val="18"/>
          <w:szCs w:val="20"/>
        </w:rPr>
        <w:t>（建議使用工具列</w:t>
      </w:r>
      <w:r>
        <w:rPr>
          <w:color w:val="808000"/>
          <w:sz w:val="18"/>
          <w:szCs w:val="20"/>
        </w:rPr>
        <w:t>--</w:t>
      </w:r>
      <w:r>
        <w:rPr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檢視</w:t>
      </w:r>
      <w:r>
        <w:rPr>
          <w:color w:val="808000"/>
          <w:sz w:val="18"/>
          <w:szCs w:val="20"/>
        </w:rPr>
        <w:t>--</w:t>
      </w:r>
      <w:r>
        <w:rPr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文件引導模式</w:t>
      </w:r>
      <w:r>
        <w:rPr>
          <w:color w:val="808000"/>
          <w:sz w:val="18"/>
          <w:szCs w:val="20"/>
        </w:rPr>
        <w:t>/</w:t>
      </w:r>
      <w:r>
        <w:rPr>
          <w:rFonts w:hint="eastAsia"/>
          <w:color w:val="808000"/>
          <w:sz w:val="18"/>
          <w:szCs w:val="20"/>
        </w:rPr>
        <w:t>功能窗格）</w:t>
      </w:r>
    </w:p>
    <w:tbl>
      <w:tblPr>
        <w:tblW w:w="5000" w:type="pct"/>
        <w:tblCellSpacing w:w="0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5123"/>
        <w:gridCol w:w="3820"/>
      </w:tblGrid>
      <w:tr w:rsidR="00E42B32" w:rsidRPr="009A4AF6" w14:paraId="6496FF6A" w14:textId="77777777" w:rsidTr="00FD1783">
        <w:trPr>
          <w:cantSplit/>
          <w:trHeight w:val="750"/>
          <w:tblCellSpacing w:w="0" w:type="dxa"/>
        </w:trPr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CC3300"/>
            <w:vAlign w:val="center"/>
          </w:tcPr>
          <w:p w14:paraId="29C5B286" w14:textId="77777777" w:rsidR="00E42B32" w:rsidRPr="009A4AF6" w:rsidRDefault="007F6F28" w:rsidP="003A2416">
            <w:pPr>
              <w:ind w:leftChars="-6" w:left="-12"/>
              <w:jc w:val="center"/>
              <w:rPr>
                <w:rFonts w:ascii="Arial Unicode MS" w:hAnsi="Arial Unicode MS"/>
                <w:b/>
                <w:bCs/>
                <w:color w:val="FFFFFF"/>
                <w:sz w:val="22"/>
              </w:rPr>
            </w:pPr>
            <w:r w:rsidRPr="007F6F28">
              <w:rPr>
                <w:rFonts w:ascii="新細明體" w:hAnsi="新細明體"/>
                <w:b/>
                <w:bCs/>
                <w:color w:val="FFFFFF"/>
                <w:sz w:val="18"/>
              </w:rPr>
              <w:t>法規名稱</w:t>
            </w:r>
          </w:p>
        </w:tc>
        <w:tc>
          <w:tcPr>
            <w:tcW w:w="2582" w:type="pct"/>
            <w:tcBorders>
              <w:top w:val="nil"/>
              <w:left w:val="nil"/>
              <w:bottom w:val="nil"/>
              <w:right w:val="nil"/>
            </w:tcBorders>
            <w:shd w:val="clear" w:color="auto" w:fill="FFFAE5"/>
            <w:vAlign w:val="center"/>
          </w:tcPr>
          <w:p w14:paraId="205E98F8" w14:textId="77777777" w:rsidR="00E42B32" w:rsidRPr="00656067" w:rsidRDefault="00E42B32" w:rsidP="009A4AF6">
            <w:pPr>
              <w:jc w:val="center"/>
              <w:rPr>
                <w:rFonts w:eastAsia="標楷體"/>
                <w:shadow/>
                <w:sz w:val="30"/>
                <w:szCs w:val="28"/>
              </w:rPr>
            </w:pPr>
            <w:r w:rsidRPr="00656067">
              <w:rPr>
                <w:rFonts w:eastAsia="標楷體"/>
                <w:shadow/>
                <w:sz w:val="30"/>
                <w:szCs w:val="28"/>
              </w:rPr>
              <w:t>觀察勒戒處分執行條例</w:t>
            </w:r>
          </w:p>
        </w:tc>
        <w:tc>
          <w:tcPr>
            <w:tcW w:w="1925" w:type="pct"/>
            <w:tcBorders>
              <w:top w:val="nil"/>
              <w:left w:val="nil"/>
              <w:bottom w:val="nil"/>
              <w:right w:val="nil"/>
            </w:tcBorders>
            <w:shd w:val="clear" w:color="auto" w:fill="FFFAE5"/>
            <w:vAlign w:val="center"/>
          </w:tcPr>
          <w:p w14:paraId="681F3736" w14:textId="77777777" w:rsidR="00DC3201" w:rsidRPr="002E59EF" w:rsidRDefault="00A171F8" w:rsidP="00DC3201">
            <w:pPr>
              <w:ind w:leftChars="-6" w:left="-12"/>
              <w:jc w:val="both"/>
              <w:rPr>
                <w:rFonts w:ascii="Arial Unicode MS" w:hAnsi="Arial Unicode MS"/>
                <w:color w:val="990000"/>
              </w:rPr>
            </w:pPr>
            <w:r w:rsidRPr="00247E62">
              <w:rPr>
                <w:rFonts w:ascii="Arial Unicode MS" w:hAnsi="Arial Unicode MS"/>
                <w:color w:val="800000"/>
              </w:rPr>
              <w:t>【</w:t>
            </w:r>
            <w:r w:rsidRPr="00247E62">
              <w:rPr>
                <w:rFonts w:ascii="Arial Unicode MS" w:hAnsi="Arial Unicode MS" w:hint="eastAsia"/>
                <w:color w:val="800000"/>
              </w:rPr>
              <w:t>修正</w:t>
            </w:r>
            <w:r w:rsidRPr="00247E62">
              <w:rPr>
                <w:rFonts w:ascii="Arial Unicode MS" w:hAnsi="Arial Unicode MS"/>
                <w:color w:val="800000"/>
              </w:rPr>
              <w:t>日期】</w:t>
            </w:r>
            <w:r w:rsidR="00DC3201" w:rsidRPr="00C814EC">
              <w:rPr>
                <w:rFonts w:ascii="Arial Unicode MS" w:hAnsi="Arial Unicode MS" w:hint="eastAsia"/>
                <w:color w:val="990000"/>
              </w:rPr>
              <w:t>民國</w:t>
            </w:r>
            <w:r w:rsidR="00DC3201" w:rsidRPr="00C814EC">
              <w:rPr>
                <w:rFonts w:ascii="Arial Unicode MS" w:hAnsi="Arial Unicode MS" w:hint="eastAsia"/>
                <w:color w:val="990000"/>
              </w:rPr>
              <w:t>107</w:t>
            </w:r>
            <w:r w:rsidR="00DC3201" w:rsidRPr="00C814EC">
              <w:rPr>
                <w:rFonts w:ascii="Arial Unicode MS" w:hAnsi="Arial Unicode MS" w:hint="eastAsia"/>
                <w:color w:val="990000"/>
              </w:rPr>
              <w:t>年</w:t>
            </w:r>
            <w:r w:rsidR="00DC3201" w:rsidRPr="00C814EC">
              <w:rPr>
                <w:rFonts w:ascii="Arial Unicode MS" w:hAnsi="Arial Unicode MS" w:hint="eastAsia"/>
                <w:color w:val="990000"/>
              </w:rPr>
              <w:t>5</w:t>
            </w:r>
            <w:r w:rsidR="00DC3201" w:rsidRPr="00C814EC">
              <w:rPr>
                <w:rFonts w:ascii="Arial Unicode MS" w:hAnsi="Arial Unicode MS" w:hint="eastAsia"/>
                <w:color w:val="990000"/>
              </w:rPr>
              <w:t>月</w:t>
            </w:r>
            <w:r w:rsidR="00423048">
              <w:rPr>
                <w:rFonts w:ascii="Arial Unicode MS" w:hAnsi="Arial Unicode MS" w:hint="eastAsia"/>
                <w:color w:val="990000"/>
              </w:rPr>
              <w:t>29</w:t>
            </w:r>
            <w:r w:rsidR="00DC3201" w:rsidRPr="00C814EC">
              <w:rPr>
                <w:rFonts w:ascii="Arial Unicode MS" w:hAnsi="Arial Unicode MS" w:hint="eastAsia"/>
                <w:color w:val="990000"/>
              </w:rPr>
              <w:t>日</w:t>
            </w:r>
          </w:p>
          <w:p w14:paraId="1095F9A6" w14:textId="77777777" w:rsidR="00E42B32" w:rsidRPr="009A4AF6" w:rsidRDefault="00DC3201" w:rsidP="00DC3201">
            <w:pPr>
              <w:ind w:leftChars="-6" w:left="-12"/>
              <w:jc w:val="both"/>
              <w:rPr>
                <w:rFonts w:ascii="Arial Unicode MS" w:hAnsi="Arial Unicode MS"/>
                <w:color w:val="800000"/>
              </w:rPr>
            </w:pPr>
            <w:r w:rsidRPr="002E59EF">
              <w:rPr>
                <w:rFonts w:ascii="Arial Unicode MS" w:hAnsi="Arial Unicode MS"/>
                <w:color w:val="990000"/>
              </w:rPr>
              <w:t>【</w:t>
            </w:r>
            <w:r w:rsidRPr="002E59EF">
              <w:rPr>
                <w:rFonts w:ascii="Arial Unicode MS" w:hAnsi="Arial Unicode MS" w:hint="eastAsia"/>
                <w:color w:val="990000"/>
              </w:rPr>
              <w:t>公布日期</w:t>
            </w:r>
            <w:r w:rsidRPr="002E59EF">
              <w:rPr>
                <w:rFonts w:ascii="Arial Unicode MS" w:hAnsi="Arial Unicode MS"/>
                <w:color w:val="990000"/>
              </w:rPr>
              <w:t>】</w:t>
            </w:r>
            <w:r w:rsidRPr="00C814EC">
              <w:rPr>
                <w:rFonts w:ascii="Arial Unicode MS" w:hAnsi="Arial Unicode MS" w:hint="eastAsia"/>
                <w:color w:val="990000"/>
              </w:rPr>
              <w:t>民國</w:t>
            </w:r>
            <w:r w:rsidRPr="00C814EC">
              <w:rPr>
                <w:rFonts w:ascii="Arial Unicode MS" w:hAnsi="Arial Unicode MS" w:hint="eastAsia"/>
                <w:color w:val="990000"/>
              </w:rPr>
              <w:t>107</w:t>
            </w:r>
            <w:r w:rsidRPr="00C814EC">
              <w:rPr>
                <w:rFonts w:ascii="Arial Unicode MS" w:hAnsi="Arial Unicode MS" w:hint="eastAsia"/>
                <w:color w:val="990000"/>
              </w:rPr>
              <w:t>年</w:t>
            </w:r>
            <w:r w:rsidRPr="00C814EC">
              <w:rPr>
                <w:rFonts w:ascii="Arial Unicode MS" w:hAnsi="Arial Unicode MS" w:hint="eastAsia"/>
                <w:color w:val="990000"/>
              </w:rPr>
              <w:t>6</w:t>
            </w:r>
            <w:r w:rsidRPr="00C814EC">
              <w:rPr>
                <w:rFonts w:ascii="Arial Unicode MS" w:hAnsi="Arial Unicode MS" w:hint="eastAsia"/>
                <w:color w:val="990000"/>
              </w:rPr>
              <w:t>月</w:t>
            </w:r>
            <w:r>
              <w:rPr>
                <w:rFonts w:ascii="Arial Unicode MS" w:hAnsi="Arial Unicode MS" w:hint="eastAsia"/>
                <w:color w:val="990000"/>
              </w:rPr>
              <w:t>13</w:t>
            </w:r>
            <w:r w:rsidRPr="00C814EC">
              <w:rPr>
                <w:rFonts w:ascii="Arial Unicode MS" w:hAnsi="Arial Unicode MS" w:hint="eastAsia"/>
                <w:color w:val="990000"/>
              </w:rPr>
              <w:t>日</w:t>
            </w:r>
          </w:p>
        </w:tc>
      </w:tr>
    </w:tbl>
    <w:p w14:paraId="0FD1627F" w14:textId="017965A4" w:rsidR="00D544F9" w:rsidRPr="00CF1414" w:rsidRDefault="00000000" w:rsidP="00CF1414">
      <w:pPr>
        <w:jc w:val="center"/>
        <w:rPr>
          <w:rFonts w:ascii="Arial Unicode MS" w:hAnsi="Arial Unicode MS"/>
          <w:b/>
          <w:bCs/>
          <w:color w:val="800000"/>
        </w:rPr>
      </w:pPr>
      <w:hyperlink r:id="rId11" w:anchor="觀察勒戒處分執行條例" w:history="1">
        <w:r w:rsidR="00656067" w:rsidRPr="006E4E8C">
          <w:rPr>
            <w:rStyle w:val="a3"/>
            <w:rFonts w:ascii="Arial Unicode MS" w:hAnsi="Arial Unicode MS" w:hint="eastAsia"/>
            <w:sz w:val="18"/>
          </w:rPr>
          <w:t>相關子法</w:t>
        </w:r>
      </w:hyperlink>
      <w:hyperlink r:id="rId12" w:anchor="觀察勒戒處分執行條例" w:history="1">
        <w:r w:rsidR="007F6F28">
          <w:rPr>
            <w:rStyle w:val="a3"/>
            <w:rFonts w:ascii="Arial Unicode MS" w:hAnsi="Arial Unicode MS" w:hint="eastAsia"/>
            <w:b/>
            <w:color w:val="FF6600"/>
            <w:sz w:val="18"/>
            <w:u w:val="none"/>
          </w:rPr>
          <w:t>〉〉</w:t>
        </w:r>
      </w:hyperlink>
      <w:hyperlink r:id="rId13" w:anchor="觀察勒戒處分執行條例" w:history="1">
        <w:r w:rsidR="00675849" w:rsidRPr="00CF1414">
          <w:rPr>
            <w:rStyle w:val="a3"/>
            <w:rFonts w:ascii="Arial Unicode MS" w:hAnsi="Arial Unicode MS" w:hint="eastAsia"/>
            <w:sz w:val="18"/>
          </w:rPr>
          <w:t>S-link</w:t>
        </w:r>
        <w:r w:rsidR="00675849" w:rsidRPr="00CF1414">
          <w:rPr>
            <w:rStyle w:val="a3"/>
            <w:rFonts w:ascii="Arial Unicode MS" w:hAnsi="Arial Unicode MS" w:hint="eastAsia"/>
            <w:sz w:val="18"/>
          </w:rPr>
          <w:t>總索引</w:t>
        </w:r>
      </w:hyperlink>
      <w:hyperlink r:id="rId14" w:anchor="觀察勒戒處分執行條例" w:history="1">
        <w:r w:rsidR="003D3841">
          <w:rPr>
            <w:rStyle w:val="a3"/>
            <w:rFonts w:ascii="Arial Unicode MS" w:hAnsi="Arial Unicode MS" w:hint="eastAsia"/>
            <w:b/>
            <w:color w:val="FF6600"/>
            <w:sz w:val="18"/>
            <w:u w:val="none"/>
          </w:rPr>
          <w:t>〉〉</w:t>
        </w:r>
      </w:hyperlink>
      <w:hyperlink r:id="rId15" w:tgtFrame="_blank" w:history="1">
        <w:r w:rsidR="00675849" w:rsidRPr="00CF1414">
          <w:rPr>
            <w:rStyle w:val="a3"/>
            <w:rFonts w:ascii="Arial Unicode MS" w:hAnsi="Arial Unicode MS" w:hint="eastAsia"/>
            <w:sz w:val="18"/>
          </w:rPr>
          <w:t>線上網頁版</w:t>
        </w:r>
      </w:hyperlink>
      <w:r w:rsidR="007F6F28">
        <w:rPr>
          <w:rFonts w:ascii="Arial Unicode MS" w:hAnsi="Arial Unicode MS" w:hint="eastAsia"/>
          <w:b/>
          <w:color w:val="808000"/>
          <w:sz w:val="18"/>
        </w:rPr>
        <w:t>〉〉</w:t>
      </w:r>
    </w:p>
    <w:p w14:paraId="6EBC6592" w14:textId="77777777" w:rsidR="00E42B32" w:rsidRPr="009A4AF6" w:rsidRDefault="00E42B32" w:rsidP="00555147">
      <w:pPr>
        <w:pStyle w:val="1"/>
        <w:rPr>
          <w:color w:val="6666FF"/>
          <w:sz w:val="18"/>
        </w:rPr>
      </w:pPr>
      <w:r w:rsidRPr="009A4AF6">
        <w:t>【</w:t>
      </w:r>
      <w:r w:rsidRPr="009A4AF6">
        <w:rPr>
          <w:rFonts w:hint="eastAsia"/>
        </w:rPr>
        <w:t>法規沿革</w:t>
      </w:r>
      <w:r w:rsidRPr="009A4AF6">
        <w:t>】</w:t>
      </w:r>
    </w:p>
    <w:p w14:paraId="4C917E29" w14:textId="77777777" w:rsidR="00A171F8" w:rsidRDefault="00E42B32" w:rsidP="00A171F8">
      <w:pPr>
        <w:ind w:left="181"/>
        <w:rPr>
          <w:rFonts w:ascii="Arial Unicode MS" w:hAnsi="Arial Unicode MS"/>
          <w:color w:val="666699"/>
          <w:sz w:val="18"/>
          <w:szCs w:val="20"/>
        </w:rPr>
      </w:pPr>
      <w:r w:rsidRPr="00A171F8">
        <w:rPr>
          <w:rFonts w:ascii="Arial Unicode MS" w:hAnsi="Arial Unicode MS"/>
          <w:b/>
          <w:color w:val="666699"/>
          <w:sz w:val="18"/>
        </w:rPr>
        <w:t>1</w:t>
      </w:r>
      <w:r w:rsidR="002C4E3C">
        <w:rPr>
          <w:rFonts w:ascii="Arial Unicode MS" w:hAnsi="Arial Unicode MS" w:hint="eastAsia"/>
          <w:b/>
          <w:color w:val="666699"/>
          <w:sz w:val="18"/>
        </w:rPr>
        <w:t>‧</w:t>
      </w:r>
      <w:r w:rsidRPr="009A4AF6">
        <w:rPr>
          <w:rFonts w:ascii="Arial Unicode MS" w:hAnsi="Arial Unicode MS"/>
          <w:color w:val="666699"/>
          <w:sz w:val="18"/>
        </w:rPr>
        <w:t>中華民國八十七年五月二十日總統</w:t>
      </w:r>
      <w:r w:rsidR="001F3F0A">
        <w:rPr>
          <w:rFonts w:ascii="Arial Unicode MS" w:hAnsi="Arial Unicode MS"/>
          <w:color w:val="666699"/>
          <w:sz w:val="18"/>
        </w:rPr>
        <w:t>（</w:t>
      </w:r>
      <w:r w:rsidRPr="009A4AF6">
        <w:rPr>
          <w:rFonts w:ascii="Arial Unicode MS" w:hAnsi="Arial Unicode MS"/>
          <w:color w:val="666699"/>
          <w:sz w:val="18"/>
        </w:rPr>
        <w:t>87</w:t>
      </w:r>
      <w:r w:rsidR="001F3F0A">
        <w:rPr>
          <w:rFonts w:ascii="Arial Unicode MS" w:hAnsi="Arial Unicode MS"/>
          <w:color w:val="666699"/>
          <w:sz w:val="18"/>
        </w:rPr>
        <w:t>）</w:t>
      </w:r>
      <w:r w:rsidRPr="009A4AF6">
        <w:rPr>
          <w:rFonts w:ascii="Arial Unicode MS" w:hAnsi="Arial Unicode MS"/>
          <w:color w:val="666699"/>
          <w:sz w:val="18"/>
        </w:rPr>
        <w:t>華總</w:t>
      </w:r>
      <w:r w:rsidR="001F3F0A">
        <w:rPr>
          <w:rFonts w:ascii="Arial Unicode MS" w:hAnsi="Arial Unicode MS"/>
          <w:color w:val="666699"/>
          <w:sz w:val="18"/>
        </w:rPr>
        <w:t>（</w:t>
      </w:r>
      <w:r w:rsidRPr="009A4AF6">
        <w:rPr>
          <w:rFonts w:ascii="Arial Unicode MS" w:hAnsi="Arial Unicode MS"/>
          <w:color w:val="666699"/>
          <w:sz w:val="18"/>
        </w:rPr>
        <w:t>一</w:t>
      </w:r>
      <w:r w:rsidR="001F3F0A">
        <w:rPr>
          <w:rFonts w:ascii="Arial Unicode MS" w:hAnsi="Arial Unicode MS"/>
          <w:color w:val="666699"/>
          <w:sz w:val="18"/>
        </w:rPr>
        <w:t>）</w:t>
      </w:r>
      <w:r w:rsidRPr="009A4AF6">
        <w:rPr>
          <w:rFonts w:ascii="Arial Unicode MS" w:hAnsi="Arial Unicode MS"/>
          <w:color w:val="666699"/>
          <w:sz w:val="18"/>
        </w:rPr>
        <w:t>義字第</w:t>
      </w:r>
      <w:r w:rsidRPr="009A4AF6">
        <w:rPr>
          <w:rFonts w:ascii="Arial Unicode MS" w:hAnsi="Arial Unicode MS"/>
          <w:color w:val="666699"/>
          <w:sz w:val="18"/>
        </w:rPr>
        <w:t>8700099880</w:t>
      </w:r>
      <w:r w:rsidRPr="009A4AF6">
        <w:rPr>
          <w:rFonts w:ascii="Arial Unicode MS" w:hAnsi="Arial Unicode MS"/>
          <w:color w:val="666699"/>
          <w:sz w:val="18"/>
        </w:rPr>
        <w:t>號令制定公布全文</w:t>
      </w:r>
      <w:r w:rsidRPr="009A4AF6">
        <w:rPr>
          <w:rFonts w:ascii="Arial Unicode MS" w:hAnsi="Arial Unicode MS"/>
          <w:color w:val="666699"/>
          <w:sz w:val="18"/>
        </w:rPr>
        <w:t>18</w:t>
      </w:r>
      <w:r w:rsidRPr="009A4AF6">
        <w:rPr>
          <w:rFonts w:ascii="Arial Unicode MS" w:hAnsi="Arial Unicode MS"/>
          <w:color w:val="666699"/>
          <w:sz w:val="18"/>
        </w:rPr>
        <w:t>條</w:t>
      </w:r>
      <w:r w:rsidR="00A171F8" w:rsidRPr="005A7842">
        <w:rPr>
          <w:rFonts w:ascii="Arial Unicode MS" w:hAnsi="Arial Unicode MS" w:hint="eastAsia"/>
          <w:color w:val="666699"/>
          <w:sz w:val="18"/>
          <w:szCs w:val="20"/>
        </w:rPr>
        <w:t>；並自公布日施行</w:t>
      </w:r>
    </w:p>
    <w:p w14:paraId="04A1C8EF" w14:textId="77777777" w:rsidR="00E42B32" w:rsidRDefault="00A171F8" w:rsidP="00A171F8">
      <w:pPr>
        <w:ind w:left="181"/>
        <w:rPr>
          <w:rFonts w:ascii="Arial Unicode MS" w:hAnsi="Arial Unicode MS"/>
          <w:color w:val="666699"/>
          <w:sz w:val="18"/>
          <w:szCs w:val="20"/>
        </w:rPr>
      </w:pPr>
      <w:r w:rsidRPr="00A171F8">
        <w:rPr>
          <w:rFonts w:ascii="Arial Unicode MS" w:hAnsi="Arial Unicode MS" w:hint="eastAsia"/>
          <w:b/>
          <w:color w:val="666699"/>
          <w:sz w:val="18"/>
          <w:szCs w:val="20"/>
        </w:rPr>
        <w:t>2</w:t>
      </w:r>
      <w:r w:rsidR="00422873">
        <w:rPr>
          <w:rFonts w:ascii="Arial Unicode MS" w:hAnsi="Arial Unicode MS" w:hint="eastAsia"/>
          <w:b/>
          <w:color w:val="666699"/>
          <w:sz w:val="18"/>
          <w:szCs w:val="20"/>
        </w:rPr>
        <w:t>‧</w:t>
      </w:r>
      <w:r w:rsidRPr="00466B9B">
        <w:rPr>
          <w:rFonts w:ascii="Arial Unicode MS" w:hAnsi="Arial Unicode MS" w:hint="eastAsia"/>
          <w:color w:val="666699"/>
          <w:sz w:val="18"/>
          <w:szCs w:val="20"/>
        </w:rPr>
        <w:t>中華民國九十九年五月二十六日總統華總一義字第</w:t>
      </w:r>
      <w:r w:rsidRPr="00466B9B">
        <w:rPr>
          <w:rFonts w:ascii="Arial Unicode MS" w:hAnsi="Arial Unicode MS" w:hint="eastAsia"/>
          <w:color w:val="666699"/>
          <w:sz w:val="18"/>
          <w:szCs w:val="20"/>
        </w:rPr>
        <w:t>09900125181</w:t>
      </w:r>
      <w:r w:rsidRPr="00466B9B">
        <w:rPr>
          <w:rFonts w:ascii="Arial Unicode MS" w:hAnsi="Arial Unicode MS" w:hint="eastAsia"/>
          <w:color w:val="666699"/>
          <w:sz w:val="18"/>
          <w:szCs w:val="20"/>
        </w:rPr>
        <w:t>號令修正公布</w:t>
      </w:r>
      <w:hyperlink w:anchor="a6" w:history="1">
        <w:r w:rsidRPr="00A171F8">
          <w:rPr>
            <w:rStyle w:val="a3"/>
            <w:rFonts w:ascii="Arial Unicode MS" w:hAnsi="Arial Unicode MS" w:hint="eastAsia"/>
            <w:sz w:val="18"/>
            <w:szCs w:val="20"/>
          </w:rPr>
          <w:t>第</w:t>
        </w:r>
        <w:r w:rsidRPr="00A171F8">
          <w:rPr>
            <w:rStyle w:val="a3"/>
            <w:rFonts w:ascii="Arial Unicode MS" w:hAnsi="Arial Unicode MS" w:hint="eastAsia"/>
            <w:sz w:val="18"/>
            <w:szCs w:val="20"/>
          </w:rPr>
          <w:t>6</w:t>
        </w:r>
        <w:r w:rsidRPr="00A171F8">
          <w:rPr>
            <w:rStyle w:val="a3"/>
            <w:rFonts w:ascii="Arial Unicode MS" w:hAnsi="Arial Unicode MS" w:hint="eastAsia"/>
            <w:sz w:val="18"/>
            <w:szCs w:val="20"/>
          </w:rPr>
          <w:t>條</w:t>
        </w:r>
      </w:hyperlink>
      <w:r w:rsidRPr="00466B9B">
        <w:rPr>
          <w:rFonts w:ascii="Arial Unicode MS" w:hAnsi="Arial Unicode MS" w:hint="eastAsia"/>
          <w:color w:val="666699"/>
          <w:sz w:val="18"/>
          <w:szCs w:val="20"/>
        </w:rPr>
        <w:t>條文</w:t>
      </w:r>
    </w:p>
    <w:p w14:paraId="4DA62ABA" w14:textId="77777777" w:rsidR="00DD0B78" w:rsidRDefault="00DD0B78" w:rsidP="00A171F8">
      <w:pPr>
        <w:ind w:left="181"/>
        <w:rPr>
          <w:rFonts w:ascii="Arial Unicode MS" w:hAnsi="Arial Unicode MS"/>
          <w:color w:val="666699"/>
          <w:sz w:val="18"/>
          <w:szCs w:val="20"/>
        </w:rPr>
      </w:pPr>
      <w:r>
        <w:rPr>
          <w:rFonts w:ascii="Arial Unicode MS" w:hAnsi="Arial Unicode MS" w:hint="eastAsia"/>
          <w:b/>
          <w:color w:val="666699"/>
          <w:sz w:val="18"/>
          <w:szCs w:val="20"/>
        </w:rPr>
        <w:t>3</w:t>
      </w:r>
      <w:r>
        <w:rPr>
          <w:rFonts w:ascii="Arial Unicode MS" w:hAnsi="Arial Unicode MS" w:hint="eastAsia"/>
          <w:b/>
          <w:color w:val="666699"/>
          <w:sz w:val="18"/>
          <w:szCs w:val="20"/>
        </w:rPr>
        <w:t>‧</w:t>
      </w:r>
      <w:r w:rsidRPr="00DD0B78">
        <w:rPr>
          <w:rFonts w:ascii="Arial Unicode MS" w:hAnsi="Arial Unicode MS" w:hint="eastAsia"/>
          <w:color w:val="666699"/>
          <w:sz w:val="18"/>
          <w:szCs w:val="20"/>
        </w:rPr>
        <w:t>中華民國一百零七年六月十三日總統華總一義字第</w:t>
      </w:r>
      <w:r w:rsidRPr="00DD0B78">
        <w:rPr>
          <w:rFonts w:ascii="Arial Unicode MS" w:hAnsi="Arial Unicode MS" w:hint="eastAsia"/>
          <w:color w:val="666699"/>
          <w:sz w:val="18"/>
          <w:szCs w:val="20"/>
        </w:rPr>
        <w:t>10700064041</w:t>
      </w:r>
      <w:r w:rsidRPr="00DD0B78">
        <w:rPr>
          <w:rFonts w:ascii="Arial Unicode MS" w:hAnsi="Arial Unicode MS" w:hint="eastAsia"/>
          <w:color w:val="666699"/>
          <w:sz w:val="18"/>
          <w:szCs w:val="20"/>
        </w:rPr>
        <w:t>號令修正公布</w:t>
      </w:r>
      <w:hyperlink w:anchor="a8" w:history="1">
        <w:r w:rsidRPr="00DD0B78">
          <w:rPr>
            <w:rStyle w:val="a3"/>
            <w:rFonts w:ascii="Arial Unicode MS" w:hAnsi="Arial Unicode MS" w:hint="eastAsia"/>
            <w:sz w:val="18"/>
            <w:szCs w:val="20"/>
          </w:rPr>
          <w:t>第</w:t>
        </w:r>
        <w:r w:rsidRPr="00DD0B78">
          <w:rPr>
            <w:rStyle w:val="a3"/>
            <w:rFonts w:ascii="Arial Unicode MS" w:hAnsi="Arial Unicode MS" w:hint="eastAsia"/>
            <w:sz w:val="18"/>
            <w:szCs w:val="20"/>
          </w:rPr>
          <w:t>8</w:t>
        </w:r>
        <w:r w:rsidRPr="00DD0B78">
          <w:rPr>
            <w:rStyle w:val="a3"/>
            <w:rFonts w:ascii="Arial Unicode MS" w:hAnsi="Arial Unicode MS" w:hint="eastAsia"/>
            <w:sz w:val="18"/>
            <w:szCs w:val="20"/>
          </w:rPr>
          <w:t>條</w:t>
        </w:r>
      </w:hyperlink>
      <w:r w:rsidRPr="00DD0B78">
        <w:rPr>
          <w:rFonts w:ascii="Arial Unicode MS" w:hAnsi="Arial Unicode MS" w:hint="eastAsia"/>
          <w:color w:val="666699"/>
          <w:sz w:val="18"/>
          <w:szCs w:val="20"/>
        </w:rPr>
        <w:t>條文</w:t>
      </w:r>
    </w:p>
    <w:p w14:paraId="7AC1FA5B" w14:textId="77777777" w:rsidR="00A171F8" w:rsidRPr="00161556" w:rsidRDefault="00A171F8" w:rsidP="00161556">
      <w:pPr>
        <w:ind w:left="283"/>
        <w:jc w:val="both"/>
        <w:rPr>
          <w:rFonts w:ascii="Arial Unicode MS" w:hAnsi="Arial Unicode MS"/>
        </w:rPr>
      </w:pPr>
    </w:p>
    <w:p w14:paraId="7EAE7EA0" w14:textId="209CAC1F" w:rsidR="00E42B32" w:rsidRPr="00555147" w:rsidRDefault="00161556" w:rsidP="00555147">
      <w:pPr>
        <w:pStyle w:val="1"/>
      </w:pPr>
      <w:r>
        <w:t>【法規內容】</w:t>
      </w:r>
    </w:p>
    <w:p w14:paraId="6CA09AA1" w14:textId="77777777" w:rsidR="00161556" w:rsidRDefault="00240DF9" w:rsidP="00161556">
      <w:pPr>
        <w:pStyle w:val="2"/>
        <w:spacing w:beforeLines="30" w:before="108" w:beforeAutospacing="0" w:afterLines="30" w:after="108" w:afterAutospacing="0"/>
      </w:pPr>
      <w:r>
        <w:t>第</w:t>
      </w:r>
      <w:r>
        <w:t>1</w:t>
      </w:r>
      <w:r>
        <w:t>條</w:t>
      </w:r>
      <w:r w:rsidR="00E42B32" w:rsidRPr="00555147">
        <w:t>（立法依據</w:t>
      </w:r>
      <w:r w:rsidR="00161556">
        <w:t>）</w:t>
      </w:r>
    </w:p>
    <w:p w14:paraId="3DBFC9E3" w14:textId="6FF311B7" w:rsidR="00E42B32" w:rsidRPr="009A4AF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本條例依毒品危害防制條例第</w:t>
      </w:r>
      <w:hyperlink r:id="rId16" w:anchor="b29" w:history="1">
        <w:r w:rsidR="00E42B32" w:rsidRPr="009A4AF6">
          <w:rPr>
            <w:rStyle w:val="a3"/>
          </w:rPr>
          <w:t>二十九</w:t>
        </w:r>
      </w:hyperlink>
      <w:r w:rsidR="00E42B32" w:rsidRPr="009A4AF6">
        <w:rPr>
          <w:rFonts w:ascii="Arial Unicode MS" w:hAnsi="Arial Unicode MS"/>
          <w:color w:val="17365D"/>
        </w:rPr>
        <w:t>條規定制定之。</w:t>
      </w:r>
    </w:p>
    <w:p w14:paraId="757C912F" w14:textId="77777777" w:rsidR="00161556" w:rsidRDefault="00240DF9" w:rsidP="00555147">
      <w:pPr>
        <w:pStyle w:val="2"/>
      </w:pPr>
      <w:r>
        <w:t>第</w:t>
      </w:r>
      <w:r>
        <w:t>2</w:t>
      </w:r>
      <w:r>
        <w:t>條</w:t>
      </w:r>
      <w:r w:rsidR="00E42B32" w:rsidRPr="009A4AF6">
        <w:t>（適用法律之順序</w:t>
      </w:r>
      <w:r w:rsidR="00161556">
        <w:t>）</w:t>
      </w:r>
    </w:p>
    <w:p w14:paraId="7A9F9269" w14:textId="558B909A" w:rsidR="00E42B32" w:rsidRPr="009A4AF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觀察、勒戒處分之執行，依本條例之規定，本條例未規定者，適用</w:t>
      </w:r>
      <w:hyperlink r:id="rId17" w:history="1">
        <w:r w:rsidR="00E42B32" w:rsidRPr="009A4AF6">
          <w:rPr>
            <w:rStyle w:val="a3"/>
          </w:rPr>
          <w:t>保安處分執行法</w:t>
        </w:r>
      </w:hyperlink>
      <w:r w:rsidR="00E42B32" w:rsidRPr="009A4AF6">
        <w:rPr>
          <w:rFonts w:ascii="Arial Unicode MS" w:hAnsi="Arial Unicode MS"/>
          <w:color w:val="17365D"/>
        </w:rPr>
        <w:t>之相關規定。</w:t>
      </w:r>
    </w:p>
    <w:p w14:paraId="03159ECD" w14:textId="77777777" w:rsidR="00161556" w:rsidRDefault="00240DF9" w:rsidP="00555147">
      <w:pPr>
        <w:pStyle w:val="2"/>
      </w:pPr>
      <w:bookmarkStart w:id="1" w:name="a3"/>
      <w:bookmarkEnd w:id="1"/>
      <w:r>
        <w:t>第</w:t>
      </w:r>
      <w:r>
        <w:t>3</w:t>
      </w:r>
      <w:r>
        <w:t>條</w:t>
      </w:r>
      <w:r w:rsidR="00E42B32" w:rsidRPr="009A4AF6">
        <w:t>（觀察、勒戒處分執行之程序</w:t>
      </w:r>
      <w:r w:rsidR="00161556">
        <w:t>）</w:t>
      </w:r>
    </w:p>
    <w:p w14:paraId="743B749E" w14:textId="27878A63" w:rsidR="0016155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檢察官依毒品危害防制條例第</w:t>
      </w:r>
      <w:hyperlink r:id="rId18" w:anchor="b20" w:history="1">
        <w:r w:rsidR="00E42B32" w:rsidRPr="009A4AF6">
          <w:rPr>
            <w:rStyle w:val="a3"/>
          </w:rPr>
          <w:t>二十</w:t>
        </w:r>
      </w:hyperlink>
      <w:r w:rsidR="00E42B32" w:rsidRPr="009A4AF6">
        <w:rPr>
          <w:rFonts w:ascii="Arial Unicode MS" w:hAnsi="Arial Unicode MS"/>
          <w:color w:val="17365D"/>
        </w:rPr>
        <w:t>條第一項規定命送勒戒處所執行觀察、勒戒處分者，應先向法院聲請裁定，法院應於受理聲請後二十四小時內為之</w:t>
      </w:r>
      <w:r w:rsidR="00161556">
        <w:rPr>
          <w:rFonts w:ascii="Arial Unicode MS" w:hAnsi="Arial Unicode MS"/>
          <w:color w:val="17365D"/>
        </w:rPr>
        <w:t>。</w:t>
      </w:r>
    </w:p>
    <w:p w14:paraId="6C7A4EEA" w14:textId="4F36BEED" w:rsidR="0016155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2</w:t>
      </w:r>
      <w:r>
        <w:rPr>
          <w:rFonts w:ascii="Calibri" w:hAnsi="Calibri"/>
          <w:color w:val="404040"/>
          <w:sz w:val="18"/>
        </w:rPr>
        <w:t>﹞</w:t>
      </w:r>
      <w:r w:rsidR="00161556" w:rsidRPr="009A4AF6">
        <w:rPr>
          <w:rFonts w:ascii="Arial Unicode MS" w:hAnsi="Arial Unicode MS"/>
          <w:color w:val="666699"/>
        </w:rPr>
        <w:t>前項聲請裁定期間，法院得依檢察官之聲請將被聲請人留置於勒戒處所。留置期間得折抵執行觀察、勒戒期間</w:t>
      </w:r>
      <w:r w:rsidR="00161556">
        <w:rPr>
          <w:rFonts w:ascii="Arial Unicode MS" w:hAnsi="Arial Unicode MS"/>
          <w:color w:val="17365D"/>
        </w:rPr>
        <w:t>。</w:t>
      </w:r>
    </w:p>
    <w:p w14:paraId="586BF06C" w14:textId="4D24BDC4" w:rsidR="0016155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3</w:t>
      </w:r>
      <w:r>
        <w:rPr>
          <w:rFonts w:ascii="Calibri" w:hAnsi="Calibri"/>
          <w:color w:val="404040"/>
          <w:sz w:val="18"/>
        </w:rPr>
        <w:t>﹞</w:t>
      </w:r>
      <w:r w:rsidR="00161556" w:rsidRPr="009A4AF6">
        <w:rPr>
          <w:rFonts w:ascii="Arial Unicode MS" w:hAnsi="Arial Unicode MS"/>
          <w:color w:val="17365D"/>
        </w:rPr>
        <w:t>法院為不付觀察、勒戒之裁定或逾期不為裁定者，受留置人應即釋放</w:t>
      </w:r>
      <w:r w:rsidR="00161556">
        <w:rPr>
          <w:rFonts w:ascii="Arial Unicode MS" w:hAnsi="Arial Unicode MS"/>
          <w:color w:val="17365D"/>
        </w:rPr>
        <w:t>。</w:t>
      </w:r>
    </w:p>
    <w:p w14:paraId="4B416131" w14:textId="1D2CFA80" w:rsidR="00E42B32" w:rsidRPr="009A4AF6" w:rsidRDefault="003E08CB" w:rsidP="003A2416">
      <w:pPr>
        <w:ind w:leftChars="50" w:left="100"/>
        <w:jc w:val="both"/>
        <w:rPr>
          <w:rFonts w:ascii="Arial Unicode MS" w:hAnsi="Arial Unicode MS"/>
          <w:color w:val="666699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4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666699"/>
        </w:rPr>
        <w:t>對第一項之裁定不服，而提出抗告者，適用刑事訴訟法第</w:t>
      </w:r>
      <w:hyperlink r:id="rId19" w:anchor="a406" w:history="1">
        <w:r w:rsidR="00E42B32" w:rsidRPr="009A4AF6">
          <w:rPr>
            <w:rStyle w:val="a3"/>
            <w:rFonts w:ascii="Arial Unicode MS" w:hAnsi="Arial Unicode MS"/>
          </w:rPr>
          <w:t>四百零六</w:t>
        </w:r>
      </w:hyperlink>
      <w:r w:rsidR="00E42B32" w:rsidRPr="009A4AF6">
        <w:rPr>
          <w:rFonts w:ascii="Arial Unicode MS" w:hAnsi="Arial Unicode MS"/>
          <w:color w:val="666699"/>
        </w:rPr>
        <w:t>條至第四百十四條之規定。但不得提起再抗告。</w:t>
      </w:r>
    </w:p>
    <w:p w14:paraId="4B230A48" w14:textId="77777777" w:rsidR="00161556" w:rsidRDefault="00240DF9" w:rsidP="00555147">
      <w:pPr>
        <w:pStyle w:val="2"/>
      </w:pPr>
      <w:bookmarkStart w:id="2" w:name="a4"/>
      <w:bookmarkEnd w:id="2"/>
      <w:r>
        <w:t>第</w:t>
      </w:r>
      <w:r>
        <w:t>4</w:t>
      </w:r>
      <w:r>
        <w:t>條</w:t>
      </w:r>
      <w:r w:rsidR="00E42B32" w:rsidRPr="009A4AF6">
        <w:t>（少年觀察、勒戒處分執行之程序</w:t>
      </w:r>
      <w:r w:rsidR="00161556">
        <w:t>）</w:t>
      </w:r>
    </w:p>
    <w:p w14:paraId="3CC677FB" w14:textId="24A1DC98" w:rsidR="0016155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少年法院（庭）對毒品危害防制條例第</w:t>
      </w:r>
      <w:hyperlink r:id="rId20" w:anchor="b20" w:history="1">
        <w:r w:rsidR="00E42B32" w:rsidRPr="009A4AF6">
          <w:rPr>
            <w:rStyle w:val="a3"/>
          </w:rPr>
          <w:t>二十</w:t>
        </w:r>
      </w:hyperlink>
      <w:r w:rsidR="00E42B32" w:rsidRPr="009A4AF6">
        <w:rPr>
          <w:rFonts w:ascii="Arial Unicode MS" w:hAnsi="Arial Unicode MS"/>
          <w:color w:val="17365D"/>
        </w:rPr>
        <w:t>條第一項之少年，於付觀察、勒戒之裁定前，得先行收容於勒戒處所；該裁定應於收容後二十四小時內為之。收容期間，得折抵執行觀察、勒戒處分期間</w:t>
      </w:r>
      <w:r w:rsidR="00161556">
        <w:rPr>
          <w:rFonts w:ascii="Arial Unicode MS" w:hAnsi="Arial Unicode MS"/>
          <w:color w:val="17365D"/>
        </w:rPr>
        <w:t>。</w:t>
      </w:r>
    </w:p>
    <w:p w14:paraId="62389FA7" w14:textId="2C2CEE55" w:rsidR="0016155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2</w:t>
      </w:r>
      <w:r>
        <w:rPr>
          <w:rFonts w:ascii="Calibri" w:hAnsi="Calibri"/>
          <w:color w:val="404040"/>
          <w:sz w:val="18"/>
        </w:rPr>
        <w:t>﹞</w:t>
      </w:r>
      <w:r w:rsidR="00161556" w:rsidRPr="009A4AF6">
        <w:rPr>
          <w:rFonts w:ascii="Arial Unicode MS" w:hAnsi="Arial Unicode MS"/>
          <w:color w:val="666699"/>
        </w:rPr>
        <w:t>少年法院（庭）為不付觀察、勒戒之裁定或逾期不為裁定者，收容之少年應即釋放</w:t>
      </w:r>
      <w:r w:rsidR="00161556">
        <w:rPr>
          <w:rFonts w:ascii="Arial Unicode MS" w:hAnsi="Arial Unicode MS"/>
          <w:color w:val="17365D"/>
        </w:rPr>
        <w:t>。</w:t>
      </w:r>
    </w:p>
    <w:p w14:paraId="4C5A5775" w14:textId="69D1F8FD" w:rsidR="00E42B32" w:rsidRPr="009A4AF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3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少年及其法定代理人、現在保護少年之人或輔佐人，對第一項裁定不服者，得提起抗告；並準用刑事訴訟法第</w:t>
      </w:r>
      <w:hyperlink r:id="rId21" w:anchor="a406" w:history="1">
        <w:r w:rsidR="00E42B32" w:rsidRPr="009A4AF6">
          <w:rPr>
            <w:rStyle w:val="a3"/>
          </w:rPr>
          <w:t>四百零六</w:t>
        </w:r>
      </w:hyperlink>
      <w:r w:rsidR="00E42B32" w:rsidRPr="009A4AF6">
        <w:rPr>
          <w:rFonts w:ascii="Arial Unicode MS" w:hAnsi="Arial Unicode MS"/>
          <w:color w:val="17365D"/>
        </w:rPr>
        <w:t>條至第四百十四條之規定。但不得提起再抗告。</w:t>
      </w:r>
    </w:p>
    <w:p w14:paraId="22D610C2" w14:textId="77777777" w:rsidR="00161556" w:rsidRDefault="00240DF9" w:rsidP="00555147">
      <w:pPr>
        <w:pStyle w:val="2"/>
      </w:pPr>
      <w:r>
        <w:t>第</w:t>
      </w:r>
      <w:r>
        <w:t>5</w:t>
      </w:r>
      <w:r>
        <w:t>條</w:t>
      </w:r>
      <w:r w:rsidR="00E42B32" w:rsidRPr="009A4AF6">
        <w:t>（受觀察、勒戒人收容處所及收容方式</w:t>
      </w:r>
      <w:r w:rsidR="00161556">
        <w:t>）</w:t>
      </w:r>
    </w:p>
    <w:p w14:paraId="53626D18" w14:textId="76AFFAAE" w:rsidR="0016155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受觀察、勒戒人應收容於勒戒處所，執行觀察、勒戒處分。但對於少年得由少年法院（庭）另行指定適當處所執行</w:t>
      </w:r>
      <w:r w:rsidR="00161556">
        <w:rPr>
          <w:rFonts w:ascii="Arial Unicode MS" w:hAnsi="Arial Unicode MS"/>
          <w:color w:val="17365D"/>
        </w:rPr>
        <w:t>。</w:t>
      </w:r>
    </w:p>
    <w:p w14:paraId="4E4A0088" w14:textId="394866C0" w:rsidR="0016155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2</w:t>
      </w:r>
      <w:r>
        <w:rPr>
          <w:rFonts w:ascii="Calibri" w:hAnsi="Calibri"/>
          <w:color w:val="404040"/>
          <w:sz w:val="18"/>
        </w:rPr>
        <w:t>﹞</w:t>
      </w:r>
      <w:r w:rsidR="00161556" w:rsidRPr="009A4AF6">
        <w:rPr>
          <w:rFonts w:ascii="Arial Unicode MS" w:hAnsi="Arial Unicode MS"/>
          <w:color w:val="666699"/>
        </w:rPr>
        <w:t>勒戒處所附設於看守所或少年觀護所者，應與其他被告或少年分別收容</w:t>
      </w:r>
      <w:r w:rsidR="00161556">
        <w:rPr>
          <w:rFonts w:ascii="Arial Unicode MS" w:hAnsi="Arial Unicode MS"/>
          <w:color w:val="17365D"/>
        </w:rPr>
        <w:t>。</w:t>
      </w:r>
    </w:p>
    <w:p w14:paraId="148201CA" w14:textId="67907A74" w:rsidR="00E42B32" w:rsidRPr="009A4AF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3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受觀察、勒戒人為女性者，應與男性嚴為分界。</w:t>
      </w:r>
    </w:p>
    <w:p w14:paraId="4AA18BC7" w14:textId="77777777" w:rsidR="00161556" w:rsidRDefault="00240DF9" w:rsidP="00555147">
      <w:pPr>
        <w:pStyle w:val="2"/>
        <w:rPr>
          <w:rFonts w:hint="eastAsia"/>
          <w:color w:val="FFFFFF"/>
        </w:rPr>
      </w:pPr>
      <w:bookmarkStart w:id="3" w:name="a6"/>
      <w:bookmarkEnd w:id="3"/>
      <w:r>
        <w:lastRenderedPageBreak/>
        <w:t>第</w:t>
      </w:r>
      <w:r>
        <w:t>6</w:t>
      </w:r>
      <w:r>
        <w:t>條</w:t>
      </w:r>
      <w:r w:rsidR="00E42B32" w:rsidRPr="009A4AF6">
        <w:t>（</w:t>
      </w:r>
      <w:r w:rsidR="00A171F8" w:rsidRPr="00A171F8">
        <w:rPr>
          <w:rFonts w:hint="eastAsia"/>
        </w:rPr>
        <w:t>受觀察、勒戒人入所時應調查文件及拒絕入所之情形</w:t>
      </w:r>
      <w:r w:rsidR="00E42B32" w:rsidRPr="009A4AF6">
        <w:t>）</w:t>
      </w:r>
      <w:r w:rsidR="00161556">
        <w:rPr>
          <w:rFonts w:hint="eastAsia"/>
          <w:color w:val="FFFFFF"/>
        </w:rPr>
        <w:t>∵</w:t>
      </w:r>
    </w:p>
    <w:p w14:paraId="2CFEF1F8" w14:textId="66C3D95F" w:rsidR="00161556" w:rsidRDefault="003E08CB" w:rsidP="003A2416">
      <w:pPr>
        <w:ind w:leftChars="50" w:left="100"/>
        <w:jc w:val="both"/>
        <w:rPr>
          <w:rFonts w:ascii="Arial Unicode MS" w:hAnsi="Arial Unicode MS" w:hint="eastAsia"/>
          <w:color w:val="17365D"/>
        </w:rPr>
      </w:pPr>
      <w:r>
        <w:rPr>
          <w:rFonts w:ascii="Calibri" w:hAnsi="Calibri" w:hint="eastAsia"/>
          <w:color w:val="404040"/>
          <w:sz w:val="18"/>
        </w:rPr>
        <w:t>﹝</w:t>
      </w:r>
      <w:r>
        <w:rPr>
          <w:rFonts w:ascii="Calibri" w:hAnsi="Calibri" w:hint="eastAsia"/>
          <w:color w:val="404040"/>
          <w:sz w:val="18"/>
        </w:rPr>
        <w:t>1</w:t>
      </w:r>
      <w:r>
        <w:rPr>
          <w:rFonts w:ascii="Calibri" w:hAnsi="Calibri" w:hint="eastAsia"/>
          <w:color w:val="404040"/>
          <w:sz w:val="18"/>
        </w:rPr>
        <w:t>﹞</w:t>
      </w:r>
      <w:r w:rsidR="00A171F8" w:rsidRPr="00A171F8">
        <w:rPr>
          <w:rFonts w:ascii="Arial Unicode MS" w:hAnsi="Arial Unicode MS" w:hint="eastAsia"/>
          <w:color w:val="17365D"/>
        </w:rPr>
        <w:t>受觀察、勒戒人入所時，應調查其入所之裁定書、移送公函及其他應備文件，如文件不備時，得拒絕入所或通知補送</w:t>
      </w:r>
      <w:r w:rsidR="00161556">
        <w:rPr>
          <w:rFonts w:ascii="Arial Unicode MS" w:hAnsi="Arial Unicode MS" w:hint="eastAsia"/>
          <w:color w:val="17365D"/>
        </w:rPr>
        <w:t>。</w:t>
      </w:r>
    </w:p>
    <w:p w14:paraId="0007E100" w14:textId="740F9062" w:rsidR="00161556" w:rsidRPr="00A171F8" w:rsidRDefault="003E08CB" w:rsidP="003A2416">
      <w:pPr>
        <w:ind w:leftChars="50" w:left="100"/>
        <w:jc w:val="both"/>
        <w:rPr>
          <w:rFonts w:ascii="Arial Unicode MS" w:hAnsi="Arial Unicode MS"/>
          <w:color w:val="666699"/>
        </w:rPr>
      </w:pPr>
      <w:r>
        <w:rPr>
          <w:rFonts w:ascii="Calibri" w:hAnsi="Calibri" w:hint="eastAsia"/>
          <w:color w:val="404040"/>
          <w:sz w:val="18"/>
        </w:rPr>
        <w:t>﹝</w:t>
      </w:r>
      <w:r>
        <w:rPr>
          <w:rFonts w:ascii="Calibri" w:hAnsi="Calibri" w:hint="eastAsia"/>
          <w:color w:val="404040"/>
          <w:sz w:val="18"/>
        </w:rPr>
        <w:t>2</w:t>
      </w:r>
      <w:r>
        <w:rPr>
          <w:rFonts w:ascii="Calibri" w:hAnsi="Calibri" w:hint="eastAsia"/>
          <w:color w:val="404040"/>
          <w:sz w:val="18"/>
        </w:rPr>
        <w:t>﹞</w:t>
      </w:r>
      <w:r w:rsidR="00161556" w:rsidRPr="00A171F8">
        <w:rPr>
          <w:rFonts w:ascii="Arial Unicode MS" w:hAnsi="Arial Unicode MS" w:hint="eastAsia"/>
          <w:color w:val="666699"/>
        </w:rPr>
        <w:t>受觀察、勒戒人入所時，應行健康檢查。有下列情形之一者，應拒絕入所：</w:t>
      </w:r>
    </w:p>
    <w:p w14:paraId="494F64A3" w14:textId="77777777" w:rsidR="00161556" w:rsidRDefault="00161556" w:rsidP="003A2416">
      <w:pPr>
        <w:ind w:leftChars="50" w:left="100"/>
        <w:jc w:val="both"/>
        <w:rPr>
          <w:rFonts w:ascii="Arial Unicode MS" w:hAnsi="Arial Unicode MS" w:hint="eastAsia"/>
          <w:color w:val="666699"/>
        </w:rPr>
      </w:pPr>
      <w:r w:rsidRPr="00A171F8">
        <w:rPr>
          <w:rFonts w:ascii="Arial Unicode MS" w:hAnsi="Arial Unicode MS" w:hint="eastAsia"/>
          <w:color w:val="666699"/>
        </w:rPr>
        <w:t xml:space="preserve">　　一、衰老、身心障礙，不能自理生活</w:t>
      </w:r>
      <w:r>
        <w:rPr>
          <w:rFonts w:ascii="Arial Unicode MS" w:hAnsi="Arial Unicode MS" w:hint="eastAsia"/>
          <w:color w:val="666699"/>
        </w:rPr>
        <w:t>。</w:t>
      </w:r>
    </w:p>
    <w:p w14:paraId="05D49E6E" w14:textId="77777777" w:rsidR="00161556" w:rsidRDefault="00161556" w:rsidP="003A2416">
      <w:pPr>
        <w:ind w:leftChars="50" w:left="100"/>
        <w:jc w:val="both"/>
        <w:rPr>
          <w:rFonts w:ascii="Arial Unicode MS" w:hAnsi="Arial Unicode MS" w:hint="eastAsia"/>
          <w:color w:val="666699"/>
        </w:rPr>
      </w:pPr>
      <w:r>
        <w:rPr>
          <w:rFonts w:ascii="Arial Unicode MS" w:hAnsi="Arial Unicode MS" w:hint="eastAsia"/>
          <w:color w:val="666699"/>
        </w:rPr>
        <w:t xml:space="preserve">　　</w:t>
      </w:r>
      <w:r w:rsidRPr="00A171F8">
        <w:rPr>
          <w:rFonts w:ascii="Arial Unicode MS" w:hAnsi="Arial Unicode MS" w:hint="eastAsia"/>
          <w:color w:val="666699"/>
        </w:rPr>
        <w:t>二</w:t>
      </w:r>
      <w:r>
        <w:rPr>
          <w:rFonts w:ascii="Arial Unicode MS" w:hAnsi="Arial Unicode MS" w:hint="eastAsia"/>
          <w:color w:val="666699"/>
        </w:rPr>
        <w:t>、</w:t>
      </w:r>
      <w:r w:rsidRPr="00A171F8">
        <w:rPr>
          <w:rFonts w:ascii="Arial Unicode MS" w:hAnsi="Arial Unicode MS" w:hint="eastAsia"/>
          <w:color w:val="666699"/>
        </w:rPr>
        <w:t>心神喪失或現罹疾病，因勒戒而有身心障礙或死亡之虞</w:t>
      </w:r>
      <w:r>
        <w:rPr>
          <w:rFonts w:ascii="Arial Unicode MS" w:hAnsi="Arial Unicode MS" w:hint="eastAsia"/>
          <w:color w:val="666699"/>
        </w:rPr>
        <w:t>。</w:t>
      </w:r>
    </w:p>
    <w:p w14:paraId="1ECAAE45" w14:textId="48CEA193" w:rsidR="00161556" w:rsidRDefault="00161556" w:rsidP="003A2416">
      <w:pPr>
        <w:ind w:leftChars="50" w:left="100"/>
        <w:jc w:val="both"/>
        <w:rPr>
          <w:rFonts w:ascii="Arial Unicode MS" w:hAnsi="Arial Unicode MS" w:hint="eastAsia"/>
          <w:color w:val="17365D"/>
        </w:rPr>
      </w:pPr>
      <w:r>
        <w:rPr>
          <w:rFonts w:ascii="Arial Unicode MS" w:hAnsi="Arial Unicode MS" w:hint="eastAsia"/>
          <w:color w:val="666699"/>
        </w:rPr>
        <w:t xml:space="preserve">　　</w:t>
      </w:r>
      <w:r w:rsidRPr="00A171F8">
        <w:rPr>
          <w:rFonts w:ascii="Arial Unicode MS" w:hAnsi="Arial Unicode MS" w:hint="eastAsia"/>
          <w:color w:val="666699"/>
        </w:rPr>
        <w:t>三</w:t>
      </w:r>
      <w:r>
        <w:rPr>
          <w:rFonts w:ascii="Arial Unicode MS" w:hAnsi="Arial Unicode MS" w:hint="eastAsia"/>
          <w:color w:val="666699"/>
        </w:rPr>
        <w:t>、</w:t>
      </w:r>
      <w:r w:rsidRPr="00A171F8">
        <w:rPr>
          <w:rFonts w:ascii="Arial Unicode MS" w:hAnsi="Arial Unicode MS" w:hint="eastAsia"/>
          <w:color w:val="666699"/>
        </w:rPr>
        <w:t>懷胎五月以上或分娩未滿二月</w:t>
      </w:r>
      <w:r>
        <w:rPr>
          <w:rFonts w:ascii="Arial Unicode MS" w:hAnsi="Arial Unicode MS" w:hint="eastAsia"/>
          <w:color w:val="17365D"/>
        </w:rPr>
        <w:t>。</w:t>
      </w:r>
    </w:p>
    <w:p w14:paraId="773E2DE7" w14:textId="2233D8B9" w:rsidR="00161556" w:rsidRDefault="003E08CB" w:rsidP="003A2416">
      <w:pPr>
        <w:ind w:leftChars="50" w:left="100"/>
        <w:jc w:val="both"/>
        <w:rPr>
          <w:rFonts w:ascii="Arial Unicode MS" w:hAnsi="Arial Unicode MS" w:hint="eastAsia"/>
          <w:color w:val="17365D"/>
        </w:rPr>
      </w:pPr>
      <w:r>
        <w:rPr>
          <w:rFonts w:ascii="Calibri" w:hAnsi="Calibri" w:hint="eastAsia"/>
          <w:color w:val="404040"/>
          <w:sz w:val="18"/>
        </w:rPr>
        <w:t>﹝</w:t>
      </w:r>
      <w:r>
        <w:rPr>
          <w:rFonts w:ascii="Calibri" w:hAnsi="Calibri" w:hint="eastAsia"/>
          <w:color w:val="404040"/>
          <w:sz w:val="18"/>
        </w:rPr>
        <w:t>3</w:t>
      </w:r>
      <w:r>
        <w:rPr>
          <w:rFonts w:ascii="Calibri" w:hAnsi="Calibri" w:hint="eastAsia"/>
          <w:color w:val="404040"/>
          <w:sz w:val="18"/>
        </w:rPr>
        <w:t>﹞</w:t>
      </w:r>
      <w:r w:rsidR="00161556" w:rsidRPr="00A171F8">
        <w:rPr>
          <w:rFonts w:ascii="Arial Unicode MS" w:hAnsi="Arial Unicode MS" w:hint="eastAsia"/>
          <w:color w:val="17365D"/>
        </w:rPr>
        <w:t>勒戒處所附設於看守所或少年觀護所者，對罹法定傳染病、後天免疫缺乏症候群或其他經中央衛生主管機關指定之傳染病者，得拒絕入所</w:t>
      </w:r>
      <w:r w:rsidR="00161556">
        <w:rPr>
          <w:rFonts w:ascii="Arial Unicode MS" w:hAnsi="Arial Unicode MS" w:hint="eastAsia"/>
          <w:color w:val="17365D"/>
        </w:rPr>
        <w:t>。</w:t>
      </w:r>
    </w:p>
    <w:p w14:paraId="1CD34ED3" w14:textId="2F085F19" w:rsidR="00161556" w:rsidRDefault="003E08CB" w:rsidP="003A2416">
      <w:pPr>
        <w:ind w:leftChars="50" w:left="100"/>
        <w:jc w:val="both"/>
        <w:rPr>
          <w:rFonts w:ascii="Arial Unicode MS" w:hAnsi="Arial Unicode MS" w:hint="eastAsia"/>
          <w:color w:val="17365D"/>
        </w:rPr>
      </w:pPr>
      <w:r>
        <w:rPr>
          <w:rFonts w:ascii="Calibri" w:hAnsi="Calibri" w:hint="eastAsia"/>
          <w:color w:val="404040"/>
          <w:sz w:val="18"/>
        </w:rPr>
        <w:t>﹝</w:t>
      </w:r>
      <w:r>
        <w:rPr>
          <w:rFonts w:ascii="Calibri" w:hAnsi="Calibri" w:hint="eastAsia"/>
          <w:color w:val="404040"/>
          <w:sz w:val="18"/>
        </w:rPr>
        <w:t>4</w:t>
      </w:r>
      <w:r>
        <w:rPr>
          <w:rFonts w:ascii="Calibri" w:hAnsi="Calibri" w:hint="eastAsia"/>
          <w:color w:val="404040"/>
          <w:sz w:val="18"/>
        </w:rPr>
        <w:t>﹞</w:t>
      </w:r>
      <w:r w:rsidR="00161556" w:rsidRPr="00A171F8">
        <w:rPr>
          <w:rFonts w:ascii="Arial Unicode MS" w:hAnsi="Arial Unicode MS" w:hint="eastAsia"/>
          <w:color w:val="666699"/>
        </w:rPr>
        <w:t>前二項被拒絕入所者，應由檢察官或少年法院（庭）斟酌情形，交監護人、法定代理人、最近親屬、醫院或其他適當處所</w:t>
      </w:r>
      <w:r w:rsidR="00161556">
        <w:rPr>
          <w:rFonts w:ascii="Arial Unicode MS" w:hAnsi="Arial Unicode MS" w:hint="eastAsia"/>
          <w:color w:val="17365D"/>
        </w:rPr>
        <w:t>。</w:t>
      </w:r>
    </w:p>
    <w:p w14:paraId="2FA946AF" w14:textId="36931147" w:rsidR="00A171F8" w:rsidRPr="00A171F8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 w:hint="eastAsia"/>
          <w:color w:val="404040"/>
          <w:sz w:val="18"/>
        </w:rPr>
        <w:t>﹝</w:t>
      </w:r>
      <w:r>
        <w:rPr>
          <w:rFonts w:ascii="Calibri" w:hAnsi="Calibri" w:hint="eastAsia"/>
          <w:color w:val="404040"/>
          <w:sz w:val="18"/>
        </w:rPr>
        <w:t>5</w:t>
      </w:r>
      <w:r>
        <w:rPr>
          <w:rFonts w:ascii="Calibri" w:hAnsi="Calibri" w:hint="eastAsia"/>
          <w:color w:val="404040"/>
          <w:sz w:val="18"/>
        </w:rPr>
        <w:t>﹞</w:t>
      </w:r>
      <w:r w:rsidR="00A171F8" w:rsidRPr="00A171F8">
        <w:rPr>
          <w:rFonts w:ascii="Arial Unicode MS" w:hAnsi="Arial Unicode MS" w:hint="eastAsia"/>
          <w:color w:val="17365D"/>
        </w:rPr>
        <w:t>第二項、第三項被拒絕入所之原因消滅後，應通知受觀察、勒戒人至勒戒處所執行。</w:t>
      </w:r>
    </w:p>
    <w:p w14:paraId="7357D4AB" w14:textId="44753744" w:rsidR="00161556" w:rsidRDefault="00161556" w:rsidP="003A2416">
      <w:pPr>
        <w:pStyle w:val="3"/>
        <w:ind w:left="118"/>
        <w:rPr>
          <w:rFonts w:hint="eastAsia"/>
        </w:rPr>
      </w:pPr>
      <w:r>
        <w:rPr>
          <w:rFonts w:hint="eastAsia"/>
        </w:rPr>
        <w:t>--</w:t>
      </w:r>
      <w:r w:rsidRPr="00555147">
        <w:t>9</w:t>
      </w:r>
      <w:r w:rsidRPr="00555147">
        <w:rPr>
          <w:rFonts w:hint="eastAsia"/>
        </w:rPr>
        <w:t>9</w:t>
      </w:r>
      <w:r w:rsidRPr="00555147">
        <w:t>年</w:t>
      </w:r>
      <w:r w:rsidRPr="00555147">
        <w:rPr>
          <w:rFonts w:hint="eastAsia"/>
        </w:rPr>
        <w:t>5</w:t>
      </w:r>
      <w:r w:rsidRPr="00555147">
        <w:t>月</w:t>
      </w:r>
      <w:r w:rsidRPr="00555147">
        <w:rPr>
          <w:rFonts w:hint="eastAsia"/>
        </w:rPr>
        <w:t>26</w:t>
      </w:r>
      <w:r>
        <w:t>日修正前條文</w:t>
      </w:r>
      <w:r>
        <w:t>--</w:t>
      </w:r>
      <w:hyperlink r:id="rId22" w:history="1">
        <w:r w:rsidRPr="005C530E">
          <w:rPr>
            <w:szCs w:val="20"/>
            <w:u w:val="single"/>
          </w:rPr>
          <w:t>比對程式</w:t>
        </w:r>
      </w:hyperlink>
    </w:p>
    <w:p w14:paraId="1BE5245A" w14:textId="7BCCD5EF" w:rsidR="00161556" w:rsidRPr="00161556" w:rsidRDefault="003E08CB" w:rsidP="003A2416">
      <w:pPr>
        <w:ind w:leftChars="50" w:left="100"/>
        <w:jc w:val="both"/>
        <w:rPr>
          <w:rFonts w:ascii="Arial Unicode MS" w:hAnsi="Arial Unicode MS"/>
          <w:color w:val="5F5F5F"/>
        </w:rPr>
      </w:pPr>
      <w:r>
        <w:rPr>
          <w:rFonts w:ascii="Calibri" w:hAnsi="Calibri" w:hint="eastAsia"/>
          <w:color w:val="404040"/>
          <w:sz w:val="18"/>
        </w:rPr>
        <w:t>﹝</w:t>
      </w:r>
      <w:r>
        <w:rPr>
          <w:rFonts w:ascii="Calibri" w:hAnsi="Calibri" w:hint="eastAsia"/>
          <w:color w:val="404040"/>
          <w:sz w:val="18"/>
        </w:rPr>
        <w:t>1</w:t>
      </w:r>
      <w:r>
        <w:rPr>
          <w:rFonts w:ascii="Calibri" w:hAnsi="Calibri" w:hint="eastAsia"/>
          <w:color w:val="404040"/>
          <w:sz w:val="18"/>
        </w:rPr>
        <w:t>﹞</w:t>
      </w:r>
      <w:r w:rsidR="00E42B32" w:rsidRPr="00161556">
        <w:rPr>
          <w:rFonts w:ascii="Arial Unicode MS" w:hAnsi="Arial Unicode MS"/>
          <w:color w:val="5F5F5F"/>
        </w:rPr>
        <w:t>受觀察、勒戒人入所時，應調查其入所之裁定書、移送公函及其他應備文件，如文件不備時，得拒絕入所或通知補送</w:t>
      </w:r>
      <w:r w:rsidR="00161556" w:rsidRPr="00161556">
        <w:rPr>
          <w:rFonts w:ascii="Arial Unicode MS" w:hAnsi="Arial Unicode MS"/>
          <w:color w:val="5F5F5F"/>
        </w:rPr>
        <w:t>。</w:t>
      </w:r>
    </w:p>
    <w:p w14:paraId="241C8384" w14:textId="495EC0F8" w:rsidR="00161556" w:rsidRPr="00161556" w:rsidRDefault="003E08CB" w:rsidP="003A2416">
      <w:pPr>
        <w:ind w:leftChars="50" w:left="100"/>
        <w:jc w:val="both"/>
        <w:rPr>
          <w:rFonts w:ascii="Arial Unicode MS" w:hAnsi="Arial Unicode MS"/>
          <w:color w:val="5F5F5F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2</w:t>
      </w:r>
      <w:r>
        <w:rPr>
          <w:rFonts w:ascii="Calibri" w:hAnsi="Calibri"/>
          <w:color w:val="404040"/>
          <w:sz w:val="18"/>
        </w:rPr>
        <w:t>﹞</w:t>
      </w:r>
      <w:r w:rsidR="00161556" w:rsidRPr="00161556">
        <w:rPr>
          <w:rFonts w:ascii="Arial Unicode MS" w:hAnsi="Arial Unicode MS"/>
          <w:color w:val="5F5F5F"/>
        </w:rPr>
        <w:t>受觀察、勒戒人入所時，應行健康檢察。有下列情形之一者，應拒絕入所：</w:t>
      </w:r>
    </w:p>
    <w:p w14:paraId="74EE1965" w14:textId="77777777" w:rsidR="00161556" w:rsidRPr="00161556" w:rsidRDefault="00161556" w:rsidP="003A2416">
      <w:pPr>
        <w:ind w:leftChars="50" w:left="100"/>
        <w:jc w:val="both"/>
        <w:rPr>
          <w:rFonts w:ascii="Arial Unicode MS" w:hAnsi="Arial Unicode MS"/>
          <w:color w:val="5F5F5F"/>
        </w:rPr>
      </w:pPr>
      <w:r w:rsidRPr="00161556">
        <w:rPr>
          <w:rFonts w:ascii="Arial Unicode MS" w:hAnsi="Arial Unicode MS"/>
          <w:color w:val="5F5F5F"/>
        </w:rPr>
        <w:t xml:space="preserve">　　一、衰老、殘廢，不能自理生活者。</w:t>
      </w:r>
    </w:p>
    <w:p w14:paraId="6D512B9A" w14:textId="77777777" w:rsidR="00161556" w:rsidRPr="00161556" w:rsidRDefault="00161556" w:rsidP="003A2416">
      <w:pPr>
        <w:ind w:leftChars="50" w:left="100"/>
        <w:jc w:val="both"/>
        <w:rPr>
          <w:rFonts w:ascii="Arial Unicode MS" w:hAnsi="Arial Unicode MS"/>
          <w:color w:val="5F5F5F"/>
        </w:rPr>
      </w:pPr>
      <w:r w:rsidRPr="00161556">
        <w:rPr>
          <w:rFonts w:ascii="Arial Unicode MS" w:hAnsi="Arial Unicode MS"/>
          <w:color w:val="5F5F5F"/>
        </w:rPr>
        <w:t xml:space="preserve">　　二、心神喪失或現罹疾病，因勒戒而有殘廢或死亡之虞者。</w:t>
      </w:r>
    </w:p>
    <w:p w14:paraId="3960E196" w14:textId="5E02B325" w:rsidR="00161556" w:rsidRPr="00161556" w:rsidRDefault="00161556" w:rsidP="003A2416">
      <w:pPr>
        <w:ind w:leftChars="50" w:left="100"/>
        <w:jc w:val="both"/>
        <w:rPr>
          <w:rFonts w:ascii="Arial Unicode MS" w:hAnsi="Arial Unicode MS"/>
          <w:color w:val="5F5F5F"/>
        </w:rPr>
      </w:pPr>
      <w:r w:rsidRPr="00161556">
        <w:rPr>
          <w:rFonts w:ascii="Arial Unicode MS" w:hAnsi="Arial Unicode MS"/>
          <w:color w:val="5F5F5F"/>
        </w:rPr>
        <w:t xml:space="preserve">　　三、懷胎五月以上或分娩未滿二月者。</w:t>
      </w:r>
    </w:p>
    <w:p w14:paraId="6E9B8336" w14:textId="05CD24C9" w:rsidR="00161556" w:rsidRPr="00161556" w:rsidRDefault="003E08CB" w:rsidP="003A2416">
      <w:pPr>
        <w:ind w:leftChars="50" w:left="100"/>
        <w:jc w:val="both"/>
        <w:rPr>
          <w:rFonts w:ascii="Arial Unicode MS" w:hAnsi="Arial Unicode MS"/>
          <w:color w:val="5F5F5F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3</w:t>
      </w:r>
      <w:r>
        <w:rPr>
          <w:rFonts w:ascii="Calibri" w:hAnsi="Calibri"/>
          <w:color w:val="404040"/>
          <w:sz w:val="18"/>
        </w:rPr>
        <w:t>﹞</w:t>
      </w:r>
      <w:r w:rsidR="00161556" w:rsidRPr="00161556">
        <w:rPr>
          <w:rFonts w:ascii="Arial Unicode MS" w:hAnsi="Arial Unicode MS"/>
          <w:color w:val="5F5F5F"/>
        </w:rPr>
        <w:t>勒戒處所附設於看守所或少年觀護所者，對罹法定傳染病、後天免疫缺乏症候群或其他經中央衛生主管機關指定之傳染病者，得拒絕入所。</w:t>
      </w:r>
    </w:p>
    <w:p w14:paraId="4E6E7FC0" w14:textId="4DB07936" w:rsidR="00161556" w:rsidRPr="00161556" w:rsidRDefault="003E08CB" w:rsidP="003A2416">
      <w:pPr>
        <w:ind w:leftChars="50" w:left="100"/>
        <w:jc w:val="both"/>
        <w:rPr>
          <w:rFonts w:ascii="Arial Unicode MS" w:hAnsi="Arial Unicode MS"/>
          <w:color w:val="5F5F5F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4</w:t>
      </w:r>
      <w:r>
        <w:rPr>
          <w:rFonts w:ascii="Calibri" w:hAnsi="Calibri"/>
          <w:color w:val="404040"/>
          <w:sz w:val="18"/>
        </w:rPr>
        <w:t>﹞</w:t>
      </w:r>
      <w:r w:rsidR="00161556" w:rsidRPr="00161556">
        <w:rPr>
          <w:rFonts w:ascii="Arial Unicode MS" w:hAnsi="Arial Unicode MS"/>
          <w:color w:val="5F5F5F"/>
        </w:rPr>
        <w:t>前二項被拒絕入所者，應由檢察官或少年法院（庭）斟酌情形，交監護人、法定代理人、最近親屬、醫院或其他適當處所。</w:t>
      </w:r>
    </w:p>
    <w:p w14:paraId="552BC340" w14:textId="5FC20955" w:rsidR="00E42B32" w:rsidRPr="00A171F8" w:rsidRDefault="003E08CB" w:rsidP="003A2416">
      <w:pPr>
        <w:ind w:leftChars="50" w:left="100"/>
        <w:jc w:val="both"/>
        <w:rPr>
          <w:rFonts w:ascii="Arial Unicode MS" w:hAnsi="Arial Unicode MS"/>
          <w:color w:val="626262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5</w:t>
      </w:r>
      <w:r>
        <w:rPr>
          <w:rFonts w:ascii="Calibri" w:hAnsi="Calibri"/>
          <w:color w:val="404040"/>
          <w:sz w:val="18"/>
        </w:rPr>
        <w:t>﹞</w:t>
      </w:r>
      <w:r w:rsidR="00E42B32" w:rsidRPr="00161556">
        <w:rPr>
          <w:rFonts w:ascii="Arial Unicode MS" w:hAnsi="Arial Unicode MS"/>
          <w:color w:val="5F5F5F"/>
        </w:rPr>
        <w:t>第二項、第三項被拒絕入所之原因消滅後，應通知受觀察、勒戒人至勒戒處所執行。</w:t>
      </w:r>
      <w:r w:rsidR="00DB2EB2" w:rsidRPr="00DB2EB2">
        <w:rPr>
          <w:rFonts w:ascii="Arial Unicode MS" w:hAnsi="Arial Unicode MS" w:hint="eastAsia"/>
          <w:color w:val="FFFFFF"/>
        </w:rPr>
        <w:t>∴</w:t>
      </w:r>
    </w:p>
    <w:p w14:paraId="2B9D5AC6" w14:textId="77777777" w:rsidR="00161556" w:rsidRDefault="00240DF9" w:rsidP="00555147">
      <w:pPr>
        <w:pStyle w:val="2"/>
      </w:pPr>
      <w:r>
        <w:t>第</w:t>
      </w:r>
      <w:r>
        <w:t>7</w:t>
      </w:r>
      <w:r>
        <w:t>條</w:t>
      </w:r>
      <w:r w:rsidR="00E42B32" w:rsidRPr="009A4AF6">
        <w:t>（受觀察、勒戒人在所之醫療處置</w:t>
      </w:r>
      <w:r w:rsidR="00161556">
        <w:t>）</w:t>
      </w:r>
    </w:p>
    <w:p w14:paraId="71B53302" w14:textId="28A2A602" w:rsidR="00E42B32" w:rsidRPr="009A4AF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受觀察、勒戒人在所進行觀察、勒戒之醫療處置，應依醫師之指示為之。</w:t>
      </w:r>
    </w:p>
    <w:p w14:paraId="3A8F115E" w14:textId="77777777" w:rsidR="00161556" w:rsidRDefault="00240DF9" w:rsidP="00555147">
      <w:pPr>
        <w:pStyle w:val="2"/>
        <w:rPr>
          <w:rFonts w:hint="eastAsia"/>
          <w:color w:val="FFFFFF"/>
        </w:rPr>
      </w:pPr>
      <w:bookmarkStart w:id="4" w:name="a8"/>
      <w:bookmarkEnd w:id="4"/>
      <w:r>
        <w:t>第</w:t>
      </w:r>
      <w:r>
        <w:t>8</w:t>
      </w:r>
      <w:r>
        <w:t>條</w:t>
      </w:r>
      <w:r w:rsidR="00E42B32" w:rsidRPr="009A4AF6">
        <w:t>（勒戒處所之權責）</w:t>
      </w:r>
      <w:r w:rsidR="00161556">
        <w:rPr>
          <w:rFonts w:hint="eastAsia"/>
          <w:color w:val="FFFFFF"/>
        </w:rPr>
        <w:t>∵</w:t>
      </w:r>
    </w:p>
    <w:p w14:paraId="0E74CC6C" w14:textId="10783170" w:rsidR="00161556" w:rsidRDefault="003E08CB" w:rsidP="00DD0B78">
      <w:pPr>
        <w:ind w:left="142"/>
        <w:jc w:val="both"/>
        <w:rPr>
          <w:rFonts w:hint="eastAsia"/>
          <w:color w:val="17365D"/>
        </w:rPr>
      </w:pPr>
      <w:r>
        <w:rPr>
          <w:rFonts w:ascii="Calibri" w:hAnsi="Calibri" w:hint="eastAsia"/>
          <w:color w:val="404040"/>
          <w:sz w:val="18"/>
        </w:rPr>
        <w:t>﹝</w:t>
      </w:r>
      <w:r>
        <w:rPr>
          <w:rFonts w:ascii="Calibri" w:hAnsi="Calibri" w:hint="eastAsia"/>
          <w:color w:val="404040"/>
          <w:sz w:val="18"/>
        </w:rPr>
        <w:t>1</w:t>
      </w:r>
      <w:r>
        <w:rPr>
          <w:rFonts w:ascii="Calibri" w:hAnsi="Calibri" w:hint="eastAsia"/>
          <w:color w:val="404040"/>
          <w:sz w:val="18"/>
        </w:rPr>
        <w:t>﹞</w:t>
      </w:r>
      <w:r w:rsidR="00DD0B78" w:rsidRPr="005E7AAE">
        <w:rPr>
          <w:rFonts w:hint="eastAsia"/>
          <w:color w:val="17365D"/>
        </w:rPr>
        <w:t>勒戒處所應注意觀察受觀察、勒戒人在所情形，經醫師研判其有或無繼續施用毒品傾向後，至遲應於觀察、勒戒期滿之十五日前，陳報該管檢察官或少年法院（庭）</w:t>
      </w:r>
      <w:r w:rsidR="00161556">
        <w:rPr>
          <w:rFonts w:hint="eastAsia"/>
          <w:color w:val="17365D"/>
        </w:rPr>
        <w:t>。</w:t>
      </w:r>
    </w:p>
    <w:p w14:paraId="09A1A29F" w14:textId="3FA993E6" w:rsidR="00161556" w:rsidRDefault="003E08CB" w:rsidP="00DD0B78">
      <w:pPr>
        <w:ind w:left="142"/>
        <w:jc w:val="both"/>
        <w:rPr>
          <w:rFonts w:hint="eastAsia"/>
          <w:color w:val="17365D"/>
        </w:rPr>
      </w:pPr>
      <w:r>
        <w:rPr>
          <w:rFonts w:ascii="Calibri" w:hAnsi="Calibri" w:hint="eastAsia"/>
          <w:color w:val="404040"/>
          <w:sz w:val="18"/>
        </w:rPr>
        <w:t>﹝</w:t>
      </w:r>
      <w:r>
        <w:rPr>
          <w:rFonts w:ascii="Calibri" w:hAnsi="Calibri" w:hint="eastAsia"/>
          <w:color w:val="404040"/>
          <w:sz w:val="18"/>
        </w:rPr>
        <w:t>2</w:t>
      </w:r>
      <w:r>
        <w:rPr>
          <w:rFonts w:ascii="Calibri" w:hAnsi="Calibri" w:hint="eastAsia"/>
          <w:color w:val="404040"/>
          <w:sz w:val="18"/>
        </w:rPr>
        <w:t>﹞</w:t>
      </w:r>
      <w:r w:rsidR="00161556" w:rsidRPr="00161556">
        <w:rPr>
          <w:rFonts w:hint="eastAsia"/>
          <w:color w:val="17365D"/>
        </w:rPr>
        <w:t>受觀察、勒戒人經觀察、勒戒結果，無繼續施用毒品傾向者，檢察官或少年法院（庭）應即命令或裁定將其釋放；有繼續施用毒品傾向者，檢察官應至遲於觀察、勒戒期滿之七日前向法院聲請強制戒治，法院或少年法院（庭）應於觀察、勒戒期滿前裁定並宣示或送達。</w:t>
      </w:r>
    </w:p>
    <w:p w14:paraId="0C7C8895" w14:textId="323B746D" w:rsidR="00161556" w:rsidRDefault="003E08CB" w:rsidP="00DD0B78">
      <w:pPr>
        <w:ind w:left="142"/>
        <w:jc w:val="both"/>
        <w:rPr>
          <w:rFonts w:hint="eastAsia"/>
          <w:color w:val="17365D"/>
        </w:rPr>
      </w:pPr>
      <w:r>
        <w:rPr>
          <w:rFonts w:ascii="Calibri" w:hAnsi="Calibri" w:hint="eastAsia"/>
          <w:color w:val="404040"/>
          <w:sz w:val="18"/>
        </w:rPr>
        <w:t>﹝</w:t>
      </w:r>
      <w:r>
        <w:rPr>
          <w:rFonts w:ascii="Calibri" w:hAnsi="Calibri" w:hint="eastAsia"/>
          <w:color w:val="404040"/>
          <w:sz w:val="18"/>
        </w:rPr>
        <w:t>3</w:t>
      </w:r>
      <w:r>
        <w:rPr>
          <w:rFonts w:ascii="Calibri" w:hAnsi="Calibri" w:hint="eastAsia"/>
          <w:color w:val="404040"/>
          <w:sz w:val="18"/>
        </w:rPr>
        <w:t>﹞</w:t>
      </w:r>
      <w:r w:rsidR="00DD0B78" w:rsidRPr="005E7AAE">
        <w:rPr>
          <w:rFonts w:hint="eastAsia"/>
          <w:color w:val="17365D"/>
        </w:rPr>
        <w:t>前項聲請經法院裁定強制戒治者，於裁定宣示或送達後至移送戒治處所前之繼續收容期間，計入戒治期間。少年法院（庭）裁定強制戒治者，亦同</w:t>
      </w:r>
      <w:r w:rsidR="00161556">
        <w:rPr>
          <w:rFonts w:hint="eastAsia"/>
          <w:color w:val="17365D"/>
        </w:rPr>
        <w:t>。</w:t>
      </w:r>
    </w:p>
    <w:p w14:paraId="2C89A15C" w14:textId="15720203" w:rsidR="00DD0B78" w:rsidRPr="00DD0B78" w:rsidRDefault="003E08CB" w:rsidP="00DD0B78">
      <w:pPr>
        <w:ind w:left="142"/>
        <w:jc w:val="both"/>
        <w:rPr>
          <w:color w:val="666699"/>
        </w:rPr>
      </w:pPr>
      <w:r>
        <w:rPr>
          <w:rFonts w:ascii="Calibri" w:hAnsi="Calibri" w:hint="eastAsia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4</w:t>
      </w:r>
      <w:r>
        <w:rPr>
          <w:rFonts w:ascii="Calibri" w:hAnsi="Calibri" w:hint="eastAsia"/>
          <w:color w:val="404040"/>
          <w:sz w:val="18"/>
        </w:rPr>
        <w:t>﹞</w:t>
      </w:r>
      <w:r w:rsidR="00161556" w:rsidRPr="00161556">
        <w:rPr>
          <w:rFonts w:hint="eastAsia"/>
          <w:color w:val="17365D"/>
        </w:rPr>
        <w:t>觀察、</w:t>
      </w:r>
      <w:r w:rsidR="00DD0B78" w:rsidRPr="00161556">
        <w:rPr>
          <w:rFonts w:hint="eastAsia"/>
          <w:color w:val="17365D"/>
        </w:rPr>
        <w:t>勒戒期間屆滿當日下午五時前，未經法院或少年法院（庭）宣示或送達執行強制戒治裁定正本者，勒戒處所應即將受觀察、勒戒人釋放，同時通知檢察官、法院或少年法院（庭）。</w:t>
      </w:r>
    </w:p>
    <w:p w14:paraId="72181F68" w14:textId="33A939C8" w:rsidR="00161556" w:rsidRDefault="00161556" w:rsidP="001F4DAC">
      <w:pPr>
        <w:pStyle w:val="3"/>
        <w:ind w:left="118"/>
        <w:rPr>
          <w:rFonts w:hint="eastAsia"/>
          <w:szCs w:val="20"/>
        </w:rPr>
      </w:pPr>
      <w:r>
        <w:rPr>
          <w:rFonts w:hint="eastAsia"/>
          <w:szCs w:val="20"/>
        </w:rPr>
        <w:t>--107</w:t>
      </w:r>
      <w:r w:rsidRPr="006219F8">
        <w:rPr>
          <w:rFonts w:hint="eastAsia"/>
          <w:szCs w:val="20"/>
        </w:rPr>
        <w:t>年</w:t>
      </w:r>
      <w:r>
        <w:rPr>
          <w:rFonts w:hint="eastAsia"/>
          <w:szCs w:val="20"/>
        </w:rPr>
        <w:t>6</w:t>
      </w:r>
      <w:r w:rsidRPr="006219F8">
        <w:rPr>
          <w:rFonts w:hint="eastAsia"/>
          <w:szCs w:val="20"/>
        </w:rPr>
        <w:t>月</w:t>
      </w:r>
      <w:r>
        <w:rPr>
          <w:rFonts w:hint="eastAsia"/>
          <w:szCs w:val="20"/>
        </w:rPr>
        <w:t>13</w:t>
      </w:r>
      <w:r>
        <w:rPr>
          <w:rFonts w:hint="eastAsia"/>
          <w:szCs w:val="20"/>
        </w:rPr>
        <w:t>日修正前條文</w:t>
      </w:r>
      <w:r>
        <w:rPr>
          <w:rFonts w:hint="eastAsia"/>
        </w:rPr>
        <w:t>--</w:t>
      </w:r>
      <w:hyperlink r:id="rId23" w:history="1">
        <w:r w:rsidRPr="00A15053">
          <w:rPr>
            <w:rStyle w:val="a3"/>
            <w:szCs w:val="20"/>
          </w:rPr>
          <w:t>比對程式</w:t>
        </w:r>
      </w:hyperlink>
    </w:p>
    <w:p w14:paraId="2038F75B" w14:textId="09973568" w:rsidR="00161556" w:rsidRDefault="003E08CB" w:rsidP="003A2416">
      <w:pPr>
        <w:ind w:leftChars="50" w:left="100"/>
        <w:jc w:val="both"/>
        <w:rPr>
          <w:rFonts w:ascii="Arial Unicode MS" w:hAnsi="Arial Unicode MS"/>
          <w:color w:val="5F5F5F"/>
        </w:rPr>
      </w:pPr>
      <w:r>
        <w:rPr>
          <w:rFonts w:ascii="Calibri" w:hAnsi="Calibri" w:hint="eastAsia"/>
          <w:color w:val="404040"/>
          <w:sz w:val="18"/>
          <w:szCs w:val="20"/>
        </w:rPr>
        <w:t>﹝</w:t>
      </w:r>
      <w:r>
        <w:rPr>
          <w:rFonts w:ascii="Calibri" w:hAnsi="Calibri" w:hint="eastAsia"/>
          <w:color w:val="404040"/>
          <w:sz w:val="18"/>
          <w:szCs w:val="20"/>
        </w:rPr>
        <w:t>1</w:t>
      </w:r>
      <w:r>
        <w:rPr>
          <w:rFonts w:ascii="Calibri" w:hAnsi="Calibri" w:hint="eastAsia"/>
          <w:color w:val="404040"/>
          <w:sz w:val="18"/>
          <w:szCs w:val="20"/>
        </w:rPr>
        <w:t>﹞</w:t>
      </w:r>
      <w:r w:rsidR="00E42B32" w:rsidRPr="00DD0B78">
        <w:rPr>
          <w:rFonts w:ascii="Arial Unicode MS" w:hAnsi="Arial Unicode MS"/>
          <w:color w:val="5F5F5F"/>
        </w:rPr>
        <w:t>勒戒處所應注意觀察受觀察、勒戒人在所情形，經醫師研判其有或無繼續施用毒品傾向後，至遲應於觀察、勒戒期滿前，陳報該管檢察官或少年法院（庭）</w:t>
      </w:r>
      <w:r w:rsidR="00161556">
        <w:rPr>
          <w:rFonts w:ascii="Arial Unicode MS" w:hAnsi="Arial Unicode MS"/>
          <w:color w:val="5F5F5F"/>
        </w:rPr>
        <w:t>。</w:t>
      </w:r>
    </w:p>
    <w:p w14:paraId="16046688" w14:textId="743D88B8" w:rsidR="00E42B32" w:rsidRPr="009A4AF6" w:rsidRDefault="003E08CB" w:rsidP="003A2416">
      <w:pPr>
        <w:ind w:leftChars="50" w:left="100"/>
        <w:jc w:val="both"/>
        <w:rPr>
          <w:rFonts w:ascii="Arial Unicode MS" w:hAnsi="Arial Unicode MS"/>
          <w:color w:val="666699"/>
        </w:rPr>
      </w:pPr>
      <w:r>
        <w:rPr>
          <w:rFonts w:ascii="Calibri" w:hAnsi="Calibri"/>
          <w:color w:val="404040"/>
          <w:sz w:val="18"/>
        </w:rPr>
        <w:lastRenderedPageBreak/>
        <w:t>﹝</w:t>
      </w:r>
      <w:r>
        <w:rPr>
          <w:rFonts w:ascii="Calibri" w:hAnsi="Calibri"/>
          <w:color w:val="404040"/>
          <w:sz w:val="18"/>
        </w:rPr>
        <w:t>2</w:t>
      </w:r>
      <w:r>
        <w:rPr>
          <w:rFonts w:ascii="Calibri" w:hAnsi="Calibri"/>
          <w:color w:val="404040"/>
          <w:sz w:val="18"/>
        </w:rPr>
        <w:t>﹞</w:t>
      </w:r>
      <w:r w:rsidR="00E42B32" w:rsidRPr="00161556">
        <w:rPr>
          <w:rFonts w:ascii="Arial Unicode MS" w:hAnsi="Arial Unicode MS"/>
          <w:color w:val="5F5F5F"/>
        </w:rPr>
        <w:t>受觀察、勒戒人經觀察、勒戒結果，無繼續施用毒品傾向者，檢察官或少年法院（庭）應即命令或裁定將其釋放，其觀察、勒戒期間屆滿，未獲檢察官命令或少年法院（庭）裁定者，勒戒處所應逕將受觀察、勒戒人釋放，同時通知檢察官或少年法院（庭）；有繼續施用毒品傾向者，於勒戒處所依法院或由少年法院（庭）裁定移送戒治處所施以強制戒治前，應繼續收容。其收容期間，計入戒治期間。</w:t>
      </w:r>
      <w:r w:rsidR="00DB2EB2" w:rsidRPr="00DB2EB2">
        <w:rPr>
          <w:rFonts w:ascii="Arial Unicode MS" w:hAnsi="Arial Unicode MS" w:hint="eastAsia"/>
          <w:color w:val="FFFFFF"/>
        </w:rPr>
        <w:t>∴</w:t>
      </w:r>
    </w:p>
    <w:p w14:paraId="5911355D" w14:textId="77777777" w:rsidR="00161556" w:rsidRDefault="00240DF9" w:rsidP="00555147">
      <w:pPr>
        <w:pStyle w:val="2"/>
      </w:pPr>
      <w:r>
        <w:t>第</w:t>
      </w:r>
      <w:r>
        <w:t>9</w:t>
      </w:r>
      <w:r>
        <w:t>條</w:t>
      </w:r>
      <w:r w:rsidR="00E42B32" w:rsidRPr="009A4AF6">
        <w:t>（輔導及教誨事宜之辦理</w:t>
      </w:r>
      <w:r w:rsidR="00161556">
        <w:t>）</w:t>
      </w:r>
    </w:p>
    <w:p w14:paraId="03A4D5FE" w14:textId="78BC0A6B" w:rsidR="00E42B32" w:rsidRPr="009A4AF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勒戒處所得辦理戒毒輔導及宗教教誨等事宜，使受觀察、勒戒人堅定戒毒決心。</w:t>
      </w:r>
    </w:p>
    <w:p w14:paraId="179D3FD5" w14:textId="77777777" w:rsidR="00161556" w:rsidRDefault="00240DF9" w:rsidP="00555147">
      <w:pPr>
        <w:pStyle w:val="2"/>
      </w:pPr>
      <w:r>
        <w:t>第</w:t>
      </w:r>
      <w:r>
        <w:t>10</w:t>
      </w:r>
      <w:r>
        <w:t>條</w:t>
      </w:r>
      <w:r w:rsidR="00E42B32" w:rsidRPr="009A4AF6">
        <w:t>（尿液篩檢之實施</w:t>
      </w:r>
      <w:r w:rsidR="00161556">
        <w:t>）</w:t>
      </w:r>
    </w:p>
    <w:p w14:paraId="7BA66909" w14:textId="18160E03" w:rsidR="00E42B32" w:rsidRPr="009A4AF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勒戒處所對於受觀察、勒戒人得經常不定期實施尿液篩檢。</w:t>
      </w:r>
    </w:p>
    <w:p w14:paraId="43163C6C" w14:textId="77777777" w:rsidR="00161556" w:rsidRDefault="00240DF9" w:rsidP="00555147">
      <w:pPr>
        <w:pStyle w:val="2"/>
      </w:pPr>
      <w:r>
        <w:t>第</w:t>
      </w:r>
      <w:r>
        <w:t>11</w:t>
      </w:r>
      <w:r>
        <w:t>條</w:t>
      </w:r>
      <w:r w:rsidR="00E42B32" w:rsidRPr="009A4AF6">
        <w:t>（送入必需物品及飲食之規定</w:t>
      </w:r>
      <w:r w:rsidR="00161556">
        <w:t>）</w:t>
      </w:r>
    </w:p>
    <w:p w14:paraId="565A34EA" w14:textId="22765D60" w:rsidR="00E42B32" w:rsidRPr="009A4AF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送入必需物品之種類及數量，得加限制。但飲食不得送入。</w:t>
      </w:r>
    </w:p>
    <w:p w14:paraId="16A434B8" w14:textId="77777777" w:rsidR="00161556" w:rsidRDefault="00240DF9" w:rsidP="00555147">
      <w:pPr>
        <w:pStyle w:val="2"/>
      </w:pPr>
      <w:r>
        <w:t>第</w:t>
      </w:r>
      <w:r>
        <w:t>12</w:t>
      </w:r>
      <w:r>
        <w:t>條</w:t>
      </w:r>
      <w:r w:rsidR="00E42B32" w:rsidRPr="009A4AF6">
        <w:t>（受觀察、勒戒人之接見及發受書信</w:t>
      </w:r>
      <w:r w:rsidR="00161556">
        <w:t>）</w:t>
      </w:r>
    </w:p>
    <w:p w14:paraId="429EE74D" w14:textId="64F9ED9F" w:rsidR="0016155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受觀察、勒戒人之接見及發受書信，除有特別理由經勒戒處所長官許可，得與其他人為之外，以與配偶、直系血親為之為限。但有妨礙觀察、勒戒處分之執行或受觀察、勒戒人之利益者，得禁止或限制之</w:t>
      </w:r>
      <w:r w:rsidR="00161556">
        <w:rPr>
          <w:rFonts w:ascii="Arial Unicode MS" w:hAnsi="Arial Unicode MS"/>
          <w:color w:val="17365D"/>
        </w:rPr>
        <w:t>。</w:t>
      </w:r>
    </w:p>
    <w:p w14:paraId="013CB7A5" w14:textId="78BCC363" w:rsidR="00161556" w:rsidRPr="0016155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2</w:t>
      </w:r>
      <w:r>
        <w:rPr>
          <w:rFonts w:ascii="Calibri" w:hAnsi="Calibri"/>
          <w:color w:val="404040"/>
          <w:sz w:val="18"/>
        </w:rPr>
        <w:t>﹞</w:t>
      </w:r>
      <w:r w:rsidR="00161556" w:rsidRPr="00161556">
        <w:rPr>
          <w:rFonts w:ascii="Arial Unicode MS" w:hAnsi="Arial Unicode MS"/>
          <w:color w:val="17365D"/>
        </w:rPr>
        <w:t>前項接見，每週一次，每次以三十分鐘為限。但經勒戒處所長官許可者，得增加或延長之。</w:t>
      </w:r>
    </w:p>
    <w:p w14:paraId="25DEC1C4" w14:textId="248FC29B" w:rsidR="00E42B32" w:rsidRPr="009A4AF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3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受觀察、勒戒人得發受書信，勒戒處所並得檢閱之，如認有第一項但書情形，受觀察、勒戒人發信者，得述明理由，令其刪除後再行發出；受觀察、勒戒人受信者，得述明理由，逕予刪除再交受觀察、勒戒人收受。</w:t>
      </w:r>
    </w:p>
    <w:p w14:paraId="0AE4DCD5" w14:textId="77777777" w:rsidR="00161556" w:rsidRDefault="00240DF9" w:rsidP="00555147">
      <w:pPr>
        <w:pStyle w:val="2"/>
      </w:pPr>
      <w:r>
        <w:t>第</w:t>
      </w:r>
      <w:r>
        <w:t>13</w:t>
      </w:r>
      <w:r>
        <w:t>條</w:t>
      </w:r>
      <w:r w:rsidR="00E42B32" w:rsidRPr="009A4AF6">
        <w:t>（勒戒處所對無法防避天災、事變之因應措施</w:t>
      </w:r>
      <w:r w:rsidR="00161556">
        <w:t>）</w:t>
      </w:r>
    </w:p>
    <w:p w14:paraId="39EA2B69" w14:textId="343F6C26" w:rsidR="0016155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天災、事變在所內無法防避時，得將受觀察、勒戒人護送至相當處所；不及護送時，已完成觀察、勒戒程序者，得逕行釋放；未完成觀察、勒戒程序者，得暫行釋放</w:t>
      </w:r>
      <w:r w:rsidR="00161556">
        <w:rPr>
          <w:rFonts w:ascii="Arial Unicode MS" w:hAnsi="Arial Unicode MS"/>
          <w:color w:val="17365D"/>
        </w:rPr>
        <w:t>。</w:t>
      </w:r>
    </w:p>
    <w:p w14:paraId="6DF68FF7" w14:textId="6DD86D33" w:rsidR="0016155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2</w:t>
      </w:r>
      <w:r>
        <w:rPr>
          <w:rFonts w:ascii="Calibri" w:hAnsi="Calibri"/>
          <w:color w:val="404040"/>
          <w:sz w:val="18"/>
        </w:rPr>
        <w:t>﹞</w:t>
      </w:r>
      <w:r w:rsidR="00161556" w:rsidRPr="009A4AF6">
        <w:rPr>
          <w:rFonts w:ascii="Arial Unicode MS" w:hAnsi="Arial Unicode MS"/>
          <w:color w:val="666699"/>
        </w:rPr>
        <w:t>前項之釋放應即陳報該管檢察官或少年法院（庭）</w:t>
      </w:r>
      <w:r w:rsidR="00161556">
        <w:rPr>
          <w:rFonts w:ascii="Arial Unicode MS" w:hAnsi="Arial Unicode MS"/>
          <w:color w:val="17365D"/>
        </w:rPr>
        <w:t>。</w:t>
      </w:r>
    </w:p>
    <w:p w14:paraId="294B4808" w14:textId="2787E418" w:rsidR="0016155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3</w:t>
      </w:r>
      <w:r>
        <w:rPr>
          <w:rFonts w:ascii="Calibri" w:hAnsi="Calibri"/>
          <w:color w:val="404040"/>
          <w:sz w:val="18"/>
        </w:rPr>
        <w:t>﹞</w:t>
      </w:r>
      <w:r w:rsidR="00161556" w:rsidRPr="009A4AF6">
        <w:rPr>
          <w:rFonts w:ascii="Arial Unicode MS" w:hAnsi="Arial Unicode MS"/>
          <w:color w:val="17365D"/>
        </w:rPr>
        <w:t>對於依第一項規定逕行釋放之受觀察、勒戒人，檢察官或少年法院（庭）應依毒品危害防制條例第</w:t>
      </w:r>
      <w:hyperlink r:id="rId24" w:anchor="b20" w:history="1">
        <w:r w:rsidR="00161556" w:rsidRPr="009A4AF6">
          <w:rPr>
            <w:rStyle w:val="a3"/>
          </w:rPr>
          <w:t>二十</w:t>
        </w:r>
      </w:hyperlink>
      <w:r w:rsidR="00161556" w:rsidRPr="009A4AF6">
        <w:rPr>
          <w:rFonts w:ascii="Arial Unicode MS" w:hAnsi="Arial Unicode MS"/>
          <w:color w:val="17365D"/>
        </w:rPr>
        <w:t>條第二項之規定處理</w:t>
      </w:r>
      <w:r w:rsidR="00161556">
        <w:rPr>
          <w:rFonts w:ascii="Arial Unicode MS" w:hAnsi="Arial Unicode MS"/>
          <w:color w:val="17365D"/>
        </w:rPr>
        <w:t>。</w:t>
      </w:r>
    </w:p>
    <w:p w14:paraId="268AF2EF" w14:textId="2A7434E2" w:rsidR="00E42B32" w:rsidRPr="009A4AF6" w:rsidRDefault="003E08CB" w:rsidP="003A2416">
      <w:pPr>
        <w:ind w:leftChars="50" w:left="100"/>
        <w:jc w:val="both"/>
        <w:rPr>
          <w:rFonts w:ascii="Arial Unicode MS" w:hAnsi="Arial Unicode MS"/>
          <w:color w:val="666699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4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666699"/>
        </w:rPr>
        <w:t>第一項暫行釋放之受觀察、勒戒人，於離所後七十二小時內，應自行返所報到，繼續執行觀察、勒戒之程序；逾時無正當理由不報到者，以脫逃罪論處。</w:t>
      </w:r>
    </w:p>
    <w:p w14:paraId="5F2A4E97" w14:textId="77777777" w:rsidR="00161556" w:rsidRDefault="00240DF9" w:rsidP="00555147">
      <w:pPr>
        <w:pStyle w:val="2"/>
      </w:pPr>
      <w:r>
        <w:t>第</w:t>
      </w:r>
      <w:r>
        <w:t>14</w:t>
      </w:r>
      <w:r>
        <w:t>條</w:t>
      </w:r>
      <w:r w:rsidR="00E42B32" w:rsidRPr="009A4AF6">
        <w:t>（勒戒費用之收取規定</w:t>
      </w:r>
      <w:r w:rsidR="00161556">
        <w:t>）</w:t>
      </w:r>
    </w:p>
    <w:p w14:paraId="27C2F321" w14:textId="11C81657" w:rsidR="0016155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勒戒之費用，依毒品危害防制條例第</w:t>
      </w:r>
      <w:hyperlink r:id="rId25" w:anchor="b30" w:history="1">
        <w:r w:rsidR="00E42B32" w:rsidRPr="009A4AF6">
          <w:rPr>
            <w:rStyle w:val="a3"/>
          </w:rPr>
          <w:t>三十</w:t>
        </w:r>
      </w:hyperlink>
      <w:r w:rsidR="00E42B32" w:rsidRPr="009A4AF6">
        <w:rPr>
          <w:rFonts w:ascii="Arial Unicode MS" w:hAnsi="Arial Unicode MS"/>
          <w:color w:val="17365D"/>
        </w:rPr>
        <w:t>條之規定辦理</w:t>
      </w:r>
      <w:r w:rsidR="00161556">
        <w:rPr>
          <w:rFonts w:ascii="Arial Unicode MS" w:hAnsi="Arial Unicode MS"/>
          <w:color w:val="17365D"/>
        </w:rPr>
        <w:t>。</w:t>
      </w:r>
    </w:p>
    <w:p w14:paraId="2DBB8747" w14:textId="42B48A35" w:rsidR="00E42B32" w:rsidRPr="009A4AF6" w:rsidRDefault="003E08CB" w:rsidP="003A2416">
      <w:pPr>
        <w:ind w:leftChars="50" w:left="100"/>
        <w:jc w:val="both"/>
        <w:rPr>
          <w:rFonts w:ascii="Arial Unicode MS" w:hAnsi="Arial Unicode MS"/>
          <w:color w:val="666699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2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666699"/>
        </w:rPr>
        <w:t>前項費用，勒戒處所得自受觀察、勒戒人之保管金中扣繳。</w:t>
      </w:r>
    </w:p>
    <w:p w14:paraId="659CF56E" w14:textId="77777777" w:rsidR="00161556" w:rsidRDefault="00240DF9" w:rsidP="00555147">
      <w:pPr>
        <w:pStyle w:val="2"/>
      </w:pPr>
      <w:r>
        <w:t>第</w:t>
      </w:r>
      <w:r>
        <w:t>15</w:t>
      </w:r>
      <w:r>
        <w:t>條</w:t>
      </w:r>
      <w:r w:rsidR="00E42B32" w:rsidRPr="009A4AF6">
        <w:t>（受觀察、勒戒人之處遇</w:t>
      </w:r>
      <w:r w:rsidR="00161556">
        <w:t>）</w:t>
      </w:r>
    </w:p>
    <w:p w14:paraId="7EA8941F" w14:textId="7E817697" w:rsidR="00E42B32" w:rsidRPr="009A4AF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受觀察、勒戒人之處遇，除本條例有規定者外，準用監獄行刑法第</w:t>
      </w:r>
      <w:hyperlink r:id="rId26" w:anchor="a26b1" w:history="1">
        <w:r w:rsidR="00E42B32" w:rsidRPr="009A4AF6">
          <w:rPr>
            <w:rStyle w:val="a3"/>
          </w:rPr>
          <w:t>二十六條之一</w:t>
        </w:r>
      </w:hyperlink>
      <w:r w:rsidR="00E42B32" w:rsidRPr="009A4AF6">
        <w:rPr>
          <w:rFonts w:ascii="Arial Unicode MS" w:hAnsi="Arial Unicode MS"/>
          <w:color w:val="17365D"/>
        </w:rPr>
        <w:t>、第</w:t>
      </w:r>
      <w:hyperlink r:id="rId27" w:anchor="a42" w:history="1">
        <w:r w:rsidR="00E42B32" w:rsidRPr="009A4AF6">
          <w:rPr>
            <w:rStyle w:val="a3"/>
          </w:rPr>
          <w:t>四十二</w:t>
        </w:r>
      </w:hyperlink>
      <w:r w:rsidR="00E42B32" w:rsidRPr="009A4AF6">
        <w:rPr>
          <w:rFonts w:ascii="Arial Unicode MS" w:hAnsi="Arial Unicode MS"/>
          <w:color w:val="17365D"/>
        </w:rPr>
        <w:t>條至第四十四條、第</w:t>
      </w:r>
      <w:hyperlink r:id="rId28" w:anchor="a48" w:history="1">
        <w:r w:rsidR="00E42B32" w:rsidRPr="009A4AF6">
          <w:rPr>
            <w:rStyle w:val="a3"/>
          </w:rPr>
          <w:t>四十八</w:t>
        </w:r>
      </w:hyperlink>
      <w:r w:rsidR="00E42B32" w:rsidRPr="009A4AF6">
        <w:rPr>
          <w:rFonts w:ascii="Arial Unicode MS" w:hAnsi="Arial Unicode MS"/>
          <w:color w:val="17365D"/>
        </w:rPr>
        <w:t>條至第五十二條、第</w:t>
      </w:r>
      <w:hyperlink r:id="rId29" w:anchor="a88" w:history="1">
        <w:r w:rsidR="00E42B32" w:rsidRPr="009A4AF6">
          <w:rPr>
            <w:rStyle w:val="a3"/>
          </w:rPr>
          <w:t>八十八</w:t>
        </w:r>
      </w:hyperlink>
      <w:r w:rsidR="00E42B32" w:rsidRPr="009A4AF6">
        <w:rPr>
          <w:rFonts w:ascii="Arial Unicode MS" w:hAnsi="Arial Unicode MS"/>
          <w:color w:val="17365D"/>
        </w:rPr>
        <w:t>條及第</w:t>
      </w:r>
      <w:hyperlink r:id="rId30" w:anchor="a89" w:history="1">
        <w:r w:rsidR="00E42B32" w:rsidRPr="009A4AF6">
          <w:rPr>
            <w:rStyle w:val="a3"/>
          </w:rPr>
          <w:t>八十九</w:t>
        </w:r>
      </w:hyperlink>
      <w:r w:rsidR="00E42B32" w:rsidRPr="009A4AF6">
        <w:rPr>
          <w:rFonts w:ascii="Arial Unicode MS" w:hAnsi="Arial Unicode MS"/>
          <w:color w:val="17365D"/>
        </w:rPr>
        <w:t>條之規定。</w:t>
      </w:r>
    </w:p>
    <w:p w14:paraId="168E7DB2" w14:textId="77777777" w:rsidR="00161556" w:rsidRDefault="00240DF9" w:rsidP="00555147">
      <w:pPr>
        <w:pStyle w:val="2"/>
      </w:pPr>
      <w:r>
        <w:t>第</w:t>
      </w:r>
      <w:r>
        <w:t>16</w:t>
      </w:r>
      <w:r>
        <w:t>條</w:t>
      </w:r>
      <w:r w:rsidR="00E42B32" w:rsidRPr="009A4AF6">
        <w:t>（少年於觀察、勒戒期間滿</w:t>
      </w:r>
      <w:r>
        <w:t>8</w:t>
      </w:r>
      <w:r w:rsidR="00E42B32" w:rsidRPr="009A4AF6">
        <w:t>歲之處理</w:t>
      </w:r>
      <w:r w:rsidR="00161556">
        <w:t>）</w:t>
      </w:r>
    </w:p>
    <w:p w14:paraId="61C87602" w14:textId="7E3567E0" w:rsidR="00E42B32" w:rsidRPr="009A4AF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少年於事件繫屬後於觀察、勒戒期間滿十八歲者，少年法院（庭）得以裁定移送檢察官；檢察官應視事件進行程度，向法院聲請為觀察、勒戒處分之裁定、執行、繼續執行觀察、勒戒處分，或逕依毒品危害防制條例第</w:t>
      </w:r>
      <w:hyperlink r:id="rId31" w:anchor="b20" w:history="1">
        <w:r w:rsidR="00E42B32" w:rsidRPr="009A4AF6">
          <w:rPr>
            <w:rStyle w:val="a3"/>
          </w:rPr>
          <w:t>二十</w:t>
        </w:r>
      </w:hyperlink>
      <w:r w:rsidR="00E42B32" w:rsidRPr="009A4AF6">
        <w:rPr>
          <w:rFonts w:ascii="Arial Unicode MS" w:hAnsi="Arial Unicode MS"/>
          <w:color w:val="17365D"/>
        </w:rPr>
        <w:t>條規定辦理。</w:t>
      </w:r>
    </w:p>
    <w:p w14:paraId="6807258A" w14:textId="77777777" w:rsidR="00161556" w:rsidRDefault="00240DF9" w:rsidP="00555147">
      <w:pPr>
        <w:pStyle w:val="2"/>
      </w:pPr>
      <w:r>
        <w:t>第</w:t>
      </w:r>
      <w:r>
        <w:t>17</w:t>
      </w:r>
      <w:r>
        <w:t>條</w:t>
      </w:r>
      <w:r w:rsidR="00E42B32" w:rsidRPr="009A4AF6">
        <w:t>（軍事機關觀察、勒戒處分之執行</w:t>
      </w:r>
      <w:r w:rsidR="00161556">
        <w:t>）</w:t>
      </w:r>
    </w:p>
    <w:p w14:paraId="35A4F718" w14:textId="5F314D7A" w:rsidR="00E42B32" w:rsidRPr="009A4AF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軍事機關依毒品危害防制條例第</w:t>
      </w:r>
      <w:hyperlink r:id="rId32" w:anchor="b20" w:history="1">
        <w:r w:rsidR="00E42B32" w:rsidRPr="009A4AF6">
          <w:rPr>
            <w:rStyle w:val="a3"/>
          </w:rPr>
          <w:t>二十</w:t>
        </w:r>
      </w:hyperlink>
      <w:r w:rsidR="00E42B32" w:rsidRPr="009A4AF6">
        <w:rPr>
          <w:rFonts w:ascii="Arial Unicode MS" w:hAnsi="Arial Unicode MS"/>
          <w:color w:val="17365D"/>
        </w:rPr>
        <w:t>條第一項、第</w:t>
      </w:r>
      <w:hyperlink r:id="rId33" w:anchor="b29" w:history="1">
        <w:r w:rsidR="00E42B32" w:rsidRPr="009A4AF6">
          <w:rPr>
            <w:rStyle w:val="a3"/>
          </w:rPr>
          <w:t>二十九</w:t>
        </w:r>
      </w:hyperlink>
      <w:r w:rsidR="00E42B32" w:rsidRPr="009A4AF6">
        <w:rPr>
          <w:rFonts w:ascii="Arial Unicode MS" w:hAnsi="Arial Unicode MS"/>
          <w:color w:val="17365D"/>
        </w:rPr>
        <w:t>條之規定執行觀察、勒戒處分，準用本條例之規</w:t>
      </w:r>
      <w:r w:rsidR="00E42B32" w:rsidRPr="009A4AF6">
        <w:rPr>
          <w:rFonts w:ascii="Arial Unicode MS" w:hAnsi="Arial Unicode MS"/>
          <w:color w:val="17365D"/>
        </w:rPr>
        <w:lastRenderedPageBreak/>
        <w:t>定。</w:t>
      </w:r>
    </w:p>
    <w:p w14:paraId="67308E4B" w14:textId="77777777" w:rsidR="00161556" w:rsidRDefault="00240DF9" w:rsidP="00555147">
      <w:pPr>
        <w:pStyle w:val="2"/>
      </w:pPr>
      <w:r>
        <w:t>第</w:t>
      </w:r>
      <w:r>
        <w:t>18</w:t>
      </w:r>
      <w:r>
        <w:t>條</w:t>
      </w:r>
      <w:r w:rsidR="00E42B32" w:rsidRPr="009A4AF6">
        <w:t>（公布日</w:t>
      </w:r>
      <w:r w:rsidR="00161556">
        <w:t>）</w:t>
      </w:r>
    </w:p>
    <w:p w14:paraId="114D8B1E" w14:textId="1B4A4404" w:rsidR="00E42B32" w:rsidRPr="009A4AF6" w:rsidRDefault="003E08CB" w:rsidP="003A2416">
      <w:pPr>
        <w:ind w:leftChars="50" w:left="10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E42B32" w:rsidRPr="009A4AF6">
        <w:rPr>
          <w:rFonts w:ascii="Arial Unicode MS" w:hAnsi="Arial Unicode MS"/>
          <w:color w:val="17365D"/>
        </w:rPr>
        <w:t>本條例自公布日施行。</w:t>
      </w:r>
    </w:p>
    <w:p w14:paraId="66DEBEC9" w14:textId="77777777" w:rsidR="00D544F9" w:rsidRPr="009A4AF6" w:rsidRDefault="00D544F9" w:rsidP="009A4AF6">
      <w:pPr>
        <w:ind w:left="142"/>
        <w:jc w:val="both"/>
        <w:rPr>
          <w:rFonts w:ascii="新細明體" w:hAnsi="新細明體"/>
        </w:rPr>
      </w:pPr>
    </w:p>
    <w:p w14:paraId="0A4A0A67" w14:textId="77777777" w:rsidR="00875181" w:rsidRPr="009A4AF6" w:rsidRDefault="00875181" w:rsidP="009A4AF6">
      <w:pPr>
        <w:ind w:left="142"/>
        <w:jc w:val="both"/>
        <w:rPr>
          <w:rFonts w:ascii="新細明體" w:hAnsi="新細明體"/>
          <w:szCs w:val="18"/>
        </w:rPr>
      </w:pPr>
    </w:p>
    <w:p w14:paraId="377C0B13" w14:textId="77777777" w:rsidR="004021A3" w:rsidRPr="00C1655B" w:rsidRDefault="004021A3" w:rsidP="004021A3">
      <w:pPr>
        <w:ind w:leftChars="50" w:left="100"/>
        <w:jc w:val="both"/>
        <w:rPr>
          <w:color w:val="808000"/>
          <w:szCs w:val="20"/>
        </w:rPr>
      </w:pPr>
      <w:bookmarkStart w:id="5" w:name="_Hlk35681201"/>
      <w:r w:rsidRPr="00C1655B">
        <w:rPr>
          <w:rFonts w:hint="eastAsia"/>
          <w:color w:val="5F5F5F"/>
          <w:sz w:val="18"/>
        </w:rPr>
        <w:t>。。。。。。。。。。。。。。。。。。。。。。。。。。。。。。。。。。。。。。。。。。。。。。。。。。</w:t>
      </w:r>
      <w:hyperlink w:anchor="top" w:history="1">
        <w:r w:rsidRPr="00C1655B">
          <w:rPr>
            <w:rStyle w:val="a3"/>
            <w:rFonts w:ascii="Arial Unicode MS" w:hAnsi="Arial Unicode MS" w:hint="eastAsia"/>
            <w:sz w:val="18"/>
          </w:rPr>
          <w:t>回首</w:t>
        </w:r>
        <w:r w:rsidRPr="00C1655B">
          <w:rPr>
            <w:rStyle w:val="a3"/>
            <w:rFonts w:ascii="Arial Unicode MS" w:hAnsi="Arial Unicode MS" w:hint="eastAsia"/>
            <w:sz w:val="18"/>
          </w:rPr>
          <w:t>頁</w:t>
        </w:r>
      </w:hyperlink>
      <w:r w:rsidRPr="00205622">
        <w:rPr>
          <w:rStyle w:val="a3"/>
          <w:rFonts w:ascii="Arial Unicode MS" w:hAnsi="Arial Unicode MS" w:hint="eastAsia"/>
          <w:b/>
          <w:sz w:val="18"/>
          <w:u w:val="none"/>
        </w:rPr>
        <w:t>〉〉</w:t>
      </w:r>
    </w:p>
    <w:p w14:paraId="5395C6C5" w14:textId="3D87C8CA" w:rsidR="00D544F9" w:rsidRPr="004021A3" w:rsidRDefault="004021A3" w:rsidP="004021A3">
      <w:pPr>
        <w:ind w:leftChars="71" w:left="142"/>
        <w:jc w:val="both"/>
        <w:rPr>
          <w:rFonts w:ascii="Arial Unicode MS" w:hAnsi="Arial Unicode MS"/>
          <w:color w:val="666699"/>
        </w:rPr>
      </w:pPr>
      <w:r w:rsidRPr="003D460F">
        <w:rPr>
          <w:rFonts w:hint="eastAsia"/>
          <w:color w:val="5F5F5F"/>
          <w:sz w:val="18"/>
          <w:szCs w:val="18"/>
        </w:rPr>
        <w:t>【編註】本檔法規資料</w:t>
      </w:r>
      <w:r>
        <w:rPr>
          <w:rFonts w:hint="eastAsia"/>
          <w:color w:val="5F5F5F"/>
          <w:sz w:val="18"/>
          <w:szCs w:val="18"/>
        </w:rPr>
        <w:t>來源為</w:t>
      </w:r>
      <w:r w:rsidRPr="003D460F">
        <w:rPr>
          <w:rFonts w:hint="eastAsia"/>
          <w:color w:val="5F5F5F"/>
          <w:sz w:val="18"/>
          <w:szCs w:val="18"/>
          <w:lang w:eastAsia="zh-HK"/>
        </w:rPr>
        <w:t>官方</w:t>
      </w:r>
      <w:r w:rsidRPr="003D460F">
        <w:rPr>
          <w:rFonts w:hint="eastAsia"/>
          <w:color w:val="5F5F5F"/>
          <w:sz w:val="18"/>
          <w:szCs w:val="18"/>
        </w:rPr>
        <w:t>資訊網，</w:t>
      </w:r>
      <w:r>
        <w:rPr>
          <w:rFonts w:ascii="Arial Unicode MS" w:hAnsi="Arial Unicode MS" w:hint="eastAsia"/>
          <w:color w:val="808080"/>
          <w:sz w:val="18"/>
          <w:szCs w:val="18"/>
        </w:rPr>
        <w:t>提供學習與參考為原則</w:t>
      </w:r>
      <w:r w:rsidRPr="003D460F">
        <w:rPr>
          <w:rFonts w:hint="eastAsia"/>
          <w:color w:val="5F5F5F"/>
          <w:sz w:val="18"/>
          <w:szCs w:val="18"/>
        </w:rPr>
        <w:t>，如需引用請以正式檔為準。如有發現待更正部份及您所需本站未收編之法規</w:t>
      </w:r>
      <w:r w:rsidRPr="003D460F">
        <w:rPr>
          <w:rFonts w:hint="eastAsia"/>
          <w:color w:val="5F5F5F"/>
          <w:sz w:val="18"/>
          <w:szCs w:val="20"/>
        </w:rPr>
        <w:t>，</w:t>
      </w:r>
      <w:r w:rsidRPr="003D460F">
        <w:rPr>
          <w:color w:val="5F5F5F"/>
          <w:sz w:val="18"/>
          <w:szCs w:val="20"/>
        </w:rPr>
        <w:t>敬</w:t>
      </w:r>
      <w:r w:rsidRPr="003E6224">
        <w:rPr>
          <w:rFonts w:ascii="Arial Unicode MS" w:hAnsi="Arial Unicode MS" w:hint="eastAsia"/>
          <w:color w:val="5F5F5F"/>
          <w:sz w:val="18"/>
          <w:szCs w:val="20"/>
        </w:rPr>
        <w:t>請</w:t>
      </w:r>
      <w:hyperlink r:id="rId34" w:history="1">
        <w:r w:rsidRPr="00D2412B">
          <w:rPr>
            <w:rStyle w:val="a3"/>
            <w:rFonts w:ascii="Arial Unicode MS" w:hAnsi="Arial Unicode MS"/>
            <w:sz w:val="18"/>
            <w:szCs w:val="20"/>
          </w:rPr>
          <w:t>告知</w:t>
        </w:r>
      </w:hyperlink>
      <w:r w:rsidRPr="003D460F">
        <w:rPr>
          <w:rFonts w:hint="eastAsia"/>
          <w:color w:val="5F5F5F"/>
          <w:sz w:val="18"/>
          <w:szCs w:val="20"/>
        </w:rPr>
        <w:t>，謝謝！</w:t>
      </w:r>
      <w:bookmarkEnd w:id="5"/>
    </w:p>
    <w:sectPr w:rsidR="00D544F9" w:rsidRPr="004021A3">
      <w:footerReference w:type="even" r:id="rId35"/>
      <w:footerReference w:type="default" r:id="rId36"/>
      <w:pgSz w:w="11906" w:h="16838"/>
      <w:pgMar w:top="851" w:right="1134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DC7FDD" w14:textId="77777777" w:rsidR="00614CDF" w:rsidRDefault="00614CDF">
      <w:r>
        <w:separator/>
      </w:r>
    </w:p>
  </w:endnote>
  <w:endnote w:type="continuationSeparator" w:id="0">
    <w:p w14:paraId="7F2F3882" w14:textId="77777777" w:rsidR="00614CDF" w:rsidRDefault="00614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C2593" w14:textId="77777777" w:rsidR="00675849" w:rsidRDefault="00675849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EFA51DD" w14:textId="77777777" w:rsidR="00675849" w:rsidRDefault="0067584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F8D42D" w14:textId="77777777" w:rsidR="00675849" w:rsidRDefault="00675849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D3841">
      <w:rPr>
        <w:rStyle w:val="a7"/>
        <w:noProof/>
      </w:rPr>
      <w:t>4</w:t>
    </w:r>
    <w:r>
      <w:rPr>
        <w:rStyle w:val="a7"/>
      </w:rPr>
      <w:fldChar w:fldCharType="end"/>
    </w:r>
  </w:p>
  <w:p w14:paraId="01F095AC" w14:textId="77777777" w:rsidR="00675849" w:rsidRPr="004416B5" w:rsidRDefault="007F6F28">
    <w:pPr>
      <w:pStyle w:val="a6"/>
      <w:ind w:right="360"/>
      <w:jc w:val="right"/>
      <w:rPr>
        <w:rFonts w:ascii="Arial Unicode MS" w:hAnsi="Arial Unicode MS"/>
        <w:sz w:val="18"/>
      </w:rPr>
    </w:pPr>
    <w:r>
      <w:rPr>
        <w:rFonts w:ascii="Arial Unicode MS" w:hAnsi="Arial Unicode MS" w:hint="eastAsia"/>
        <w:sz w:val="18"/>
      </w:rPr>
      <w:t>〈〈</w:t>
    </w:r>
    <w:r w:rsidR="00675849" w:rsidRPr="004416B5">
      <w:rPr>
        <w:rFonts w:ascii="Arial Unicode MS" w:hAnsi="Arial Unicode MS" w:hint="eastAsia"/>
        <w:sz w:val="18"/>
      </w:rPr>
      <w:t>觀察勒戒處分執行條例</w:t>
    </w:r>
    <w:r>
      <w:rPr>
        <w:rFonts w:ascii="Arial Unicode MS" w:hAnsi="Arial Unicode MS" w:hint="eastAsia"/>
        <w:sz w:val="18"/>
      </w:rPr>
      <w:t>〉〉</w:t>
    </w:r>
    <w:r w:rsidR="00675849" w:rsidRPr="004416B5">
      <w:rPr>
        <w:rFonts w:ascii="Arial Unicode MS" w:hAnsi="Arial Unicode MS" w:hint="eastAsia"/>
        <w:sz w:val="18"/>
      </w:rPr>
      <w:t>S-link</w:t>
    </w:r>
    <w:r w:rsidR="00675849" w:rsidRPr="004416B5">
      <w:rPr>
        <w:rFonts w:ascii="Arial Unicode MS" w:hAnsi="Arial Unicode MS" w:hint="eastAsia"/>
        <w:sz w:val="18"/>
      </w:rPr>
      <w:t>電子六法全書</w:t>
    </w:r>
    <w:r w:rsidR="00675849" w:rsidRPr="004416B5">
      <w:rPr>
        <w:rFonts w:ascii="Arial Unicode MS" w:hAnsi="Arial Unicode MS" w:hint="eastAsia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C8E3A3" w14:textId="77777777" w:rsidR="00614CDF" w:rsidRDefault="00614CDF">
      <w:r>
        <w:separator/>
      </w:r>
    </w:p>
  </w:footnote>
  <w:footnote w:type="continuationSeparator" w:id="0">
    <w:p w14:paraId="533B47D5" w14:textId="77777777" w:rsidR="00614CDF" w:rsidRDefault="00614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djustLineHeightInTable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B75F0"/>
    <w:rsid w:val="000A187B"/>
    <w:rsid w:val="000D35DC"/>
    <w:rsid w:val="00152AC0"/>
    <w:rsid w:val="00161556"/>
    <w:rsid w:val="00190044"/>
    <w:rsid w:val="001D60F6"/>
    <w:rsid w:val="001F364B"/>
    <w:rsid w:val="001F3F0A"/>
    <w:rsid w:val="001F4DAC"/>
    <w:rsid w:val="00231743"/>
    <w:rsid w:val="00236CB5"/>
    <w:rsid w:val="00240BB4"/>
    <w:rsid w:val="00240DF9"/>
    <w:rsid w:val="002C4E3C"/>
    <w:rsid w:val="00333A83"/>
    <w:rsid w:val="00343B22"/>
    <w:rsid w:val="003A2416"/>
    <w:rsid w:val="003A3530"/>
    <w:rsid w:val="003B181F"/>
    <w:rsid w:val="003D3841"/>
    <w:rsid w:val="003E08CB"/>
    <w:rsid w:val="004021A3"/>
    <w:rsid w:val="00422873"/>
    <w:rsid w:val="00423048"/>
    <w:rsid w:val="004416B5"/>
    <w:rsid w:val="0045213B"/>
    <w:rsid w:val="0048482D"/>
    <w:rsid w:val="004A2169"/>
    <w:rsid w:val="00544BAF"/>
    <w:rsid w:val="00555147"/>
    <w:rsid w:val="00614CDF"/>
    <w:rsid w:val="00656067"/>
    <w:rsid w:val="00675849"/>
    <w:rsid w:val="007E7C6C"/>
    <w:rsid w:val="007F39B6"/>
    <w:rsid w:val="007F6F28"/>
    <w:rsid w:val="00831908"/>
    <w:rsid w:val="00875181"/>
    <w:rsid w:val="008C102E"/>
    <w:rsid w:val="008C197A"/>
    <w:rsid w:val="009A4AF6"/>
    <w:rsid w:val="009E24A5"/>
    <w:rsid w:val="00A171F8"/>
    <w:rsid w:val="00A23B83"/>
    <w:rsid w:val="00A412E6"/>
    <w:rsid w:val="00A822DB"/>
    <w:rsid w:val="00A842BA"/>
    <w:rsid w:val="00B06691"/>
    <w:rsid w:val="00B6707A"/>
    <w:rsid w:val="00BC7EAC"/>
    <w:rsid w:val="00C00BBA"/>
    <w:rsid w:val="00C965FD"/>
    <w:rsid w:val="00CF1414"/>
    <w:rsid w:val="00D114C1"/>
    <w:rsid w:val="00D544F9"/>
    <w:rsid w:val="00DB2EB2"/>
    <w:rsid w:val="00DB75F0"/>
    <w:rsid w:val="00DC3201"/>
    <w:rsid w:val="00DD0B78"/>
    <w:rsid w:val="00E42B32"/>
    <w:rsid w:val="00E505A6"/>
    <w:rsid w:val="00E52807"/>
    <w:rsid w:val="00FD1783"/>
    <w:rsid w:val="00FD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640D37"/>
  <w15:docId w15:val="{4C22A10C-0949-43EF-9C19-8F264274C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Cs w:val="24"/>
    </w:rPr>
  </w:style>
  <w:style w:type="paragraph" w:styleId="1">
    <w:name w:val="heading 1"/>
    <w:basedOn w:val="a"/>
    <w:next w:val="a"/>
    <w:link w:val="10"/>
    <w:qFormat/>
    <w:rsid w:val="00555147"/>
    <w:pPr>
      <w:keepNext/>
      <w:adjustRightInd w:val="0"/>
      <w:snapToGrid w:val="0"/>
      <w:spacing w:before="100" w:beforeAutospacing="1" w:after="100" w:afterAutospacing="1"/>
      <w:outlineLvl w:val="0"/>
    </w:pPr>
    <w:rPr>
      <w:rFonts w:ascii="Arial Unicode MS" w:hAnsi="Arial Unicode MS" w:cs="Arial Unicode MS"/>
      <w:b/>
      <w:bCs/>
      <w:color w:val="990000"/>
      <w:szCs w:val="52"/>
    </w:rPr>
  </w:style>
  <w:style w:type="paragraph" w:styleId="2">
    <w:name w:val="heading 2"/>
    <w:basedOn w:val="a"/>
    <w:next w:val="a"/>
    <w:link w:val="20"/>
    <w:unhideWhenUsed/>
    <w:qFormat/>
    <w:rsid w:val="00555147"/>
    <w:pPr>
      <w:keepNext/>
      <w:adjustRightInd w:val="0"/>
      <w:snapToGrid w:val="0"/>
      <w:spacing w:before="100" w:beforeAutospacing="1" w:after="100" w:afterAutospacing="1"/>
      <w:outlineLvl w:val="1"/>
    </w:pPr>
    <w:rPr>
      <w:rFonts w:ascii="Arial Unicode MS" w:hAnsi="Arial Unicode MS" w:cs="Arial Unicode MS"/>
      <w:bCs/>
      <w:color w:val="990000"/>
      <w:szCs w:val="48"/>
    </w:rPr>
  </w:style>
  <w:style w:type="paragraph" w:styleId="3">
    <w:name w:val="heading 3"/>
    <w:basedOn w:val="a"/>
    <w:next w:val="a"/>
    <w:link w:val="30"/>
    <w:unhideWhenUsed/>
    <w:qFormat/>
    <w:rsid w:val="00555147"/>
    <w:pPr>
      <w:widowControl/>
      <w:adjustRightInd w:val="0"/>
      <w:snapToGrid w:val="0"/>
      <w:ind w:leftChars="59" w:left="142"/>
      <w:outlineLvl w:val="2"/>
    </w:pPr>
    <w:rPr>
      <w:rFonts w:ascii="Arial Unicode MS" w:hAnsi="Arial Unicode MS" w:cs="Arial Unicode MS"/>
      <w:bCs/>
      <w:color w:val="808000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Cs w:val="20"/>
    </w:rPr>
  </w:style>
  <w:style w:type="character" w:styleId="a3">
    <w:name w:val="Hyperlink"/>
    <w:autoRedefine/>
    <w:uiPriority w:val="99"/>
    <w:rPr>
      <w:rFonts w:ascii="新細明體" w:hAnsi="新細明體"/>
      <w:color w:val="808000"/>
      <w:sz w:val="20"/>
      <w:u w:val="single"/>
    </w:rPr>
  </w:style>
  <w:style w:type="character" w:styleId="a4">
    <w:name w:val="FollowedHyperlink"/>
    <w:autoRedefine/>
    <w:rPr>
      <w:rFonts w:ascii="新細明體" w:hAnsi="新細明體"/>
      <w:color w:val="800080"/>
      <w:sz w:val="20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character" w:styleId="a7">
    <w:name w:val="page number"/>
    <w:basedOn w:val="a0"/>
  </w:style>
  <w:style w:type="character" w:customStyle="1" w:styleId="10">
    <w:name w:val="標題 1 字元"/>
    <w:link w:val="1"/>
    <w:rsid w:val="00555147"/>
    <w:rPr>
      <w:rFonts w:ascii="Arial Unicode MS" w:hAnsi="Arial Unicode MS" w:cs="Arial Unicode MS"/>
      <w:b/>
      <w:bCs/>
      <w:color w:val="990000"/>
      <w:kern w:val="2"/>
      <w:szCs w:val="52"/>
    </w:rPr>
  </w:style>
  <w:style w:type="paragraph" w:styleId="a8">
    <w:name w:val="Document Map"/>
    <w:basedOn w:val="a"/>
    <w:link w:val="a9"/>
    <w:rsid w:val="00555147"/>
    <w:rPr>
      <w:rFonts w:ascii="新細明體" w:hAnsi="新細明體"/>
      <w:szCs w:val="18"/>
    </w:rPr>
  </w:style>
  <w:style w:type="character" w:customStyle="1" w:styleId="a9">
    <w:name w:val="文件引導模式 字元"/>
    <w:link w:val="a8"/>
    <w:rsid w:val="00555147"/>
    <w:rPr>
      <w:rFonts w:ascii="新細明體" w:hAnsi="新細明體"/>
      <w:kern w:val="2"/>
      <w:szCs w:val="18"/>
    </w:rPr>
  </w:style>
  <w:style w:type="character" w:customStyle="1" w:styleId="20">
    <w:name w:val="標題 2 字元"/>
    <w:link w:val="2"/>
    <w:rsid w:val="00555147"/>
    <w:rPr>
      <w:rFonts w:ascii="Arial Unicode MS" w:hAnsi="Arial Unicode MS" w:cs="Arial Unicode MS"/>
      <w:bCs/>
      <w:color w:val="990000"/>
      <w:kern w:val="2"/>
      <w:szCs w:val="48"/>
    </w:rPr>
  </w:style>
  <w:style w:type="character" w:customStyle="1" w:styleId="30">
    <w:name w:val="標題 3 字元"/>
    <w:link w:val="3"/>
    <w:rsid w:val="00555147"/>
    <w:rPr>
      <w:rFonts w:ascii="Arial Unicode MS" w:hAnsi="Arial Unicode MS" w:cs="Arial Unicode MS"/>
      <w:bCs/>
      <w:color w:val="808000"/>
      <w:kern w:val="2"/>
      <w:szCs w:val="36"/>
    </w:rPr>
  </w:style>
  <w:style w:type="character" w:styleId="aa">
    <w:name w:val="Unresolved Mention"/>
    <w:uiPriority w:val="99"/>
    <w:semiHidden/>
    <w:unhideWhenUsed/>
    <w:rsid w:val="004021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../S-link&#38651;&#23376;&#20845;&#27861;&#32317;&#32034;&#24341;.htm" TargetMode="External"/><Relationship Id="rId18" Type="http://schemas.openxmlformats.org/officeDocument/2006/relationships/hyperlink" Target="../law/&#27602;&#21697;&#21361;&#23475;&#38450;&#21046;&#26781;&#20363;.htm" TargetMode="External"/><Relationship Id="rId26" Type="http://schemas.openxmlformats.org/officeDocument/2006/relationships/hyperlink" Target="../law/&#30435;&#29508;&#34892;&#21009;&#27861;.htm" TargetMode="External"/><Relationship Id="rId21" Type="http://schemas.openxmlformats.org/officeDocument/2006/relationships/hyperlink" Target="../law/&#21009;&#20107;&#35380;&#35359;&#27861;.htm" TargetMode="External"/><Relationship Id="rId34" Type="http://schemas.openxmlformats.org/officeDocument/2006/relationships/hyperlink" Target="https://www.6laws.net/comment.htm" TargetMode="External"/><Relationship Id="rId7" Type="http://schemas.openxmlformats.org/officeDocument/2006/relationships/image" Target="media/image1.png"/><Relationship Id="rId12" Type="http://schemas.openxmlformats.org/officeDocument/2006/relationships/hyperlink" Target="../S-link&#35686;&#23519;&#23526;&#29992;&#27861;&#20196;&#32034;&#24341;.htm" TargetMode="External"/><Relationship Id="rId17" Type="http://schemas.openxmlformats.org/officeDocument/2006/relationships/hyperlink" Target="../law/&#20445;&#23433;&#34389;&#20998;&#22519;&#34892;&#27861;.htm" TargetMode="External"/><Relationship Id="rId25" Type="http://schemas.openxmlformats.org/officeDocument/2006/relationships/hyperlink" Target="../law/&#27602;&#21697;&#21361;&#23475;&#38450;&#21046;&#26781;&#20363;.htm" TargetMode="External"/><Relationship Id="rId33" Type="http://schemas.openxmlformats.org/officeDocument/2006/relationships/hyperlink" Target="../law/&#27602;&#21697;&#21361;&#23475;&#38450;&#21046;&#26781;&#20363;.htm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../law/&#27602;&#21697;&#21361;&#23475;&#38450;&#21046;&#26781;&#20363;.htm" TargetMode="External"/><Relationship Id="rId20" Type="http://schemas.openxmlformats.org/officeDocument/2006/relationships/hyperlink" Target="../law/&#27602;&#21697;&#21361;&#23475;&#38450;&#21046;&#26781;&#20363;.htm" TargetMode="External"/><Relationship Id="rId29" Type="http://schemas.openxmlformats.org/officeDocument/2006/relationships/hyperlink" Target="../law/&#30435;&#29508;&#34892;&#21009;&#27861;.htm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6laws.net/" TargetMode="External"/><Relationship Id="rId11" Type="http://schemas.openxmlformats.org/officeDocument/2006/relationships/hyperlink" Target="../S-link&#20998;&#39006;&#27861;&#35215;&#32034;&#24341;02.htm" TargetMode="External"/><Relationship Id="rId24" Type="http://schemas.openxmlformats.org/officeDocument/2006/relationships/hyperlink" Target="../law/&#27602;&#21697;&#21361;&#23475;&#38450;&#21046;&#26781;&#20363;.htm" TargetMode="External"/><Relationship Id="rId32" Type="http://schemas.openxmlformats.org/officeDocument/2006/relationships/hyperlink" Target="../law/&#27602;&#21697;&#21361;&#23475;&#38450;&#21046;&#26781;&#20363;.htm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www.6laws.net/6law/law/&#35264;&#23519;&#21202;&#25106;&#34389;&#20998;&#22519;&#34892;&#26781;&#20363;.htm" TargetMode="External"/><Relationship Id="rId23" Type="http://schemas.openxmlformats.org/officeDocument/2006/relationships/hyperlink" Target="../diff/index.html" TargetMode="External"/><Relationship Id="rId28" Type="http://schemas.openxmlformats.org/officeDocument/2006/relationships/hyperlink" Target="../law/&#30435;&#29508;&#34892;&#21009;&#27861;.htm" TargetMode="External"/><Relationship Id="rId36" Type="http://schemas.openxmlformats.org/officeDocument/2006/relationships/footer" Target="footer2.xml"/><Relationship Id="rId10" Type="http://schemas.openxmlformats.org/officeDocument/2006/relationships/hyperlink" Target="http://www.facebook.com/anita6law" TargetMode="External"/><Relationship Id="rId19" Type="http://schemas.openxmlformats.org/officeDocument/2006/relationships/hyperlink" Target="../law/&#21009;&#20107;&#35380;&#35359;&#27861;.htm" TargetMode="External"/><Relationship Id="rId31" Type="http://schemas.openxmlformats.org/officeDocument/2006/relationships/hyperlink" Target="../law/&#27602;&#21697;&#21361;&#23475;&#38450;&#21046;&#26781;&#20363;.ht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law.moj.gov.tw/LawClass/LawHistory.aspx?PCode=C0010022" TargetMode="External"/><Relationship Id="rId14" Type="http://schemas.openxmlformats.org/officeDocument/2006/relationships/hyperlink" Target="../S-link&#20998;&#39006;&#27861;&#35215;&#32034;&#24341;.htm" TargetMode="External"/><Relationship Id="rId22" Type="http://schemas.openxmlformats.org/officeDocument/2006/relationships/hyperlink" Target="../diff/index.html" TargetMode="External"/><Relationship Id="rId27" Type="http://schemas.openxmlformats.org/officeDocument/2006/relationships/hyperlink" Target="../law/&#30435;&#29508;&#34892;&#21009;&#27861;.htm" TargetMode="External"/><Relationship Id="rId30" Type="http://schemas.openxmlformats.org/officeDocument/2006/relationships/hyperlink" Target="../law/&#30435;&#29508;&#34892;&#21009;&#27861;.htm" TargetMode="External"/><Relationship Id="rId35" Type="http://schemas.openxmlformats.org/officeDocument/2006/relationships/footer" Target="footer1.xml"/><Relationship Id="rId8" Type="http://schemas.openxmlformats.org/officeDocument/2006/relationships/hyperlink" Target="https://www.6laws.net/update.htm" TargetMode="External"/><Relationship Id="rId3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6law\AppData\Roaming\Microsoft\Templates\Normal113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Normal113.dotm</Template>
  <TotalTime>23</TotalTime>
  <Pages>4</Pages>
  <Words>741</Words>
  <Characters>4229</Characters>
  <Application>Microsoft Office Word</Application>
  <DocSecurity>0</DocSecurity>
  <Lines>35</Lines>
  <Paragraphs>9</Paragraphs>
  <ScaleCrop>false</ScaleCrop>
  <Company/>
  <LinksUpToDate>false</LinksUpToDate>
  <CharactersWithSpaces>4961</CharactersWithSpaces>
  <SharedDoc>false</SharedDoc>
  <HLinks>
    <vt:vector size="186" baseType="variant">
      <vt:variant>
        <vt:i4>2949124</vt:i4>
      </vt:variant>
      <vt:variant>
        <vt:i4>90</vt:i4>
      </vt:variant>
      <vt:variant>
        <vt:i4>0</vt:i4>
      </vt:variant>
      <vt:variant>
        <vt:i4>5</vt:i4>
      </vt:variant>
      <vt:variant>
        <vt:lpwstr>mailto:anita399646@hotmail.com</vt:lpwstr>
      </vt:variant>
      <vt:variant>
        <vt:lpwstr/>
      </vt:variant>
      <vt:variant>
        <vt:i4>8192049</vt:i4>
      </vt:variant>
      <vt:variant>
        <vt:i4>87</vt:i4>
      </vt:variant>
      <vt:variant>
        <vt:i4>0</vt:i4>
      </vt:variant>
      <vt:variant>
        <vt:i4>5</vt:i4>
      </vt:variant>
      <vt:variant>
        <vt:lpwstr>http://law.moj.gov.tw/</vt:lpwstr>
      </vt:variant>
      <vt:variant>
        <vt:lpwstr/>
      </vt:variant>
      <vt:variant>
        <vt:i4>6225996</vt:i4>
      </vt:variant>
      <vt:variant>
        <vt:i4>84</vt:i4>
      </vt:variant>
      <vt:variant>
        <vt:i4>0</vt:i4>
      </vt:variant>
      <vt:variant>
        <vt:i4>5</vt:i4>
      </vt:variant>
      <vt:variant>
        <vt:lpwstr>http://www.ly.gov.tw/</vt:lpwstr>
      </vt:variant>
      <vt:variant>
        <vt:lpwstr/>
      </vt:variant>
      <vt:variant>
        <vt:i4>786499</vt:i4>
      </vt:variant>
      <vt:variant>
        <vt:i4>81</vt:i4>
      </vt:variant>
      <vt:variant>
        <vt:i4>0</vt:i4>
      </vt:variant>
      <vt:variant>
        <vt:i4>5</vt:i4>
      </vt:variant>
      <vt:variant>
        <vt:lpwstr>http://www.president.gov.tw/</vt:lpwstr>
      </vt:variant>
      <vt:variant>
        <vt:lpwstr/>
      </vt:variant>
      <vt:variant>
        <vt:i4>7274612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7274612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318424623</vt:i4>
      </vt:variant>
      <vt:variant>
        <vt:i4>72</vt:i4>
      </vt:variant>
      <vt:variant>
        <vt:i4>0</vt:i4>
      </vt:variant>
      <vt:variant>
        <vt:i4>5</vt:i4>
      </vt:variant>
      <vt:variant>
        <vt:lpwstr>毒品危害防制條例.doc</vt:lpwstr>
      </vt:variant>
      <vt:variant>
        <vt:lpwstr>b29</vt:lpwstr>
      </vt:variant>
      <vt:variant>
        <vt:i4>318424623</vt:i4>
      </vt:variant>
      <vt:variant>
        <vt:i4>69</vt:i4>
      </vt:variant>
      <vt:variant>
        <vt:i4>0</vt:i4>
      </vt:variant>
      <vt:variant>
        <vt:i4>5</vt:i4>
      </vt:variant>
      <vt:variant>
        <vt:lpwstr>毒品危害防制條例.doc</vt:lpwstr>
      </vt:variant>
      <vt:variant>
        <vt:lpwstr>b20</vt:lpwstr>
      </vt:variant>
      <vt:variant>
        <vt:i4>318424623</vt:i4>
      </vt:variant>
      <vt:variant>
        <vt:i4>66</vt:i4>
      </vt:variant>
      <vt:variant>
        <vt:i4>0</vt:i4>
      </vt:variant>
      <vt:variant>
        <vt:i4>5</vt:i4>
      </vt:variant>
      <vt:variant>
        <vt:lpwstr>毒品危害防制條例.doc</vt:lpwstr>
      </vt:variant>
      <vt:variant>
        <vt:lpwstr>b20</vt:lpwstr>
      </vt:variant>
      <vt:variant>
        <vt:i4>556569215</vt:i4>
      </vt:variant>
      <vt:variant>
        <vt:i4>63</vt:i4>
      </vt:variant>
      <vt:variant>
        <vt:i4>0</vt:i4>
      </vt:variant>
      <vt:variant>
        <vt:i4>5</vt:i4>
      </vt:variant>
      <vt:variant>
        <vt:lpwstr>監獄行刑法.doc</vt:lpwstr>
      </vt:variant>
      <vt:variant>
        <vt:lpwstr>a89</vt:lpwstr>
      </vt:variant>
      <vt:variant>
        <vt:i4>556569215</vt:i4>
      </vt:variant>
      <vt:variant>
        <vt:i4>60</vt:i4>
      </vt:variant>
      <vt:variant>
        <vt:i4>0</vt:i4>
      </vt:variant>
      <vt:variant>
        <vt:i4>5</vt:i4>
      </vt:variant>
      <vt:variant>
        <vt:lpwstr>監獄行刑法.doc</vt:lpwstr>
      </vt:variant>
      <vt:variant>
        <vt:lpwstr>a88</vt:lpwstr>
      </vt:variant>
      <vt:variant>
        <vt:i4>555782783</vt:i4>
      </vt:variant>
      <vt:variant>
        <vt:i4>57</vt:i4>
      </vt:variant>
      <vt:variant>
        <vt:i4>0</vt:i4>
      </vt:variant>
      <vt:variant>
        <vt:i4>5</vt:i4>
      </vt:variant>
      <vt:variant>
        <vt:lpwstr>監獄行刑法.doc</vt:lpwstr>
      </vt:variant>
      <vt:variant>
        <vt:lpwstr>a48</vt:lpwstr>
      </vt:variant>
      <vt:variant>
        <vt:i4>555782783</vt:i4>
      </vt:variant>
      <vt:variant>
        <vt:i4>54</vt:i4>
      </vt:variant>
      <vt:variant>
        <vt:i4>0</vt:i4>
      </vt:variant>
      <vt:variant>
        <vt:i4>5</vt:i4>
      </vt:variant>
      <vt:variant>
        <vt:lpwstr>監獄行刑法.doc</vt:lpwstr>
      </vt:variant>
      <vt:variant>
        <vt:lpwstr>a42</vt:lpwstr>
      </vt:variant>
      <vt:variant>
        <vt:i4>558142025</vt:i4>
      </vt:variant>
      <vt:variant>
        <vt:i4>51</vt:i4>
      </vt:variant>
      <vt:variant>
        <vt:i4>0</vt:i4>
      </vt:variant>
      <vt:variant>
        <vt:i4>5</vt:i4>
      </vt:variant>
      <vt:variant>
        <vt:lpwstr>監獄行刑法.doc</vt:lpwstr>
      </vt:variant>
      <vt:variant>
        <vt:lpwstr>a26b1</vt:lpwstr>
      </vt:variant>
      <vt:variant>
        <vt:i4>318490159</vt:i4>
      </vt:variant>
      <vt:variant>
        <vt:i4>48</vt:i4>
      </vt:variant>
      <vt:variant>
        <vt:i4>0</vt:i4>
      </vt:variant>
      <vt:variant>
        <vt:i4>5</vt:i4>
      </vt:variant>
      <vt:variant>
        <vt:lpwstr>毒品危害防制條例.doc</vt:lpwstr>
      </vt:variant>
      <vt:variant>
        <vt:lpwstr>b30</vt:lpwstr>
      </vt:variant>
      <vt:variant>
        <vt:i4>318424623</vt:i4>
      </vt:variant>
      <vt:variant>
        <vt:i4>45</vt:i4>
      </vt:variant>
      <vt:variant>
        <vt:i4>0</vt:i4>
      </vt:variant>
      <vt:variant>
        <vt:i4>5</vt:i4>
      </vt:variant>
      <vt:variant>
        <vt:lpwstr>毒品危害防制條例.doc</vt:lpwstr>
      </vt:variant>
      <vt:variant>
        <vt:lpwstr>b20</vt:lpwstr>
      </vt:variant>
      <vt:variant>
        <vt:i4>4063358</vt:i4>
      </vt:variant>
      <vt:variant>
        <vt:i4>42</vt:i4>
      </vt:variant>
      <vt:variant>
        <vt:i4>0</vt:i4>
      </vt:variant>
      <vt:variant>
        <vt:i4>5</vt:i4>
      </vt:variant>
      <vt:variant>
        <vt:lpwstr>../diff/index.html</vt:lpwstr>
      </vt:variant>
      <vt:variant>
        <vt:lpwstr/>
      </vt:variant>
      <vt:variant>
        <vt:i4>-992496443</vt:i4>
      </vt:variant>
      <vt:variant>
        <vt:i4>39</vt:i4>
      </vt:variant>
      <vt:variant>
        <vt:i4>0</vt:i4>
      </vt:variant>
      <vt:variant>
        <vt:i4>5</vt:i4>
      </vt:variant>
      <vt:variant>
        <vt:lpwstr>刑事訴訟法.doc</vt:lpwstr>
      </vt:variant>
      <vt:variant>
        <vt:lpwstr>a406</vt:lpwstr>
      </vt:variant>
      <vt:variant>
        <vt:i4>318424623</vt:i4>
      </vt:variant>
      <vt:variant>
        <vt:i4>36</vt:i4>
      </vt:variant>
      <vt:variant>
        <vt:i4>0</vt:i4>
      </vt:variant>
      <vt:variant>
        <vt:i4>5</vt:i4>
      </vt:variant>
      <vt:variant>
        <vt:lpwstr>毒品危害防制條例.doc</vt:lpwstr>
      </vt:variant>
      <vt:variant>
        <vt:lpwstr>b20</vt:lpwstr>
      </vt:variant>
      <vt:variant>
        <vt:i4>-992496443</vt:i4>
      </vt:variant>
      <vt:variant>
        <vt:i4>33</vt:i4>
      </vt:variant>
      <vt:variant>
        <vt:i4>0</vt:i4>
      </vt:variant>
      <vt:variant>
        <vt:i4>5</vt:i4>
      </vt:variant>
      <vt:variant>
        <vt:lpwstr>刑事訴訟法.doc</vt:lpwstr>
      </vt:variant>
      <vt:variant>
        <vt:lpwstr>a406</vt:lpwstr>
      </vt:variant>
      <vt:variant>
        <vt:i4>318424623</vt:i4>
      </vt:variant>
      <vt:variant>
        <vt:i4>30</vt:i4>
      </vt:variant>
      <vt:variant>
        <vt:i4>0</vt:i4>
      </vt:variant>
      <vt:variant>
        <vt:i4>5</vt:i4>
      </vt:variant>
      <vt:variant>
        <vt:lpwstr>毒品危害防制條例.doc</vt:lpwstr>
      </vt:variant>
      <vt:variant>
        <vt:lpwstr>b20</vt:lpwstr>
      </vt:variant>
      <vt:variant>
        <vt:i4>-2122124594</vt:i4>
      </vt:variant>
      <vt:variant>
        <vt:i4>27</vt:i4>
      </vt:variant>
      <vt:variant>
        <vt:i4>0</vt:i4>
      </vt:variant>
      <vt:variant>
        <vt:i4>5</vt:i4>
      </vt:variant>
      <vt:variant>
        <vt:lpwstr>保安處分執行法.doc</vt:lpwstr>
      </vt:variant>
      <vt:variant>
        <vt:lpwstr/>
      </vt:variant>
      <vt:variant>
        <vt:i4>318424623</vt:i4>
      </vt:variant>
      <vt:variant>
        <vt:i4>24</vt:i4>
      </vt:variant>
      <vt:variant>
        <vt:i4>0</vt:i4>
      </vt:variant>
      <vt:variant>
        <vt:i4>5</vt:i4>
      </vt:variant>
      <vt:variant>
        <vt:lpwstr>毒品危害防制條例.doc</vt:lpwstr>
      </vt:variant>
      <vt:variant>
        <vt:lpwstr>b29</vt:lpwstr>
      </vt:variant>
      <vt:variant>
        <vt:i4>3539041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a6</vt:lpwstr>
      </vt:variant>
      <vt:variant>
        <vt:i4>-1404018056</vt:i4>
      </vt:variant>
      <vt:variant>
        <vt:i4>18</vt:i4>
      </vt:variant>
      <vt:variant>
        <vt:i4>0</vt:i4>
      </vt:variant>
      <vt:variant>
        <vt:i4>5</vt:i4>
      </vt:variant>
      <vt:variant>
        <vt:lpwstr>http://www.6law.idv.tw/6law/law/觀察勒戒處分執行條例.htm</vt:lpwstr>
      </vt:variant>
      <vt:variant>
        <vt:lpwstr/>
      </vt:variant>
      <vt:variant>
        <vt:i4>1835359585</vt:i4>
      </vt:variant>
      <vt:variant>
        <vt:i4>15</vt:i4>
      </vt:variant>
      <vt:variant>
        <vt:i4>0</vt:i4>
      </vt:variant>
      <vt:variant>
        <vt:i4>5</vt:i4>
      </vt:variant>
      <vt:variant>
        <vt:lpwstr>../S-link警察實用法令索引.doc</vt:lpwstr>
      </vt:variant>
      <vt:variant>
        <vt:lpwstr>觀察勒戒處分執行條例</vt:lpwstr>
      </vt:variant>
      <vt:variant>
        <vt:i4>1256859877</vt:i4>
      </vt:variant>
      <vt:variant>
        <vt:i4>12</vt:i4>
      </vt:variant>
      <vt:variant>
        <vt:i4>0</vt:i4>
      </vt:variant>
      <vt:variant>
        <vt:i4>5</vt:i4>
      </vt:variant>
      <vt:variant>
        <vt:lpwstr>../S-link電子六法總索引.doc</vt:lpwstr>
      </vt:variant>
      <vt:variant>
        <vt:lpwstr>觀察勒戒處分執行條例</vt:lpwstr>
      </vt:variant>
      <vt:variant>
        <vt:i4>769984319</vt:i4>
      </vt:variant>
      <vt:variant>
        <vt:i4>9</vt:i4>
      </vt:variant>
      <vt:variant>
        <vt:i4>0</vt:i4>
      </vt:variant>
      <vt:variant>
        <vt:i4>5</vt:i4>
      </vt:variant>
      <vt:variant>
        <vt:lpwstr>C:\6law.div.word\6law\S-link警察實用法令索引.doc</vt:lpwstr>
      </vt:variant>
      <vt:variant>
        <vt:lpwstr>毒品危害防制條例</vt:lpwstr>
      </vt:variant>
      <vt:variant>
        <vt:i4>-271373167</vt:i4>
      </vt:variant>
      <vt:variant>
        <vt:i4>6</vt:i4>
      </vt:variant>
      <vt:variant>
        <vt:i4>0</vt:i4>
      </vt:variant>
      <vt:variant>
        <vt:i4>5</vt:i4>
      </vt:variant>
      <vt:variant>
        <vt:lpwstr>../S-link分類法規索引02.doc</vt:lpwstr>
      </vt:variant>
      <vt:variant>
        <vt:lpwstr>觀察勒戒處分執行條例</vt:lpwstr>
      </vt:variant>
      <vt:variant>
        <vt:i4>91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http://www.facebook.com/anita6law</vt:lpwstr>
      </vt:variant>
      <vt:variant>
        <vt:lpwstr/>
      </vt:variant>
      <vt:variant>
        <vt:i4>5242899</vt:i4>
      </vt:variant>
      <vt:variant>
        <vt:i4>0</vt:i4>
      </vt:variant>
      <vt:variant>
        <vt:i4>0</vt:i4>
      </vt:variant>
      <vt:variant>
        <vt:i4>5</vt:i4>
      </vt:variant>
      <vt:variant>
        <vt:lpwstr>http://www.6law.idv.tw/update.htm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觀察勒戒處分執行條例 </dc:title>
  <dc:subject/>
  <dc:creator>S-link 電子六法-黃婉玲</dc:creator>
  <cp:keywords/>
  <dc:description/>
  <cp:lastModifiedBy>黃 6laws</cp:lastModifiedBy>
  <cp:revision>25</cp:revision>
  <dcterms:created xsi:type="dcterms:W3CDTF">2014-11-27T09:37:00Z</dcterms:created>
  <dcterms:modified xsi:type="dcterms:W3CDTF">2024-08-08T16:28:00Z</dcterms:modified>
</cp:coreProperties>
</file>