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EF40" w14:textId="01A7A708" w:rsidR="00373827" w:rsidRDefault="00CD4736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Pr="001B3102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4C1CA3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30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364A4BF5" w14:textId="4ACB9DFD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 w:rsidR="008C6BB7">
        <w:rPr>
          <w:rFonts w:hint="eastAsia"/>
          <w:color w:val="7F7F7F"/>
          <w:sz w:val="18"/>
          <w:szCs w:val="20"/>
          <w:lang w:val="zh-TW"/>
        </w:rPr>
        <w:t>】</w:t>
      </w:r>
      <w:r w:rsidR="00437874">
        <w:rPr>
          <w:sz w:val="18"/>
        </w:rPr>
        <w:t>2023/5/8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D46B2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5B50CA72" w14:textId="543000BA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CD4736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CD4736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14:paraId="7FDC2EB5" w14:textId="77777777" w:rsidTr="00CD4736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5736C74" w14:textId="7C2954D4" w:rsidR="00A6011A" w:rsidRPr="006E3BC0" w:rsidRDefault="00437874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437874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8146D56" w14:textId="77AEE3BD" w:rsidR="00A6011A" w:rsidRPr="00CD4736" w:rsidRDefault="00FB49FA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28"/>
                <w:szCs w:val="28"/>
              </w:rPr>
            </w:pPr>
            <w:r w:rsidRPr="00FB49FA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廢</w:t>
            </w:r>
            <w:r w:rsidRPr="00FB49FA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:</w:t>
            </w:r>
            <w:r w:rsidR="00D46B27" w:rsidRPr="00CD4736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財政部各地區支付處組織通則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AB15378" w14:textId="7B57B733" w:rsidR="00A6011A" w:rsidRPr="00CD4736" w:rsidRDefault="00CD4736" w:rsidP="00CD4736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9666E8">
              <w:rPr>
                <w:rFonts w:ascii="Arial Unicode MS" w:hAnsi="Arial Unicode MS"/>
                <w:color w:val="993366"/>
              </w:rPr>
              <w:t>【</w:t>
            </w:r>
            <w:r w:rsidRPr="00446985">
              <w:rPr>
                <w:rFonts w:ascii="Arial Unicode MS" w:hAnsi="Arial Unicode MS" w:hint="eastAsia"/>
                <w:color w:val="993366"/>
              </w:rPr>
              <w:t>廢止</w:t>
            </w:r>
            <w:r w:rsidRPr="009666E8">
              <w:rPr>
                <w:rFonts w:ascii="Arial Unicode MS" w:hAnsi="Arial Unicode MS" w:hint="eastAsia"/>
                <w:color w:val="993366"/>
              </w:rPr>
              <w:t>日期</w:t>
            </w:r>
            <w:r w:rsidRPr="009666E8">
              <w:rPr>
                <w:rFonts w:ascii="Arial Unicode MS" w:hAnsi="Arial Unicode MS"/>
                <w:color w:val="993366"/>
              </w:rPr>
              <w:t>】</w:t>
            </w:r>
            <w:r w:rsidRPr="009666E8">
              <w:rPr>
                <w:rFonts w:ascii="Arial Unicode MS" w:hAnsi="Arial Unicode MS" w:hint="eastAsia"/>
                <w:color w:val="993366"/>
              </w:rPr>
              <w:t>民國</w:t>
            </w:r>
            <w:r w:rsidRPr="009666E8">
              <w:rPr>
                <w:rFonts w:ascii="Arial Unicode MS" w:hAnsi="Arial Unicode MS" w:hint="eastAsia"/>
                <w:color w:val="993366"/>
              </w:rPr>
              <w:t>1</w:t>
            </w:r>
            <w:r w:rsidRPr="009666E8">
              <w:rPr>
                <w:rFonts w:ascii="Arial Unicode MS" w:hAnsi="Arial Unicode MS"/>
                <w:color w:val="993366"/>
              </w:rPr>
              <w:t>12</w:t>
            </w:r>
            <w:r w:rsidRPr="009666E8">
              <w:rPr>
                <w:rFonts w:ascii="Arial Unicode MS" w:hAnsi="Arial Unicode MS"/>
                <w:color w:val="993366"/>
              </w:rPr>
              <w:t>年</w:t>
            </w:r>
            <w:r w:rsidRPr="009666E8">
              <w:rPr>
                <w:rFonts w:ascii="Arial Unicode MS" w:hAnsi="Arial Unicode MS"/>
                <w:color w:val="993366"/>
              </w:rPr>
              <w:t>5</w:t>
            </w:r>
            <w:r w:rsidRPr="009666E8">
              <w:rPr>
                <w:rFonts w:ascii="Arial Unicode MS" w:hAnsi="Arial Unicode MS"/>
                <w:color w:val="993366"/>
              </w:rPr>
              <w:t>月</w:t>
            </w:r>
            <w:r w:rsidRPr="009666E8">
              <w:rPr>
                <w:rFonts w:ascii="Arial Unicode MS" w:hAnsi="Arial Unicode MS"/>
                <w:color w:val="993366"/>
              </w:rPr>
              <w:t>3</w:t>
            </w:r>
            <w:r w:rsidRPr="009666E8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14:paraId="3CF8C95E" w14:textId="11102029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財政部各地區支付處組織通則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CD4736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CD4736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2F51FF7B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14:paraId="77C2CD79" w14:textId="77777777" w:rsidR="00C307BA" w:rsidRDefault="00C307BA" w:rsidP="00C307BA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C307BA">
        <w:rPr>
          <w:rFonts w:ascii="Arial Unicode MS" w:hAnsi="Arial Unicode MS" w:hint="eastAsia"/>
          <w:b/>
          <w:color w:val="666699"/>
          <w:sz w:val="18"/>
        </w:rPr>
        <w:t>1</w:t>
      </w:r>
      <w:r w:rsidRPr="00C307BA">
        <w:rPr>
          <w:rFonts w:ascii="Arial Unicode MS" w:hAnsi="Arial Unicode MS" w:hint="eastAsia"/>
          <w:b/>
          <w:color w:val="666699"/>
          <w:sz w:val="18"/>
        </w:rPr>
        <w:t>‧</w:t>
      </w:r>
      <w:r w:rsidRPr="00C307BA">
        <w:rPr>
          <w:rFonts w:ascii="Arial Unicode MS" w:hAnsi="Arial Unicode MS" w:hint="eastAsia"/>
          <w:color w:val="666699"/>
          <w:sz w:val="18"/>
        </w:rPr>
        <w:t>中華民國六十二年一月十三日總統制定公布全文</w:t>
      </w:r>
      <w:r w:rsidRPr="00C307BA">
        <w:rPr>
          <w:rFonts w:ascii="Arial Unicode MS" w:hAnsi="Arial Unicode MS" w:hint="eastAsia"/>
          <w:color w:val="666699"/>
          <w:sz w:val="18"/>
        </w:rPr>
        <w:t>15</w:t>
      </w:r>
      <w:r w:rsidRPr="00C307BA">
        <w:rPr>
          <w:rFonts w:ascii="Arial Unicode MS" w:hAnsi="Arial Unicode MS" w:hint="eastAsia"/>
          <w:color w:val="666699"/>
          <w:sz w:val="18"/>
        </w:rPr>
        <w:t>條</w:t>
      </w:r>
    </w:p>
    <w:p w14:paraId="5B80DDC0" w14:textId="080CD9AF" w:rsidR="00CD4736" w:rsidRPr="00C307BA" w:rsidRDefault="00CD4736" w:rsidP="00C307BA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CD4736">
        <w:rPr>
          <w:rFonts w:ascii="Arial Unicode MS" w:hAnsi="Arial Unicode MS" w:hint="eastAsia"/>
          <w:b/>
          <w:color w:val="666699"/>
          <w:sz w:val="18"/>
        </w:rPr>
        <w:t>2</w:t>
      </w:r>
      <w:r w:rsidRPr="00CD4736">
        <w:rPr>
          <w:rFonts w:ascii="Arial Unicode MS" w:hAnsi="Arial Unicode MS" w:hint="eastAsia"/>
          <w:b/>
          <w:color w:val="666699"/>
          <w:sz w:val="18"/>
        </w:rPr>
        <w:t>‧</w:t>
      </w:r>
      <w:r w:rsidRPr="00CD4736">
        <w:rPr>
          <w:rFonts w:ascii="Arial Unicode MS" w:hAnsi="Arial Unicode MS" w:hint="eastAsia"/>
          <w:color w:val="666699"/>
          <w:sz w:val="18"/>
        </w:rPr>
        <w:t>中華民國一百十二年五月三日總統華總一義字第</w:t>
      </w:r>
      <w:r w:rsidRPr="00CD4736">
        <w:rPr>
          <w:rFonts w:ascii="Arial Unicode MS" w:hAnsi="Arial Unicode MS" w:hint="eastAsia"/>
          <w:color w:val="666699"/>
          <w:sz w:val="18"/>
        </w:rPr>
        <w:t>11200036441</w:t>
      </w:r>
      <w:r w:rsidRPr="00CD4736">
        <w:rPr>
          <w:rFonts w:ascii="Arial Unicode MS" w:hAnsi="Arial Unicode MS" w:hint="eastAsia"/>
          <w:color w:val="666699"/>
          <w:sz w:val="18"/>
        </w:rPr>
        <w:t>號令公布廢止</w:t>
      </w:r>
    </w:p>
    <w:p w14:paraId="07519937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606F8901" w14:textId="00B588B7" w:rsidR="00A6011A" w:rsidRPr="00C83397" w:rsidRDefault="00437874" w:rsidP="00C83397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1BE41C89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（立法依據</w:t>
      </w:r>
      <w:r w:rsidR="00437874">
        <w:rPr>
          <w:rFonts w:hint="eastAsia"/>
          <w:color w:val="548DD4"/>
        </w:rPr>
        <w:t>）</w:t>
      </w:r>
    </w:p>
    <w:p w14:paraId="234E9006" w14:textId="52F75852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本通則依國庫法第</w:t>
      </w:r>
      <w:hyperlink r:id="rId16" w:anchor="a13" w:history="1">
        <w:r w:rsidR="00C307BA" w:rsidRPr="00D27A27">
          <w:rPr>
            <w:rStyle w:val="a3"/>
            <w:rFonts w:ascii="Arial Unicode MS" w:hAnsi="Arial Unicode MS" w:hint="eastAsia"/>
          </w:rPr>
          <w:t>十三</w:t>
        </w:r>
      </w:hyperlink>
      <w:r w:rsidR="00C307BA" w:rsidRPr="00C307BA">
        <w:rPr>
          <w:rFonts w:ascii="Arial Unicode MS" w:hAnsi="Arial Unicode MS" w:hint="eastAsia"/>
          <w:color w:val="17365D"/>
        </w:rPr>
        <w:t>條之規定制定之。</w:t>
      </w:r>
    </w:p>
    <w:p w14:paraId="097363D0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2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（主管機關</w:t>
      </w:r>
      <w:r w:rsidR="00437874">
        <w:rPr>
          <w:rFonts w:hint="eastAsia"/>
          <w:color w:val="548DD4"/>
        </w:rPr>
        <w:t>）</w:t>
      </w:r>
    </w:p>
    <w:p w14:paraId="1CF6C1C4" w14:textId="15F5690D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各地區支付處隸屬於財政部，辦理各該區內中央政府機關之支付業務，受國庫署之指揮、監督。</w:t>
      </w:r>
    </w:p>
    <w:p w14:paraId="51A33108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3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（掌理事項</w:t>
      </w:r>
      <w:r w:rsidR="00437874">
        <w:rPr>
          <w:rFonts w:hint="eastAsia"/>
          <w:color w:val="548DD4"/>
        </w:rPr>
        <w:t>）</w:t>
      </w:r>
    </w:p>
    <w:p w14:paraId="2380BEED" w14:textId="625E513F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各地區支付處掌理左列事項：</w:t>
      </w:r>
    </w:p>
    <w:p w14:paraId="34DDD9FF" w14:textId="77777777" w:rsidR="00437874" w:rsidRDefault="00C307BA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 w:rsidRPr="00C307BA">
        <w:rPr>
          <w:rFonts w:ascii="Arial Unicode MS" w:hAnsi="Arial Unicode MS" w:hint="eastAsia"/>
          <w:color w:val="17365D"/>
        </w:rPr>
        <w:t xml:space="preserve">　　一、支付業務之規劃事項</w:t>
      </w:r>
      <w:r w:rsidR="00437874">
        <w:rPr>
          <w:rFonts w:ascii="Arial Unicode MS" w:hAnsi="Arial Unicode MS" w:hint="eastAsia"/>
          <w:color w:val="17365D"/>
        </w:rPr>
        <w:t>。</w:t>
      </w:r>
    </w:p>
    <w:p w14:paraId="489B5E5E" w14:textId="428A2568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支付法案之登記、處理及其餘額之查對事項</w:t>
      </w:r>
      <w:r>
        <w:rPr>
          <w:rFonts w:ascii="Arial Unicode MS" w:hAnsi="Arial Unicode MS" w:hint="eastAsia"/>
          <w:color w:val="17365D"/>
        </w:rPr>
        <w:t>。</w:t>
      </w:r>
    </w:p>
    <w:p w14:paraId="42397A12" w14:textId="4E6DD2A1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支付憑證之點收、檢查及審核事項</w:t>
      </w:r>
      <w:r>
        <w:rPr>
          <w:rFonts w:ascii="Arial Unicode MS" w:hAnsi="Arial Unicode MS" w:hint="eastAsia"/>
          <w:color w:val="17365D"/>
        </w:rPr>
        <w:t>。</w:t>
      </w:r>
    </w:p>
    <w:p w14:paraId="0B2E41B9" w14:textId="1D7741BE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各機關簽證人員印鑑之保管、驗對及更換事項</w:t>
      </w:r>
      <w:r>
        <w:rPr>
          <w:rFonts w:ascii="Arial Unicode MS" w:hAnsi="Arial Unicode MS" w:hint="eastAsia"/>
          <w:color w:val="17365D"/>
        </w:rPr>
        <w:t>。</w:t>
      </w:r>
    </w:p>
    <w:p w14:paraId="38BD79AC" w14:textId="110A83B2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國庫支票之請領、保管、登記及編報事項</w:t>
      </w:r>
      <w:r>
        <w:rPr>
          <w:rFonts w:ascii="Arial Unicode MS" w:hAnsi="Arial Unicode MS" w:hint="eastAsia"/>
          <w:color w:val="17365D"/>
        </w:rPr>
        <w:t>。</w:t>
      </w:r>
    </w:p>
    <w:p w14:paraId="5F9EC9F1" w14:textId="1999DD5A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國庫支票之簽開、覆核及分發事項</w:t>
      </w:r>
      <w:r>
        <w:rPr>
          <w:rFonts w:ascii="Arial Unicode MS" w:hAnsi="Arial Unicode MS" w:hint="eastAsia"/>
          <w:color w:val="17365D"/>
        </w:rPr>
        <w:t>。</w:t>
      </w:r>
    </w:p>
    <w:p w14:paraId="4A6295DF" w14:textId="7F9B1D02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已簽發國庫支票特殊事件之處理事項</w:t>
      </w:r>
      <w:r>
        <w:rPr>
          <w:rFonts w:ascii="Arial Unicode MS" w:hAnsi="Arial Unicode MS" w:hint="eastAsia"/>
          <w:color w:val="17365D"/>
        </w:rPr>
        <w:t>。</w:t>
      </w:r>
    </w:p>
    <w:p w14:paraId="37C7566B" w14:textId="5B9FFF71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支付工作底稿之編報及處理事項</w:t>
      </w:r>
      <w:r>
        <w:rPr>
          <w:rFonts w:ascii="Arial Unicode MS" w:hAnsi="Arial Unicode MS" w:hint="eastAsia"/>
          <w:color w:val="17365D"/>
        </w:rPr>
        <w:t>。</w:t>
      </w:r>
    </w:p>
    <w:p w14:paraId="478044F6" w14:textId="1643C21E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307BA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C307BA" w:rsidRPr="00C307BA">
        <w:rPr>
          <w:rFonts w:ascii="Arial Unicode MS" w:hAnsi="Arial Unicode MS" w:hint="eastAsia"/>
          <w:color w:val="17365D"/>
        </w:rPr>
        <w:t>其他有關支付業務事項。</w:t>
      </w:r>
    </w:p>
    <w:p w14:paraId="7124DF6C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4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（分科辦事</w:t>
      </w:r>
      <w:r w:rsidR="00437874">
        <w:rPr>
          <w:rFonts w:hint="eastAsia"/>
          <w:color w:val="548DD4"/>
        </w:rPr>
        <w:t>）</w:t>
      </w:r>
    </w:p>
    <w:p w14:paraId="6F09A3FE" w14:textId="0ED03AF9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各地區支付處設二科，分掌前條各款所定事項。</w:t>
      </w:r>
    </w:p>
    <w:p w14:paraId="4E512359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5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（總務室設立及職掌</w:t>
      </w:r>
      <w:r w:rsidR="00437874">
        <w:rPr>
          <w:rFonts w:hint="eastAsia"/>
          <w:color w:val="548DD4"/>
        </w:rPr>
        <w:t>）</w:t>
      </w:r>
    </w:p>
    <w:p w14:paraId="7844B876" w14:textId="0A682BA6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各地區支付處設總務室，掌理文書、庶務、出納及不屬於各科事項。</w:t>
      </w:r>
    </w:p>
    <w:p w14:paraId="1AC77567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6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（各地區支付處分等</w:t>
      </w:r>
      <w:r w:rsidR="00437874">
        <w:rPr>
          <w:rFonts w:hint="eastAsia"/>
          <w:color w:val="548DD4"/>
        </w:rPr>
        <w:t>）</w:t>
      </w:r>
    </w:p>
    <w:p w14:paraId="769C5C75" w14:textId="32C4A47F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各地區支付處視業務繁簡，劃分為一、二、三等，由財政部呈請行政院定之。</w:t>
      </w:r>
    </w:p>
    <w:p w14:paraId="43E2368F" w14:textId="77777777" w:rsidR="00437874" w:rsidRDefault="00C307BA" w:rsidP="00C307BA">
      <w:pPr>
        <w:pStyle w:val="2"/>
        <w:rPr>
          <w:rFonts w:hint="eastAsia"/>
          <w:color w:val="548DD4"/>
        </w:rPr>
      </w:pPr>
      <w:bookmarkStart w:id="1" w:name="a7"/>
      <w:bookmarkEnd w:id="1"/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7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（處長、副處長設置及職掌</w:t>
      </w:r>
      <w:r w:rsidR="00437874">
        <w:rPr>
          <w:rFonts w:hint="eastAsia"/>
          <w:color w:val="548DD4"/>
        </w:rPr>
        <w:t>）</w:t>
      </w:r>
    </w:p>
    <w:p w14:paraId="2EC13C4D" w14:textId="134A502A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各地區支付處置處長一人，職位列第十至第十四職等，綜理處務，並指揮、監督所屬職員；一等處置副處長一人，職位列第八至第十二職等，輔助處長處理處務。</w:t>
      </w:r>
    </w:p>
    <w:p w14:paraId="11BDAE3F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lastRenderedPageBreak/>
        <w:t>第</w:t>
      </w:r>
      <w:r>
        <w:rPr>
          <w:rFonts w:hint="eastAsia"/>
          <w:color w:val="548DD4"/>
        </w:rPr>
        <w:t>8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（各地區支付處一等處人員之設置及職等</w:t>
      </w:r>
      <w:r w:rsidR="00437874">
        <w:rPr>
          <w:rFonts w:hint="eastAsia"/>
          <w:color w:val="548DD4"/>
        </w:rPr>
        <w:t>）</w:t>
      </w:r>
    </w:p>
    <w:p w14:paraId="3145D832" w14:textId="75CA2CDA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一等處置秘書一人，科長二人，主任一人，稽核四人至六人，專員二人至四人，職位均列第六至第九職等；科員三十六人至四十六人，辦事員九人至十五人，職位均列第一至第五職等，其中科員六人至十人，職位得列第六或第七職等；書記十人至十四人，職位列第一至第三職等。</w:t>
      </w:r>
    </w:p>
    <w:p w14:paraId="57D8EEAE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9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（支付處二等處人員設置及職等</w:t>
      </w:r>
      <w:r w:rsidR="00437874">
        <w:rPr>
          <w:rFonts w:hint="eastAsia"/>
          <w:color w:val="548DD4"/>
        </w:rPr>
        <w:t>）</w:t>
      </w:r>
    </w:p>
    <w:p w14:paraId="5FDADC02" w14:textId="54C3A06C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二等處置秘書一人，科長二人，主任一人，稽核一人至三人，專員一人或二人，職位均列第六至第九職等；科員十人至二十人，辦事員四人至八人，職位均列第一至第五職等，其中科員三人至六人，職位得列第六或第七職等；書記三人至七人，職位列第一至第三職等。</w:t>
      </w:r>
    </w:p>
    <w:p w14:paraId="0A99E2F1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10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（三等處人員之設置及職等</w:t>
      </w:r>
      <w:r w:rsidR="00437874">
        <w:rPr>
          <w:rFonts w:hint="eastAsia"/>
          <w:color w:val="548DD4"/>
        </w:rPr>
        <w:t>）</w:t>
      </w:r>
    </w:p>
    <w:p w14:paraId="5DCD367A" w14:textId="220608E8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各地區支付處三等處置秘書一人，科長二人，主任一人，稽核一人或二人，職位均列第六至第九職等；科員五人至十人，辦事員二人至四人，職位均列第一至第五職等；書記二人至六人，職位列第一至第三職等。</w:t>
      </w:r>
    </w:p>
    <w:p w14:paraId="2F15C2A2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11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（人事室主任及人事管理員之設置及職掌</w:t>
      </w:r>
      <w:r w:rsidR="00437874">
        <w:rPr>
          <w:rFonts w:hint="eastAsia"/>
          <w:color w:val="548DD4"/>
        </w:rPr>
        <w:t>）</w:t>
      </w:r>
    </w:p>
    <w:p w14:paraId="6A5611AD" w14:textId="2EB86D78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各地區支付處一、二等處設人事室，置主任一人，職位列第六至第九職等；三等處置人事管理員一人，職位列等一至第五職等；依法律規定，辦理人事管理事項</w:t>
      </w:r>
      <w:r>
        <w:rPr>
          <w:rFonts w:ascii="Arial Unicode MS" w:hAnsi="Arial Unicode MS" w:hint="eastAsia"/>
          <w:color w:val="17365D"/>
        </w:rPr>
        <w:t>。</w:t>
      </w:r>
    </w:p>
    <w:p w14:paraId="2BC1F6B6" w14:textId="33A864D3" w:rsidR="00C307BA" w:rsidRPr="00C307BA" w:rsidRDefault="00437874" w:rsidP="00C307BA">
      <w:pPr>
        <w:ind w:left="142"/>
        <w:jc w:val="both"/>
        <w:rPr>
          <w:rFonts w:ascii="Arial Unicode MS" w:hAnsi="Arial Unicode MS"/>
          <w:color w:val="666699"/>
        </w:rPr>
      </w:pPr>
      <w:r w:rsidRPr="00437874">
        <w:rPr>
          <w:rFonts w:hint="eastAsia"/>
          <w:sz w:val="18"/>
        </w:rPr>
        <w:t>﹝</w:t>
      </w:r>
      <w:r w:rsidRPr="00437874">
        <w:rPr>
          <w:rFonts w:hint="eastAsia"/>
          <w:sz w:val="18"/>
        </w:rPr>
        <w:t>2</w:t>
      </w:r>
      <w:r w:rsidRPr="00437874">
        <w:rPr>
          <w:rFonts w:hint="eastAsia"/>
          <w:sz w:val="18"/>
        </w:rPr>
        <w:t>﹞</w:t>
      </w:r>
      <w:r w:rsidR="00C307BA" w:rsidRPr="00C307BA">
        <w:rPr>
          <w:rFonts w:ascii="Arial Unicode MS" w:hAnsi="Arial Unicode MS" w:hint="eastAsia"/>
          <w:color w:val="666699"/>
        </w:rPr>
        <w:t>前項人事室所需工作人員，應就本通則所定員額內派充之。</w:t>
      </w:r>
    </w:p>
    <w:p w14:paraId="241EC51D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12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（會計室之設立及職掌</w:t>
      </w:r>
      <w:r w:rsidR="00437874">
        <w:rPr>
          <w:rFonts w:hint="eastAsia"/>
          <w:color w:val="548DD4"/>
        </w:rPr>
        <w:t>）</w:t>
      </w:r>
    </w:p>
    <w:p w14:paraId="62158400" w14:textId="0F6163A0" w:rsidR="00437874" w:rsidRDefault="00437874" w:rsidP="00C307BA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各地區支付處設會計室，置主任一人，職位列第六至第九職等；依法律規定，辦理國庫集中支付之會計、統計及本處經費之歲計、會計事項</w:t>
      </w:r>
      <w:r>
        <w:rPr>
          <w:rFonts w:ascii="Arial Unicode MS" w:hAnsi="Arial Unicode MS" w:hint="eastAsia"/>
          <w:color w:val="17365D"/>
        </w:rPr>
        <w:t>。</w:t>
      </w:r>
    </w:p>
    <w:p w14:paraId="459FC561" w14:textId="3E3CCA6E" w:rsidR="00C307BA" w:rsidRPr="00C307BA" w:rsidRDefault="00437874" w:rsidP="00C307BA">
      <w:pPr>
        <w:ind w:left="142"/>
        <w:jc w:val="both"/>
        <w:rPr>
          <w:rFonts w:ascii="Arial Unicode MS" w:hAnsi="Arial Unicode MS"/>
          <w:color w:val="666699"/>
        </w:rPr>
      </w:pPr>
      <w:r w:rsidRPr="00437874">
        <w:rPr>
          <w:rFonts w:hint="eastAsia"/>
          <w:sz w:val="18"/>
        </w:rPr>
        <w:t>﹝</w:t>
      </w:r>
      <w:r w:rsidRPr="00437874">
        <w:rPr>
          <w:rFonts w:hint="eastAsia"/>
          <w:sz w:val="18"/>
        </w:rPr>
        <w:t>2</w:t>
      </w:r>
      <w:r w:rsidRPr="00437874">
        <w:rPr>
          <w:rFonts w:hint="eastAsia"/>
          <w:sz w:val="18"/>
        </w:rPr>
        <w:t>﹞</w:t>
      </w:r>
      <w:r w:rsidR="00C307BA" w:rsidRPr="00C307BA">
        <w:rPr>
          <w:rFonts w:ascii="Arial Unicode MS" w:hAnsi="Arial Unicode MS" w:hint="eastAsia"/>
          <w:color w:val="666699"/>
        </w:rPr>
        <w:t>前項會計室所需工作人員，應就本通則所定員額內派充之。</w:t>
      </w:r>
    </w:p>
    <w:p w14:paraId="63DEF509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13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（各職稱人員之選用</w:t>
      </w:r>
      <w:r w:rsidR="00437874">
        <w:rPr>
          <w:rFonts w:hint="eastAsia"/>
          <w:color w:val="548DD4"/>
        </w:rPr>
        <w:t>）</w:t>
      </w:r>
    </w:p>
    <w:p w14:paraId="1C27BC78" w14:textId="44090840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hyperlink w:anchor="a7" w:history="1">
        <w:r w:rsidR="00C307BA" w:rsidRPr="00D27A27">
          <w:rPr>
            <w:rStyle w:val="a3"/>
            <w:rFonts w:ascii="Arial Unicode MS" w:hAnsi="Arial Unicode MS" w:hint="eastAsia"/>
          </w:rPr>
          <w:t>第七條</w:t>
        </w:r>
      </w:hyperlink>
      <w:r w:rsidR="00C307BA" w:rsidRPr="00C307BA">
        <w:rPr>
          <w:rFonts w:ascii="Arial Unicode MS" w:hAnsi="Arial Unicode MS" w:hint="eastAsia"/>
          <w:color w:val="17365D"/>
        </w:rPr>
        <w:t>至第十二條所定各職稱人員，其職位之職系，依公務職位分類法及職系說明書、就一般財政及財務管理、經建行政、金融、一般行政管理會計、審計、統計、人事行政及其他有關職系選用之。</w:t>
      </w:r>
    </w:p>
    <w:p w14:paraId="5A4A06F6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14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（辦事細則之擬定</w:t>
      </w:r>
      <w:r w:rsidR="00437874">
        <w:rPr>
          <w:rFonts w:hint="eastAsia"/>
          <w:color w:val="548DD4"/>
        </w:rPr>
        <w:t>）</w:t>
      </w:r>
    </w:p>
    <w:p w14:paraId="38B1ED43" w14:textId="527E75BD" w:rsidR="00C307BA" w:rsidRPr="00C307BA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各地區支付處辦事細則，由各地區支付處擬訂，呈報財政部核定之。</w:t>
      </w:r>
    </w:p>
    <w:p w14:paraId="05A4CACD" w14:textId="77777777" w:rsidR="00437874" w:rsidRDefault="00C307BA" w:rsidP="00C307BA">
      <w:pPr>
        <w:pStyle w:val="2"/>
        <w:rPr>
          <w:rFonts w:hint="eastAsia"/>
          <w:color w:val="548DD4"/>
        </w:rPr>
      </w:pPr>
      <w:r>
        <w:rPr>
          <w:rFonts w:hint="eastAsia"/>
          <w:color w:val="548DD4"/>
        </w:rPr>
        <w:t>第</w:t>
      </w:r>
      <w:r>
        <w:rPr>
          <w:rFonts w:hint="eastAsia"/>
          <w:color w:val="548DD4"/>
        </w:rPr>
        <w:t>15</w:t>
      </w:r>
      <w:r>
        <w:rPr>
          <w:rFonts w:hint="eastAsia"/>
          <w:color w:val="548DD4"/>
        </w:rPr>
        <w:t>條</w:t>
      </w:r>
      <w:r w:rsidR="00D27A27">
        <w:rPr>
          <w:rFonts w:hint="eastAsia"/>
          <w:color w:val="548DD4"/>
        </w:rPr>
        <w:t>（施行日</w:t>
      </w:r>
      <w:r w:rsidR="00437874">
        <w:rPr>
          <w:rFonts w:hint="eastAsia"/>
          <w:color w:val="548DD4"/>
        </w:rPr>
        <w:t>）</w:t>
      </w:r>
    </w:p>
    <w:p w14:paraId="0B2D9C48" w14:textId="0156640A" w:rsidR="00431EEC" w:rsidRPr="00D244FB" w:rsidRDefault="00437874" w:rsidP="00C307BA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hint="eastAsia"/>
          <w:color w:val="404040"/>
          <w:sz w:val="18"/>
        </w:rPr>
        <w:t>﹝</w:t>
      </w:r>
      <w:r>
        <w:rPr>
          <w:rFonts w:hint="eastAsia"/>
          <w:color w:val="404040"/>
          <w:sz w:val="18"/>
        </w:rPr>
        <w:t>1</w:t>
      </w:r>
      <w:r>
        <w:rPr>
          <w:rFonts w:hint="eastAsia"/>
          <w:color w:val="404040"/>
          <w:sz w:val="18"/>
        </w:rPr>
        <w:t>﹞</w:t>
      </w:r>
      <w:r w:rsidR="00C307BA" w:rsidRPr="00C307BA">
        <w:rPr>
          <w:rFonts w:ascii="Arial Unicode MS" w:hAnsi="Arial Unicode MS" w:hint="eastAsia"/>
          <w:color w:val="17365D"/>
        </w:rPr>
        <w:t>本通則自公布日施行。</w:t>
      </w:r>
    </w:p>
    <w:p w14:paraId="6FD1395D" w14:textId="77777777"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4892A25D" w14:textId="77777777" w:rsid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D2984C0" w14:textId="77777777" w:rsidR="00E77D7F" w:rsidRPr="00C1655B" w:rsidRDefault="00E77D7F" w:rsidP="00E77D7F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E915A55" w14:textId="313034D7" w:rsidR="00431EEC" w:rsidRPr="00E77D7F" w:rsidRDefault="00E77D7F" w:rsidP="00E77D7F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7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E77D7F">
      <w:footerReference w:type="even" r:id="rId18"/>
      <w:footerReference w:type="default" r:id="rId19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8F0C" w14:textId="77777777" w:rsidR="006E1BFD" w:rsidRDefault="006E1BFD">
      <w:r>
        <w:separator/>
      </w:r>
    </w:p>
  </w:endnote>
  <w:endnote w:type="continuationSeparator" w:id="0">
    <w:p w14:paraId="6BF620FB" w14:textId="77777777" w:rsidR="006E1BFD" w:rsidRDefault="006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2896" w14:textId="5EA4E20A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CD4736">
      <w:rPr>
        <w:rStyle w:val="a7"/>
      </w:rPr>
      <w:fldChar w:fldCharType="separate"/>
    </w:r>
    <w:r w:rsidR="00CD4736">
      <w:rPr>
        <w:rStyle w:val="a7"/>
        <w:noProof/>
      </w:rPr>
      <w:t>1</w:t>
    </w:r>
    <w:r>
      <w:rPr>
        <w:rStyle w:val="a7"/>
      </w:rPr>
      <w:fldChar w:fldCharType="end"/>
    </w:r>
  </w:p>
  <w:p w14:paraId="0877C1F6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B319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2FF7">
      <w:rPr>
        <w:rStyle w:val="a7"/>
        <w:noProof/>
      </w:rPr>
      <w:t>1</w:t>
    </w:r>
    <w:r>
      <w:rPr>
        <w:rStyle w:val="a7"/>
      </w:rPr>
      <w:fldChar w:fldCharType="end"/>
    </w:r>
  </w:p>
  <w:p w14:paraId="31C7A9F6" w14:textId="2F6C4B20" w:rsidR="00A6011A" w:rsidRPr="009758FD" w:rsidRDefault="00CD4736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FB49FA" w:rsidRPr="00FB49FA">
      <w:rPr>
        <w:rFonts w:ascii="Arial Unicode MS" w:hAnsi="Arial Unicode MS" w:hint="eastAsia"/>
        <w:color w:val="000000"/>
        <w:sz w:val="18"/>
      </w:rPr>
      <w:t>廢</w:t>
    </w:r>
    <w:r w:rsidR="00FB49FA" w:rsidRPr="00FB49FA">
      <w:rPr>
        <w:rFonts w:ascii="Arial Unicode MS" w:hAnsi="Arial Unicode MS" w:hint="eastAsia"/>
        <w:color w:val="000000"/>
        <w:sz w:val="18"/>
      </w:rPr>
      <w:t>:</w:t>
    </w:r>
    <w:r w:rsidR="00D27A27" w:rsidRPr="00D27A27">
      <w:rPr>
        <w:rFonts w:ascii="Arial Unicode MS" w:hAnsi="Arial Unicode MS" w:hint="eastAsia"/>
        <w:color w:val="000000"/>
        <w:sz w:val="18"/>
        <w:szCs w:val="24"/>
      </w:rPr>
      <w:t>財政部各地區支付處組織通則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2FE6" w14:textId="77777777" w:rsidR="006E1BFD" w:rsidRDefault="006E1BFD">
      <w:r>
        <w:separator/>
      </w:r>
    </w:p>
  </w:footnote>
  <w:footnote w:type="continuationSeparator" w:id="0">
    <w:p w14:paraId="4239E4DF" w14:textId="77777777" w:rsidR="006E1BFD" w:rsidRDefault="006E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585261937">
    <w:abstractNumId w:val="0"/>
  </w:num>
  <w:num w:numId="2" w16cid:durableId="135018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443FD"/>
    <w:rsid w:val="00051407"/>
    <w:rsid w:val="00052FF7"/>
    <w:rsid w:val="0006505D"/>
    <w:rsid w:val="00065B4C"/>
    <w:rsid w:val="0007318D"/>
    <w:rsid w:val="000A7115"/>
    <w:rsid w:val="000C0694"/>
    <w:rsid w:val="000C1DAC"/>
    <w:rsid w:val="000D710E"/>
    <w:rsid w:val="000D7583"/>
    <w:rsid w:val="000F2C07"/>
    <w:rsid w:val="00100662"/>
    <w:rsid w:val="0012255A"/>
    <w:rsid w:val="001415EF"/>
    <w:rsid w:val="00151F81"/>
    <w:rsid w:val="001662B2"/>
    <w:rsid w:val="001668E9"/>
    <w:rsid w:val="00173A16"/>
    <w:rsid w:val="00177095"/>
    <w:rsid w:val="001A49BA"/>
    <w:rsid w:val="001C258B"/>
    <w:rsid w:val="001D6830"/>
    <w:rsid w:val="001E4EAE"/>
    <w:rsid w:val="00222E53"/>
    <w:rsid w:val="002275F3"/>
    <w:rsid w:val="00241BBE"/>
    <w:rsid w:val="00260074"/>
    <w:rsid w:val="002B4B9C"/>
    <w:rsid w:val="002B565A"/>
    <w:rsid w:val="002E3B23"/>
    <w:rsid w:val="002E6DCE"/>
    <w:rsid w:val="002F5997"/>
    <w:rsid w:val="002F68AC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37874"/>
    <w:rsid w:val="004457D2"/>
    <w:rsid w:val="00494A3E"/>
    <w:rsid w:val="004A0CC8"/>
    <w:rsid w:val="004B52A7"/>
    <w:rsid w:val="004D1AE3"/>
    <w:rsid w:val="004E21D2"/>
    <w:rsid w:val="004F73FB"/>
    <w:rsid w:val="005004A3"/>
    <w:rsid w:val="005075C1"/>
    <w:rsid w:val="005360FE"/>
    <w:rsid w:val="00567A84"/>
    <w:rsid w:val="00570166"/>
    <w:rsid w:val="00587BCC"/>
    <w:rsid w:val="005A3BDD"/>
    <w:rsid w:val="005A6723"/>
    <w:rsid w:val="005C7F8A"/>
    <w:rsid w:val="006250A0"/>
    <w:rsid w:val="006254EE"/>
    <w:rsid w:val="00636434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1BFD"/>
    <w:rsid w:val="006E3BC0"/>
    <w:rsid w:val="006E705F"/>
    <w:rsid w:val="006F00F5"/>
    <w:rsid w:val="00703E61"/>
    <w:rsid w:val="007043B6"/>
    <w:rsid w:val="00707A19"/>
    <w:rsid w:val="0072333C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B03F1"/>
    <w:rsid w:val="008B5BAE"/>
    <w:rsid w:val="008C1688"/>
    <w:rsid w:val="008C6BB7"/>
    <w:rsid w:val="008C7018"/>
    <w:rsid w:val="008D7AA9"/>
    <w:rsid w:val="008E5159"/>
    <w:rsid w:val="0091603F"/>
    <w:rsid w:val="00931235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7BA"/>
    <w:rsid w:val="00C30DB5"/>
    <w:rsid w:val="00C357DC"/>
    <w:rsid w:val="00C358A8"/>
    <w:rsid w:val="00C42B4D"/>
    <w:rsid w:val="00C50466"/>
    <w:rsid w:val="00C601BF"/>
    <w:rsid w:val="00C812BD"/>
    <w:rsid w:val="00C83397"/>
    <w:rsid w:val="00CD4736"/>
    <w:rsid w:val="00D027CD"/>
    <w:rsid w:val="00D046B8"/>
    <w:rsid w:val="00D244FB"/>
    <w:rsid w:val="00D2753B"/>
    <w:rsid w:val="00D27A27"/>
    <w:rsid w:val="00D27DEA"/>
    <w:rsid w:val="00D36745"/>
    <w:rsid w:val="00D36C72"/>
    <w:rsid w:val="00D409E5"/>
    <w:rsid w:val="00D46B27"/>
    <w:rsid w:val="00D66E62"/>
    <w:rsid w:val="00D81359"/>
    <w:rsid w:val="00E13A0E"/>
    <w:rsid w:val="00E31347"/>
    <w:rsid w:val="00E3177E"/>
    <w:rsid w:val="00E44D88"/>
    <w:rsid w:val="00E623BE"/>
    <w:rsid w:val="00E678EC"/>
    <w:rsid w:val="00E77D7F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B49FA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8DF8"/>
  <w15:docId w15:val="{73CF656C-CC8F-4BE9-9B6F-D1C98C44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CD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2283;&#24235;&#27861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36001;&#25919;&#37096;&#21508;&#22320;&#21312;&#25903;&#20184;&#34389;&#32068;&#32340;&#36890;&#21063;.htm" TargetMode="External"/><Relationship Id="rId10" Type="http://schemas.openxmlformats.org/officeDocument/2006/relationships/hyperlink" Target="http://law.moj.gov.tw/LawClass/LawHistory.aspx?PCode=G0300006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3604577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1004363460</vt:i4>
      </vt:variant>
      <vt:variant>
        <vt:i4>24</vt:i4>
      </vt:variant>
      <vt:variant>
        <vt:i4>0</vt:i4>
      </vt:variant>
      <vt:variant>
        <vt:i4>5</vt:i4>
      </vt:variant>
      <vt:variant>
        <vt:lpwstr>../law/國庫法.doc</vt:lpwstr>
      </vt:variant>
      <vt:variant>
        <vt:lpwstr>a13</vt:lpwstr>
      </vt:variant>
      <vt:variant>
        <vt:i4>-1040284553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http://www.6law.idv.tw/6law/law/財政部各地區支付處組織通則.htm</vt:lpwstr>
      </vt:variant>
      <vt:variant>
        <vt:lpwstr/>
      </vt:variant>
      <vt:variant>
        <vt:i4>656120991</vt:i4>
      </vt:variant>
      <vt:variant>
        <vt:i4>18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財政部各地區支付處組織通則</vt:lpwstr>
      </vt:variant>
      <vt:variant>
        <vt:i4>7274528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8060980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http://law.moj.gov.tw/LawClass/LawHistoryIf.aspx?PCode=G0300006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廢:財政部各地區支付處組織通則</dc:title>
  <dc:subject/>
  <dc:creator>S-link 電子六法-黃婉玲</dc:creator>
  <cp:keywords/>
  <cp:lastModifiedBy>黃 S</cp:lastModifiedBy>
  <cp:revision>10</cp:revision>
  <dcterms:created xsi:type="dcterms:W3CDTF">2014-11-27T09:38:00Z</dcterms:created>
  <dcterms:modified xsi:type="dcterms:W3CDTF">2023-05-08T15:48:00Z</dcterms:modified>
</cp:coreProperties>
</file>