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E75AB" w14:textId="77777777" w:rsidR="003A7B9D" w:rsidRDefault="003A7B9D" w:rsidP="0099154E">
      <w:pPr>
        <w:adjustRightInd w:val="0"/>
        <w:snapToGrid w:val="0"/>
        <w:ind w:rightChars="8" w:right="16" w:firstLineChars="2880" w:firstLine="5184"/>
        <w:jc w:val="right"/>
        <w:rPr>
          <w:color w:val="5F5F5F"/>
          <w:sz w:val="18"/>
          <w:szCs w:val="20"/>
          <w:lang w:val="zh-TW"/>
        </w:rPr>
      </w:pPr>
      <w:r>
        <w:rPr>
          <w:rFonts w:ascii="Calibri" w:hAnsi="Calibri"/>
          <w:noProof/>
          <w:color w:val="5F5F5F"/>
          <w:sz w:val="18"/>
          <w:szCs w:val="20"/>
          <w:lang w:val="zh-TW"/>
        </w:rPr>
        <w:drawing>
          <wp:inline distT="0" distB="0" distL="0" distR="0" wp14:anchorId="453D6003" wp14:editId="65B6AFC2">
            <wp:extent cx="418465" cy="418465"/>
            <wp:effectExtent l="0" t="0" r="635" b="635"/>
            <wp:docPr id="280145536" name="圖片 3" descr="一張含有 美工圖案 的圖片&#10;&#10;自動產生的描述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45536" name="圖片 3" descr="一張含有 美工圖案 的圖片&#10;&#10;自動產生的描述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3BB6" w14:textId="1A3CC076" w:rsidR="00373827" w:rsidRDefault="00373827" w:rsidP="0099154E">
      <w:pPr>
        <w:adjustRightInd w:val="0"/>
        <w:snapToGrid w:val="0"/>
        <w:ind w:rightChars="8" w:right="16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373827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B654BF" w:rsidRPr="00F12EC9">
        <w:rPr>
          <w:sz w:val="18"/>
        </w:rPr>
        <w:t>2023/5/8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10" w:history="1">
        <w:r w:rsidRPr="00860F0C">
          <w:rPr>
            <w:rStyle w:val="a3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1" w:tgtFrame="_blank" w:history="1">
        <w:r w:rsidRPr="00860F0C">
          <w:rPr>
            <w:rStyle w:val="a3"/>
            <w:sz w:val="18"/>
            <w:szCs w:val="20"/>
          </w:rPr>
          <w:t>黃婉玲</w:t>
        </w:r>
      </w:hyperlink>
    </w:p>
    <w:p w14:paraId="2591685F" w14:textId="7F2618A6" w:rsidR="00A6011A" w:rsidRPr="003555EC" w:rsidRDefault="00A43518" w:rsidP="00373827">
      <w:pPr>
        <w:adjustRightInd w:val="0"/>
        <w:snapToGrid w:val="0"/>
        <w:jc w:val="right"/>
        <w:rPr>
          <w:rFonts w:ascii="Arial Unicode MS" w:hAnsi="Arial Unicode MS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860F0C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860F0C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  <w:hyperlink r:id="rId12" w:history="1"/>
      <w:hyperlink r:id="rId13" w:history="1"/>
    </w:p>
    <w:tbl>
      <w:tblPr>
        <w:tblW w:w="5065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5528"/>
        <w:gridCol w:w="3544"/>
      </w:tblGrid>
      <w:tr w:rsidR="00A6011A" w:rsidRPr="003555EC" w14:paraId="43E6A101" w14:textId="77777777" w:rsidTr="00DF192D">
        <w:trPr>
          <w:cantSplit/>
          <w:trHeight w:val="750"/>
          <w:tblCellSpacing w:w="0" w:type="dxa"/>
        </w:trPr>
        <w:tc>
          <w:tcPr>
            <w:tcW w:w="48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565DC147" w14:textId="77777777" w:rsidR="00A6011A" w:rsidRPr="006E3BC0" w:rsidRDefault="00860F0C" w:rsidP="0099154E">
            <w:pPr>
              <w:ind w:leftChars="-6" w:left="-12"/>
              <w:jc w:val="center"/>
              <w:rPr>
                <w:rFonts w:ascii="Arial Unicode MS" w:hAnsi="Arial Unicode MS"/>
                <w:b/>
                <w:bCs/>
                <w:color w:val="FFFFFF"/>
                <w:szCs w:val="20"/>
              </w:rPr>
            </w:pPr>
            <w:r w:rsidRPr="00860F0C">
              <w:rPr>
                <w:rFonts w:ascii="Arial Unicode MS" w:hAnsi="Arial Unicode MS"/>
                <w:b/>
                <w:bCs/>
                <w:color w:val="FFFFFF"/>
                <w:sz w:val="18"/>
                <w:szCs w:val="20"/>
              </w:rPr>
              <w:t>法規名稱</w:t>
            </w:r>
          </w:p>
        </w:tc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65CCA68B" w14:textId="1E2FBF56" w:rsidR="00A6011A" w:rsidRPr="00ED0D79" w:rsidRDefault="00ED0D79" w:rsidP="0099154E">
            <w:pPr>
              <w:ind w:leftChars="-6" w:left="-12" w:rightChars="-6" w:right="-12"/>
              <w:jc w:val="center"/>
              <w:rPr>
                <w:rFonts w:ascii="Arial Unicode MS" w:hAnsi="Arial Unicode MS"/>
                <w:b/>
                <w:bCs/>
                <w:color w:val="993366"/>
                <w:sz w:val="28"/>
                <w:szCs w:val="28"/>
              </w:rPr>
            </w:pPr>
            <w:r w:rsidRPr="00ED0D79">
              <w:rPr>
                <w:rFonts w:ascii="新細明體" w:eastAsia="標楷體" w:hAnsi="新細明體" w:hint="eastAsia"/>
                <w:bCs/>
                <w:color w:val="993366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廢</w:t>
            </w:r>
            <w:r w:rsidRPr="00ED0D79">
              <w:rPr>
                <w:rFonts w:ascii="新細明體" w:eastAsia="標楷體" w:hAnsi="新細明體" w:hint="eastAsia"/>
                <w:bCs/>
                <w:color w:val="993366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  <w:r w:rsidR="0006248F" w:rsidRPr="00ED0D79">
              <w:rPr>
                <w:rFonts w:ascii="新細明體" w:eastAsia="標楷體" w:hAnsi="新細明體" w:hint="eastAsia"/>
                <w:bCs/>
                <w:color w:val="993366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財政部證券暨期貨管理委員會組織條例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583D54AF" w14:textId="2BA97476" w:rsidR="00A6011A" w:rsidRPr="00ED0D79" w:rsidRDefault="00ED0D79" w:rsidP="005928A4">
            <w:pPr>
              <w:ind w:leftChars="-6" w:left="-12"/>
              <w:jc w:val="both"/>
              <w:rPr>
                <w:rFonts w:ascii="Arial Unicode MS" w:hAnsi="Arial Unicode MS"/>
                <w:color w:val="993366"/>
              </w:rPr>
            </w:pPr>
            <w:r w:rsidRPr="009666E8">
              <w:rPr>
                <w:rFonts w:ascii="Arial Unicode MS" w:hAnsi="Arial Unicode MS"/>
                <w:color w:val="993366"/>
              </w:rPr>
              <w:t>【</w:t>
            </w:r>
            <w:r w:rsidRPr="00446985">
              <w:rPr>
                <w:rFonts w:ascii="Arial Unicode MS" w:hAnsi="Arial Unicode MS" w:hint="eastAsia"/>
                <w:color w:val="993366"/>
              </w:rPr>
              <w:t>廢止</w:t>
            </w:r>
            <w:r w:rsidRPr="009666E8">
              <w:rPr>
                <w:rFonts w:ascii="Arial Unicode MS" w:hAnsi="Arial Unicode MS" w:hint="eastAsia"/>
                <w:color w:val="993366"/>
              </w:rPr>
              <w:t>日期</w:t>
            </w:r>
            <w:r w:rsidRPr="009666E8">
              <w:rPr>
                <w:rFonts w:ascii="Arial Unicode MS" w:hAnsi="Arial Unicode MS"/>
                <w:color w:val="993366"/>
              </w:rPr>
              <w:t>】</w:t>
            </w:r>
            <w:r w:rsidRPr="009666E8">
              <w:rPr>
                <w:rFonts w:ascii="Arial Unicode MS" w:hAnsi="Arial Unicode MS" w:hint="eastAsia"/>
                <w:color w:val="993366"/>
              </w:rPr>
              <w:t>民國</w:t>
            </w:r>
            <w:r w:rsidRPr="009666E8">
              <w:rPr>
                <w:rFonts w:ascii="Arial Unicode MS" w:hAnsi="Arial Unicode MS" w:hint="eastAsia"/>
                <w:color w:val="993366"/>
              </w:rPr>
              <w:t>1</w:t>
            </w:r>
            <w:r w:rsidRPr="009666E8">
              <w:rPr>
                <w:rFonts w:ascii="Arial Unicode MS" w:hAnsi="Arial Unicode MS"/>
                <w:color w:val="993366"/>
              </w:rPr>
              <w:t>12</w:t>
            </w:r>
            <w:r w:rsidRPr="009666E8">
              <w:rPr>
                <w:rFonts w:ascii="Arial Unicode MS" w:hAnsi="Arial Unicode MS"/>
                <w:color w:val="993366"/>
              </w:rPr>
              <w:t>年</w:t>
            </w:r>
            <w:r w:rsidRPr="009666E8">
              <w:rPr>
                <w:rFonts w:ascii="Arial Unicode MS" w:hAnsi="Arial Unicode MS"/>
                <w:color w:val="993366"/>
              </w:rPr>
              <w:t>5</w:t>
            </w:r>
            <w:r w:rsidRPr="009666E8">
              <w:rPr>
                <w:rFonts w:ascii="Arial Unicode MS" w:hAnsi="Arial Unicode MS"/>
                <w:color w:val="993366"/>
              </w:rPr>
              <w:t>月</w:t>
            </w:r>
            <w:r w:rsidRPr="009666E8">
              <w:rPr>
                <w:rFonts w:ascii="Arial Unicode MS" w:hAnsi="Arial Unicode MS"/>
                <w:color w:val="993366"/>
              </w:rPr>
              <w:t>3</w:t>
            </w:r>
            <w:r w:rsidRPr="009666E8">
              <w:rPr>
                <w:rFonts w:ascii="Arial Unicode MS" w:hAnsi="Arial Unicode MS"/>
                <w:color w:val="993366"/>
              </w:rPr>
              <w:t>日</w:t>
            </w:r>
          </w:p>
        </w:tc>
      </w:tr>
    </w:tbl>
    <w:p w14:paraId="01BB7EA1" w14:textId="74841C61" w:rsidR="00FC5363" w:rsidRPr="006254EE" w:rsidRDefault="00D81359" w:rsidP="00D81359">
      <w:pPr>
        <w:ind w:rightChars="8" w:right="16"/>
        <w:jc w:val="center"/>
        <w:rPr>
          <w:rFonts w:ascii="Arial Unicode MS" w:hAnsi="Arial Unicode MS"/>
          <w:color w:val="808080"/>
          <w:sz w:val="18"/>
          <w:u w:val="single"/>
        </w:rPr>
      </w:pPr>
      <w:r w:rsidRPr="006254EE">
        <w:rPr>
          <w:rFonts w:ascii="Arial Unicode MS" w:hAnsi="Arial Unicode MS" w:hint="eastAsia"/>
          <w:color w:val="FFFFFF"/>
          <w:sz w:val="18"/>
          <w:szCs w:val="20"/>
        </w:rPr>
        <w:t>‧</w:t>
      </w:r>
      <w:hyperlink r:id="rId14" w:anchor="財政部證券暨期貨管理委員會組織條例" w:history="1">
        <w:r w:rsidRPr="006254EE">
          <w:rPr>
            <w:rStyle w:val="a3"/>
            <w:rFonts w:ascii="Arial Unicode MS" w:hAnsi="Arial Unicode MS" w:hint="eastAsia"/>
            <w:sz w:val="18"/>
          </w:rPr>
          <w:t>S-link</w:t>
        </w:r>
        <w:r w:rsidRPr="006254EE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860F0C">
        <w:rPr>
          <w:rFonts w:ascii="Arial Unicode MS" w:hAnsi="Arial Unicode MS" w:hint="eastAsia"/>
          <w:b/>
          <w:color w:val="5F5F5F"/>
          <w:sz w:val="18"/>
          <w:szCs w:val="20"/>
        </w:rPr>
        <w:t>〉〉</w:t>
      </w:r>
      <w:hyperlink r:id="rId15" w:tgtFrame="_blank" w:history="1">
        <w:r w:rsidRPr="006254EE">
          <w:rPr>
            <w:rStyle w:val="a3"/>
            <w:rFonts w:ascii="Arial Unicode MS" w:hAnsi="Arial Unicode MS" w:hint="eastAsia"/>
            <w:sz w:val="18"/>
          </w:rPr>
          <w:t>線上網頁版</w:t>
        </w:r>
      </w:hyperlink>
      <w:r w:rsidR="00860F0C">
        <w:rPr>
          <w:rFonts w:ascii="Arial Unicode MS" w:hAnsi="Arial Unicode MS" w:hint="eastAsia"/>
          <w:b/>
          <w:color w:val="5F5F5F"/>
          <w:sz w:val="18"/>
          <w:szCs w:val="20"/>
        </w:rPr>
        <w:t>〉〉</w:t>
      </w:r>
    </w:p>
    <w:p w14:paraId="10F5A31C" w14:textId="77777777" w:rsidR="00A6011A" w:rsidRPr="00AF2E81" w:rsidRDefault="00A6011A" w:rsidP="00AF2E81">
      <w:pPr>
        <w:pStyle w:val="1"/>
        <w:rPr>
          <w:color w:val="990000"/>
        </w:rPr>
      </w:pPr>
      <w:r w:rsidRPr="00AF2E81">
        <w:rPr>
          <w:color w:val="990000"/>
        </w:rPr>
        <w:t>【</w:t>
      </w:r>
      <w:r w:rsidRPr="00AF2E81">
        <w:rPr>
          <w:rFonts w:hint="eastAsia"/>
          <w:color w:val="990000"/>
        </w:rPr>
        <w:t>法規沿革</w:t>
      </w:r>
      <w:r w:rsidRPr="00AF2E81">
        <w:rPr>
          <w:color w:val="990000"/>
        </w:rPr>
        <w:t>】</w:t>
      </w:r>
    </w:p>
    <w:p w14:paraId="3A7F1AA1" w14:textId="77777777" w:rsidR="00DA6BD4" w:rsidRPr="00DA6BD4" w:rsidRDefault="00DA6BD4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BE2F1E">
        <w:rPr>
          <w:rFonts w:ascii="Arial Unicode MS" w:hAnsi="Arial Unicode MS" w:hint="eastAsia"/>
          <w:b/>
          <w:bCs/>
          <w:color w:val="666699"/>
          <w:sz w:val="18"/>
        </w:rPr>
        <w:t>1</w:t>
      </w:r>
      <w:r w:rsidRPr="00BE2F1E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DA6BD4">
        <w:rPr>
          <w:rFonts w:ascii="Arial Unicode MS" w:hAnsi="Arial Unicode MS" w:hint="eastAsia"/>
          <w:bCs/>
          <w:color w:val="666699"/>
          <w:sz w:val="18"/>
        </w:rPr>
        <w:t>中華民國六十一年十二月十一日總統（</w:t>
      </w:r>
      <w:r w:rsidRPr="00DA6BD4">
        <w:rPr>
          <w:rFonts w:ascii="Arial Unicode MS" w:hAnsi="Arial Unicode MS" w:hint="eastAsia"/>
          <w:bCs/>
          <w:color w:val="666699"/>
          <w:sz w:val="18"/>
        </w:rPr>
        <w:t>61</w:t>
      </w:r>
      <w:r w:rsidRPr="00DA6BD4">
        <w:rPr>
          <w:rFonts w:ascii="Arial Unicode MS" w:hAnsi="Arial Unicode MS" w:hint="eastAsia"/>
          <w:bCs/>
          <w:color w:val="666699"/>
          <w:sz w:val="18"/>
        </w:rPr>
        <w:t>）台統（一）義字第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916</w:t>
      </w:r>
      <w:r w:rsidRPr="00DA6BD4">
        <w:rPr>
          <w:rFonts w:ascii="Arial Unicode MS" w:hAnsi="Arial Unicode MS" w:hint="eastAsia"/>
          <w:bCs/>
          <w:color w:val="666699"/>
          <w:sz w:val="18"/>
        </w:rPr>
        <w:t>號令制定公布全文</w:t>
      </w:r>
      <w:r w:rsidRPr="00DA6BD4">
        <w:rPr>
          <w:rFonts w:ascii="Arial Unicode MS" w:hAnsi="Arial Unicode MS" w:hint="eastAsia"/>
          <w:bCs/>
          <w:color w:val="666699"/>
          <w:sz w:val="18"/>
        </w:rPr>
        <w:t>10</w:t>
      </w:r>
      <w:r w:rsidRPr="00DA6BD4">
        <w:rPr>
          <w:rFonts w:ascii="Arial Unicode MS" w:hAnsi="Arial Unicode MS" w:hint="eastAsia"/>
          <w:bCs/>
          <w:color w:val="666699"/>
          <w:sz w:val="18"/>
        </w:rPr>
        <w:t>條</w:t>
      </w:r>
    </w:p>
    <w:p w14:paraId="392D5879" w14:textId="77777777" w:rsidR="00DA6BD4" w:rsidRPr="00DA6BD4" w:rsidRDefault="00DA6BD4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BE2F1E">
        <w:rPr>
          <w:rFonts w:ascii="Arial Unicode MS" w:hAnsi="Arial Unicode MS" w:hint="eastAsia"/>
          <w:b/>
          <w:bCs/>
          <w:color w:val="666699"/>
          <w:sz w:val="18"/>
        </w:rPr>
        <w:t>2</w:t>
      </w:r>
      <w:r w:rsidRPr="00BE2F1E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DA6BD4">
        <w:rPr>
          <w:rFonts w:ascii="Arial Unicode MS" w:hAnsi="Arial Unicode MS" w:hint="eastAsia"/>
          <w:bCs/>
          <w:color w:val="666699"/>
          <w:sz w:val="18"/>
        </w:rPr>
        <w:t>中華民國七十一年一月二十日總統（</w:t>
      </w:r>
      <w:r w:rsidRPr="00DA6BD4">
        <w:rPr>
          <w:rFonts w:ascii="Arial Unicode MS" w:hAnsi="Arial Unicode MS" w:hint="eastAsia"/>
          <w:bCs/>
          <w:color w:val="666699"/>
          <w:sz w:val="18"/>
        </w:rPr>
        <w:t>71</w:t>
      </w:r>
      <w:r w:rsidRPr="00DA6BD4">
        <w:rPr>
          <w:rFonts w:ascii="Arial Unicode MS" w:hAnsi="Arial Unicode MS" w:hint="eastAsia"/>
          <w:bCs/>
          <w:color w:val="666699"/>
          <w:sz w:val="18"/>
        </w:rPr>
        <w:t>）台統（一）義字第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0407</w:t>
      </w:r>
      <w:r w:rsidRPr="00DA6BD4">
        <w:rPr>
          <w:rFonts w:ascii="Arial Unicode MS" w:hAnsi="Arial Unicode MS" w:hint="eastAsia"/>
          <w:bCs/>
          <w:color w:val="666699"/>
          <w:sz w:val="18"/>
        </w:rPr>
        <w:t>號令修正公布名稱及第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1</w:t>
      </w:r>
      <w:r w:rsidRPr="00DA6BD4">
        <w:rPr>
          <w:rFonts w:ascii="Arial Unicode MS" w:hAnsi="Arial Unicode MS" w:hint="eastAsia"/>
          <w:bCs/>
          <w:color w:val="666699"/>
          <w:sz w:val="18"/>
        </w:rPr>
        <w:t>、</w:t>
      </w:r>
      <w:r w:rsidRPr="00DA6BD4">
        <w:rPr>
          <w:rFonts w:ascii="Arial Unicode MS" w:hAnsi="Arial Unicode MS" w:hint="eastAsia"/>
          <w:bCs/>
          <w:color w:val="666699"/>
          <w:sz w:val="18"/>
        </w:rPr>
        <w:t>5</w:t>
      </w:r>
      <w:r w:rsidRPr="00DA6BD4">
        <w:rPr>
          <w:rFonts w:ascii="Arial Unicode MS" w:hAnsi="Arial Unicode MS" w:hint="eastAsia"/>
          <w:bCs/>
          <w:color w:val="666699"/>
          <w:sz w:val="18"/>
        </w:rPr>
        <w:t>、</w:t>
      </w:r>
      <w:r w:rsidRPr="00DA6BD4">
        <w:rPr>
          <w:rFonts w:ascii="Arial Unicode MS" w:hAnsi="Arial Unicode MS" w:hint="eastAsia"/>
          <w:bCs/>
          <w:color w:val="666699"/>
          <w:sz w:val="18"/>
        </w:rPr>
        <w:t>9</w:t>
      </w:r>
      <w:r w:rsidRPr="00DA6BD4">
        <w:rPr>
          <w:rFonts w:ascii="Arial Unicode MS" w:hAnsi="Arial Unicode MS" w:hint="eastAsia"/>
          <w:bCs/>
          <w:color w:val="666699"/>
          <w:sz w:val="18"/>
        </w:rPr>
        <w:t>條條文</w:t>
      </w:r>
    </w:p>
    <w:p w14:paraId="1BA7E676" w14:textId="77777777" w:rsidR="00DA6BD4" w:rsidRPr="00DA6BD4" w:rsidRDefault="00DA6BD4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BE2F1E">
        <w:rPr>
          <w:rFonts w:ascii="Arial Unicode MS" w:hAnsi="Arial Unicode MS" w:hint="eastAsia"/>
          <w:b/>
          <w:bCs/>
          <w:color w:val="666699"/>
          <w:sz w:val="18"/>
        </w:rPr>
        <w:t>3</w:t>
      </w:r>
      <w:r w:rsidRPr="00BE2F1E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DA6BD4">
        <w:rPr>
          <w:rFonts w:ascii="Arial Unicode MS" w:hAnsi="Arial Unicode MS" w:hint="eastAsia"/>
          <w:bCs/>
          <w:color w:val="666699"/>
          <w:sz w:val="18"/>
        </w:rPr>
        <w:t>中華民國七十三年一月十三日總統（</w:t>
      </w:r>
      <w:r w:rsidRPr="00DA6BD4">
        <w:rPr>
          <w:rFonts w:ascii="Arial Unicode MS" w:hAnsi="Arial Unicode MS" w:hint="eastAsia"/>
          <w:bCs/>
          <w:color w:val="666699"/>
          <w:sz w:val="18"/>
        </w:rPr>
        <w:t>73</w:t>
      </w:r>
      <w:r w:rsidRPr="00DA6BD4">
        <w:rPr>
          <w:rFonts w:ascii="Arial Unicode MS" w:hAnsi="Arial Unicode MS" w:hint="eastAsia"/>
          <w:bCs/>
          <w:color w:val="666699"/>
          <w:sz w:val="18"/>
        </w:rPr>
        <w:t>）華總（一）義字第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0183</w:t>
      </w:r>
      <w:r w:rsidRPr="00DA6BD4">
        <w:rPr>
          <w:rFonts w:ascii="Arial Unicode MS" w:hAnsi="Arial Unicode MS" w:hint="eastAsia"/>
          <w:bCs/>
          <w:color w:val="666699"/>
          <w:sz w:val="18"/>
        </w:rPr>
        <w:t>號令修正公布</w:t>
      </w:r>
    </w:p>
    <w:p w14:paraId="134101CE" w14:textId="77777777" w:rsidR="00DA6BD4" w:rsidRPr="00DA6BD4" w:rsidRDefault="00DA6BD4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BE2F1E">
        <w:rPr>
          <w:rFonts w:ascii="Arial Unicode MS" w:hAnsi="Arial Unicode MS" w:hint="eastAsia"/>
          <w:b/>
          <w:bCs/>
          <w:color w:val="666699"/>
          <w:sz w:val="18"/>
        </w:rPr>
        <w:t>4</w:t>
      </w:r>
      <w:r w:rsidRPr="00BE2F1E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DA6BD4">
        <w:rPr>
          <w:rFonts w:ascii="Arial Unicode MS" w:hAnsi="Arial Unicode MS" w:hint="eastAsia"/>
          <w:bCs/>
          <w:color w:val="666699"/>
          <w:sz w:val="18"/>
        </w:rPr>
        <w:t>中華民國八十年一月三十日總統（</w:t>
      </w:r>
      <w:r w:rsidRPr="00DA6BD4">
        <w:rPr>
          <w:rFonts w:ascii="Arial Unicode MS" w:hAnsi="Arial Unicode MS" w:hint="eastAsia"/>
          <w:bCs/>
          <w:color w:val="666699"/>
          <w:sz w:val="18"/>
        </w:rPr>
        <w:t>80</w:t>
      </w:r>
      <w:r w:rsidRPr="00DA6BD4">
        <w:rPr>
          <w:rFonts w:ascii="Arial Unicode MS" w:hAnsi="Arial Unicode MS" w:hint="eastAsia"/>
          <w:bCs/>
          <w:color w:val="666699"/>
          <w:sz w:val="18"/>
        </w:rPr>
        <w:t>）華總（一）義字第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0616</w:t>
      </w:r>
      <w:r w:rsidRPr="00DA6BD4">
        <w:rPr>
          <w:rFonts w:ascii="Arial Unicode MS" w:hAnsi="Arial Unicode MS" w:hint="eastAsia"/>
          <w:bCs/>
          <w:color w:val="666699"/>
          <w:sz w:val="18"/>
        </w:rPr>
        <w:t>號令修正公布第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2</w:t>
      </w:r>
      <w:r w:rsidRPr="00DA6BD4">
        <w:rPr>
          <w:rFonts w:ascii="Arial Unicode MS" w:hAnsi="Arial Unicode MS" w:hint="eastAsia"/>
          <w:bCs/>
          <w:color w:val="666699"/>
          <w:sz w:val="18"/>
        </w:rPr>
        <w:t>、</w:t>
      </w:r>
      <w:r w:rsidRPr="00DA6BD4">
        <w:rPr>
          <w:rFonts w:ascii="Arial Unicode MS" w:hAnsi="Arial Unicode MS" w:hint="eastAsia"/>
          <w:bCs/>
          <w:color w:val="666699"/>
          <w:sz w:val="18"/>
        </w:rPr>
        <w:t>3</w:t>
      </w:r>
      <w:r w:rsidRPr="00DA6BD4">
        <w:rPr>
          <w:rFonts w:ascii="Arial Unicode MS" w:hAnsi="Arial Unicode MS" w:hint="eastAsia"/>
          <w:bCs/>
          <w:color w:val="666699"/>
          <w:sz w:val="18"/>
        </w:rPr>
        <w:t>、</w:t>
      </w:r>
      <w:r w:rsidRPr="00DA6BD4">
        <w:rPr>
          <w:rFonts w:ascii="Arial Unicode MS" w:hAnsi="Arial Unicode MS" w:hint="eastAsia"/>
          <w:bCs/>
          <w:color w:val="666699"/>
          <w:sz w:val="18"/>
        </w:rPr>
        <w:t>5</w:t>
      </w:r>
      <w:r w:rsidRPr="00DA6BD4">
        <w:rPr>
          <w:rFonts w:ascii="Arial Unicode MS" w:hAnsi="Arial Unicode MS" w:hint="eastAsia"/>
          <w:bCs/>
          <w:color w:val="666699"/>
          <w:sz w:val="18"/>
        </w:rPr>
        <w:t>～</w:t>
      </w:r>
      <w:r w:rsidRPr="00DA6BD4">
        <w:rPr>
          <w:rFonts w:ascii="Arial Unicode MS" w:hAnsi="Arial Unicode MS" w:hint="eastAsia"/>
          <w:bCs/>
          <w:color w:val="666699"/>
          <w:sz w:val="18"/>
        </w:rPr>
        <w:t>9</w:t>
      </w:r>
      <w:r w:rsidRPr="00DA6BD4">
        <w:rPr>
          <w:rFonts w:ascii="Arial Unicode MS" w:hAnsi="Arial Unicode MS" w:hint="eastAsia"/>
          <w:bCs/>
          <w:color w:val="666699"/>
          <w:sz w:val="18"/>
        </w:rPr>
        <w:t>條條文</w:t>
      </w:r>
      <w:r w:rsidR="00BE2F1E" w:rsidRPr="00DA6BD4">
        <w:rPr>
          <w:rFonts w:ascii="Arial Unicode MS" w:hAnsi="Arial Unicode MS" w:hint="eastAsia"/>
          <w:bCs/>
          <w:color w:val="666699"/>
          <w:sz w:val="18"/>
        </w:rPr>
        <w:t>（名稱：財政部證券管理委員會組織條例</w:t>
      </w:r>
      <w:r w:rsidR="00BE2F1E">
        <w:rPr>
          <w:rFonts w:ascii="Arial Unicode MS" w:hAnsi="Arial Unicode MS" w:hint="eastAsia"/>
          <w:bCs/>
          <w:color w:val="666699"/>
          <w:sz w:val="18"/>
        </w:rPr>
        <w:t>）</w:t>
      </w:r>
    </w:p>
    <w:p w14:paraId="3FEEF382" w14:textId="77777777" w:rsidR="00BE2F1E" w:rsidRDefault="00DA6BD4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  <w:r w:rsidRPr="00BE2F1E">
        <w:rPr>
          <w:rFonts w:ascii="Arial Unicode MS" w:hAnsi="Arial Unicode MS" w:hint="eastAsia"/>
          <w:b/>
          <w:bCs/>
          <w:color w:val="666699"/>
          <w:sz w:val="18"/>
        </w:rPr>
        <w:t>5</w:t>
      </w:r>
      <w:r w:rsidRPr="00BE2F1E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DA6BD4">
        <w:rPr>
          <w:rFonts w:ascii="Arial Unicode MS" w:hAnsi="Arial Unicode MS" w:hint="eastAsia"/>
          <w:bCs/>
          <w:color w:val="666699"/>
          <w:sz w:val="18"/>
        </w:rPr>
        <w:t>中華民國八十六年四月二日總統（</w:t>
      </w:r>
      <w:r w:rsidRPr="00DA6BD4">
        <w:rPr>
          <w:rFonts w:ascii="Arial Unicode MS" w:hAnsi="Arial Unicode MS" w:hint="eastAsia"/>
          <w:bCs/>
          <w:color w:val="666699"/>
          <w:sz w:val="18"/>
        </w:rPr>
        <w:t>86</w:t>
      </w:r>
      <w:r w:rsidRPr="00DA6BD4">
        <w:rPr>
          <w:rFonts w:ascii="Arial Unicode MS" w:hAnsi="Arial Unicode MS" w:hint="eastAsia"/>
          <w:bCs/>
          <w:color w:val="666699"/>
          <w:sz w:val="18"/>
        </w:rPr>
        <w:t>）華總（一）義字第</w:t>
      </w:r>
      <w:r w:rsidRPr="00DA6BD4">
        <w:rPr>
          <w:rFonts w:ascii="Arial Unicode MS" w:hAnsi="Arial Unicode MS" w:hint="eastAsia"/>
          <w:bCs/>
          <w:color w:val="666699"/>
          <w:sz w:val="18"/>
        </w:rPr>
        <w:t>8600077360</w:t>
      </w:r>
      <w:r w:rsidRPr="00DA6BD4">
        <w:rPr>
          <w:rFonts w:ascii="Arial Unicode MS" w:hAnsi="Arial Unicode MS" w:hint="eastAsia"/>
          <w:bCs/>
          <w:color w:val="666699"/>
          <w:sz w:val="18"/>
        </w:rPr>
        <w:t>號令修正公布名稱及條文</w:t>
      </w:r>
    </w:p>
    <w:p w14:paraId="333B7E81" w14:textId="621EFD8C" w:rsidR="00ED0D79" w:rsidRDefault="00ED0D79" w:rsidP="00ED0D79">
      <w:pPr>
        <w:ind w:leftChars="75" w:left="150"/>
        <w:jc w:val="both"/>
        <w:rPr>
          <w:rFonts w:ascii="Arial Unicode MS" w:hAnsi="Arial Unicode MS" w:hint="eastAsia"/>
          <w:bCs/>
          <w:color w:val="666699"/>
          <w:sz w:val="18"/>
        </w:rPr>
      </w:pPr>
      <w:r w:rsidRPr="008A792A">
        <w:rPr>
          <w:rFonts w:ascii="Arial Unicode MS" w:hAnsi="Arial Unicode MS" w:hint="eastAsia"/>
          <w:b/>
          <w:bCs/>
          <w:color w:val="666699"/>
          <w:sz w:val="18"/>
        </w:rPr>
        <w:t>6</w:t>
      </w:r>
      <w:r w:rsidR="00741964" w:rsidRPr="008A792A">
        <w:rPr>
          <w:rFonts w:ascii="Arial Unicode MS" w:hAnsi="Arial Unicode MS" w:hint="eastAsia"/>
          <w:b/>
          <w:bCs/>
          <w:color w:val="666699"/>
          <w:sz w:val="18"/>
        </w:rPr>
        <w:t>‧</w:t>
      </w:r>
      <w:r w:rsidRPr="00ED0D79">
        <w:rPr>
          <w:rFonts w:ascii="Arial Unicode MS" w:hAnsi="Arial Unicode MS" w:hint="eastAsia"/>
          <w:bCs/>
          <w:color w:val="666699"/>
          <w:sz w:val="18"/>
        </w:rPr>
        <w:t>中華民國一百十二年五月三日總統華總一義字第</w:t>
      </w:r>
      <w:r w:rsidRPr="00ED0D79">
        <w:rPr>
          <w:rFonts w:ascii="Arial Unicode MS" w:hAnsi="Arial Unicode MS" w:hint="eastAsia"/>
          <w:bCs/>
          <w:color w:val="666699"/>
          <w:sz w:val="18"/>
        </w:rPr>
        <w:t>11200036521</w:t>
      </w:r>
      <w:r w:rsidRPr="00ED0D79">
        <w:rPr>
          <w:rFonts w:ascii="Arial Unicode MS" w:hAnsi="Arial Unicode MS" w:hint="eastAsia"/>
          <w:bCs/>
          <w:color w:val="666699"/>
          <w:sz w:val="18"/>
        </w:rPr>
        <w:t>號令公布廢止</w:t>
      </w:r>
    </w:p>
    <w:p w14:paraId="4D009A7E" w14:textId="77777777" w:rsidR="00BE2F1E" w:rsidRPr="00741964" w:rsidRDefault="00BE2F1E" w:rsidP="00DA6BD4">
      <w:pPr>
        <w:ind w:leftChars="75" w:left="150"/>
        <w:jc w:val="both"/>
        <w:rPr>
          <w:rFonts w:ascii="Arial Unicode MS" w:hAnsi="Arial Unicode MS"/>
          <w:bCs/>
          <w:color w:val="666699"/>
          <w:sz w:val="18"/>
        </w:rPr>
      </w:pPr>
    </w:p>
    <w:p w14:paraId="2B33AC91" w14:textId="7ABF4A31" w:rsidR="00A6011A" w:rsidRPr="00AF2E81" w:rsidRDefault="00DF03A7" w:rsidP="00AF2E81">
      <w:pPr>
        <w:pStyle w:val="1"/>
        <w:rPr>
          <w:color w:val="990000"/>
        </w:rPr>
      </w:pPr>
      <w:r>
        <w:rPr>
          <w:color w:val="990000"/>
        </w:rPr>
        <w:t>【法規內容】</w:t>
      </w:r>
    </w:p>
    <w:p w14:paraId="7303ADA8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" w:name="a1"/>
      <w:bookmarkEnd w:id="1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1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（立法宗旨及依據</w:t>
      </w:r>
      <w:r w:rsidR="00DF03A7">
        <w:rPr>
          <w:rFonts w:hint="eastAsia"/>
          <w:color w:val="548DD4" w:themeColor="text2" w:themeTint="99"/>
        </w:rPr>
        <w:t>）</w:t>
      </w:r>
    </w:p>
    <w:p w14:paraId="79DDFBAC" w14:textId="32355764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財政部為管理、監督證券之交易、發行及期貨之交易，依財政部組織法第</w:t>
      </w:r>
      <w:hyperlink r:id="rId16" w:anchor="a24" w:history="1">
        <w:r w:rsidR="00BE2F1E" w:rsidRPr="005928A4">
          <w:rPr>
            <w:rStyle w:val="a3"/>
            <w:rFonts w:ascii="Times New Roman" w:hAnsi="Times New Roman"/>
          </w:rPr>
          <w:t>二十四</w:t>
        </w:r>
      </w:hyperlink>
      <w:r w:rsidR="00BE2F1E" w:rsidRPr="00BE2F1E">
        <w:rPr>
          <w:color w:val="17365D"/>
        </w:rPr>
        <w:t>條之規定，設證券暨期貨管理委員會（以下簡稱本會）。</w:t>
      </w:r>
    </w:p>
    <w:p w14:paraId="6DB2299B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2" w:name="a2"/>
      <w:bookmarkEnd w:id="2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2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（職掌</w:t>
      </w:r>
      <w:r w:rsidR="00DF03A7">
        <w:rPr>
          <w:rFonts w:hint="eastAsia"/>
          <w:color w:val="548DD4" w:themeColor="text2" w:themeTint="99"/>
        </w:rPr>
        <w:t>）</w:t>
      </w:r>
    </w:p>
    <w:p w14:paraId="0DB64FA8" w14:textId="48390304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本會掌理下列事項：</w:t>
      </w:r>
    </w:p>
    <w:p w14:paraId="3188E4F5" w14:textId="77777777" w:rsidR="00DF03A7" w:rsidRDefault="00BE2F1E" w:rsidP="00BE2F1E">
      <w:pPr>
        <w:ind w:left="142"/>
        <w:rPr>
          <w:color w:val="17365D"/>
        </w:rPr>
      </w:pPr>
      <w:r w:rsidRPr="00BE2F1E">
        <w:rPr>
          <w:color w:val="17365D"/>
        </w:rPr>
        <w:t xml:space="preserve">　　一、證券募集、發行之核准及管理、監督事項</w:t>
      </w:r>
      <w:r w:rsidR="00DF03A7">
        <w:rPr>
          <w:color w:val="17365D"/>
        </w:rPr>
        <w:t>。</w:t>
      </w:r>
    </w:p>
    <w:p w14:paraId="6B0C8C34" w14:textId="53AD7A2D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二</w:t>
      </w:r>
      <w:r>
        <w:rPr>
          <w:color w:val="17365D"/>
        </w:rPr>
        <w:t>、</w:t>
      </w:r>
      <w:r w:rsidR="00BE2F1E" w:rsidRPr="00BE2F1E">
        <w:rPr>
          <w:color w:val="17365D"/>
        </w:rPr>
        <w:t>證券上市之核定及買賣管理、監督事項</w:t>
      </w:r>
      <w:r>
        <w:rPr>
          <w:color w:val="17365D"/>
        </w:rPr>
        <w:t>。</w:t>
      </w:r>
    </w:p>
    <w:p w14:paraId="354821D9" w14:textId="16467BA0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三</w:t>
      </w:r>
      <w:r>
        <w:rPr>
          <w:color w:val="17365D"/>
        </w:rPr>
        <w:t>、</w:t>
      </w:r>
      <w:r w:rsidR="00BE2F1E" w:rsidRPr="00BE2F1E">
        <w:rPr>
          <w:color w:val="17365D"/>
        </w:rPr>
        <w:t>期貨契約之核定及買賣管理、監督事項</w:t>
      </w:r>
      <w:r>
        <w:rPr>
          <w:color w:val="17365D"/>
        </w:rPr>
        <w:t>。</w:t>
      </w:r>
    </w:p>
    <w:p w14:paraId="08021593" w14:textId="11763BE7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四</w:t>
      </w:r>
      <w:r>
        <w:rPr>
          <w:color w:val="17365D"/>
        </w:rPr>
        <w:t>、</w:t>
      </w:r>
      <w:r w:rsidR="00BE2F1E" w:rsidRPr="00BE2F1E">
        <w:rPr>
          <w:color w:val="17365D"/>
        </w:rPr>
        <w:t>選擇權契約之核定及買賣管理、監督事項</w:t>
      </w:r>
      <w:r>
        <w:rPr>
          <w:color w:val="17365D"/>
        </w:rPr>
        <w:t>。</w:t>
      </w:r>
    </w:p>
    <w:p w14:paraId="6B1F1DC6" w14:textId="389797AA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五</w:t>
      </w:r>
      <w:r>
        <w:rPr>
          <w:color w:val="17365D"/>
        </w:rPr>
        <w:t>、</w:t>
      </w:r>
      <w:r w:rsidR="00BE2F1E" w:rsidRPr="00BE2F1E">
        <w:rPr>
          <w:color w:val="17365D"/>
        </w:rPr>
        <w:t>證券商營業處所買賣有價證券之核定及管理、監督事項</w:t>
      </w:r>
      <w:r>
        <w:rPr>
          <w:color w:val="17365D"/>
        </w:rPr>
        <w:t>。</w:t>
      </w:r>
    </w:p>
    <w:p w14:paraId="4D73228F" w14:textId="73B4663E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六</w:t>
      </w:r>
      <w:r>
        <w:rPr>
          <w:color w:val="17365D"/>
        </w:rPr>
        <w:t>、</w:t>
      </w:r>
      <w:r w:rsidR="00BE2F1E" w:rsidRPr="00BE2F1E">
        <w:rPr>
          <w:color w:val="17365D"/>
        </w:rPr>
        <w:t>證券投資信託事業、證券金融事業、證券投資顧問事業、證券集中保</w:t>
      </w:r>
      <w:r w:rsidR="00BE2F1E" w:rsidRPr="00BE2F1E">
        <w:rPr>
          <w:color w:val="17365D"/>
        </w:rPr>
        <w:t xml:space="preserve"> </w:t>
      </w:r>
      <w:r w:rsidR="00BE2F1E" w:rsidRPr="00BE2F1E">
        <w:rPr>
          <w:color w:val="17365D"/>
        </w:rPr>
        <w:t>管事業、其他證券、期貨服務事業之核准及管理、監督事項</w:t>
      </w:r>
      <w:r>
        <w:rPr>
          <w:color w:val="17365D"/>
        </w:rPr>
        <w:t>。</w:t>
      </w:r>
    </w:p>
    <w:p w14:paraId="471CDE11" w14:textId="6A9E592C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七</w:t>
      </w:r>
      <w:r>
        <w:rPr>
          <w:color w:val="17365D"/>
        </w:rPr>
        <w:t>、</w:t>
      </w:r>
      <w:r w:rsidR="00BE2F1E" w:rsidRPr="00BE2F1E">
        <w:rPr>
          <w:color w:val="17365D"/>
        </w:rPr>
        <w:t>證券商、期貨商之許可及管理、監督事項</w:t>
      </w:r>
      <w:r>
        <w:rPr>
          <w:color w:val="17365D"/>
        </w:rPr>
        <w:t>。</w:t>
      </w:r>
    </w:p>
    <w:p w14:paraId="09A360EF" w14:textId="753AD931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八</w:t>
      </w:r>
      <w:r>
        <w:rPr>
          <w:color w:val="17365D"/>
        </w:rPr>
        <w:t>、</w:t>
      </w:r>
      <w:r w:rsidR="00BE2F1E" w:rsidRPr="00BE2F1E">
        <w:rPr>
          <w:color w:val="17365D"/>
        </w:rPr>
        <w:t>證券商、期貨商同業公會之指導及監督事項</w:t>
      </w:r>
      <w:r>
        <w:rPr>
          <w:color w:val="17365D"/>
        </w:rPr>
        <w:t>。</w:t>
      </w:r>
    </w:p>
    <w:p w14:paraId="6356CDE4" w14:textId="503A1240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九</w:t>
      </w:r>
      <w:r>
        <w:rPr>
          <w:color w:val="17365D"/>
        </w:rPr>
        <w:t>、</w:t>
      </w:r>
      <w:r w:rsidR="00BE2F1E" w:rsidRPr="00BE2F1E">
        <w:rPr>
          <w:color w:val="17365D"/>
        </w:rPr>
        <w:t>證券、期貨交易所、櫃檯買賣服務中心之特許或許可及管理、監督事</w:t>
      </w:r>
      <w:r w:rsidR="00BE2F1E" w:rsidRPr="00BE2F1E">
        <w:rPr>
          <w:color w:val="17365D"/>
        </w:rPr>
        <w:t xml:space="preserve"> </w:t>
      </w:r>
      <w:r w:rsidR="00BE2F1E" w:rsidRPr="00BE2F1E">
        <w:rPr>
          <w:color w:val="17365D"/>
        </w:rPr>
        <w:t>項</w:t>
      </w:r>
      <w:r>
        <w:rPr>
          <w:color w:val="17365D"/>
        </w:rPr>
        <w:t>。</w:t>
      </w:r>
    </w:p>
    <w:p w14:paraId="4298D1CE" w14:textId="44919177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</w:t>
      </w:r>
      <w:r>
        <w:rPr>
          <w:color w:val="17365D"/>
        </w:rPr>
        <w:t>、</w:t>
      </w:r>
      <w:r w:rsidR="00BE2F1E" w:rsidRPr="00BE2F1E">
        <w:rPr>
          <w:color w:val="17365D"/>
        </w:rPr>
        <w:t>證券商、期貨商、證券、期貨交易所之負責人及業務人員之管理、監</w:t>
      </w:r>
      <w:r w:rsidR="00BE2F1E" w:rsidRPr="00BE2F1E">
        <w:rPr>
          <w:color w:val="17365D"/>
        </w:rPr>
        <w:t xml:space="preserve"> </w:t>
      </w:r>
      <w:r w:rsidR="00BE2F1E" w:rsidRPr="00BE2F1E">
        <w:rPr>
          <w:color w:val="17365D"/>
        </w:rPr>
        <w:t>督事項</w:t>
      </w:r>
      <w:r>
        <w:rPr>
          <w:color w:val="17365D"/>
        </w:rPr>
        <w:t>。</w:t>
      </w:r>
    </w:p>
    <w:p w14:paraId="4A4B774F" w14:textId="7E9D2E52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十一</w:t>
      </w:r>
      <w:r>
        <w:rPr>
          <w:color w:val="17365D"/>
        </w:rPr>
        <w:t>、</w:t>
      </w:r>
      <w:r w:rsidR="00BE2F1E" w:rsidRPr="00BE2F1E">
        <w:rPr>
          <w:color w:val="17365D"/>
        </w:rPr>
        <w:t>公開發行證券公司之管理及財務、業務之檢查、監督事項</w:t>
      </w:r>
      <w:r>
        <w:rPr>
          <w:color w:val="17365D"/>
        </w:rPr>
        <w:t>。</w:t>
      </w:r>
    </w:p>
    <w:p w14:paraId="16FEBC69" w14:textId="45D9C3B9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十二</w:t>
      </w:r>
      <w:r>
        <w:rPr>
          <w:color w:val="17365D"/>
        </w:rPr>
        <w:t>、</w:t>
      </w:r>
      <w:r w:rsidR="00BE2F1E" w:rsidRPr="00BE2F1E">
        <w:rPr>
          <w:color w:val="17365D"/>
        </w:rPr>
        <w:t>融資、融券業務之聯繫及協調事項</w:t>
      </w:r>
      <w:r>
        <w:rPr>
          <w:color w:val="17365D"/>
        </w:rPr>
        <w:t>。</w:t>
      </w:r>
    </w:p>
    <w:p w14:paraId="4DF56989" w14:textId="1A0AA009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十三</w:t>
      </w:r>
      <w:r>
        <w:rPr>
          <w:color w:val="17365D"/>
        </w:rPr>
        <w:t>、</w:t>
      </w:r>
      <w:r w:rsidR="00BE2F1E" w:rsidRPr="00BE2F1E">
        <w:rPr>
          <w:color w:val="17365D"/>
        </w:rPr>
        <w:t>證券、期貨之調查、統計、分析及資訊電子作業事項</w:t>
      </w:r>
      <w:r>
        <w:rPr>
          <w:color w:val="17365D"/>
        </w:rPr>
        <w:t>。</w:t>
      </w:r>
    </w:p>
    <w:p w14:paraId="079A8D63" w14:textId="1130420A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十四</w:t>
      </w:r>
      <w:r>
        <w:rPr>
          <w:color w:val="17365D"/>
        </w:rPr>
        <w:t>、</w:t>
      </w:r>
      <w:r w:rsidR="00BE2F1E" w:rsidRPr="00BE2F1E">
        <w:rPr>
          <w:color w:val="17365D"/>
        </w:rPr>
        <w:t>證券、期貨管理之研究、發展、考核事項</w:t>
      </w:r>
      <w:r>
        <w:rPr>
          <w:color w:val="17365D"/>
        </w:rPr>
        <w:t>。</w:t>
      </w:r>
    </w:p>
    <w:p w14:paraId="5A8BAB9F" w14:textId="4DCBC4F6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十五</w:t>
      </w:r>
      <w:r>
        <w:rPr>
          <w:color w:val="17365D"/>
        </w:rPr>
        <w:t>、</w:t>
      </w:r>
      <w:r w:rsidR="00BE2F1E" w:rsidRPr="00BE2F1E">
        <w:rPr>
          <w:color w:val="17365D"/>
        </w:rPr>
        <w:t>證券及期貨管理法規之擬議事項</w:t>
      </w:r>
      <w:r>
        <w:rPr>
          <w:color w:val="17365D"/>
        </w:rPr>
        <w:t>。</w:t>
      </w:r>
    </w:p>
    <w:p w14:paraId="26BD79E6" w14:textId="46DA77EE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十六</w:t>
      </w:r>
      <w:r>
        <w:rPr>
          <w:color w:val="17365D"/>
        </w:rPr>
        <w:t>、</w:t>
      </w:r>
      <w:r w:rsidR="00BE2F1E" w:rsidRPr="00BE2F1E">
        <w:rPr>
          <w:color w:val="17365D"/>
        </w:rPr>
        <w:t>會計師辦理公開發行公司財務報告查核簽證之管理、監督事項</w:t>
      </w:r>
      <w:r>
        <w:rPr>
          <w:color w:val="17365D"/>
        </w:rPr>
        <w:t>。</w:t>
      </w:r>
    </w:p>
    <w:p w14:paraId="67A734AB" w14:textId="011B60B3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十七</w:t>
      </w:r>
      <w:r>
        <w:rPr>
          <w:color w:val="17365D"/>
        </w:rPr>
        <w:t>、</w:t>
      </w:r>
      <w:r w:rsidR="00BE2F1E" w:rsidRPr="00BE2F1E">
        <w:rPr>
          <w:color w:val="17365D"/>
        </w:rPr>
        <w:t>其他有關證券及期貨之管理事項</w:t>
      </w:r>
      <w:r>
        <w:rPr>
          <w:color w:val="17365D"/>
        </w:rPr>
        <w:t>。</w:t>
      </w:r>
    </w:p>
    <w:p w14:paraId="090FCE30" w14:textId="75FBDCF1" w:rsidR="00BE2F1E" w:rsidRPr="00BE2F1E" w:rsidRDefault="00DF03A7" w:rsidP="00BE2F1E">
      <w:pPr>
        <w:ind w:left="142"/>
        <w:rPr>
          <w:color w:val="17365D"/>
        </w:rPr>
      </w:pPr>
      <w:r w:rsidRPr="00DF03A7">
        <w:rPr>
          <w:color w:val="404040" w:themeColor="text1" w:themeTint="BF"/>
          <w:sz w:val="18"/>
        </w:rPr>
        <w:lastRenderedPageBreak/>
        <w:t>﹝</w:t>
      </w:r>
      <w:r w:rsidRPr="00DF03A7">
        <w:rPr>
          <w:color w:val="404040" w:themeColor="text1" w:themeTint="BF"/>
          <w:sz w:val="18"/>
        </w:rPr>
        <w:t>2</w:t>
      </w:r>
      <w:r w:rsidRPr="00DF03A7">
        <w:rPr>
          <w:color w:val="404040" w:themeColor="text1" w:themeTint="BF"/>
          <w:sz w:val="18"/>
        </w:rPr>
        <w:t>﹞</w:t>
      </w:r>
      <w:r w:rsidR="00BE2F1E" w:rsidRPr="00BE2F1E">
        <w:rPr>
          <w:color w:val="17365D"/>
        </w:rPr>
        <w:t>本會對於前項各款有關審核、檢查、調查等工作之全部或一部，得委託其他單位辦理。</w:t>
      </w:r>
    </w:p>
    <w:p w14:paraId="3EABA6B5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3" w:name="a3"/>
      <w:bookmarkEnd w:id="3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3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（各組室之設置</w:t>
      </w:r>
      <w:r w:rsidR="00DF03A7">
        <w:rPr>
          <w:rFonts w:hint="eastAsia"/>
          <w:color w:val="548DD4" w:themeColor="text2" w:themeTint="99"/>
        </w:rPr>
        <w:t>）</w:t>
      </w:r>
    </w:p>
    <w:p w14:paraId="5FC074AE" w14:textId="7E5B6434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本會設八組及稽核室、法務室、資訊室，分掌前條所列事項，各組、室並得分科辦事。</w:t>
      </w:r>
    </w:p>
    <w:p w14:paraId="6DABD85D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4" w:name="a4"/>
      <w:bookmarkEnd w:id="4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4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（秘書室之設置</w:t>
      </w:r>
      <w:r w:rsidR="00DF03A7">
        <w:rPr>
          <w:rFonts w:hint="eastAsia"/>
          <w:color w:val="548DD4" w:themeColor="text2" w:themeTint="99"/>
        </w:rPr>
        <w:t>）</w:t>
      </w:r>
    </w:p>
    <w:p w14:paraId="0F0EB22C" w14:textId="534FC24A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本會設秘書室，掌理文書、印信、議事、事務、出納及不屬其他各組、室事項。</w:t>
      </w:r>
    </w:p>
    <w:p w14:paraId="61C2800E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5" w:name="a5"/>
      <w:bookmarkEnd w:id="5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5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（委員編制</w:t>
      </w:r>
      <w:r w:rsidR="00DF03A7">
        <w:rPr>
          <w:rFonts w:hint="eastAsia"/>
          <w:color w:val="548DD4" w:themeColor="text2" w:themeTint="99"/>
        </w:rPr>
        <w:t>）</w:t>
      </w:r>
    </w:p>
    <w:p w14:paraId="177D7B7B" w14:textId="0A5CAC7F" w:rsidR="00DF03A7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置主任委員一人，綜理會務，職務列簡任第十三職等；副主任委員一人或二人，襄理會務，職務列簡任第十二職等；並置委員七人至八人，其中二人或三人專任，職務列簡任第十一職等至第十二職等，餘由財政部金融局局長、經濟部商業司司長、中央銀行金融業務檢查處處長、行政院經濟建設委員會財務處處長及法務部檢察司司長兼任之</w:t>
      </w:r>
      <w:r>
        <w:rPr>
          <w:color w:val="17365D"/>
        </w:rPr>
        <w:t>。</w:t>
      </w:r>
    </w:p>
    <w:p w14:paraId="711F1B50" w14:textId="0B40C9D3" w:rsidR="00DF03A7" w:rsidRDefault="00DF03A7" w:rsidP="00BE2F1E">
      <w:pPr>
        <w:ind w:left="142"/>
        <w:rPr>
          <w:color w:val="17365D"/>
        </w:rPr>
      </w:pPr>
      <w:r w:rsidRPr="00DF03A7">
        <w:rPr>
          <w:color w:val="404040" w:themeColor="text1" w:themeTint="BF"/>
          <w:sz w:val="18"/>
        </w:rPr>
        <w:t>﹝</w:t>
      </w:r>
      <w:r w:rsidRPr="00DF03A7">
        <w:rPr>
          <w:color w:val="404040" w:themeColor="text1" w:themeTint="BF"/>
          <w:sz w:val="18"/>
        </w:rPr>
        <w:t>2</w:t>
      </w:r>
      <w:r w:rsidRPr="00DF03A7">
        <w:rPr>
          <w:color w:val="404040" w:themeColor="text1" w:themeTint="BF"/>
          <w:sz w:val="18"/>
        </w:rPr>
        <w:t>﹞</w:t>
      </w:r>
      <w:r w:rsidRPr="00BE2F1E">
        <w:rPr>
          <w:color w:val="666699"/>
        </w:rPr>
        <w:t>本會委員開會時，以主任委員為主席；主任委員因故不能出席時，指定副主任委員一人為主席。委員應親自出席會議，不得委由他人代理</w:t>
      </w:r>
      <w:r>
        <w:rPr>
          <w:color w:val="17365D"/>
        </w:rPr>
        <w:t>。</w:t>
      </w:r>
    </w:p>
    <w:p w14:paraId="4BF6B89A" w14:textId="31A866FF" w:rsidR="00BE2F1E" w:rsidRPr="00BE2F1E" w:rsidRDefault="00DF03A7" w:rsidP="00BE2F1E">
      <w:pPr>
        <w:ind w:left="142"/>
        <w:rPr>
          <w:color w:val="17365D"/>
        </w:rPr>
      </w:pPr>
      <w:r w:rsidRPr="00DF03A7">
        <w:rPr>
          <w:color w:val="404040" w:themeColor="text1" w:themeTint="BF"/>
          <w:sz w:val="18"/>
        </w:rPr>
        <w:t>﹝</w:t>
      </w:r>
      <w:r w:rsidRPr="00DF03A7">
        <w:rPr>
          <w:color w:val="404040" w:themeColor="text1" w:themeTint="BF"/>
          <w:sz w:val="18"/>
        </w:rPr>
        <w:t>3</w:t>
      </w:r>
      <w:r w:rsidRPr="00DF03A7">
        <w:rPr>
          <w:color w:val="404040" w:themeColor="text1" w:themeTint="BF"/>
          <w:sz w:val="18"/>
        </w:rPr>
        <w:t>﹞</w:t>
      </w:r>
      <w:r w:rsidR="00BE2F1E" w:rsidRPr="00BE2F1E">
        <w:rPr>
          <w:color w:val="17365D"/>
        </w:rPr>
        <w:t>本會主任委員、副主任委員及委員均應遵守利益衝突迴避原則，並不得擔任政黨職務。</w:t>
      </w:r>
    </w:p>
    <w:p w14:paraId="3E169489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6" w:name="a6"/>
      <w:bookmarkEnd w:id="6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6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（人員編制</w:t>
      </w:r>
      <w:r w:rsidR="00DF03A7">
        <w:rPr>
          <w:rFonts w:hint="eastAsia"/>
          <w:color w:val="548DD4" w:themeColor="text2" w:themeTint="99"/>
        </w:rPr>
        <w:t>）</w:t>
      </w:r>
    </w:p>
    <w:p w14:paraId="5E5388EF" w14:textId="77B80C59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置主任秘書一人，組長八人，職務均列簡任第十一職等；主任三人，其中二人職務列簡任第十一職等，一人列薦任第九職等；專門委員四人至六人，副組長八人，職務均列薦任第九職等至簡任第十職等；稽核四十四人至五十六人，秘書三人或四人，職務均列薦任第八職等至第九職等，其中稽核十二人、秘書一人，職務得列簡任第十職等；科長二十二人至二十六人，職務列薦任第九職等；分析師一人，職務列薦任第七職等至第九職等；專員三十四人至三十九人，職務列薦任第七職等至第八職等；設計師一人，管理師一人，職務均列薦任第六職等至第八職等；科員三十八人至四十四人，職務列委任第五職等或薦任第六職等至第七職等；助理設計師二人，職務列委任第四職等至第五職等，其中一人得列薦任第六職等；辦事員十人至十四人，職務列委任第三職等至第五職等；書記十二人至十八人，作業員一人，職務均列委任第一職等至第三職等。</w:t>
      </w:r>
    </w:p>
    <w:p w14:paraId="7A1ECF8D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7" w:name="a7"/>
      <w:bookmarkEnd w:id="7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7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（人事室之設置</w:t>
      </w:r>
      <w:r w:rsidR="00DF03A7">
        <w:rPr>
          <w:rFonts w:hint="eastAsia"/>
          <w:color w:val="548DD4" w:themeColor="text2" w:themeTint="99"/>
        </w:rPr>
        <w:t>）</w:t>
      </w:r>
    </w:p>
    <w:p w14:paraId="477FC613" w14:textId="2FDFAE96" w:rsidR="00DF03A7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本會設人事室，置主任一人，職務列薦任第九職等；依法辦理人事管理事項</w:t>
      </w:r>
      <w:r>
        <w:rPr>
          <w:color w:val="17365D"/>
        </w:rPr>
        <w:t>。</w:t>
      </w:r>
    </w:p>
    <w:p w14:paraId="524E8A22" w14:textId="3E82F2D3" w:rsidR="00BE2F1E" w:rsidRPr="00BE2F1E" w:rsidRDefault="00DF03A7" w:rsidP="00BE2F1E">
      <w:pPr>
        <w:ind w:left="142"/>
        <w:rPr>
          <w:color w:val="666699"/>
        </w:rPr>
      </w:pPr>
      <w:r w:rsidRPr="00DF03A7">
        <w:rPr>
          <w:color w:val="404040" w:themeColor="text1" w:themeTint="BF"/>
          <w:sz w:val="18"/>
        </w:rPr>
        <w:t>﹝</w:t>
      </w:r>
      <w:r w:rsidRPr="00DF03A7">
        <w:rPr>
          <w:color w:val="404040" w:themeColor="text1" w:themeTint="BF"/>
          <w:sz w:val="18"/>
        </w:rPr>
        <w:t>2</w:t>
      </w:r>
      <w:r w:rsidRPr="00DF03A7">
        <w:rPr>
          <w:color w:val="404040" w:themeColor="text1" w:themeTint="BF"/>
          <w:sz w:val="18"/>
        </w:rPr>
        <w:t>﹞</w:t>
      </w:r>
      <w:r w:rsidR="00BE2F1E" w:rsidRPr="00BE2F1E">
        <w:rPr>
          <w:color w:val="666699"/>
        </w:rPr>
        <w:t>人事室所需工作人員，就本條例所定員額內派充之。</w:t>
      </w:r>
    </w:p>
    <w:p w14:paraId="7B378AD6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8" w:name="a8"/>
      <w:bookmarkEnd w:id="8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8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（會計室之設置</w:t>
      </w:r>
      <w:r w:rsidR="00DF03A7">
        <w:rPr>
          <w:rFonts w:hint="eastAsia"/>
          <w:color w:val="548DD4" w:themeColor="text2" w:themeTint="99"/>
        </w:rPr>
        <w:t>）</w:t>
      </w:r>
    </w:p>
    <w:p w14:paraId="7858B7B3" w14:textId="606F5187" w:rsidR="00DF03A7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本會設會計室，置會計主任一人，職務列薦任第九職等；依法辦理歲計、會計事項及兼辦統計事項</w:t>
      </w:r>
      <w:r>
        <w:rPr>
          <w:color w:val="17365D"/>
        </w:rPr>
        <w:t>。</w:t>
      </w:r>
    </w:p>
    <w:p w14:paraId="3DBF9A33" w14:textId="34222F7E" w:rsidR="00BE2F1E" w:rsidRPr="00BE2F1E" w:rsidRDefault="00DF03A7" w:rsidP="00BE2F1E">
      <w:pPr>
        <w:ind w:left="142"/>
        <w:rPr>
          <w:color w:val="666699"/>
        </w:rPr>
      </w:pPr>
      <w:r w:rsidRPr="00DF03A7">
        <w:rPr>
          <w:color w:val="404040" w:themeColor="text1" w:themeTint="BF"/>
          <w:sz w:val="18"/>
        </w:rPr>
        <w:t>﹝</w:t>
      </w:r>
      <w:r w:rsidRPr="00DF03A7">
        <w:rPr>
          <w:color w:val="404040" w:themeColor="text1" w:themeTint="BF"/>
          <w:sz w:val="18"/>
        </w:rPr>
        <w:t>2</w:t>
      </w:r>
      <w:r w:rsidRPr="00DF03A7">
        <w:rPr>
          <w:color w:val="404040" w:themeColor="text1" w:themeTint="BF"/>
          <w:sz w:val="18"/>
        </w:rPr>
        <w:t>﹞</w:t>
      </w:r>
      <w:r w:rsidR="00BE2F1E" w:rsidRPr="00BE2F1E">
        <w:rPr>
          <w:color w:val="666699"/>
        </w:rPr>
        <w:t>會計室所需工作人員，就本條例所定員額內派充之。</w:t>
      </w:r>
    </w:p>
    <w:p w14:paraId="7A487BA8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9" w:name="a9"/>
      <w:bookmarkEnd w:id="9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9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（政風室之設置</w:t>
      </w:r>
      <w:r w:rsidR="00DF03A7">
        <w:rPr>
          <w:rFonts w:hint="eastAsia"/>
          <w:color w:val="548DD4" w:themeColor="text2" w:themeTint="99"/>
        </w:rPr>
        <w:t>）</w:t>
      </w:r>
    </w:p>
    <w:p w14:paraId="5C7AFD15" w14:textId="639EC0C1" w:rsidR="00DF03A7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本會設政風室，置主任一人，職務列薦任第九職等；依法辦理政風事項</w:t>
      </w:r>
      <w:r>
        <w:rPr>
          <w:color w:val="17365D"/>
        </w:rPr>
        <w:t>。</w:t>
      </w:r>
    </w:p>
    <w:p w14:paraId="3302BD16" w14:textId="5B39AE32" w:rsidR="00BE2F1E" w:rsidRPr="00BE2F1E" w:rsidRDefault="00DF03A7" w:rsidP="00BE2F1E">
      <w:pPr>
        <w:ind w:left="142"/>
        <w:rPr>
          <w:color w:val="666699"/>
        </w:rPr>
      </w:pPr>
      <w:r w:rsidRPr="00DF03A7">
        <w:rPr>
          <w:color w:val="404040" w:themeColor="text1" w:themeTint="BF"/>
          <w:sz w:val="18"/>
        </w:rPr>
        <w:t>﹝</w:t>
      </w:r>
      <w:r w:rsidRPr="00DF03A7">
        <w:rPr>
          <w:color w:val="404040" w:themeColor="text1" w:themeTint="BF"/>
          <w:sz w:val="18"/>
        </w:rPr>
        <w:t>2</w:t>
      </w:r>
      <w:r w:rsidRPr="00DF03A7">
        <w:rPr>
          <w:color w:val="404040" w:themeColor="text1" w:themeTint="BF"/>
          <w:sz w:val="18"/>
        </w:rPr>
        <w:t>﹞</w:t>
      </w:r>
      <w:r w:rsidR="00BE2F1E" w:rsidRPr="00BE2F1E">
        <w:rPr>
          <w:color w:val="666699"/>
        </w:rPr>
        <w:t>政風室所需工作人員，就本條例所定員額內派充之。</w:t>
      </w:r>
    </w:p>
    <w:p w14:paraId="127ED25D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0" w:name="a10"/>
      <w:bookmarkEnd w:id="10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10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（職系</w:t>
      </w:r>
      <w:r w:rsidR="00DF03A7">
        <w:rPr>
          <w:rFonts w:hint="eastAsia"/>
          <w:color w:val="548DD4" w:themeColor="text2" w:themeTint="99"/>
        </w:rPr>
        <w:t>）</w:t>
      </w:r>
    </w:p>
    <w:p w14:paraId="6826D65B" w14:textId="7F29638E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hyperlink w:anchor="a5" w:history="1">
        <w:r w:rsidR="00BE2F1E" w:rsidRPr="0061157B">
          <w:rPr>
            <w:rStyle w:val="a3"/>
            <w:rFonts w:ascii="Times New Roman" w:hAnsi="Times New Roman"/>
          </w:rPr>
          <w:t>第五條</w:t>
        </w:r>
      </w:hyperlink>
      <w:r w:rsidR="00BE2F1E" w:rsidRPr="00BE2F1E">
        <w:rPr>
          <w:color w:val="17365D"/>
        </w:rPr>
        <w:t>至第九條所定列有官等職等人員，其職務所適用之職系，依公務人員任用法</w:t>
      </w:r>
      <w:hyperlink r:id="rId17" w:anchor="a8" w:history="1">
        <w:r w:rsidR="00BE2F1E" w:rsidRPr="005928A4">
          <w:rPr>
            <w:rStyle w:val="a3"/>
            <w:rFonts w:ascii="Times New Roman" w:hAnsi="Times New Roman"/>
          </w:rPr>
          <w:t>第八條</w:t>
        </w:r>
      </w:hyperlink>
      <w:r w:rsidR="00BE2F1E" w:rsidRPr="00BE2F1E">
        <w:rPr>
          <w:color w:val="17365D"/>
        </w:rPr>
        <w:t>之規定，就有關職系選用之。</w:t>
      </w:r>
    </w:p>
    <w:p w14:paraId="62CF64BB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1" w:name="a11"/>
      <w:bookmarkEnd w:id="11"/>
      <w:r w:rsidRPr="00ED0D79">
        <w:rPr>
          <w:color w:val="548DD4" w:themeColor="text2" w:themeTint="99"/>
        </w:rPr>
        <w:lastRenderedPageBreak/>
        <w:t>第</w:t>
      </w:r>
      <w:r w:rsidRPr="00ED0D79">
        <w:rPr>
          <w:color w:val="548DD4" w:themeColor="text2" w:themeTint="99"/>
        </w:rPr>
        <w:t>11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（顧問研究員之聘用</w:t>
      </w:r>
      <w:r w:rsidR="00DF03A7">
        <w:rPr>
          <w:rFonts w:hint="eastAsia"/>
          <w:color w:val="548DD4" w:themeColor="text2" w:themeTint="99"/>
        </w:rPr>
        <w:t>）</w:t>
      </w:r>
    </w:p>
    <w:p w14:paraId="00812669" w14:textId="51652A31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本會得聘用對證券、期貨、財務、法律有專門研究之人員為顧問或研究員。</w:t>
      </w:r>
    </w:p>
    <w:p w14:paraId="126BB88D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2" w:name="a12"/>
      <w:bookmarkEnd w:id="12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12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（對外行文名義</w:t>
      </w:r>
      <w:r w:rsidR="00DF03A7">
        <w:rPr>
          <w:rFonts w:hint="eastAsia"/>
          <w:color w:val="548DD4" w:themeColor="text2" w:themeTint="99"/>
        </w:rPr>
        <w:t>）</w:t>
      </w:r>
    </w:p>
    <w:p w14:paraId="43A482BD" w14:textId="626D0701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本會對外公文，以財政部名義行之。但關於下列事項得由會行文：</w:t>
      </w:r>
    </w:p>
    <w:p w14:paraId="2AEA2EA8" w14:textId="77777777" w:rsidR="00DF03A7" w:rsidRDefault="00BE2F1E" w:rsidP="00BE2F1E">
      <w:pPr>
        <w:ind w:left="142"/>
        <w:rPr>
          <w:color w:val="17365D"/>
        </w:rPr>
      </w:pPr>
      <w:r w:rsidRPr="00BE2F1E">
        <w:rPr>
          <w:color w:val="17365D"/>
        </w:rPr>
        <w:t xml:space="preserve">　　一、依法令應行監督執行事項</w:t>
      </w:r>
      <w:r w:rsidR="00DF03A7">
        <w:rPr>
          <w:color w:val="17365D"/>
        </w:rPr>
        <w:t>。</w:t>
      </w:r>
    </w:p>
    <w:p w14:paraId="1FAD090B" w14:textId="151049BF" w:rsidR="00DF03A7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二</w:t>
      </w:r>
      <w:r>
        <w:rPr>
          <w:color w:val="17365D"/>
        </w:rPr>
        <w:t>、</w:t>
      </w:r>
      <w:r w:rsidR="00BE2F1E" w:rsidRPr="00BE2F1E">
        <w:rPr>
          <w:color w:val="17365D"/>
        </w:rPr>
        <w:t>依照部定辦法督導進行事項</w:t>
      </w:r>
      <w:r>
        <w:rPr>
          <w:color w:val="17365D"/>
        </w:rPr>
        <w:t>。</w:t>
      </w:r>
    </w:p>
    <w:p w14:paraId="364A9EA1" w14:textId="240ED397" w:rsidR="00BE2F1E" w:rsidRPr="00BE2F1E" w:rsidRDefault="00DF03A7" w:rsidP="00BE2F1E">
      <w:pPr>
        <w:ind w:left="142"/>
        <w:rPr>
          <w:color w:val="17365D"/>
        </w:rPr>
      </w:pPr>
      <w:r>
        <w:rPr>
          <w:color w:val="17365D"/>
        </w:rPr>
        <w:t xml:space="preserve">　　</w:t>
      </w:r>
      <w:r w:rsidRPr="00BE2F1E">
        <w:rPr>
          <w:color w:val="17365D"/>
        </w:rPr>
        <w:t>三</w:t>
      </w:r>
      <w:r>
        <w:rPr>
          <w:color w:val="17365D"/>
        </w:rPr>
        <w:t>、</w:t>
      </w:r>
      <w:r w:rsidR="00BE2F1E" w:rsidRPr="00BE2F1E">
        <w:rPr>
          <w:color w:val="17365D"/>
        </w:rPr>
        <w:t>曾經報部核准事項。</w:t>
      </w:r>
    </w:p>
    <w:p w14:paraId="4A7B5363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3" w:name="a13"/>
      <w:bookmarkEnd w:id="13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13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（議事規則辦事細則之擬訂</w:t>
      </w:r>
      <w:r w:rsidR="00DF03A7">
        <w:rPr>
          <w:rFonts w:hint="eastAsia"/>
          <w:color w:val="548DD4" w:themeColor="text2" w:themeTint="99"/>
        </w:rPr>
        <w:t>）</w:t>
      </w:r>
    </w:p>
    <w:p w14:paraId="0AE0CAB9" w14:textId="5BDDD833" w:rsidR="00BE2F1E" w:rsidRPr="00BE2F1E" w:rsidRDefault="00DF03A7" w:rsidP="00BE2F1E">
      <w:pPr>
        <w:ind w:left="142"/>
        <w:rPr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本會議事規則、辦事細則，由會擬訂，報請財政部核定之。</w:t>
      </w:r>
    </w:p>
    <w:p w14:paraId="44F0507E" w14:textId="77777777" w:rsidR="00DF03A7" w:rsidRDefault="00BE2F1E" w:rsidP="00BE2F1E">
      <w:pPr>
        <w:pStyle w:val="2"/>
        <w:rPr>
          <w:rFonts w:hint="eastAsia"/>
          <w:color w:val="548DD4" w:themeColor="text2" w:themeTint="99"/>
        </w:rPr>
      </w:pPr>
      <w:bookmarkStart w:id="14" w:name="a14"/>
      <w:bookmarkEnd w:id="14"/>
      <w:r w:rsidRPr="00ED0D79">
        <w:rPr>
          <w:color w:val="548DD4" w:themeColor="text2" w:themeTint="99"/>
        </w:rPr>
        <w:t>第</w:t>
      </w:r>
      <w:r w:rsidRPr="00ED0D79">
        <w:rPr>
          <w:color w:val="548DD4" w:themeColor="text2" w:themeTint="99"/>
        </w:rPr>
        <w:t>14</w:t>
      </w:r>
      <w:r w:rsidRPr="00ED0D79">
        <w:rPr>
          <w:color w:val="548DD4" w:themeColor="text2" w:themeTint="99"/>
        </w:rPr>
        <w:t>條</w:t>
      </w:r>
      <w:r w:rsidR="0061157B" w:rsidRPr="00ED0D79">
        <w:rPr>
          <w:rFonts w:hint="eastAsia"/>
          <w:color w:val="548DD4" w:themeColor="text2" w:themeTint="99"/>
        </w:rPr>
        <w:t>（施行日</w:t>
      </w:r>
      <w:r w:rsidR="00DF03A7">
        <w:rPr>
          <w:rFonts w:hint="eastAsia"/>
          <w:color w:val="548DD4" w:themeColor="text2" w:themeTint="99"/>
        </w:rPr>
        <w:t>）</w:t>
      </w:r>
    </w:p>
    <w:p w14:paraId="2C99171B" w14:textId="0F06B8E4" w:rsidR="00431EEC" w:rsidRPr="00BE2F1E" w:rsidRDefault="00DF03A7" w:rsidP="00BE2F1E">
      <w:pPr>
        <w:ind w:left="142"/>
        <w:jc w:val="both"/>
        <w:rPr>
          <w:rFonts w:ascii="Arial Unicode MS" w:hAnsi="Arial Unicode MS"/>
          <w:color w:val="17365D"/>
        </w:rPr>
      </w:pP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﹝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1</w:t>
      </w:r>
      <w:r w:rsidRPr="00DF03A7">
        <w:rPr>
          <w:rFonts w:hint="eastAsia"/>
          <w:color w:val="404040" w:themeColor="text1" w:themeTint="BF"/>
          <w:sz w:val="18"/>
          <w14:textFill>
            <w14:solidFill>
              <w14:schemeClr w14:val="tx1">
                <w14:lumMod w14:val="75000"/>
                <w14:lumOff w14:val="25000"/>
                <w14:lumMod w14:val="60000"/>
                <w14:lumOff w14:val="40000"/>
              </w14:schemeClr>
            </w14:solidFill>
          </w14:textFill>
        </w:rPr>
        <w:t>﹞</w:t>
      </w:r>
      <w:r w:rsidR="00BE2F1E" w:rsidRPr="00BE2F1E">
        <w:rPr>
          <w:color w:val="17365D"/>
        </w:rPr>
        <w:t>本條例自公布日施行。</w:t>
      </w:r>
    </w:p>
    <w:p w14:paraId="08181FD5" w14:textId="77777777" w:rsidR="00431EEC" w:rsidRDefault="00431EEC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2089EAA0" w14:textId="77777777" w:rsidR="00BE2F1E" w:rsidRPr="00D244FB" w:rsidRDefault="00BE2F1E" w:rsidP="00360C9D">
      <w:pPr>
        <w:ind w:left="142"/>
        <w:jc w:val="both"/>
        <w:rPr>
          <w:rFonts w:ascii="Arial Unicode MS" w:hAnsi="Arial Unicode MS"/>
          <w:color w:val="17365D"/>
        </w:rPr>
      </w:pPr>
    </w:p>
    <w:p w14:paraId="65FAB119" w14:textId="77777777" w:rsidR="00860F0C" w:rsidRPr="00C1655B" w:rsidRDefault="00860F0C" w:rsidP="00860F0C">
      <w:pPr>
        <w:ind w:leftChars="50" w:left="100"/>
        <w:jc w:val="both"/>
        <w:rPr>
          <w:color w:val="808000"/>
          <w:szCs w:val="20"/>
        </w:rPr>
      </w:pPr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ascii="Arial Unicode MS" w:hAnsi="Arial Unicode MS" w:hint="eastAsia"/>
            <w:sz w:val="18"/>
          </w:rPr>
          <w:t>回首頁</w:t>
        </w:r>
      </w:hyperlink>
      <w:r w:rsidRPr="00C1655B">
        <w:rPr>
          <w:rStyle w:val="a3"/>
          <w:rFonts w:ascii="Arial Unicode MS" w:hAnsi="Arial Unicode MS" w:hint="eastAsia"/>
          <w:b/>
          <w:sz w:val="18"/>
          <w:u w:val="none"/>
        </w:rPr>
        <w:t>〉〉</w:t>
      </w:r>
    </w:p>
    <w:p w14:paraId="5D68F607" w14:textId="6AFA1CA5" w:rsidR="00431EEC" w:rsidRPr="00860F0C" w:rsidRDefault="00860F0C" w:rsidP="00860F0C">
      <w:pPr>
        <w:ind w:leftChars="71" w:left="142"/>
        <w:jc w:val="both"/>
        <w:rPr>
          <w:rFonts w:ascii="Arial Unicode MS" w:hAnsi="Arial Unicode MS"/>
          <w:color w:val="808080"/>
          <w:sz w:val="18"/>
          <w:szCs w:val="20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 w:rsidR="003A7B9D">
        <w:rPr>
          <w:rFonts w:hint="eastAsia"/>
          <w:color w:val="5F5F5F"/>
          <w:sz w:val="18"/>
          <w:szCs w:val="18"/>
        </w:rPr>
        <w:t>本檔法規資料來源為官方資訊網，提供學習與參考為原則，</w:t>
      </w:r>
      <w:r w:rsidRPr="003D460F">
        <w:rPr>
          <w:rFonts w:hint="eastAsia"/>
          <w:color w:val="5F5F5F"/>
          <w:sz w:val="18"/>
          <w:szCs w:val="18"/>
        </w:rPr>
        <w:t>如需引用請以正式檔為準。如有發現待更正部份及您所需本站未收編之法規</w:t>
      </w:r>
      <w:r w:rsidRPr="003D460F">
        <w:rPr>
          <w:rFonts w:hint="eastAsia"/>
          <w:color w:val="5F5F5F"/>
          <w:sz w:val="18"/>
          <w:szCs w:val="20"/>
        </w:rPr>
        <w:t>，</w:t>
      </w:r>
      <w:r w:rsidRPr="003D460F">
        <w:rPr>
          <w:color w:val="5F5F5F"/>
          <w:sz w:val="18"/>
          <w:szCs w:val="20"/>
        </w:rPr>
        <w:t>敬</w:t>
      </w:r>
      <w:r w:rsidRPr="003E622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8" w:history="1">
        <w:r w:rsidRPr="00D2412B">
          <w:rPr>
            <w:rStyle w:val="a3"/>
            <w:rFonts w:ascii="Arial Unicode MS" w:hAnsi="Arial Unicode MS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</w:p>
    <w:sectPr w:rsidR="00431EEC" w:rsidRPr="00860F0C">
      <w:footerReference w:type="even" r:id="rId19"/>
      <w:footerReference w:type="default" r:id="rId20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AE845" w14:textId="77777777" w:rsidR="00E73128" w:rsidRDefault="00E73128">
      <w:r>
        <w:separator/>
      </w:r>
    </w:p>
  </w:endnote>
  <w:endnote w:type="continuationSeparator" w:id="0">
    <w:p w14:paraId="64FA5B6B" w14:textId="77777777" w:rsidR="00E73128" w:rsidRDefault="00E73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2A0E3" w14:textId="53729886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4544A2">
      <w:rPr>
        <w:rStyle w:val="a7"/>
      </w:rPr>
      <w:fldChar w:fldCharType="separate"/>
    </w:r>
    <w:r w:rsidR="004544A2">
      <w:rPr>
        <w:rStyle w:val="a7"/>
        <w:noProof/>
      </w:rPr>
      <w:t>1</w:t>
    </w:r>
    <w:r>
      <w:rPr>
        <w:rStyle w:val="a7"/>
      </w:rPr>
      <w:fldChar w:fldCharType="end"/>
    </w:r>
  </w:p>
  <w:p w14:paraId="2EB30C18" w14:textId="77777777" w:rsidR="00A6011A" w:rsidRDefault="00A6011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BEA00" w14:textId="77777777" w:rsidR="00A6011A" w:rsidRDefault="00A6011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928A4">
      <w:rPr>
        <w:rStyle w:val="a7"/>
        <w:noProof/>
      </w:rPr>
      <w:t>1</w:t>
    </w:r>
    <w:r>
      <w:rPr>
        <w:rStyle w:val="a7"/>
      </w:rPr>
      <w:fldChar w:fldCharType="end"/>
    </w:r>
  </w:p>
  <w:p w14:paraId="377CC86F" w14:textId="7660293E" w:rsidR="00A6011A" w:rsidRPr="009758FD" w:rsidRDefault="00860F0C" w:rsidP="005360FE">
    <w:pPr>
      <w:pStyle w:val="a6"/>
      <w:wordWrap w:val="0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color w:val="000000"/>
        <w:sz w:val="18"/>
      </w:rPr>
      <w:t>〈〈</w:t>
    </w:r>
    <w:r w:rsidR="00755CCC" w:rsidRPr="00755CCC">
      <w:rPr>
        <w:rFonts w:ascii="Arial Unicode MS" w:hAnsi="Arial Unicode MS" w:hint="eastAsia"/>
        <w:color w:val="000000"/>
        <w:sz w:val="18"/>
      </w:rPr>
      <w:t>廢</w:t>
    </w:r>
    <w:r w:rsidR="00755CCC" w:rsidRPr="00755CCC">
      <w:rPr>
        <w:rFonts w:ascii="Arial Unicode MS" w:hAnsi="Arial Unicode MS" w:hint="eastAsia"/>
        <w:color w:val="000000"/>
        <w:sz w:val="18"/>
      </w:rPr>
      <w:t>:</w:t>
    </w:r>
    <w:r w:rsidR="00AC499E" w:rsidRPr="00AC499E">
      <w:rPr>
        <w:rFonts w:ascii="Arial Unicode MS" w:hAnsi="Arial Unicode MS" w:hint="eastAsia"/>
        <w:color w:val="000000"/>
        <w:sz w:val="18"/>
        <w:szCs w:val="24"/>
      </w:rPr>
      <w:t>財政部證券暨期貨管理委員會組織條例</w:t>
    </w:r>
    <w:r>
      <w:rPr>
        <w:rFonts w:ascii="Arial Unicode MS" w:hAnsi="Arial Unicode MS" w:hint="eastAsia"/>
        <w:color w:val="000000"/>
        <w:sz w:val="18"/>
      </w:rPr>
      <w:t>〉〉</w:t>
    </w:r>
    <w:r w:rsidR="00A6011A" w:rsidRPr="009758FD">
      <w:rPr>
        <w:rFonts w:ascii="Arial Unicode MS" w:hAnsi="Arial Unicode MS" w:hint="eastAsia"/>
        <w:sz w:val="18"/>
      </w:rPr>
      <w:t>S-link</w:t>
    </w:r>
    <w:r w:rsidR="00A6011A" w:rsidRPr="009758FD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E48E1" w14:textId="77777777" w:rsidR="00E73128" w:rsidRDefault="00E73128">
      <w:r>
        <w:separator/>
      </w:r>
    </w:p>
  </w:footnote>
  <w:footnote w:type="continuationSeparator" w:id="0">
    <w:p w14:paraId="01A5312B" w14:textId="77777777" w:rsidR="00E73128" w:rsidRDefault="00E73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abstractNum w:abstractNumId="1" w15:restartNumberingAfterBreak="0">
    <w:nsid w:val="63F0348A"/>
    <w:multiLevelType w:val="hybridMultilevel"/>
    <w:tmpl w:val="DB607870"/>
    <w:lvl w:ilvl="0" w:tplc="0E4CF334">
      <w:start w:val="1"/>
      <w:numFmt w:val="decimal"/>
      <w:suff w:val="space"/>
      <w:lvlText w:val="%1."/>
      <w:lvlJc w:val="left"/>
      <w:pPr>
        <w:ind w:left="316" w:hanging="1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1"/>
        </w:tabs>
        <w:ind w:left="11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1"/>
        </w:tabs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1"/>
        </w:tabs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1"/>
        </w:tabs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1"/>
        </w:tabs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1"/>
        </w:tabs>
        <w:ind w:left="4501" w:hanging="480"/>
      </w:pPr>
    </w:lvl>
  </w:abstractNum>
  <w:num w:numId="1" w16cid:durableId="1772041149">
    <w:abstractNumId w:val="0"/>
  </w:num>
  <w:num w:numId="2" w16cid:durableId="663824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CC8"/>
    <w:rsid w:val="0000444A"/>
    <w:rsid w:val="00010878"/>
    <w:rsid w:val="0003470A"/>
    <w:rsid w:val="00037674"/>
    <w:rsid w:val="00041F63"/>
    <w:rsid w:val="000443FD"/>
    <w:rsid w:val="00051407"/>
    <w:rsid w:val="0006248F"/>
    <w:rsid w:val="0006505D"/>
    <w:rsid w:val="0007318D"/>
    <w:rsid w:val="000A7115"/>
    <w:rsid w:val="000C1DAC"/>
    <w:rsid w:val="000D31F2"/>
    <w:rsid w:val="000D710E"/>
    <w:rsid w:val="000D7583"/>
    <w:rsid w:val="00100662"/>
    <w:rsid w:val="0012255A"/>
    <w:rsid w:val="001415EF"/>
    <w:rsid w:val="00143B85"/>
    <w:rsid w:val="00151F81"/>
    <w:rsid w:val="001662B2"/>
    <w:rsid w:val="001668E9"/>
    <w:rsid w:val="00173A16"/>
    <w:rsid w:val="00177095"/>
    <w:rsid w:val="001A49BA"/>
    <w:rsid w:val="001A7DEB"/>
    <w:rsid w:val="001C258B"/>
    <w:rsid w:val="001D6830"/>
    <w:rsid w:val="001E4EAE"/>
    <w:rsid w:val="001F4C97"/>
    <w:rsid w:val="00222E53"/>
    <w:rsid w:val="002275F3"/>
    <w:rsid w:val="00241BBE"/>
    <w:rsid w:val="00260074"/>
    <w:rsid w:val="002B4B9C"/>
    <w:rsid w:val="002B565A"/>
    <w:rsid w:val="002E3B23"/>
    <w:rsid w:val="002E6DCE"/>
    <w:rsid w:val="002F5997"/>
    <w:rsid w:val="0031479F"/>
    <w:rsid w:val="00316FDB"/>
    <w:rsid w:val="003222AE"/>
    <w:rsid w:val="00322A95"/>
    <w:rsid w:val="00347E94"/>
    <w:rsid w:val="003555EC"/>
    <w:rsid w:val="00356810"/>
    <w:rsid w:val="00360C9D"/>
    <w:rsid w:val="003701DD"/>
    <w:rsid w:val="00373827"/>
    <w:rsid w:val="00381C40"/>
    <w:rsid w:val="003A7B9D"/>
    <w:rsid w:val="003B13F3"/>
    <w:rsid w:val="003E3D75"/>
    <w:rsid w:val="003F75CC"/>
    <w:rsid w:val="00411C6D"/>
    <w:rsid w:val="00431EEC"/>
    <w:rsid w:val="004339F1"/>
    <w:rsid w:val="004457D2"/>
    <w:rsid w:val="004544A2"/>
    <w:rsid w:val="00474965"/>
    <w:rsid w:val="00494A3E"/>
    <w:rsid w:val="004A0CC8"/>
    <w:rsid w:val="004B52A7"/>
    <w:rsid w:val="004D1AE3"/>
    <w:rsid w:val="004E21D2"/>
    <w:rsid w:val="004F73FB"/>
    <w:rsid w:val="005004A3"/>
    <w:rsid w:val="005075C1"/>
    <w:rsid w:val="005360FE"/>
    <w:rsid w:val="005369F9"/>
    <w:rsid w:val="00561FD3"/>
    <w:rsid w:val="00565C88"/>
    <w:rsid w:val="00567A84"/>
    <w:rsid w:val="00570166"/>
    <w:rsid w:val="00587BCC"/>
    <w:rsid w:val="005928A4"/>
    <w:rsid w:val="005A3BDD"/>
    <w:rsid w:val="005C7F8A"/>
    <w:rsid w:val="0061157B"/>
    <w:rsid w:val="006250A0"/>
    <w:rsid w:val="006254EE"/>
    <w:rsid w:val="006631DB"/>
    <w:rsid w:val="00664DFB"/>
    <w:rsid w:val="00683312"/>
    <w:rsid w:val="006A2BCA"/>
    <w:rsid w:val="006A4941"/>
    <w:rsid w:val="006A7101"/>
    <w:rsid w:val="006B2AE3"/>
    <w:rsid w:val="006D0623"/>
    <w:rsid w:val="006D72FF"/>
    <w:rsid w:val="006E01BF"/>
    <w:rsid w:val="006E3BC0"/>
    <w:rsid w:val="006E705F"/>
    <w:rsid w:val="006F00F5"/>
    <w:rsid w:val="00703E61"/>
    <w:rsid w:val="007043B6"/>
    <w:rsid w:val="00707A19"/>
    <w:rsid w:val="00733D34"/>
    <w:rsid w:val="00741964"/>
    <w:rsid w:val="00755CCC"/>
    <w:rsid w:val="00755DE6"/>
    <w:rsid w:val="007720A1"/>
    <w:rsid w:val="00787B46"/>
    <w:rsid w:val="007B4E78"/>
    <w:rsid w:val="007B5269"/>
    <w:rsid w:val="007C5BAB"/>
    <w:rsid w:val="007D7E8D"/>
    <w:rsid w:val="00817D81"/>
    <w:rsid w:val="00833F06"/>
    <w:rsid w:val="0083757D"/>
    <w:rsid w:val="00845988"/>
    <w:rsid w:val="00847FDF"/>
    <w:rsid w:val="00860F0C"/>
    <w:rsid w:val="008A792A"/>
    <w:rsid w:val="008B03F1"/>
    <w:rsid w:val="008B5BAE"/>
    <w:rsid w:val="008C1688"/>
    <w:rsid w:val="008C4620"/>
    <w:rsid w:val="008C7018"/>
    <w:rsid w:val="008D7AA9"/>
    <w:rsid w:val="008E5159"/>
    <w:rsid w:val="0091603F"/>
    <w:rsid w:val="00931235"/>
    <w:rsid w:val="0095145E"/>
    <w:rsid w:val="00956013"/>
    <w:rsid w:val="009612D7"/>
    <w:rsid w:val="009758FD"/>
    <w:rsid w:val="0099154E"/>
    <w:rsid w:val="00991F3F"/>
    <w:rsid w:val="00995A2A"/>
    <w:rsid w:val="009D286B"/>
    <w:rsid w:val="009D54F3"/>
    <w:rsid w:val="009E0895"/>
    <w:rsid w:val="00A276FD"/>
    <w:rsid w:val="00A43518"/>
    <w:rsid w:val="00A47A95"/>
    <w:rsid w:val="00A5787E"/>
    <w:rsid w:val="00A6011A"/>
    <w:rsid w:val="00A63811"/>
    <w:rsid w:val="00A67A3C"/>
    <w:rsid w:val="00A71C27"/>
    <w:rsid w:val="00A71EEA"/>
    <w:rsid w:val="00A74392"/>
    <w:rsid w:val="00AB3534"/>
    <w:rsid w:val="00AC499E"/>
    <w:rsid w:val="00AD52B5"/>
    <w:rsid w:val="00AF1681"/>
    <w:rsid w:val="00AF2E81"/>
    <w:rsid w:val="00AF6DDB"/>
    <w:rsid w:val="00B27F2D"/>
    <w:rsid w:val="00B51635"/>
    <w:rsid w:val="00B61B2E"/>
    <w:rsid w:val="00B61EA2"/>
    <w:rsid w:val="00B654BF"/>
    <w:rsid w:val="00B734E4"/>
    <w:rsid w:val="00B948F1"/>
    <w:rsid w:val="00BA360D"/>
    <w:rsid w:val="00BA5A29"/>
    <w:rsid w:val="00BA76F9"/>
    <w:rsid w:val="00BB31DC"/>
    <w:rsid w:val="00BC2A52"/>
    <w:rsid w:val="00BC70EF"/>
    <w:rsid w:val="00BE2F1E"/>
    <w:rsid w:val="00BF26BB"/>
    <w:rsid w:val="00C01BC3"/>
    <w:rsid w:val="00C30DB5"/>
    <w:rsid w:val="00C357DC"/>
    <w:rsid w:val="00C358A8"/>
    <w:rsid w:val="00C42B4D"/>
    <w:rsid w:val="00C50466"/>
    <w:rsid w:val="00C601BF"/>
    <w:rsid w:val="00C812BD"/>
    <w:rsid w:val="00C83397"/>
    <w:rsid w:val="00D027CD"/>
    <w:rsid w:val="00D046B8"/>
    <w:rsid w:val="00D244FB"/>
    <w:rsid w:val="00D2753B"/>
    <w:rsid w:val="00D27DEA"/>
    <w:rsid w:val="00D36745"/>
    <w:rsid w:val="00D36C72"/>
    <w:rsid w:val="00D409E5"/>
    <w:rsid w:val="00D66E62"/>
    <w:rsid w:val="00D81359"/>
    <w:rsid w:val="00DA6BD4"/>
    <w:rsid w:val="00DF03A7"/>
    <w:rsid w:val="00DF192D"/>
    <w:rsid w:val="00E13A0E"/>
    <w:rsid w:val="00E31347"/>
    <w:rsid w:val="00E3177E"/>
    <w:rsid w:val="00E44D88"/>
    <w:rsid w:val="00E623BE"/>
    <w:rsid w:val="00E678EC"/>
    <w:rsid w:val="00E718BD"/>
    <w:rsid w:val="00E73128"/>
    <w:rsid w:val="00E81351"/>
    <w:rsid w:val="00E94B1F"/>
    <w:rsid w:val="00EB2BDE"/>
    <w:rsid w:val="00EB52F5"/>
    <w:rsid w:val="00EC1889"/>
    <w:rsid w:val="00EC1B72"/>
    <w:rsid w:val="00ED0D79"/>
    <w:rsid w:val="00F126D7"/>
    <w:rsid w:val="00F12EC9"/>
    <w:rsid w:val="00F2026D"/>
    <w:rsid w:val="00F3421C"/>
    <w:rsid w:val="00F43973"/>
    <w:rsid w:val="00F602E3"/>
    <w:rsid w:val="00F70246"/>
    <w:rsid w:val="00F73000"/>
    <w:rsid w:val="00F82645"/>
    <w:rsid w:val="00F95B90"/>
    <w:rsid w:val="00FB046E"/>
    <w:rsid w:val="00FB3689"/>
    <w:rsid w:val="00FB4009"/>
    <w:rsid w:val="00FC1724"/>
    <w:rsid w:val="00FC5363"/>
    <w:rsid w:val="00FE1465"/>
    <w:rsid w:val="00FE3136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D65A9"/>
  <w15:docId w15:val="{035F212C-EC0B-4BE4-9FA0-9B4DF4E2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9154E"/>
    <w:pPr>
      <w:widowControl w:val="0"/>
    </w:pPr>
    <w:rPr>
      <w:kern w:val="2"/>
      <w:szCs w:val="24"/>
    </w:rPr>
  </w:style>
  <w:style w:type="paragraph" w:styleId="1">
    <w:name w:val="heading 1"/>
    <w:basedOn w:val="a"/>
    <w:next w:val="a"/>
    <w:autoRedefine/>
    <w:qFormat/>
    <w:rsid w:val="00AF2E81"/>
    <w:pPr>
      <w:keepNext/>
      <w:adjustRightInd w:val="0"/>
      <w:snapToGrid w:val="0"/>
      <w:spacing w:beforeLines="30" w:before="108" w:afterLines="30" w:after="108"/>
      <w:outlineLvl w:val="0"/>
    </w:pPr>
    <w:rPr>
      <w:rFonts w:ascii="Arial Unicode MS" w:hAnsi="Arial Unicode MS" w:cs="Arial Unicode MS"/>
      <w:b/>
      <w:bCs/>
      <w:color w:val="333399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BE2F1E"/>
    <w:pPr>
      <w:keepNext/>
      <w:adjustRightInd w:val="0"/>
      <w:snapToGrid w:val="0"/>
      <w:spacing w:beforeLines="30" w:before="108" w:afterLines="30" w:after="108"/>
      <w:outlineLvl w:val="1"/>
    </w:pPr>
    <w:rPr>
      <w:rFonts w:ascii="Arial Unicode MS" w:hAnsi="Arial Unicode MS" w:cs="Arial Unicode MS"/>
      <w:bCs/>
      <w:color w:val="990000"/>
      <w:szCs w:val="48"/>
    </w:rPr>
  </w:style>
  <w:style w:type="paragraph" w:styleId="3">
    <w:name w:val="heading 3"/>
    <w:basedOn w:val="a"/>
    <w:link w:val="30"/>
    <w:qFormat/>
    <w:rsid w:val="008C1688"/>
    <w:pPr>
      <w:widowControl/>
      <w:adjustRightInd w:val="0"/>
      <w:snapToGrid w:val="0"/>
      <w:ind w:leftChars="59" w:left="118"/>
      <w:outlineLvl w:val="2"/>
    </w:pPr>
    <w:rPr>
      <w:rFonts w:ascii="Arial Unicode MS" w:hAnsi="Arial Unicode MS" w:cs="Arial Unicode MS"/>
      <w:bCs/>
      <w:color w:val="808000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Cs w:val="20"/>
    </w:rPr>
  </w:style>
  <w:style w:type="character" w:styleId="a7">
    <w:name w:val="page number"/>
    <w:basedOn w:val="a0"/>
  </w:style>
  <w:style w:type="paragraph" w:styleId="10">
    <w:name w:val="toc 1"/>
    <w:basedOn w:val="a"/>
    <w:next w:val="a"/>
    <w:autoRedefine/>
    <w:semiHidden/>
    <w:rsid w:val="0083757D"/>
    <w:rPr>
      <w:rFonts w:ascii="新細明體" w:hAnsi="新細明體"/>
      <w:color w:val="993300"/>
    </w:rPr>
  </w:style>
  <w:style w:type="character" w:customStyle="1" w:styleId="20">
    <w:name w:val="標題 2 字元"/>
    <w:link w:val="2"/>
    <w:uiPriority w:val="9"/>
    <w:rsid w:val="00BE2F1E"/>
    <w:rPr>
      <w:rFonts w:ascii="Arial Unicode MS" w:hAnsi="Arial Unicode MS" w:cs="Arial Unicode MS"/>
      <w:bCs/>
      <w:color w:val="990000"/>
      <w:kern w:val="2"/>
      <w:szCs w:val="48"/>
    </w:rPr>
  </w:style>
  <w:style w:type="paragraph" w:styleId="a8">
    <w:name w:val="Document Map"/>
    <w:basedOn w:val="a"/>
    <w:link w:val="a9"/>
    <w:rsid w:val="00E81351"/>
    <w:rPr>
      <w:rFonts w:ascii="新細明體" w:hAnsi="新細明體"/>
      <w:szCs w:val="18"/>
    </w:rPr>
  </w:style>
  <w:style w:type="character" w:customStyle="1" w:styleId="a9">
    <w:name w:val="文件引導模式 字元"/>
    <w:link w:val="a8"/>
    <w:rsid w:val="00E81351"/>
    <w:rPr>
      <w:rFonts w:ascii="新細明體" w:hAnsi="新細明體"/>
      <w:kern w:val="2"/>
      <w:szCs w:val="18"/>
    </w:rPr>
  </w:style>
  <w:style w:type="character" w:customStyle="1" w:styleId="30">
    <w:name w:val="標題 3 字元"/>
    <w:link w:val="3"/>
    <w:rsid w:val="008C1688"/>
    <w:rPr>
      <w:rFonts w:ascii="Arial Unicode MS" w:hAnsi="Arial Unicode MS" w:cs="Arial Unicode MS"/>
      <w:bCs/>
      <w:color w:val="808000"/>
      <w:kern w:val="2"/>
      <w:szCs w:val="27"/>
    </w:rPr>
  </w:style>
  <w:style w:type="paragraph" w:styleId="aa">
    <w:name w:val="Balloon Text"/>
    <w:basedOn w:val="a"/>
    <w:link w:val="ab"/>
    <w:rsid w:val="00AF2E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AF2E8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860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3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6laws.net/" TargetMode="External"/><Relationship Id="rId18" Type="http://schemas.openxmlformats.org/officeDocument/2006/relationships/hyperlink" Target="https://www.6laws.net/comment.ht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" TargetMode="External"/><Relationship Id="rId17" Type="http://schemas.openxmlformats.org/officeDocument/2006/relationships/hyperlink" Target="&#20844;&#21209;&#20154;&#21729;&#20219;&#29992;&#27861;.docx" TargetMode="External"/><Relationship Id="rId2" Type="http://schemas.openxmlformats.org/officeDocument/2006/relationships/styles" Target="styles.xml"/><Relationship Id="rId16" Type="http://schemas.openxmlformats.org/officeDocument/2006/relationships/hyperlink" Target="&#36001;&#25919;&#37096;&#32068;&#32340;&#27861;.docx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anita6la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6laws.net/6law/law/&#36001;&#25919;&#37096;&#35657;&#21048;&#26280;&#26399;&#36008;&#31649;&#29702;&#22996;&#21729;&#26371;&#32068;&#32340;&#26781;&#20363;.htm" TargetMode="External"/><Relationship Id="rId10" Type="http://schemas.openxmlformats.org/officeDocument/2006/relationships/hyperlink" Target="https://law.moj.gov.tw/LawClass/LawHistory.aspx?pcode=G0300016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hyperlink" Target="../S-link&#38651;&#23376;&#20845;&#27861;&#32317;&#32034;&#24341;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廢:財政部證券暨期貨管理委員會組織條例（原:財政部證券管理委員會組織條例）</dc:title>
  <dc:creator>S-link 電子六法-黃婉玲</dc:creator>
  <cp:lastModifiedBy>黃 S</cp:lastModifiedBy>
  <cp:revision>23</cp:revision>
  <dcterms:created xsi:type="dcterms:W3CDTF">2017-01-06T18:42:00Z</dcterms:created>
  <dcterms:modified xsi:type="dcterms:W3CDTF">2023-05-08T15:47:00Z</dcterms:modified>
</cp:coreProperties>
</file>