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1670068"/>
    <w:p w14:paraId="61CB4063" w14:textId="29D2B6EF" w:rsidR="00C35E2F" w:rsidRDefault="00614DB8" w:rsidP="00D67280">
      <w:pPr>
        <w:adjustRightInd w:val="0"/>
        <w:snapToGrid w:val="0"/>
        <w:ind w:rightChars="8" w:right="16"/>
        <w:jc w:val="right"/>
        <w:rPr>
          <w:rFonts w:ascii="Arial Unicode MS" w:hAnsi="Arial Unicode MS"/>
        </w:rPr>
      </w:pPr>
      <w:r>
        <w:fldChar w:fldCharType="begin"/>
      </w:r>
      <w:r>
        <w:instrText xml:space="preserve"> HYPERLINK "https://www.6laws.net/" </w:instrText>
      </w:r>
      <w:r>
        <w:fldChar w:fldCharType="separate"/>
      </w:r>
      <w:r w:rsidR="00314F8D">
        <w:rPr>
          <w:rFonts w:ascii="Calibri" w:hAnsi="Calibri"/>
          <w:noProof/>
          <w:color w:val="5F5F5F"/>
          <w:sz w:val="18"/>
          <w:szCs w:val="20"/>
          <w:lang w:val="zh-TW"/>
        </w:rPr>
        <w:pict w14:anchorId="0A9C5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7" o:title=""/>
          </v:shape>
        </w:pict>
      </w:r>
      <w:r>
        <w:rPr>
          <w:rFonts w:ascii="Calibri" w:hAnsi="Calibri"/>
          <w:noProof/>
          <w:color w:val="5F5F5F"/>
          <w:sz w:val="18"/>
          <w:szCs w:val="20"/>
          <w:lang w:val="zh-TW"/>
        </w:rPr>
        <w:fldChar w:fldCharType="end"/>
      </w:r>
      <w:bookmarkEnd w:id="0"/>
    </w:p>
    <w:p w14:paraId="4D720947" w14:textId="1B524447" w:rsidR="00C35E2F" w:rsidRDefault="00C35E2F" w:rsidP="00D67280">
      <w:pPr>
        <w:tabs>
          <w:tab w:val="left" w:pos="9498"/>
        </w:tabs>
        <w:adjustRightInd w:val="0"/>
        <w:snapToGrid w:val="0"/>
        <w:ind w:left="9497" w:rightChars="8" w:right="16" w:hangingChars="5276" w:hanging="9497"/>
        <w:jc w:val="right"/>
        <w:rPr>
          <w:color w:val="7F7F7F"/>
          <w:sz w:val="18"/>
          <w:szCs w:val="20"/>
        </w:rPr>
      </w:pPr>
      <w:bookmarkStart w:id="1" w:name="top"/>
      <w:bookmarkEnd w:id="1"/>
      <w:r>
        <w:rPr>
          <w:rFonts w:hint="eastAsia"/>
          <w:color w:val="5F5F5F"/>
          <w:sz w:val="18"/>
          <w:szCs w:val="20"/>
          <w:lang w:val="zh-TW"/>
        </w:rPr>
        <w:t>【</w:t>
      </w:r>
      <w:hyperlink r:id="rId8" w:tgtFrame="_blank" w:history="1">
        <w:r w:rsidRPr="00954E33">
          <w:rPr>
            <w:rStyle w:val="a3"/>
            <w:sz w:val="18"/>
            <w:szCs w:val="20"/>
          </w:rPr>
          <w:t>更新</w:t>
        </w:r>
      </w:hyperlink>
      <w:r>
        <w:rPr>
          <w:rFonts w:hint="eastAsia"/>
          <w:color w:val="7F7F7F"/>
          <w:sz w:val="18"/>
          <w:szCs w:val="20"/>
          <w:lang w:val="zh-TW"/>
        </w:rPr>
        <w:t>】</w:t>
      </w:r>
      <w:r w:rsidR="0046301D" w:rsidRPr="003720CF">
        <w:rPr>
          <w:rFonts w:ascii="Segoe UI Emoji" w:hAnsi="Segoe UI Emoji" w:cs="Segoe UI Emoji"/>
          <w:kern w:val="0"/>
          <w:sz w:val="18"/>
        </w:rPr>
        <w:t>⏰</w:t>
      </w:r>
      <w:r w:rsidR="00314F8D" w:rsidRPr="00314F8D">
        <w:rPr>
          <w:sz w:val="18"/>
        </w:rPr>
        <w:t>2025/10/24</w:t>
      </w:r>
      <w:r>
        <w:rPr>
          <w:rFonts w:hint="eastAsia"/>
          <w:color w:val="7F7F7F"/>
          <w:sz w:val="18"/>
          <w:szCs w:val="20"/>
          <w:lang w:val="zh-TW"/>
        </w:rPr>
        <w:t>【</w:t>
      </w:r>
      <w:hyperlink r:id="rId9" w:history="1">
        <w:r w:rsidRPr="00386D22">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Pr>
            <w:rStyle w:val="a3"/>
            <w:color w:val="7F7F7F"/>
            <w:sz w:val="18"/>
            <w:szCs w:val="20"/>
          </w:rPr>
          <w:t>黃婉玲</w:t>
        </w:r>
      </w:hyperlink>
    </w:p>
    <w:p w14:paraId="2ADAD78A" w14:textId="4DDB0FBC" w:rsidR="00C35E2F" w:rsidRDefault="005E7473" w:rsidP="00C35E2F">
      <w:pPr>
        <w:adjustRightInd w:val="0"/>
        <w:snapToGrid w:val="0"/>
        <w:jc w:val="right"/>
        <w:rPr>
          <w:color w:val="808000"/>
          <w:sz w:val="18"/>
          <w:szCs w:val="20"/>
        </w:rPr>
      </w:pPr>
      <w:r>
        <w:rPr>
          <w:rFonts w:hint="eastAsia"/>
          <w:color w:val="808000"/>
          <w:sz w:val="18"/>
          <w:szCs w:val="20"/>
        </w:rPr>
        <w:t>（建議使用工具列</w:t>
      </w:r>
      <w:r>
        <w:rPr>
          <w:rFonts w:hint="eastAsia"/>
          <w:color w:val="808000"/>
          <w:sz w:val="18"/>
          <w:szCs w:val="20"/>
        </w:rPr>
        <w:t>--</w:t>
      </w:r>
      <w:r w:rsidR="009143A0">
        <w:rPr>
          <w:rFonts w:hint="eastAsia"/>
          <w:color w:val="808000"/>
          <w:sz w:val="18"/>
          <w:szCs w:val="20"/>
        </w:rPr>
        <w:t>〉</w:t>
      </w:r>
      <w:r>
        <w:rPr>
          <w:rFonts w:hint="eastAsia"/>
          <w:color w:val="808000"/>
          <w:sz w:val="18"/>
          <w:szCs w:val="20"/>
        </w:rPr>
        <w:t>檢視</w:t>
      </w:r>
      <w:r>
        <w:rPr>
          <w:rFonts w:hint="eastAsia"/>
          <w:color w:val="808000"/>
          <w:sz w:val="18"/>
          <w:szCs w:val="20"/>
        </w:rPr>
        <w:t>--</w:t>
      </w:r>
      <w:r w:rsidR="009143A0">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p>
    <w:tbl>
      <w:tblPr>
        <w:tblW w:w="5000" w:type="pct"/>
        <w:tblCellSpacing w:w="0" w:type="dxa"/>
        <w:tblInd w:w="15" w:type="dxa"/>
        <w:tblCellMar>
          <w:left w:w="0" w:type="dxa"/>
          <w:right w:w="0" w:type="dxa"/>
        </w:tblCellMar>
        <w:tblLook w:val="0000" w:firstRow="0" w:lastRow="0" w:firstColumn="0" w:lastColumn="0" w:noHBand="0" w:noVBand="0"/>
      </w:tblPr>
      <w:tblGrid>
        <w:gridCol w:w="1402"/>
        <w:gridCol w:w="4699"/>
        <w:gridCol w:w="3820"/>
      </w:tblGrid>
      <w:tr w:rsidR="00F378E4" w:rsidRPr="00680888" w14:paraId="046007E2" w14:textId="77777777" w:rsidTr="005E7473">
        <w:trPr>
          <w:cantSplit/>
          <w:trHeight w:val="750"/>
          <w:tblCellSpacing w:w="0" w:type="dxa"/>
        </w:trPr>
        <w:tc>
          <w:tcPr>
            <w:tcW w:w="707" w:type="pct"/>
            <w:tcBorders>
              <w:top w:val="nil"/>
              <w:left w:val="nil"/>
              <w:bottom w:val="nil"/>
              <w:right w:val="nil"/>
            </w:tcBorders>
            <w:shd w:val="clear" w:color="auto" w:fill="CC3300"/>
            <w:vAlign w:val="center"/>
          </w:tcPr>
          <w:p w14:paraId="288B8E71" w14:textId="0C3D67D3" w:rsidR="00F378E4" w:rsidRPr="005E7473" w:rsidRDefault="009143A0" w:rsidP="00D67280">
            <w:pPr>
              <w:ind w:leftChars="-6" w:left="-12"/>
              <w:jc w:val="center"/>
              <w:rPr>
                <w:rFonts w:ascii="Arial Unicode MS" w:hAnsi="Arial Unicode MS"/>
                <w:b/>
                <w:bCs/>
                <w:color w:val="FFFFFF"/>
                <w:szCs w:val="20"/>
              </w:rPr>
            </w:pPr>
            <w:r w:rsidRPr="009143A0">
              <w:rPr>
                <w:rFonts w:ascii="Arial Unicode MS" w:hAnsi="Arial Unicode MS"/>
                <w:b/>
                <w:bCs/>
                <w:color w:val="FFFFFF"/>
                <w:sz w:val="18"/>
                <w:szCs w:val="20"/>
              </w:rPr>
              <w:t>法規名稱</w:t>
            </w:r>
          </w:p>
        </w:tc>
        <w:tc>
          <w:tcPr>
            <w:tcW w:w="2368" w:type="pct"/>
            <w:tcBorders>
              <w:top w:val="nil"/>
              <w:left w:val="nil"/>
              <w:bottom w:val="nil"/>
              <w:right w:val="nil"/>
            </w:tcBorders>
            <w:shd w:val="clear" w:color="auto" w:fill="FFFAE5"/>
            <w:vAlign w:val="center"/>
          </w:tcPr>
          <w:p w14:paraId="0CE45F91" w14:textId="77777777" w:rsidR="00F378E4" w:rsidRPr="00680888" w:rsidRDefault="00F378E4" w:rsidP="00680888">
            <w:pPr>
              <w:jc w:val="center"/>
              <w:rPr>
                <w:rFonts w:eastAsia="標楷體"/>
                <w:shadow/>
                <w:sz w:val="32"/>
              </w:rPr>
            </w:pPr>
            <w:r w:rsidRPr="009143A0">
              <w:rPr>
                <w:rFonts w:eastAsia="標楷體"/>
                <w:shadow/>
                <w:sz w:val="30"/>
                <w:szCs w:val="22"/>
              </w:rPr>
              <w:t>金融機構合併法</w:t>
            </w:r>
          </w:p>
        </w:tc>
        <w:tc>
          <w:tcPr>
            <w:tcW w:w="1925" w:type="pct"/>
            <w:tcBorders>
              <w:top w:val="nil"/>
              <w:left w:val="nil"/>
              <w:bottom w:val="nil"/>
              <w:right w:val="nil"/>
            </w:tcBorders>
            <w:shd w:val="clear" w:color="auto" w:fill="FFFAE5"/>
            <w:vAlign w:val="center"/>
          </w:tcPr>
          <w:p w14:paraId="30330156" w14:textId="77777777" w:rsidR="00642D1E" w:rsidRPr="00291D25" w:rsidRDefault="00642D1E" w:rsidP="00642D1E">
            <w:pPr>
              <w:ind w:leftChars="-6" w:left="-12"/>
              <w:jc w:val="both"/>
              <w:rPr>
                <w:rFonts w:ascii="Arial Unicode MS" w:hAnsi="Arial Unicode MS"/>
                <w:color w:val="800000"/>
              </w:rPr>
            </w:pPr>
            <w:r w:rsidRPr="00291D25">
              <w:rPr>
                <w:rFonts w:ascii="Arial Unicode MS" w:hAnsi="Arial Unicode MS"/>
                <w:color w:val="800000"/>
              </w:rPr>
              <w:t>【</w:t>
            </w:r>
            <w:r w:rsidRPr="00291D25">
              <w:rPr>
                <w:rFonts w:ascii="Arial Unicode MS" w:hAnsi="Arial Unicode MS" w:hint="eastAsia"/>
                <w:color w:val="800000"/>
              </w:rPr>
              <w:t>修正</w:t>
            </w:r>
            <w:r w:rsidRPr="00291D25">
              <w:rPr>
                <w:rFonts w:ascii="Arial Unicode MS" w:hAnsi="Arial Unicode MS"/>
                <w:color w:val="800000"/>
              </w:rPr>
              <w:t>日期】</w:t>
            </w:r>
            <w:r w:rsidRPr="00291D25">
              <w:rPr>
                <w:rFonts w:ascii="Arial Unicode MS" w:hAnsi="Arial Unicode MS" w:hint="eastAsia"/>
                <w:color w:val="800000"/>
              </w:rPr>
              <w:t>民國</w:t>
            </w:r>
            <w:r>
              <w:rPr>
                <w:rFonts w:ascii="Arial Unicode MS" w:hAnsi="Arial Unicode MS" w:hint="eastAsia"/>
                <w:color w:val="800000"/>
              </w:rPr>
              <w:t>104</w:t>
            </w:r>
            <w:r w:rsidRPr="00291D25">
              <w:rPr>
                <w:rFonts w:ascii="Arial Unicode MS" w:hAnsi="Arial Unicode MS"/>
                <w:color w:val="800000"/>
              </w:rPr>
              <w:t>年</w:t>
            </w:r>
            <w:r>
              <w:rPr>
                <w:rFonts w:ascii="Arial Unicode MS" w:hAnsi="Arial Unicode MS" w:hint="eastAsia"/>
                <w:color w:val="800000"/>
              </w:rPr>
              <w:t>11</w:t>
            </w:r>
            <w:r w:rsidRPr="00291D25">
              <w:rPr>
                <w:rFonts w:ascii="Arial Unicode MS" w:hAnsi="Arial Unicode MS"/>
                <w:color w:val="800000"/>
              </w:rPr>
              <w:t>月</w:t>
            </w:r>
            <w:r w:rsidRPr="00291D25">
              <w:rPr>
                <w:rFonts w:ascii="Arial Unicode MS" w:hAnsi="Arial Unicode MS" w:hint="eastAsia"/>
                <w:color w:val="800000"/>
              </w:rPr>
              <w:t>2</w:t>
            </w:r>
            <w:r>
              <w:rPr>
                <w:rFonts w:ascii="Arial Unicode MS" w:hAnsi="Arial Unicode MS" w:hint="eastAsia"/>
                <w:color w:val="800000"/>
              </w:rPr>
              <w:t>4</w:t>
            </w:r>
            <w:r w:rsidRPr="00291D25">
              <w:rPr>
                <w:rFonts w:ascii="Arial Unicode MS" w:hAnsi="Arial Unicode MS"/>
                <w:color w:val="800000"/>
              </w:rPr>
              <w:t>日</w:t>
            </w:r>
          </w:p>
          <w:p w14:paraId="2FC71AE8" w14:textId="77777777" w:rsidR="00F378E4" w:rsidRPr="00680888" w:rsidRDefault="00642D1E" w:rsidP="00642D1E">
            <w:pPr>
              <w:ind w:leftChars="-6" w:left="-12"/>
              <w:jc w:val="both"/>
              <w:rPr>
                <w:rFonts w:ascii="Arial Unicode MS" w:hAnsi="Arial Unicode MS"/>
                <w:color w:val="800000"/>
              </w:rPr>
            </w:pPr>
            <w:r w:rsidRPr="00291D25">
              <w:rPr>
                <w:rFonts w:ascii="Arial Unicode MS" w:hAnsi="Arial Unicode MS"/>
                <w:color w:val="800000"/>
              </w:rPr>
              <w:t>【</w:t>
            </w:r>
            <w:r w:rsidRPr="00291D25">
              <w:rPr>
                <w:rFonts w:ascii="Arial Unicode MS" w:hAnsi="Arial Unicode MS" w:hint="eastAsia"/>
                <w:color w:val="800000"/>
              </w:rPr>
              <w:t>公布日期</w:t>
            </w:r>
            <w:r w:rsidRPr="00291D25">
              <w:rPr>
                <w:rFonts w:ascii="Arial Unicode MS" w:hAnsi="Arial Unicode MS"/>
                <w:color w:val="800000"/>
              </w:rPr>
              <w:t>】</w:t>
            </w:r>
            <w:r w:rsidRPr="00291D25">
              <w:rPr>
                <w:rFonts w:ascii="Arial Unicode MS" w:hAnsi="Arial Unicode MS" w:hint="eastAsia"/>
                <w:color w:val="800000"/>
              </w:rPr>
              <w:t>民國</w:t>
            </w:r>
            <w:r>
              <w:rPr>
                <w:rFonts w:ascii="Arial Unicode MS" w:hAnsi="Arial Unicode MS" w:hint="eastAsia"/>
                <w:color w:val="800000"/>
              </w:rPr>
              <w:t>104</w:t>
            </w:r>
            <w:r w:rsidRPr="00291D25">
              <w:rPr>
                <w:rFonts w:ascii="Arial Unicode MS" w:hAnsi="Arial Unicode MS"/>
                <w:color w:val="800000"/>
              </w:rPr>
              <w:t>年</w:t>
            </w:r>
            <w:r>
              <w:rPr>
                <w:rFonts w:ascii="Arial Unicode MS" w:hAnsi="Arial Unicode MS" w:hint="eastAsia"/>
                <w:color w:val="800000"/>
              </w:rPr>
              <w:t>12</w:t>
            </w:r>
            <w:r w:rsidRPr="00291D25">
              <w:rPr>
                <w:rFonts w:ascii="Arial Unicode MS" w:hAnsi="Arial Unicode MS"/>
                <w:color w:val="800000"/>
              </w:rPr>
              <w:t>月</w:t>
            </w:r>
            <w:r>
              <w:rPr>
                <w:rFonts w:ascii="Arial Unicode MS" w:hAnsi="Arial Unicode MS" w:hint="eastAsia"/>
                <w:color w:val="800000"/>
              </w:rPr>
              <w:t>9</w:t>
            </w:r>
            <w:r w:rsidRPr="00291D25">
              <w:rPr>
                <w:rFonts w:ascii="Arial Unicode MS" w:hAnsi="Arial Unicode MS"/>
                <w:color w:val="800000"/>
              </w:rPr>
              <w:t>日</w:t>
            </w:r>
          </w:p>
        </w:tc>
      </w:tr>
    </w:tbl>
    <w:p w14:paraId="731B1528" w14:textId="7805DD55" w:rsidR="00567533" w:rsidRPr="005E7473" w:rsidRDefault="005E7473" w:rsidP="005E7473">
      <w:pPr>
        <w:jc w:val="center"/>
        <w:rPr>
          <w:rFonts w:ascii="Arial Unicode MS" w:hAnsi="Arial Unicode MS"/>
          <w:b/>
          <w:bCs/>
          <w:color w:val="800000"/>
        </w:rPr>
      </w:pPr>
      <w:r w:rsidRPr="005E7473">
        <w:rPr>
          <w:rFonts w:ascii="Arial Unicode MS" w:hAnsi="Arial Unicode MS" w:hint="eastAsia"/>
          <w:color w:val="FFFFFF"/>
          <w:sz w:val="18"/>
        </w:rPr>
        <w:t>‧</w:t>
      </w:r>
      <w:hyperlink r:id="rId11" w:anchor="金融機構合併法" w:history="1">
        <w:r w:rsidRPr="005E7473">
          <w:rPr>
            <w:rStyle w:val="a3"/>
            <w:rFonts w:ascii="Arial Unicode MS" w:hAnsi="Arial Unicode MS" w:hint="eastAsia"/>
            <w:sz w:val="18"/>
          </w:rPr>
          <w:t>S-link</w:t>
        </w:r>
        <w:r w:rsidRPr="005E7473">
          <w:rPr>
            <w:rStyle w:val="a3"/>
            <w:rFonts w:ascii="Arial Unicode MS" w:hAnsi="Arial Unicode MS" w:hint="eastAsia"/>
            <w:sz w:val="18"/>
          </w:rPr>
          <w:t>總索引</w:t>
        </w:r>
      </w:hyperlink>
      <w:r w:rsidR="009143A0">
        <w:rPr>
          <w:rFonts w:ascii="Arial Unicode MS" w:hAnsi="Arial Unicode MS" w:hint="eastAsia"/>
          <w:b/>
          <w:color w:val="808000"/>
          <w:sz w:val="18"/>
        </w:rPr>
        <w:t>〉〉</w:t>
      </w:r>
      <w:hyperlink r:id="rId12" w:tgtFrame="_blank" w:history="1">
        <w:r w:rsidRPr="005E7473">
          <w:rPr>
            <w:rStyle w:val="a3"/>
            <w:rFonts w:ascii="Arial Unicode MS" w:hAnsi="Arial Unicode MS" w:hint="eastAsia"/>
            <w:sz w:val="18"/>
          </w:rPr>
          <w:t>線上網頁版</w:t>
        </w:r>
      </w:hyperlink>
      <w:r w:rsidR="009143A0">
        <w:rPr>
          <w:rFonts w:ascii="Arial Unicode MS" w:hAnsi="Arial Unicode MS" w:hint="eastAsia"/>
          <w:b/>
          <w:color w:val="808000"/>
          <w:sz w:val="18"/>
        </w:rPr>
        <w:t>〉〉</w:t>
      </w:r>
    </w:p>
    <w:p w14:paraId="7107983D" w14:textId="77777777" w:rsidR="00F378E4" w:rsidRPr="00DE27EE" w:rsidRDefault="00F378E4" w:rsidP="00DE27EE">
      <w:pPr>
        <w:pStyle w:val="1"/>
        <w:snapToGrid w:val="0"/>
        <w:spacing w:beforeLines="30" w:before="108" w:afterLines="30" w:after="108"/>
        <w:jc w:val="left"/>
        <w:textAlignment w:val="auto"/>
        <w:rPr>
          <w:color w:val="990000"/>
        </w:rPr>
      </w:pPr>
      <w:r w:rsidRPr="00DE27EE">
        <w:rPr>
          <w:color w:val="990000"/>
        </w:rPr>
        <w:t>【</w:t>
      </w:r>
      <w:r w:rsidRPr="00DE27EE">
        <w:rPr>
          <w:rFonts w:hint="eastAsia"/>
          <w:color w:val="990000"/>
        </w:rPr>
        <w:t>法規沿革</w:t>
      </w:r>
      <w:r w:rsidRPr="00DE27EE">
        <w:rPr>
          <w:color w:val="990000"/>
        </w:rPr>
        <w:t>】</w:t>
      </w:r>
    </w:p>
    <w:p w14:paraId="4B684DFA" w14:textId="77777777" w:rsidR="005E7473" w:rsidRDefault="00F378E4" w:rsidP="00D67280">
      <w:pPr>
        <w:ind w:leftChars="59" w:left="120" w:hangingChars="1" w:hanging="2"/>
        <w:jc w:val="both"/>
        <w:rPr>
          <w:rFonts w:ascii="Arial Unicode MS" w:hAnsi="Arial Unicode MS"/>
          <w:color w:val="666699"/>
          <w:sz w:val="18"/>
        </w:rPr>
      </w:pPr>
      <w:r w:rsidRPr="00D67280">
        <w:rPr>
          <w:rFonts w:ascii="Arial Unicode MS" w:hAnsi="Arial Unicode MS"/>
          <w:b/>
          <w:color w:val="666699"/>
          <w:sz w:val="18"/>
        </w:rPr>
        <w:t>1</w:t>
      </w:r>
      <w:r w:rsidR="00B22EE5" w:rsidRPr="00D67280">
        <w:rPr>
          <w:rFonts w:ascii="Arial Unicode MS" w:hAnsi="Arial Unicode MS" w:cs="新細明體" w:hint="eastAsia"/>
          <w:b/>
          <w:color w:val="666699"/>
          <w:sz w:val="18"/>
        </w:rPr>
        <w:t>‧</w:t>
      </w:r>
      <w:r w:rsidRPr="005E7473">
        <w:rPr>
          <w:rFonts w:ascii="Arial Unicode MS" w:hAnsi="Arial Unicode MS"/>
          <w:color w:val="666699"/>
          <w:sz w:val="18"/>
        </w:rPr>
        <w:t>中華民國八十九年十二月十三日總統府</w:t>
      </w:r>
      <w:r w:rsidR="00FB080F" w:rsidRPr="005E7473">
        <w:rPr>
          <w:rFonts w:ascii="Arial Unicode MS" w:hAnsi="Arial Unicode MS"/>
          <w:color w:val="666699"/>
          <w:sz w:val="18"/>
        </w:rPr>
        <w:t>（</w:t>
      </w:r>
      <w:r w:rsidRPr="005E7473">
        <w:rPr>
          <w:rFonts w:ascii="Arial Unicode MS" w:hAnsi="Arial Unicode MS"/>
          <w:color w:val="666699"/>
          <w:sz w:val="18"/>
        </w:rPr>
        <w:t>89</w:t>
      </w:r>
      <w:r w:rsidR="00FB080F" w:rsidRPr="005E7473">
        <w:rPr>
          <w:rFonts w:ascii="Arial Unicode MS" w:hAnsi="Arial Unicode MS"/>
          <w:color w:val="666699"/>
          <w:sz w:val="18"/>
        </w:rPr>
        <w:t>）</w:t>
      </w:r>
      <w:r w:rsidRPr="005E7473">
        <w:rPr>
          <w:rFonts w:ascii="Arial Unicode MS" w:hAnsi="Arial Unicode MS"/>
          <w:color w:val="666699"/>
          <w:sz w:val="18"/>
        </w:rPr>
        <w:t>華總一義字第</w:t>
      </w:r>
      <w:r w:rsidRPr="005E7473">
        <w:rPr>
          <w:rFonts w:ascii="Arial Unicode MS" w:hAnsi="Arial Unicode MS"/>
          <w:color w:val="666699"/>
          <w:sz w:val="18"/>
        </w:rPr>
        <w:t>8900295690</w:t>
      </w:r>
      <w:r w:rsidRPr="005E7473">
        <w:rPr>
          <w:rFonts w:ascii="Arial Unicode MS" w:hAnsi="Arial Unicode MS"/>
          <w:color w:val="666699"/>
          <w:sz w:val="18"/>
        </w:rPr>
        <w:t>號令制定公布全文</w:t>
      </w:r>
      <w:r w:rsidRPr="005E7473">
        <w:rPr>
          <w:rFonts w:ascii="Arial Unicode MS" w:hAnsi="Arial Unicode MS"/>
          <w:color w:val="666699"/>
          <w:sz w:val="18"/>
        </w:rPr>
        <w:t>20</w:t>
      </w:r>
      <w:r w:rsidRPr="005E7473">
        <w:rPr>
          <w:rFonts w:ascii="Arial Unicode MS" w:hAnsi="Arial Unicode MS"/>
          <w:color w:val="666699"/>
          <w:sz w:val="18"/>
        </w:rPr>
        <w:t>條；並自公布日起施行</w:t>
      </w:r>
    </w:p>
    <w:p w14:paraId="7B84465C" w14:textId="77777777" w:rsidR="00D67280" w:rsidRDefault="005E7473" w:rsidP="00D67280">
      <w:pPr>
        <w:ind w:leftChars="59" w:left="120" w:hangingChars="1" w:hanging="2"/>
        <w:jc w:val="both"/>
        <w:rPr>
          <w:rFonts w:ascii="Arial Unicode MS" w:hAnsi="Arial Unicode MS"/>
          <w:color w:val="666699"/>
          <w:sz w:val="18"/>
        </w:rPr>
      </w:pPr>
      <w:r w:rsidRPr="005E7473">
        <w:rPr>
          <w:rFonts w:ascii="Arial Unicode MS" w:hAnsi="Arial Unicode MS" w:hint="eastAsia"/>
          <w:color w:val="666699"/>
          <w:sz w:val="18"/>
        </w:rPr>
        <w:t xml:space="preserve">　中華民國一百零一年二月三日行政院院臺規字第</w:t>
      </w:r>
      <w:r w:rsidRPr="005E7473">
        <w:rPr>
          <w:rFonts w:ascii="Arial Unicode MS" w:hAnsi="Arial Unicode MS" w:hint="eastAsia"/>
          <w:color w:val="666699"/>
          <w:sz w:val="18"/>
        </w:rPr>
        <w:t>1010122318</w:t>
      </w:r>
      <w:r w:rsidRPr="005E7473">
        <w:rPr>
          <w:rFonts w:ascii="Arial Unicode MS" w:hAnsi="Arial Unicode MS" w:hint="eastAsia"/>
          <w:color w:val="666699"/>
          <w:sz w:val="18"/>
        </w:rPr>
        <w:t>號公告</w:t>
      </w:r>
      <w:hyperlink w:anchor="a13" w:history="1">
        <w:r w:rsidRPr="005E7473">
          <w:rPr>
            <w:rStyle w:val="a3"/>
            <w:rFonts w:ascii="Arial Unicode MS" w:hAnsi="Arial Unicode MS" w:hint="eastAsia"/>
            <w:sz w:val="18"/>
          </w:rPr>
          <w:t>第</w:t>
        </w:r>
        <w:r w:rsidRPr="005E7473">
          <w:rPr>
            <w:rStyle w:val="a3"/>
            <w:rFonts w:ascii="Arial Unicode MS" w:hAnsi="Arial Unicode MS" w:hint="eastAsia"/>
            <w:sz w:val="18"/>
          </w:rPr>
          <w:t>13</w:t>
        </w:r>
        <w:r w:rsidRPr="005E7473">
          <w:rPr>
            <w:rStyle w:val="a3"/>
            <w:rFonts w:ascii="Arial Unicode MS" w:hAnsi="Arial Unicode MS" w:hint="eastAsia"/>
            <w:sz w:val="18"/>
          </w:rPr>
          <w:t>條</w:t>
        </w:r>
      </w:hyperlink>
      <w:r w:rsidRPr="005E7473">
        <w:rPr>
          <w:rFonts w:ascii="Arial Unicode MS" w:hAnsi="Arial Unicode MS" w:hint="eastAsia"/>
          <w:color w:val="666699"/>
          <w:sz w:val="18"/>
        </w:rPr>
        <w:t>第</w:t>
      </w:r>
      <w:r w:rsidRPr="005E7473">
        <w:rPr>
          <w:rFonts w:ascii="Arial Unicode MS" w:hAnsi="Arial Unicode MS" w:hint="eastAsia"/>
          <w:color w:val="666699"/>
          <w:sz w:val="18"/>
        </w:rPr>
        <w:t>3</w:t>
      </w:r>
      <w:r w:rsidRPr="005E7473">
        <w:rPr>
          <w:rFonts w:ascii="Arial Unicode MS" w:hAnsi="Arial Unicode MS" w:hint="eastAsia"/>
          <w:color w:val="666699"/>
          <w:sz w:val="18"/>
        </w:rPr>
        <w:t>項第</w:t>
      </w:r>
      <w:r w:rsidRPr="005E7473">
        <w:rPr>
          <w:rFonts w:ascii="Arial Unicode MS" w:hAnsi="Arial Unicode MS" w:hint="eastAsia"/>
          <w:color w:val="666699"/>
          <w:sz w:val="18"/>
        </w:rPr>
        <w:t>2</w:t>
      </w:r>
      <w:r w:rsidRPr="005E7473">
        <w:rPr>
          <w:rFonts w:ascii="Arial Unicode MS" w:hAnsi="Arial Unicode MS" w:hint="eastAsia"/>
          <w:color w:val="666699"/>
          <w:sz w:val="18"/>
        </w:rPr>
        <w:t>款所列屬「行政院公平交易委員會」之權責事項，自一百零一年二月六日起改由「公平交易委員會」管轄</w:t>
      </w:r>
      <w:r>
        <w:rPr>
          <w:rFonts w:ascii="Arial Unicode MS" w:hAnsi="Arial Unicode MS" w:hint="eastAsia"/>
          <w:color w:val="666699"/>
          <w:sz w:val="18"/>
        </w:rPr>
        <w:t xml:space="preserve">　</w:t>
      </w:r>
      <w:r w:rsidRPr="005E7473">
        <w:rPr>
          <w:rFonts w:ascii="Arial Unicode MS" w:hAnsi="Arial Unicode MS" w:hint="eastAsia"/>
          <w:color w:val="666699"/>
          <w:sz w:val="18"/>
        </w:rPr>
        <w:t>中華民國一百零一年六月二十五日行政院院臺規字第</w:t>
      </w:r>
      <w:r w:rsidRPr="005E7473">
        <w:rPr>
          <w:rFonts w:ascii="Arial Unicode MS" w:hAnsi="Arial Unicode MS" w:hint="eastAsia"/>
          <w:color w:val="666699"/>
          <w:sz w:val="18"/>
        </w:rPr>
        <w:t>1010134960</w:t>
      </w:r>
      <w:r w:rsidRPr="005E7473">
        <w:rPr>
          <w:rFonts w:ascii="Arial Unicode MS" w:hAnsi="Arial Unicode MS" w:hint="eastAsia"/>
          <w:color w:val="666699"/>
          <w:sz w:val="18"/>
        </w:rPr>
        <w:t>號公告</w:t>
      </w:r>
      <w:hyperlink w:anchor="a3" w:history="1">
        <w:r w:rsidRPr="005E7473">
          <w:rPr>
            <w:rStyle w:val="a3"/>
            <w:rFonts w:ascii="Arial Unicode MS" w:hAnsi="Arial Unicode MS" w:hint="eastAsia"/>
            <w:sz w:val="18"/>
          </w:rPr>
          <w:t>第</w:t>
        </w:r>
        <w:r w:rsidRPr="005E7473">
          <w:rPr>
            <w:rStyle w:val="a3"/>
            <w:rFonts w:ascii="Arial Unicode MS" w:hAnsi="Arial Unicode MS" w:hint="eastAsia"/>
            <w:sz w:val="18"/>
          </w:rPr>
          <w:t>3</w:t>
        </w:r>
        <w:r w:rsidRPr="005E7473">
          <w:rPr>
            <w:rStyle w:val="a3"/>
            <w:rFonts w:ascii="Arial Unicode MS" w:hAnsi="Arial Unicode MS" w:hint="eastAsia"/>
            <w:sz w:val="18"/>
          </w:rPr>
          <w:t>條</w:t>
        </w:r>
      </w:hyperlink>
      <w:r w:rsidRPr="005E7473">
        <w:rPr>
          <w:rFonts w:ascii="Arial Unicode MS" w:hAnsi="Arial Unicode MS" w:hint="eastAsia"/>
          <w:color w:val="666699"/>
          <w:sz w:val="18"/>
        </w:rPr>
        <w:t>所列屬「財政部」之權責事項，經行政院公告自九十三年七月一日起變更為「行政院金融監督管理委員會」管轄，自一百零一年七月一日起改由「金融監督管理委員會」管轄</w:t>
      </w:r>
      <w:r w:rsidR="00912845" w:rsidRPr="00912845">
        <w:rPr>
          <w:rFonts w:ascii="Arial Unicode MS" w:hAnsi="Arial Unicode MS" w:hint="eastAsia"/>
          <w:color w:val="666699"/>
          <w:sz w:val="18"/>
          <w:szCs w:val="20"/>
        </w:rPr>
        <w:t>【</w:t>
      </w:r>
      <w:hyperlink w:anchor="_:::民國八十九年十二月十三日公布條文:::" w:history="1">
        <w:r w:rsidR="00642D1E" w:rsidRPr="00642D1E">
          <w:rPr>
            <w:rStyle w:val="a3"/>
            <w:rFonts w:ascii="Arial Unicode MS" w:hAnsi="Arial Unicode MS" w:hint="eastAsia"/>
            <w:sz w:val="18"/>
            <w:szCs w:val="20"/>
          </w:rPr>
          <w:t>原條文</w:t>
        </w:r>
      </w:hyperlink>
      <w:r w:rsidR="00912845" w:rsidRPr="00912845">
        <w:rPr>
          <w:rStyle w:val="a3"/>
          <w:rFonts w:ascii="Arial Unicode MS" w:hAnsi="Arial Unicode MS" w:hint="eastAsia"/>
          <w:color w:val="666699"/>
          <w:sz w:val="18"/>
          <w:szCs w:val="20"/>
          <w:u w:val="none"/>
        </w:rPr>
        <w:t>】</w:t>
      </w:r>
    </w:p>
    <w:p w14:paraId="1C8C2FC2" w14:textId="77777777" w:rsidR="00F378E4" w:rsidRPr="005E7473" w:rsidRDefault="00D67280" w:rsidP="00D67280">
      <w:pPr>
        <w:ind w:leftChars="59" w:left="120" w:hangingChars="1" w:hanging="2"/>
        <w:jc w:val="both"/>
        <w:rPr>
          <w:rFonts w:ascii="Arial Unicode MS" w:hAnsi="Arial Unicode MS"/>
          <w:color w:val="666699"/>
          <w:sz w:val="18"/>
        </w:rPr>
      </w:pPr>
      <w:r>
        <w:rPr>
          <w:rFonts w:ascii="Arial Unicode MS" w:hAnsi="Arial Unicode MS" w:hint="eastAsia"/>
          <w:b/>
          <w:color w:val="666699"/>
          <w:sz w:val="18"/>
        </w:rPr>
        <w:t>2</w:t>
      </w:r>
      <w:r w:rsidRPr="00D67280">
        <w:rPr>
          <w:rFonts w:ascii="Arial Unicode MS" w:hAnsi="Arial Unicode MS" w:cs="新細明體" w:hint="eastAsia"/>
          <w:b/>
          <w:color w:val="666699"/>
          <w:sz w:val="18"/>
        </w:rPr>
        <w:t>‧</w:t>
      </w:r>
      <w:r w:rsidRPr="002E3606">
        <w:rPr>
          <w:rFonts w:ascii="Arial Unicode MS" w:hAnsi="Arial Unicode MS" w:hint="eastAsia"/>
          <w:color w:val="666699"/>
          <w:sz w:val="18"/>
        </w:rPr>
        <w:t>中華民國一百零四年十二月九日總統華總一義字第</w:t>
      </w:r>
      <w:r w:rsidRPr="002E3606">
        <w:rPr>
          <w:rFonts w:ascii="Arial Unicode MS" w:hAnsi="Arial Unicode MS" w:hint="eastAsia"/>
          <w:color w:val="666699"/>
          <w:sz w:val="18"/>
        </w:rPr>
        <w:t>10400143891</w:t>
      </w:r>
      <w:r w:rsidRPr="002E3606">
        <w:rPr>
          <w:rFonts w:ascii="Arial Unicode MS" w:hAnsi="Arial Unicode MS" w:hint="eastAsia"/>
          <w:color w:val="666699"/>
          <w:sz w:val="18"/>
        </w:rPr>
        <w:t>號令修正公布全文</w:t>
      </w:r>
      <w:r w:rsidRPr="002E3606">
        <w:rPr>
          <w:rFonts w:ascii="Arial Unicode MS" w:hAnsi="Arial Unicode MS" w:hint="eastAsia"/>
          <w:color w:val="666699"/>
          <w:sz w:val="18"/>
        </w:rPr>
        <w:t>16</w:t>
      </w:r>
      <w:r w:rsidRPr="002E3606">
        <w:rPr>
          <w:rFonts w:ascii="Arial Unicode MS" w:hAnsi="Arial Unicode MS" w:hint="eastAsia"/>
          <w:color w:val="666699"/>
          <w:sz w:val="18"/>
        </w:rPr>
        <w:t>條；並自公布日施行</w:t>
      </w:r>
    </w:p>
    <w:p w14:paraId="4910F487" w14:textId="77777777" w:rsidR="005E7473" w:rsidRPr="002555AC" w:rsidRDefault="005E7473" w:rsidP="005E7473">
      <w:pPr>
        <w:ind w:firstLineChars="100" w:firstLine="180"/>
        <w:rPr>
          <w:rFonts w:ascii="Arial Unicode MS" w:hAnsi="Arial Unicode MS"/>
          <w:color w:val="666699"/>
          <w:sz w:val="18"/>
        </w:rPr>
      </w:pPr>
    </w:p>
    <w:p w14:paraId="2A81AAB9" w14:textId="1CF3F85D" w:rsidR="00D67280" w:rsidRPr="00DE27EE" w:rsidRDefault="002555AC" w:rsidP="00DE27EE">
      <w:pPr>
        <w:pStyle w:val="1"/>
        <w:snapToGrid w:val="0"/>
        <w:spacing w:beforeLines="30" w:before="108" w:afterLines="30" w:after="108"/>
        <w:jc w:val="left"/>
        <w:textAlignment w:val="auto"/>
        <w:rPr>
          <w:color w:val="990000"/>
        </w:rPr>
      </w:pPr>
      <w:r>
        <w:rPr>
          <w:color w:val="990000"/>
        </w:rPr>
        <w:t>【法規內容】</w:t>
      </w:r>
    </w:p>
    <w:p w14:paraId="5D16FD4B" w14:textId="77777777" w:rsidR="002555AC" w:rsidRDefault="00D67280" w:rsidP="00D67280">
      <w:pPr>
        <w:pStyle w:val="2"/>
        <w:rPr>
          <w:rFonts w:hint="eastAsia"/>
        </w:rPr>
      </w:pPr>
      <w:bookmarkStart w:id="2" w:name="b1"/>
      <w:bookmarkEnd w:id="2"/>
      <w:r>
        <w:rPr>
          <w:rFonts w:hint="eastAsia"/>
        </w:rPr>
        <w:t>第</w:t>
      </w:r>
      <w:r>
        <w:rPr>
          <w:rFonts w:hint="eastAsia"/>
        </w:rPr>
        <w:t>1</w:t>
      </w:r>
      <w:r>
        <w:rPr>
          <w:rFonts w:hint="eastAsia"/>
        </w:rPr>
        <w:t>條</w:t>
      </w:r>
      <w:r w:rsidR="00642D1E" w:rsidRPr="00642D1E">
        <w:rPr>
          <w:rFonts w:hint="eastAsia"/>
        </w:rPr>
        <w:t>（立法目的</w:t>
      </w:r>
      <w:r w:rsidR="002555AC">
        <w:rPr>
          <w:rFonts w:hint="eastAsia"/>
        </w:rPr>
        <w:t>）</w:t>
      </w:r>
    </w:p>
    <w:p w14:paraId="6BCF62FB" w14:textId="4A9A1930"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為規範金融機構之合併，擴大金融機構經濟規模、經濟範疇與提升經營效率，及維護適當之競爭環境，特制定本法。</w:t>
      </w:r>
    </w:p>
    <w:p w14:paraId="4DAE60B2" w14:textId="77777777" w:rsidR="002555AC" w:rsidRDefault="00D67280" w:rsidP="00D67280">
      <w:pPr>
        <w:pStyle w:val="2"/>
        <w:rPr>
          <w:rFonts w:hint="eastAsia"/>
        </w:rPr>
      </w:pPr>
      <w:bookmarkStart w:id="3" w:name="b2"/>
      <w:bookmarkEnd w:id="3"/>
      <w:r>
        <w:rPr>
          <w:rFonts w:hint="eastAsia"/>
        </w:rPr>
        <w:t>第</w:t>
      </w:r>
      <w:r>
        <w:rPr>
          <w:rFonts w:hint="eastAsia"/>
        </w:rPr>
        <w:t>2</w:t>
      </w:r>
      <w:r>
        <w:rPr>
          <w:rFonts w:hint="eastAsia"/>
        </w:rPr>
        <w:t>條</w:t>
      </w:r>
      <w:r w:rsidR="00642D1E" w:rsidRPr="00642D1E">
        <w:rPr>
          <w:rFonts w:hint="eastAsia"/>
        </w:rPr>
        <w:t>（準用規定</w:t>
      </w:r>
      <w:r w:rsidR="002555AC">
        <w:rPr>
          <w:rFonts w:hint="eastAsia"/>
        </w:rPr>
        <w:t>）</w:t>
      </w:r>
    </w:p>
    <w:p w14:paraId="1BE64CD8" w14:textId="2CCF5654"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金融機構之合併，依本法之規定</w:t>
      </w:r>
      <w:r w:rsidR="002555AC">
        <w:rPr>
          <w:rFonts w:ascii="Arial Unicode MS" w:hAnsi="Arial Unicode MS" w:hint="eastAsia"/>
          <w:color w:val="17365D"/>
        </w:rPr>
        <w:t>。</w:t>
      </w:r>
    </w:p>
    <w:p w14:paraId="7F6A0FB0" w14:textId="1CEAF9F8"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非屬公司組織金融機構之合併，除依本法規定外，並準用</w:t>
      </w:r>
      <w:hyperlink r:id="rId13" w:history="1">
        <w:r w:rsidR="002555AC" w:rsidRPr="000A440E">
          <w:rPr>
            <w:rStyle w:val="a3"/>
            <w:rFonts w:ascii="Arial Unicode MS" w:hAnsi="Arial Unicode MS" w:hint="eastAsia"/>
          </w:rPr>
          <w:t>企業併購法</w:t>
        </w:r>
      </w:hyperlink>
      <w:r w:rsidR="002555AC" w:rsidRPr="00D67280">
        <w:rPr>
          <w:rFonts w:ascii="Arial Unicode MS" w:hAnsi="Arial Unicode MS" w:hint="eastAsia"/>
          <w:color w:val="666699"/>
        </w:rPr>
        <w:t>有關股份有限公司合併之規定</w:t>
      </w:r>
      <w:r w:rsidR="002555AC">
        <w:rPr>
          <w:rFonts w:ascii="Arial Unicode MS" w:hAnsi="Arial Unicode MS" w:hint="eastAsia"/>
          <w:color w:val="17365D"/>
        </w:rPr>
        <w:t>。</w:t>
      </w:r>
    </w:p>
    <w:p w14:paraId="6E144303" w14:textId="04B54AAA"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金融機構依其他法律規定由接管人或清理人為合併者，其合併之程序優先適用各該法律之規定。</w:t>
      </w:r>
    </w:p>
    <w:p w14:paraId="5DBD9EC4" w14:textId="77777777" w:rsidR="002555AC" w:rsidRDefault="00D67280" w:rsidP="00D67280">
      <w:pPr>
        <w:pStyle w:val="2"/>
        <w:rPr>
          <w:rFonts w:hint="eastAsia"/>
        </w:rPr>
      </w:pPr>
      <w:bookmarkStart w:id="4" w:name="b3"/>
      <w:bookmarkEnd w:id="4"/>
      <w:r>
        <w:rPr>
          <w:rFonts w:hint="eastAsia"/>
        </w:rPr>
        <w:t>第</w:t>
      </w:r>
      <w:r>
        <w:rPr>
          <w:rFonts w:hint="eastAsia"/>
        </w:rPr>
        <w:t>3</w:t>
      </w:r>
      <w:r>
        <w:rPr>
          <w:rFonts w:hint="eastAsia"/>
        </w:rPr>
        <w:t>條</w:t>
      </w:r>
      <w:r w:rsidR="00642D1E" w:rsidRPr="00642D1E">
        <w:rPr>
          <w:rFonts w:hint="eastAsia"/>
        </w:rPr>
        <w:t>（主管機關</w:t>
      </w:r>
      <w:r w:rsidR="002555AC">
        <w:rPr>
          <w:rFonts w:hint="eastAsia"/>
        </w:rPr>
        <w:t>）</w:t>
      </w:r>
    </w:p>
    <w:p w14:paraId="4C3BEA23" w14:textId="6703F79D"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本法之主管機關為金融監督管理委員會。</w:t>
      </w:r>
    </w:p>
    <w:p w14:paraId="0340F686" w14:textId="77777777" w:rsidR="002555AC" w:rsidRDefault="00D67280" w:rsidP="00D67280">
      <w:pPr>
        <w:pStyle w:val="2"/>
        <w:rPr>
          <w:rFonts w:hint="eastAsia"/>
        </w:rPr>
      </w:pPr>
      <w:bookmarkStart w:id="5" w:name="b4"/>
      <w:bookmarkEnd w:id="5"/>
      <w:r w:rsidRPr="006D410F">
        <w:rPr>
          <w:rFonts w:hint="eastAsia"/>
        </w:rPr>
        <w:t>第</w:t>
      </w:r>
      <w:r>
        <w:rPr>
          <w:rFonts w:hint="eastAsia"/>
        </w:rPr>
        <w:t>4</w:t>
      </w:r>
      <w:r w:rsidRPr="006D410F">
        <w:rPr>
          <w:rFonts w:hint="eastAsia"/>
        </w:rPr>
        <w:t>條</w:t>
      </w:r>
      <w:r w:rsidR="000A440E" w:rsidRPr="000A440E">
        <w:rPr>
          <w:rFonts w:hint="eastAsia"/>
        </w:rPr>
        <w:t>（名詞定義</w:t>
      </w:r>
      <w:r w:rsidR="002555AC">
        <w:rPr>
          <w:rFonts w:hint="eastAsia"/>
        </w:rPr>
        <w:t>）</w:t>
      </w:r>
    </w:p>
    <w:p w14:paraId="4CB2AF86" w14:textId="469AAB7C"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本法用詞，定義如下：</w:t>
      </w:r>
    </w:p>
    <w:p w14:paraId="7E0495F8" w14:textId="77777777" w:rsidR="00D67280" w:rsidRPr="006D410F" w:rsidRDefault="00D67280" w:rsidP="00D67280">
      <w:pPr>
        <w:ind w:left="142"/>
        <w:jc w:val="both"/>
        <w:rPr>
          <w:rFonts w:ascii="Arial Unicode MS" w:hAnsi="Arial Unicode MS"/>
          <w:color w:val="17365D"/>
        </w:rPr>
      </w:pPr>
      <w:r w:rsidRPr="006D410F">
        <w:rPr>
          <w:rFonts w:ascii="Arial Unicode MS" w:hAnsi="Arial Unicode MS" w:hint="eastAsia"/>
          <w:color w:val="17365D"/>
        </w:rPr>
        <w:t xml:space="preserve">　　一、金融機構：指下列銀行業、證券及期貨業、保險業所包括之機構、信託業、金融控股公司及其他經主管機關核定之機構：</w:t>
      </w:r>
    </w:p>
    <w:p w14:paraId="6497249A" w14:textId="77777777" w:rsidR="002555AC" w:rsidRDefault="00D67280" w:rsidP="00D67280">
      <w:pPr>
        <w:ind w:left="142"/>
        <w:jc w:val="both"/>
        <w:rPr>
          <w:rFonts w:ascii="Arial Unicode MS" w:hAnsi="Arial Unicode MS" w:hint="eastAsia"/>
          <w:color w:val="17365D"/>
        </w:rPr>
      </w:pPr>
      <w:r w:rsidRPr="006D410F">
        <w:rPr>
          <w:rFonts w:ascii="Arial Unicode MS" w:hAnsi="Arial Unicode MS" w:hint="eastAsia"/>
          <w:color w:val="17365D"/>
        </w:rPr>
        <w:t xml:space="preserve">　　</w:t>
      </w:r>
      <w:r>
        <w:rPr>
          <w:rFonts w:ascii="Arial Unicode MS" w:hAnsi="Arial Unicode MS" w:hint="eastAsia"/>
          <w:color w:val="17365D"/>
        </w:rPr>
        <w:t>（</w:t>
      </w:r>
      <w:r w:rsidRPr="006D410F">
        <w:rPr>
          <w:rFonts w:ascii="Arial Unicode MS" w:hAnsi="Arial Unicode MS" w:hint="eastAsia"/>
          <w:color w:val="17365D"/>
        </w:rPr>
        <w:t>一</w:t>
      </w:r>
      <w:r>
        <w:rPr>
          <w:rFonts w:ascii="Arial Unicode MS" w:hAnsi="Arial Unicode MS" w:hint="eastAsia"/>
          <w:color w:val="17365D"/>
        </w:rPr>
        <w:t>）</w:t>
      </w:r>
      <w:r w:rsidRPr="006D410F">
        <w:rPr>
          <w:rFonts w:ascii="Arial Unicode MS" w:hAnsi="Arial Unicode MS" w:hint="eastAsia"/>
          <w:color w:val="17365D"/>
        </w:rPr>
        <w:t>銀行業：包括銀行、信用合作社、票券金融公司、信用卡業務機構及其他經主管機關核定之機構</w:t>
      </w:r>
      <w:r w:rsidR="002555AC">
        <w:rPr>
          <w:rFonts w:ascii="Arial Unicode MS" w:hAnsi="Arial Unicode MS" w:hint="eastAsia"/>
          <w:color w:val="17365D"/>
        </w:rPr>
        <w:t>。</w:t>
      </w:r>
    </w:p>
    <w:p w14:paraId="260EF6D6" w14:textId="75FC205E"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00D67280" w:rsidRPr="006D410F">
        <w:rPr>
          <w:rFonts w:ascii="Arial Unicode MS" w:hAnsi="Arial Unicode MS" w:hint="eastAsia"/>
          <w:color w:val="17365D"/>
        </w:rPr>
        <w:t>二</w:t>
      </w:r>
      <w:r w:rsidR="00D67280">
        <w:rPr>
          <w:rFonts w:ascii="Arial Unicode MS" w:hAnsi="Arial Unicode MS" w:hint="eastAsia"/>
          <w:color w:val="17365D"/>
        </w:rPr>
        <w:t>）</w:t>
      </w:r>
      <w:r w:rsidR="00D67280" w:rsidRPr="006D410F">
        <w:rPr>
          <w:rFonts w:ascii="Arial Unicode MS" w:hAnsi="Arial Unicode MS" w:hint="eastAsia"/>
          <w:color w:val="17365D"/>
        </w:rPr>
        <w:t>證券及期貨業：包括證券商、證券投資信託事業、證券投資顧問事業、證券金融事業、期貨商、槓桿交易商、期貨信託事業、期貨經理事業及期貨顧問事業</w:t>
      </w:r>
      <w:r>
        <w:rPr>
          <w:rFonts w:ascii="Arial Unicode MS" w:hAnsi="Arial Unicode MS" w:hint="eastAsia"/>
          <w:color w:val="17365D"/>
        </w:rPr>
        <w:t>。</w:t>
      </w:r>
    </w:p>
    <w:p w14:paraId="5206656C" w14:textId="1D9705CB"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00D67280" w:rsidRPr="006D410F">
        <w:rPr>
          <w:rFonts w:ascii="Arial Unicode MS" w:hAnsi="Arial Unicode MS" w:hint="eastAsia"/>
          <w:color w:val="17365D"/>
        </w:rPr>
        <w:t>三</w:t>
      </w:r>
      <w:r w:rsidR="00D67280">
        <w:rPr>
          <w:rFonts w:ascii="Arial Unicode MS" w:hAnsi="Arial Unicode MS" w:hint="eastAsia"/>
          <w:color w:val="17365D"/>
        </w:rPr>
        <w:t>）</w:t>
      </w:r>
      <w:r w:rsidR="00D67280" w:rsidRPr="006D410F">
        <w:rPr>
          <w:rFonts w:ascii="Arial Unicode MS" w:hAnsi="Arial Unicode MS" w:hint="eastAsia"/>
          <w:color w:val="17365D"/>
        </w:rPr>
        <w:t>保險業：包括保險公司、保險合作社及其他經主管機關核定之機構</w:t>
      </w:r>
      <w:r>
        <w:rPr>
          <w:rFonts w:ascii="Arial Unicode MS" w:hAnsi="Arial Unicode MS" w:hint="eastAsia"/>
          <w:color w:val="17365D"/>
        </w:rPr>
        <w:t>。</w:t>
      </w:r>
    </w:p>
    <w:p w14:paraId="1ECBCFA6" w14:textId="3775DF34"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二</w:t>
      </w:r>
      <w:r>
        <w:rPr>
          <w:rFonts w:ascii="Arial Unicode MS" w:hAnsi="Arial Unicode MS" w:hint="eastAsia"/>
          <w:color w:val="17365D"/>
        </w:rPr>
        <w:t>、</w:t>
      </w:r>
      <w:r w:rsidR="00D67280" w:rsidRPr="006D410F">
        <w:rPr>
          <w:rFonts w:ascii="Arial Unicode MS" w:hAnsi="Arial Unicode MS" w:hint="eastAsia"/>
          <w:color w:val="17365D"/>
        </w:rPr>
        <w:t>合併：指二家或二家以上之金融機構合為一家金融機構</w:t>
      </w:r>
      <w:r>
        <w:rPr>
          <w:rFonts w:ascii="Arial Unicode MS" w:hAnsi="Arial Unicode MS" w:hint="eastAsia"/>
          <w:color w:val="17365D"/>
        </w:rPr>
        <w:t>。</w:t>
      </w:r>
    </w:p>
    <w:p w14:paraId="01614914" w14:textId="5E78EDCD"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三</w:t>
      </w:r>
      <w:r>
        <w:rPr>
          <w:rFonts w:ascii="Arial Unicode MS" w:hAnsi="Arial Unicode MS" w:hint="eastAsia"/>
          <w:color w:val="17365D"/>
        </w:rPr>
        <w:t>、</w:t>
      </w:r>
      <w:r w:rsidR="00D67280" w:rsidRPr="006D410F">
        <w:rPr>
          <w:rFonts w:ascii="Arial Unicode MS" w:hAnsi="Arial Unicode MS" w:hint="eastAsia"/>
          <w:color w:val="17365D"/>
        </w:rPr>
        <w:t>消滅機構：指因合併而消滅之金融機構</w:t>
      </w:r>
      <w:r>
        <w:rPr>
          <w:rFonts w:ascii="Arial Unicode MS" w:hAnsi="Arial Unicode MS" w:hint="eastAsia"/>
          <w:color w:val="17365D"/>
        </w:rPr>
        <w:t>。</w:t>
      </w:r>
    </w:p>
    <w:p w14:paraId="431E5360" w14:textId="0736855F"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四</w:t>
      </w:r>
      <w:r>
        <w:rPr>
          <w:rFonts w:ascii="Arial Unicode MS" w:hAnsi="Arial Unicode MS" w:hint="eastAsia"/>
          <w:color w:val="17365D"/>
        </w:rPr>
        <w:t>、</w:t>
      </w:r>
      <w:r w:rsidR="00D67280" w:rsidRPr="006D410F">
        <w:rPr>
          <w:rFonts w:ascii="Arial Unicode MS" w:hAnsi="Arial Unicode MS" w:hint="eastAsia"/>
          <w:color w:val="17365D"/>
        </w:rPr>
        <w:t>存續機構：指因合併而存續之金融機構</w:t>
      </w:r>
      <w:r>
        <w:rPr>
          <w:rFonts w:ascii="Arial Unicode MS" w:hAnsi="Arial Unicode MS" w:hint="eastAsia"/>
          <w:color w:val="17365D"/>
        </w:rPr>
        <w:t>。</w:t>
      </w:r>
    </w:p>
    <w:p w14:paraId="7E7D23A2" w14:textId="090BEBEC" w:rsidR="00D67280" w:rsidRPr="006D410F" w:rsidRDefault="002555AC" w:rsidP="00D67280">
      <w:pPr>
        <w:ind w:left="142"/>
        <w:jc w:val="both"/>
        <w:rPr>
          <w:rFonts w:ascii="Arial Unicode MS" w:hAnsi="Arial Unicode MS"/>
          <w:color w:val="17365D"/>
        </w:rPr>
      </w:pPr>
      <w:r>
        <w:rPr>
          <w:rFonts w:ascii="Arial Unicode MS" w:hAnsi="Arial Unicode MS" w:hint="eastAsia"/>
          <w:color w:val="17365D"/>
        </w:rPr>
        <w:t xml:space="preserve">　　</w:t>
      </w:r>
      <w:r w:rsidRPr="006D410F">
        <w:rPr>
          <w:rFonts w:ascii="Arial Unicode MS" w:hAnsi="Arial Unicode MS" w:hint="eastAsia"/>
          <w:color w:val="17365D"/>
        </w:rPr>
        <w:t>五</w:t>
      </w:r>
      <w:r>
        <w:rPr>
          <w:rFonts w:ascii="Arial Unicode MS" w:hAnsi="Arial Unicode MS" w:hint="eastAsia"/>
          <w:color w:val="17365D"/>
        </w:rPr>
        <w:t>、</w:t>
      </w:r>
      <w:r w:rsidR="00D67280" w:rsidRPr="006D410F">
        <w:rPr>
          <w:rFonts w:ascii="Arial Unicode MS" w:hAnsi="Arial Unicode MS" w:hint="eastAsia"/>
          <w:color w:val="17365D"/>
        </w:rPr>
        <w:t>新設機構：指因合併而另立之金融機構。</w:t>
      </w:r>
    </w:p>
    <w:p w14:paraId="30678B3B" w14:textId="77777777" w:rsidR="002555AC" w:rsidRDefault="00D67280" w:rsidP="00D67280">
      <w:pPr>
        <w:pStyle w:val="2"/>
        <w:rPr>
          <w:rFonts w:hint="eastAsia"/>
        </w:rPr>
      </w:pPr>
      <w:bookmarkStart w:id="6" w:name="b5"/>
      <w:bookmarkEnd w:id="6"/>
      <w:r>
        <w:rPr>
          <w:rFonts w:hint="eastAsia"/>
        </w:rPr>
        <w:lastRenderedPageBreak/>
        <w:t>第</w:t>
      </w:r>
      <w:r>
        <w:rPr>
          <w:rFonts w:hint="eastAsia"/>
        </w:rPr>
        <w:t>5</w:t>
      </w:r>
      <w:r>
        <w:rPr>
          <w:rFonts w:hint="eastAsia"/>
        </w:rPr>
        <w:t>條</w:t>
      </w:r>
      <w:r w:rsidR="000A440E" w:rsidRPr="000A440E">
        <w:rPr>
          <w:rFonts w:hint="eastAsia"/>
        </w:rPr>
        <w:t>（合併與兼營之限制</w:t>
      </w:r>
      <w:r w:rsidR="002555AC">
        <w:rPr>
          <w:rFonts w:hint="eastAsia"/>
        </w:rPr>
        <w:t>）</w:t>
      </w:r>
    </w:p>
    <w:p w14:paraId="770C2741" w14:textId="4A907D45"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金融機構合併，應由擬合併之機構共同向主管機關申請許可。但法令規定不得兼營者，不得合併</w:t>
      </w:r>
      <w:r w:rsidR="002555AC">
        <w:rPr>
          <w:rFonts w:ascii="Arial Unicode MS" w:hAnsi="Arial Unicode MS" w:hint="eastAsia"/>
          <w:color w:val="17365D"/>
        </w:rPr>
        <w:t>。</w:t>
      </w:r>
    </w:p>
    <w:p w14:paraId="2480C522" w14:textId="3A7A41B5"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銀行業之銀行與銀行業之其他金融機構合併，其存續機構或新設機構應為銀行</w:t>
      </w:r>
      <w:r w:rsidR="002555AC">
        <w:rPr>
          <w:rFonts w:ascii="Arial Unicode MS" w:hAnsi="Arial Unicode MS" w:hint="eastAsia"/>
          <w:color w:val="17365D"/>
        </w:rPr>
        <w:t>。</w:t>
      </w:r>
    </w:p>
    <w:p w14:paraId="4DD24015" w14:textId="6A2912C1"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2555AC" w:rsidRPr="006D410F">
        <w:rPr>
          <w:rFonts w:ascii="Arial Unicode MS" w:hAnsi="Arial Unicode MS" w:hint="eastAsia"/>
          <w:color w:val="17365D"/>
        </w:rPr>
        <w:t>證券及期貨業之證券商與證券及期貨業之其他金融機構合併，其存續機構或新設機構應為證券商</w:t>
      </w:r>
      <w:r w:rsidR="002555AC">
        <w:rPr>
          <w:rFonts w:ascii="Arial Unicode MS" w:hAnsi="Arial Unicode MS" w:hint="eastAsia"/>
          <w:color w:val="17365D"/>
        </w:rPr>
        <w:t>。</w:t>
      </w:r>
    </w:p>
    <w:p w14:paraId="06C80B0F" w14:textId="19594B3F"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4</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保險業之產物保險公司與保險合作社合併，其存續機構或新設機構應為產物保險公司。</w:t>
      </w:r>
    </w:p>
    <w:p w14:paraId="2D2399C7" w14:textId="77777777" w:rsidR="002555AC" w:rsidRDefault="00D67280" w:rsidP="00D67280">
      <w:pPr>
        <w:pStyle w:val="2"/>
        <w:rPr>
          <w:rFonts w:hint="eastAsia"/>
        </w:rPr>
      </w:pPr>
      <w:bookmarkStart w:id="7" w:name="b6"/>
      <w:bookmarkEnd w:id="7"/>
      <w:r>
        <w:rPr>
          <w:rFonts w:hint="eastAsia"/>
        </w:rPr>
        <w:t>第</w:t>
      </w:r>
      <w:r>
        <w:rPr>
          <w:rFonts w:hint="eastAsia"/>
        </w:rPr>
        <w:t>6</w:t>
      </w:r>
      <w:r>
        <w:rPr>
          <w:rFonts w:hint="eastAsia"/>
        </w:rPr>
        <w:t>條</w:t>
      </w:r>
      <w:r w:rsidR="000A440E" w:rsidRPr="000A440E">
        <w:rPr>
          <w:rFonts w:hint="eastAsia"/>
        </w:rPr>
        <w:t>（許可合併應審酌之因素</w:t>
      </w:r>
      <w:r w:rsidR="002555AC">
        <w:rPr>
          <w:rFonts w:hint="eastAsia"/>
        </w:rPr>
        <w:t>）</w:t>
      </w:r>
    </w:p>
    <w:p w14:paraId="60666683" w14:textId="57D1C94F"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主管機關為合併之許可時，應審酌下列因素：</w:t>
      </w:r>
    </w:p>
    <w:p w14:paraId="76584EC9" w14:textId="77777777" w:rsidR="002555AC" w:rsidRDefault="00D67280" w:rsidP="00D67280">
      <w:pPr>
        <w:ind w:left="142"/>
        <w:jc w:val="both"/>
        <w:rPr>
          <w:rFonts w:ascii="Arial Unicode MS" w:hAnsi="Arial Unicode MS" w:hint="eastAsia"/>
          <w:color w:val="17365D"/>
        </w:rPr>
      </w:pPr>
      <w:r w:rsidRPr="006D410F">
        <w:rPr>
          <w:rFonts w:ascii="Arial Unicode MS" w:hAnsi="Arial Unicode MS" w:hint="eastAsia"/>
          <w:color w:val="17365D"/>
        </w:rPr>
        <w:t xml:space="preserve">　　一、對擴大金融機構經濟規模、提升經營效率及提高國際競爭力之影響</w:t>
      </w:r>
      <w:r w:rsidR="002555AC">
        <w:rPr>
          <w:rFonts w:ascii="Arial Unicode MS" w:hAnsi="Arial Unicode MS" w:hint="eastAsia"/>
          <w:color w:val="17365D"/>
        </w:rPr>
        <w:t>。</w:t>
      </w:r>
    </w:p>
    <w:p w14:paraId="1D70D150" w14:textId="7E8247CC"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二</w:t>
      </w:r>
      <w:r>
        <w:rPr>
          <w:rFonts w:ascii="Arial Unicode MS" w:hAnsi="Arial Unicode MS" w:hint="eastAsia"/>
          <w:color w:val="17365D"/>
        </w:rPr>
        <w:t>、</w:t>
      </w:r>
      <w:r w:rsidR="00D67280" w:rsidRPr="006D410F">
        <w:rPr>
          <w:rFonts w:ascii="Arial Unicode MS" w:hAnsi="Arial Unicode MS" w:hint="eastAsia"/>
          <w:color w:val="17365D"/>
        </w:rPr>
        <w:t>對金融市場競爭因素之影響</w:t>
      </w:r>
      <w:r>
        <w:rPr>
          <w:rFonts w:ascii="Arial Unicode MS" w:hAnsi="Arial Unicode MS" w:hint="eastAsia"/>
          <w:color w:val="17365D"/>
        </w:rPr>
        <w:t>。</w:t>
      </w:r>
    </w:p>
    <w:p w14:paraId="63916845" w14:textId="4F5A60C9"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三</w:t>
      </w:r>
      <w:r>
        <w:rPr>
          <w:rFonts w:ascii="Arial Unicode MS" w:hAnsi="Arial Unicode MS" w:hint="eastAsia"/>
          <w:color w:val="17365D"/>
        </w:rPr>
        <w:t>、</w:t>
      </w:r>
      <w:r w:rsidR="00D67280" w:rsidRPr="006D410F">
        <w:rPr>
          <w:rFonts w:ascii="Arial Unicode MS" w:hAnsi="Arial Unicode MS" w:hint="eastAsia"/>
          <w:color w:val="17365D"/>
        </w:rPr>
        <w:t>存續機構或新設機構之財務狀況、管理能力及經營之健全性</w:t>
      </w:r>
      <w:r>
        <w:rPr>
          <w:rFonts w:ascii="Arial Unicode MS" w:hAnsi="Arial Unicode MS" w:hint="eastAsia"/>
          <w:color w:val="17365D"/>
        </w:rPr>
        <w:t>。</w:t>
      </w:r>
    </w:p>
    <w:p w14:paraId="47EAA2D7" w14:textId="4DA27A88" w:rsidR="00D67280" w:rsidRPr="006D410F" w:rsidRDefault="002555AC" w:rsidP="00D67280">
      <w:pPr>
        <w:ind w:left="142"/>
        <w:jc w:val="both"/>
        <w:rPr>
          <w:rFonts w:ascii="Arial Unicode MS" w:hAnsi="Arial Unicode MS"/>
          <w:color w:val="17365D"/>
        </w:rPr>
      </w:pPr>
      <w:r>
        <w:rPr>
          <w:rFonts w:ascii="Arial Unicode MS" w:hAnsi="Arial Unicode MS" w:hint="eastAsia"/>
          <w:color w:val="17365D"/>
        </w:rPr>
        <w:t xml:space="preserve">　　</w:t>
      </w:r>
      <w:r w:rsidRPr="006D410F">
        <w:rPr>
          <w:rFonts w:ascii="Arial Unicode MS" w:hAnsi="Arial Unicode MS" w:hint="eastAsia"/>
          <w:color w:val="17365D"/>
        </w:rPr>
        <w:t>四</w:t>
      </w:r>
      <w:r>
        <w:rPr>
          <w:rFonts w:ascii="Arial Unicode MS" w:hAnsi="Arial Unicode MS" w:hint="eastAsia"/>
          <w:color w:val="17365D"/>
        </w:rPr>
        <w:t>、</w:t>
      </w:r>
      <w:r w:rsidR="00D67280" w:rsidRPr="006D410F">
        <w:rPr>
          <w:rFonts w:ascii="Arial Unicode MS" w:hAnsi="Arial Unicode MS" w:hint="eastAsia"/>
          <w:color w:val="17365D"/>
        </w:rPr>
        <w:t>對增進公共利益之影響，包括促進金融安定、提升金融服務品質、提供便利性及處理問題金融機構。</w:t>
      </w:r>
    </w:p>
    <w:p w14:paraId="11A45D47" w14:textId="77777777" w:rsidR="002555AC" w:rsidRDefault="00D67280" w:rsidP="00D67280">
      <w:pPr>
        <w:pStyle w:val="2"/>
        <w:rPr>
          <w:rFonts w:hint="eastAsia"/>
        </w:rPr>
      </w:pPr>
      <w:bookmarkStart w:id="8" w:name="b7"/>
      <w:bookmarkEnd w:id="8"/>
      <w:r>
        <w:rPr>
          <w:rFonts w:hint="eastAsia"/>
        </w:rPr>
        <w:t>第</w:t>
      </w:r>
      <w:r>
        <w:rPr>
          <w:rFonts w:hint="eastAsia"/>
        </w:rPr>
        <w:t>7</w:t>
      </w:r>
      <w:r>
        <w:rPr>
          <w:rFonts w:hint="eastAsia"/>
        </w:rPr>
        <w:t>條</w:t>
      </w:r>
      <w:r w:rsidR="000A440E" w:rsidRPr="000A440E">
        <w:rPr>
          <w:rFonts w:hint="eastAsia"/>
        </w:rPr>
        <w:t>（因合併而不符法令規定之限期調整</w:t>
      </w:r>
      <w:r w:rsidR="002555AC">
        <w:rPr>
          <w:rFonts w:hint="eastAsia"/>
        </w:rPr>
        <w:t>）</w:t>
      </w:r>
    </w:p>
    <w:p w14:paraId="5A58A00A" w14:textId="2450EEEF"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金融機構經主管機關許可合併後，因合併而有不符法令規定者，主管機關應命其限期調整</w:t>
      </w:r>
      <w:r w:rsidR="002555AC">
        <w:rPr>
          <w:rFonts w:ascii="Arial Unicode MS" w:hAnsi="Arial Unicode MS" w:hint="eastAsia"/>
          <w:color w:val="17365D"/>
        </w:rPr>
        <w:t>。</w:t>
      </w:r>
    </w:p>
    <w:p w14:paraId="41DD5A2D" w14:textId="0FA2C831"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前項同一業別金融機構合併時，調整期限最長為二年。但金融機構因合併而不符其他法令有關關係人授信或同一人、同一關係人或同一關係企業授信規定者，調整期限最長為五年。必要時，均得申請延長一次，並以二年為限。</w:t>
      </w:r>
    </w:p>
    <w:p w14:paraId="2FC3B49A" w14:textId="77777777" w:rsidR="002555AC" w:rsidRDefault="00D67280" w:rsidP="00D67280">
      <w:pPr>
        <w:pStyle w:val="2"/>
        <w:rPr>
          <w:rFonts w:hint="eastAsia"/>
        </w:rPr>
      </w:pPr>
      <w:bookmarkStart w:id="9" w:name="b8"/>
      <w:bookmarkEnd w:id="9"/>
      <w:r>
        <w:rPr>
          <w:rFonts w:hint="eastAsia"/>
        </w:rPr>
        <w:t>第</w:t>
      </w:r>
      <w:r>
        <w:rPr>
          <w:rFonts w:hint="eastAsia"/>
        </w:rPr>
        <w:t>8</w:t>
      </w:r>
      <w:r>
        <w:rPr>
          <w:rFonts w:hint="eastAsia"/>
        </w:rPr>
        <w:t>條</w:t>
      </w:r>
      <w:r w:rsidR="000A440E" w:rsidRPr="000A440E">
        <w:rPr>
          <w:rFonts w:hint="eastAsia"/>
        </w:rPr>
        <w:t>（合併契約書及其應載事項</w:t>
      </w:r>
      <w:r w:rsidR="002555AC">
        <w:rPr>
          <w:rFonts w:hint="eastAsia"/>
        </w:rPr>
        <w:t>）</w:t>
      </w:r>
    </w:p>
    <w:p w14:paraId="04F565DA" w14:textId="189F5687"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金融機構合併時，董（理）事會應就合併有關事項作成合併契約書，並附具經會計師查核簽證且經監察人（監事）或審計委員會核對之財務報表及財產目錄，提出於股東會、社員（代表）大會決議同意之</w:t>
      </w:r>
      <w:r w:rsidR="002555AC">
        <w:rPr>
          <w:rFonts w:ascii="Arial Unicode MS" w:hAnsi="Arial Unicode MS" w:hint="eastAsia"/>
          <w:color w:val="17365D"/>
        </w:rPr>
        <w:t>。</w:t>
      </w:r>
    </w:p>
    <w:p w14:paraId="60F4504D" w14:textId="74629D35"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前項合併契約書，應記載下列事項：</w:t>
      </w:r>
    </w:p>
    <w:p w14:paraId="016B4DA4" w14:textId="77777777" w:rsidR="002555AC" w:rsidRDefault="00D67280" w:rsidP="00D67280">
      <w:pPr>
        <w:ind w:left="142"/>
        <w:jc w:val="both"/>
        <w:rPr>
          <w:rFonts w:ascii="Arial Unicode MS" w:hAnsi="Arial Unicode MS" w:hint="eastAsia"/>
          <w:color w:val="666699"/>
        </w:rPr>
      </w:pPr>
      <w:r w:rsidRPr="00D67280">
        <w:rPr>
          <w:rFonts w:ascii="Arial Unicode MS" w:hAnsi="Arial Unicode MS" w:hint="eastAsia"/>
          <w:color w:val="666699"/>
        </w:rPr>
        <w:t xml:space="preserve">　　一、合併之金融機構名稱、存續機構或新設機構之名稱、總機構地址、業務區域及發行股份（社股）之總數、種類及數量</w:t>
      </w:r>
      <w:r w:rsidR="002555AC">
        <w:rPr>
          <w:rFonts w:ascii="Arial Unicode MS" w:hAnsi="Arial Unicode MS" w:hint="eastAsia"/>
          <w:color w:val="666699"/>
        </w:rPr>
        <w:t>。</w:t>
      </w:r>
    </w:p>
    <w:p w14:paraId="7CAC35E8" w14:textId="1E562970" w:rsidR="002555AC" w:rsidRDefault="002555AC" w:rsidP="00D67280">
      <w:pPr>
        <w:ind w:left="142"/>
        <w:jc w:val="both"/>
        <w:rPr>
          <w:rFonts w:ascii="Arial Unicode MS" w:hAnsi="Arial Unicode MS" w:hint="eastAsia"/>
          <w:color w:val="666699"/>
        </w:rPr>
      </w:pPr>
      <w:r>
        <w:rPr>
          <w:rFonts w:ascii="Arial Unicode MS" w:hAnsi="Arial Unicode MS" w:hint="eastAsia"/>
          <w:color w:val="666699"/>
        </w:rPr>
        <w:t xml:space="preserve">　　</w:t>
      </w:r>
      <w:r w:rsidRPr="00D67280">
        <w:rPr>
          <w:rFonts w:ascii="Arial Unicode MS" w:hAnsi="Arial Unicode MS" w:hint="eastAsia"/>
          <w:color w:val="666699"/>
        </w:rPr>
        <w:t>二</w:t>
      </w:r>
      <w:r>
        <w:rPr>
          <w:rFonts w:ascii="Arial Unicode MS" w:hAnsi="Arial Unicode MS" w:hint="eastAsia"/>
          <w:color w:val="666699"/>
        </w:rPr>
        <w:t>、</w:t>
      </w:r>
      <w:r w:rsidR="00D67280" w:rsidRPr="00D67280">
        <w:rPr>
          <w:rFonts w:ascii="Arial Unicode MS" w:hAnsi="Arial Unicode MS" w:hint="eastAsia"/>
          <w:color w:val="666699"/>
        </w:rPr>
        <w:t>存續機構或新設機構因合併對於消滅機構之股東（社員）配發該機構或其他機構股份（社股）之總數、種類及數量或換發現金或其他財產與配發之方法、比例及其他相關事項</w:t>
      </w:r>
      <w:r>
        <w:rPr>
          <w:rFonts w:ascii="Arial Unicode MS" w:hAnsi="Arial Unicode MS" w:hint="eastAsia"/>
          <w:color w:val="666699"/>
        </w:rPr>
        <w:t>。</w:t>
      </w:r>
    </w:p>
    <w:p w14:paraId="719F6967" w14:textId="4018E1F8" w:rsidR="002555AC" w:rsidRDefault="002555AC" w:rsidP="00D67280">
      <w:pPr>
        <w:ind w:left="142"/>
        <w:jc w:val="both"/>
        <w:rPr>
          <w:rFonts w:ascii="Arial Unicode MS" w:hAnsi="Arial Unicode MS" w:hint="eastAsia"/>
          <w:color w:val="666699"/>
        </w:rPr>
      </w:pPr>
      <w:r>
        <w:rPr>
          <w:rFonts w:ascii="Arial Unicode MS" w:hAnsi="Arial Unicode MS" w:hint="eastAsia"/>
          <w:color w:val="666699"/>
        </w:rPr>
        <w:t xml:space="preserve">　　</w:t>
      </w:r>
      <w:r w:rsidRPr="00D67280">
        <w:rPr>
          <w:rFonts w:ascii="Arial Unicode MS" w:hAnsi="Arial Unicode MS" w:hint="eastAsia"/>
          <w:color w:val="666699"/>
        </w:rPr>
        <w:t>三</w:t>
      </w:r>
      <w:r>
        <w:rPr>
          <w:rFonts w:ascii="Arial Unicode MS" w:hAnsi="Arial Unicode MS" w:hint="eastAsia"/>
          <w:color w:val="666699"/>
        </w:rPr>
        <w:t>、</w:t>
      </w:r>
      <w:r w:rsidR="00D67280" w:rsidRPr="00D67280">
        <w:rPr>
          <w:rFonts w:ascii="Arial Unicode MS" w:hAnsi="Arial Unicode MS" w:hint="eastAsia"/>
          <w:color w:val="666699"/>
        </w:rPr>
        <w:t>存續機構或新設機構對債權人、基金受益人、保險契約權利人、證券投資人或期貨交易人之保障方式</w:t>
      </w:r>
      <w:r>
        <w:rPr>
          <w:rFonts w:ascii="Arial Unicode MS" w:hAnsi="Arial Unicode MS" w:hint="eastAsia"/>
          <w:color w:val="666699"/>
        </w:rPr>
        <w:t>。</w:t>
      </w:r>
    </w:p>
    <w:p w14:paraId="0DCBA0BB" w14:textId="2DBD98E4" w:rsidR="00D67280" w:rsidRPr="00D67280" w:rsidRDefault="002555AC" w:rsidP="00D67280">
      <w:pPr>
        <w:ind w:left="142"/>
        <w:jc w:val="both"/>
        <w:rPr>
          <w:rFonts w:ascii="Arial Unicode MS" w:hAnsi="Arial Unicode MS"/>
          <w:color w:val="666699"/>
        </w:rPr>
      </w:pPr>
      <w:r>
        <w:rPr>
          <w:rFonts w:ascii="Arial Unicode MS" w:hAnsi="Arial Unicode MS" w:hint="eastAsia"/>
          <w:color w:val="666699"/>
        </w:rPr>
        <w:t xml:space="preserve">　　</w:t>
      </w:r>
      <w:r w:rsidRPr="00D67280">
        <w:rPr>
          <w:rFonts w:ascii="Arial Unicode MS" w:hAnsi="Arial Unicode MS" w:hint="eastAsia"/>
          <w:color w:val="666699"/>
        </w:rPr>
        <w:t>四</w:t>
      </w:r>
      <w:r>
        <w:rPr>
          <w:rFonts w:ascii="Arial Unicode MS" w:hAnsi="Arial Unicode MS" w:hint="eastAsia"/>
          <w:color w:val="666699"/>
        </w:rPr>
        <w:t>、</w:t>
      </w:r>
      <w:r w:rsidR="00D67280" w:rsidRPr="00D67280">
        <w:rPr>
          <w:rFonts w:ascii="Arial Unicode MS" w:hAnsi="Arial Unicode MS" w:hint="eastAsia"/>
          <w:color w:val="666699"/>
        </w:rPr>
        <w:t>存續機構之章程變更事項或新設機構之章程。</w:t>
      </w:r>
    </w:p>
    <w:p w14:paraId="4C6CE287" w14:textId="77777777" w:rsidR="002555AC" w:rsidRDefault="00D67280" w:rsidP="00D67280">
      <w:pPr>
        <w:pStyle w:val="2"/>
        <w:rPr>
          <w:rFonts w:hint="eastAsia"/>
        </w:rPr>
      </w:pPr>
      <w:bookmarkStart w:id="10" w:name="b9"/>
      <w:bookmarkEnd w:id="10"/>
      <w:r>
        <w:rPr>
          <w:rFonts w:hint="eastAsia"/>
        </w:rPr>
        <w:t>第</w:t>
      </w:r>
      <w:r>
        <w:rPr>
          <w:rFonts w:hint="eastAsia"/>
        </w:rPr>
        <w:t>9</w:t>
      </w:r>
      <w:r>
        <w:rPr>
          <w:rFonts w:hint="eastAsia"/>
        </w:rPr>
        <w:t>條</w:t>
      </w:r>
      <w:r w:rsidR="000A440E" w:rsidRPr="000A440E">
        <w:rPr>
          <w:rFonts w:hint="eastAsia"/>
        </w:rPr>
        <w:t>（對債權人等公告之事項、時間、方式及效果</w:t>
      </w:r>
      <w:r w:rsidR="002555AC">
        <w:rPr>
          <w:rFonts w:hint="eastAsia"/>
        </w:rPr>
        <w:t>）</w:t>
      </w:r>
    </w:p>
    <w:p w14:paraId="61794F0E" w14:textId="6AE7EED7"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金融機構合併時，除公開發行股票之公司應依證券交易法</w:t>
      </w:r>
      <w:r w:rsidR="00642D1E" w:rsidRPr="00642D1E">
        <w:rPr>
          <w:rFonts w:ascii="Arial Unicode MS" w:hAnsi="Arial Unicode MS"/>
          <w:color w:val="17365D"/>
        </w:rPr>
        <w:t>第</w:t>
      </w:r>
      <w:hyperlink r:id="rId14" w:anchor="a36" w:history="1">
        <w:r w:rsidR="00642D1E" w:rsidRPr="00642D1E">
          <w:rPr>
            <w:rStyle w:val="a3"/>
          </w:rPr>
          <w:t>三十六</w:t>
        </w:r>
      </w:hyperlink>
      <w:r w:rsidR="00642D1E" w:rsidRPr="00642D1E">
        <w:rPr>
          <w:rFonts w:ascii="Arial Unicode MS" w:hAnsi="Arial Unicode MS"/>
          <w:color w:val="17365D"/>
        </w:rPr>
        <w:t>條</w:t>
      </w:r>
      <w:r w:rsidR="00D67280" w:rsidRPr="00642D1E">
        <w:rPr>
          <w:rFonts w:ascii="Arial Unicode MS" w:hAnsi="Arial Unicode MS" w:hint="eastAsia"/>
          <w:color w:val="17365D"/>
        </w:rPr>
        <w:t>第</w:t>
      </w:r>
      <w:r w:rsidR="00D67280" w:rsidRPr="006D410F">
        <w:rPr>
          <w:rFonts w:ascii="Arial Unicode MS" w:hAnsi="Arial Unicode MS" w:hint="eastAsia"/>
          <w:color w:val="17365D"/>
        </w:rPr>
        <w:t>三項規定，於事實發生之日起二日內辦理公告並申報外，應依前條規定為合併之決議後，於十日內公告決議內容及合併契約書應記載事項，得不適用</w:t>
      </w:r>
      <w:r w:rsidR="00D67280" w:rsidRPr="00074156">
        <w:rPr>
          <w:rFonts w:ascii="Arial Unicode MS" w:hAnsi="Arial Unicode MS"/>
          <w:color w:val="17365D"/>
        </w:rPr>
        <w:t>公司法第</w:t>
      </w:r>
      <w:hyperlink r:id="rId15" w:anchor="a73" w:history="1">
        <w:r w:rsidR="00D67280" w:rsidRPr="00074156">
          <w:rPr>
            <w:rStyle w:val="a3"/>
          </w:rPr>
          <w:t>七十三</w:t>
        </w:r>
      </w:hyperlink>
      <w:r w:rsidR="00D67280" w:rsidRPr="00074156">
        <w:rPr>
          <w:rFonts w:ascii="Arial Unicode MS" w:hAnsi="Arial Unicode MS"/>
          <w:color w:val="17365D"/>
        </w:rPr>
        <w:t>條</w:t>
      </w:r>
      <w:r w:rsidR="00D67280" w:rsidRPr="006D410F">
        <w:rPr>
          <w:rFonts w:ascii="Arial Unicode MS" w:hAnsi="Arial Unicode MS" w:hint="eastAsia"/>
          <w:color w:val="17365D"/>
        </w:rPr>
        <w:t>第二項及其他法令有關分別通知之規定，該公告應指定三十日以上之一定期間，聲明債權人、基金受益人、保險契約權利人、證券投資人或期貨交易人，得於期限內以書面提出合併將損害其權益之異議</w:t>
      </w:r>
      <w:r w:rsidR="002555AC">
        <w:rPr>
          <w:rFonts w:ascii="Arial Unicode MS" w:hAnsi="Arial Unicode MS" w:hint="eastAsia"/>
          <w:color w:val="17365D"/>
        </w:rPr>
        <w:t>。</w:t>
      </w:r>
    </w:p>
    <w:p w14:paraId="315C267D" w14:textId="7911BB2F"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前項公告，應於全部營業處所連續公告至少七日，並於新聞紙、網際網路或以主管機關指定之方式連續公告至少五日</w:t>
      </w:r>
      <w:r w:rsidR="002555AC">
        <w:rPr>
          <w:rFonts w:ascii="Arial Unicode MS" w:hAnsi="Arial Unicode MS" w:hint="eastAsia"/>
          <w:color w:val="17365D"/>
        </w:rPr>
        <w:t>。</w:t>
      </w:r>
    </w:p>
    <w:p w14:paraId="012D588E" w14:textId="5A875A7E"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未依前二項規定公告，或未對於在第一項指定期間內提出異議之債權人、基金受益人、保險契約權利人、證券投資人或期貨交易人為清償者，不得以其合併對抗之。但金融機構已對債權人、基金受益人、保險契約權利人、證券投資人或期貨交易人提供相當之擔保、成立專以清償債務為目的之信託或證明無礙其權利</w:t>
      </w:r>
      <w:r w:rsidR="00D67280" w:rsidRPr="006D410F">
        <w:rPr>
          <w:rFonts w:ascii="Arial Unicode MS" w:hAnsi="Arial Unicode MS" w:hint="eastAsia"/>
          <w:color w:val="17365D"/>
        </w:rPr>
        <w:lastRenderedPageBreak/>
        <w:t>之行使者，不在此限。</w:t>
      </w:r>
    </w:p>
    <w:p w14:paraId="3B574076" w14:textId="77777777" w:rsidR="002555AC" w:rsidRDefault="00D67280" w:rsidP="00D67280">
      <w:pPr>
        <w:pStyle w:val="2"/>
        <w:rPr>
          <w:rFonts w:hint="eastAsia"/>
        </w:rPr>
      </w:pPr>
      <w:bookmarkStart w:id="11" w:name="b10"/>
      <w:bookmarkEnd w:id="11"/>
      <w:r>
        <w:rPr>
          <w:rFonts w:hint="eastAsia"/>
        </w:rPr>
        <w:t>第</w:t>
      </w:r>
      <w:r>
        <w:rPr>
          <w:rFonts w:hint="eastAsia"/>
        </w:rPr>
        <w:t>10</w:t>
      </w:r>
      <w:r>
        <w:rPr>
          <w:rFonts w:hint="eastAsia"/>
        </w:rPr>
        <w:t>條</w:t>
      </w:r>
      <w:r w:rsidR="000A440E" w:rsidRPr="000A440E">
        <w:rPr>
          <w:rFonts w:hint="eastAsia"/>
        </w:rPr>
        <w:t>（合併之決議</w:t>
      </w:r>
      <w:r w:rsidR="002555AC">
        <w:rPr>
          <w:rFonts w:hint="eastAsia"/>
        </w:rPr>
        <w:t>）</w:t>
      </w:r>
    </w:p>
    <w:p w14:paraId="1909C5C2" w14:textId="4A249C03"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信用合作社或保險合作社辦理合併時，其決議應有全體社員或社員代表四分之三以上出席，出席社員或社員代表三分之二以上之同意</w:t>
      </w:r>
      <w:r w:rsidR="002555AC">
        <w:rPr>
          <w:rFonts w:ascii="Arial Unicode MS" w:hAnsi="Arial Unicode MS" w:hint="eastAsia"/>
          <w:color w:val="17365D"/>
        </w:rPr>
        <w:t>。</w:t>
      </w:r>
    </w:p>
    <w:p w14:paraId="4DD4AFA5" w14:textId="35C33833"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前項之決議，如由社員代表大會行之者，信用合作社及保險合作社應將決議內容及合併契約書應記載事項以書面通知非社員代表之社員或依前條第二項規定方式公告，並指定三十日以上之一定期間為異議期間。不同意之社員應於指定期間內以書面聲明異議，異議之社員達三分之一以上時，原決議失效。逾期未聲明異議者，視為同意。</w:t>
      </w:r>
    </w:p>
    <w:p w14:paraId="388EF602" w14:textId="77777777" w:rsidR="002555AC" w:rsidRDefault="00D67280" w:rsidP="00D67280">
      <w:pPr>
        <w:pStyle w:val="2"/>
        <w:rPr>
          <w:rFonts w:hint="eastAsia"/>
        </w:rPr>
      </w:pPr>
      <w:bookmarkStart w:id="12" w:name="b11"/>
      <w:bookmarkEnd w:id="12"/>
      <w:r>
        <w:rPr>
          <w:rFonts w:hint="eastAsia"/>
        </w:rPr>
        <w:t>第</w:t>
      </w:r>
      <w:r>
        <w:rPr>
          <w:rFonts w:hint="eastAsia"/>
        </w:rPr>
        <w:t>11</w:t>
      </w:r>
      <w:r>
        <w:rPr>
          <w:rFonts w:hint="eastAsia"/>
        </w:rPr>
        <w:t>條</w:t>
      </w:r>
      <w:r w:rsidR="000A440E" w:rsidRPr="000A440E">
        <w:rPr>
          <w:rFonts w:hint="eastAsia"/>
        </w:rPr>
        <w:t>（不良債權之處理</w:t>
      </w:r>
      <w:r w:rsidR="002555AC">
        <w:rPr>
          <w:rFonts w:hint="eastAsia"/>
        </w:rPr>
        <w:t>）</w:t>
      </w:r>
    </w:p>
    <w:p w14:paraId="5FED24F5" w14:textId="28873F9D"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金融機構讓與不良債權時，就該債權對債務人或保證人已取得之執行名義，其效力及於不良債權受讓人</w:t>
      </w:r>
      <w:r w:rsidR="002555AC">
        <w:rPr>
          <w:rFonts w:ascii="Arial Unicode MS" w:hAnsi="Arial Unicode MS" w:hint="eastAsia"/>
          <w:color w:val="17365D"/>
        </w:rPr>
        <w:t>。</w:t>
      </w:r>
    </w:p>
    <w:p w14:paraId="67EECE17" w14:textId="0872BEAB"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金融機構或金融機構不良債權之受讓人，就已取得執行名義之債權，得就其債務人或第三人所提供第一順位抵押權之不動產，委託經主管機關認可之公正第三人公開拍賣，並不適用民法債編施行法</w:t>
      </w:r>
      <w:r w:rsidR="002555AC" w:rsidRPr="00642D1E">
        <w:rPr>
          <w:rFonts w:ascii="Arial Unicode MS" w:hAnsi="Arial Unicode MS"/>
          <w:color w:val="666699"/>
        </w:rPr>
        <w:t>第</w:t>
      </w:r>
      <w:hyperlink r:id="rId16" w:anchor="a28" w:history="1">
        <w:r w:rsidR="002555AC" w:rsidRPr="00642D1E">
          <w:rPr>
            <w:rStyle w:val="a3"/>
            <w:color w:val="5F5F5F"/>
          </w:rPr>
          <w:t>二十八</w:t>
        </w:r>
      </w:hyperlink>
      <w:r w:rsidR="002555AC" w:rsidRPr="00642D1E">
        <w:rPr>
          <w:rFonts w:ascii="Arial Unicode MS" w:hAnsi="Arial Unicode MS"/>
          <w:color w:val="666699"/>
        </w:rPr>
        <w:t>條</w:t>
      </w:r>
      <w:r w:rsidR="002555AC" w:rsidRPr="00D67280">
        <w:rPr>
          <w:rFonts w:ascii="Arial Unicode MS" w:hAnsi="Arial Unicode MS" w:hint="eastAsia"/>
          <w:color w:val="666699"/>
        </w:rPr>
        <w:t>之規定。公開拍賣所得價款經清償應收帳款後，如有剩餘應返還債務人</w:t>
      </w:r>
      <w:r w:rsidR="002555AC">
        <w:rPr>
          <w:rFonts w:ascii="Arial Unicode MS" w:hAnsi="Arial Unicode MS" w:hint="eastAsia"/>
          <w:color w:val="17365D"/>
        </w:rPr>
        <w:t>。</w:t>
      </w:r>
    </w:p>
    <w:p w14:paraId="6D3036F2" w14:textId="0813CF03"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2555AC" w:rsidRPr="006D410F">
        <w:rPr>
          <w:rFonts w:ascii="Arial Unicode MS" w:hAnsi="Arial Unicode MS" w:hint="eastAsia"/>
          <w:color w:val="17365D"/>
        </w:rPr>
        <w:t>前項公正第三人認可之條件、業務範圍、負責人資格、廢止認可及公開拍賣程序等事項之</w:t>
      </w:r>
      <w:hyperlink r:id="rId17" w:history="1">
        <w:r w:rsidR="002555AC" w:rsidRPr="004B6F3E">
          <w:rPr>
            <w:rStyle w:val="a3"/>
            <w:rFonts w:ascii="Arial Unicode MS" w:hAnsi="Arial Unicode MS" w:hint="eastAsia"/>
          </w:rPr>
          <w:t>辦法</w:t>
        </w:r>
      </w:hyperlink>
      <w:r w:rsidR="002555AC" w:rsidRPr="006D410F">
        <w:rPr>
          <w:rFonts w:ascii="Arial Unicode MS" w:hAnsi="Arial Unicode MS" w:hint="eastAsia"/>
          <w:color w:val="17365D"/>
        </w:rPr>
        <w:t>，由主管機關定之</w:t>
      </w:r>
      <w:r w:rsidR="002555AC">
        <w:rPr>
          <w:rFonts w:ascii="Arial Unicode MS" w:hAnsi="Arial Unicode MS" w:hint="eastAsia"/>
          <w:color w:val="17365D"/>
        </w:rPr>
        <w:t>。</w:t>
      </w:r>
    </w:p>
    <w:p w14:paraId="4C44C57A" w14:textId="64A21753"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4</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第二項公正第三人得受法院之委託及監督，依</w:t>
      </w:r>
      <w:hyperlink r:id="rId18" w:history="1">
        <w:r w:rsidR="00D67280" w:rsidRPr="000A440E">
          <w:rPr>
            <w:rStyle w:val="a3"/>
            <w:rFonts w:ascii="Arial Unicode MS" w:hAnsi="Arial Unicode MS" w:hint="eastAsia"/>
          </w:rPr>
          <w:t>強制執行法</w:t>
        </w:r>
      </w:hyperlink>
      <w:r w:rsidR="00D67280" w:rsidRPr="00D67280">
        <w:rPr>
          <w:rFonts w:ascii="Arial Unicode MS" w:hAnsi="Arial Unicode MS" w:hint="eastAsia"/>
          <w:color w:val="666699"/>
        </w:rPr>
        <w:t>辦理金融機構或金融機構不良債權受讓人聲請之強制執行事件。</w:t>
      </w:r>
    </w:p>
    <w:p w14:paraId="59B9C4BD" w14:textId="77777777" w:rsidR="002555AC" w:rsidRDefault="00D67280" w:rsidP="00D67280">
      <w:pPr>
        <w:pStyle w:val="2"/>
        <w:rPr>
          <w:rFonts w:hint="eastAsia"/>
        </w:rPr>
      </w:pPr>
      <w:bookmarkStart w:id="13" w:name="b12"/>
      <w:bookmarkEnd w:id="13"/>
      <w:r>
        <w:rPr>
          <w:rFonts w:hint="eastAsia"/>
        </w:rPr>
        <w:t>第</w:t>
      </w:r>
      <w:r>
        <w:rPr>
          <w:rFonts w:hint="eastAsia"/>
        </w:rPr>
        <w:t>12</w:t>
      </w:r>
      <w:r>
        <w:rPr>
          <w:rFonts w:hint="eastAsia"/>
        </w:rPr>
        <w:t>條</w:t>
      </w:r>
      <w:r w:rsidR="000A440E" w:rsidRPr="000A440E">
        <w:rPr>
          <w:rFonts w:hint="eastAsia"/>
        </w:rPr>
        <w:t>（合併申請書之提出及檢附書件</w:t>
      </w:r>
      <w:r w:rsidR="002555AC">
        <w:rPr>
          <w:rFonts w:hint="eastAsia"/>
        </w:rPr>
        <w:t>）</w:t>
      </w:r>
    </w:p>
    <w:p w14:paraId="3756B823" w14:textId="1AADD755"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擬合併之金融機構向主管機關申請許可時，應提出合併申請書，並附具下列書件：</w:t>
      </w:r>
    </w:p>
    <w:p w14:paraId="35F31375" w14:textId="77777777" w:rsidR="002555AC" w:rsidRDefault="00D67280" w:rsidP="00D67280">
      <w:pPr>
        <w:ind w:left="142"/>
        <w:jc w:val="both"/>
        <w:rPr>
          <w:rFonts w:ascii="Arial Unicode MS" w:hAnsi="Arial Unicode MS" w:hint="eastAsia"/>
          <w:color w:val="17365D"/>
        </w:rPr>
      </w:pPr>
      <w:r w:rsidRPr="006D410F">
        <w:rPr>
          <w:rFonts w:ascii="Arial Unicode MS" w:hAnsi="Arial Unicode MS" w:hint="eastAsia"/>
          <w:color w:val="17365D"/>
        </w:rPr>
        <w:t xml:space="preserve">　　一、合併計畫書：載明合併計畫內容（含合併方式、經濟效益評估、合併後業務區域概況、業務項目、業務發展計畫及未來三年財務預測等事項）、預期進度、可行性、必要性、合理性與適法性及</w:t>
      </w:r>
      <w:hyperlink w:anchor="b6" w:history="1">
        <w:r w:rsidRPr="000A440E">
          <w:rPr>
            <w:rStyle w:val="a3"/>
            <w:rFonts w:ascii="Arial Unicode MS" w:hAnsi="Arial Unicode MS" w:hint="eastAsia"/>
          </w:rPr>
          <w:t>第六條</w:t>
        </w:r>
      </w:hyperlink>
      <w:r w:rsidRPr="006D410F">
        <w:rPr>
          <w:rFonts w:ascii="Arial Unicode MS" w:hAnsi="Arial Unicode MS" w:hint="eastAsia"/>
          <w:color w:val="17365D"/>
        </w:rPr>
        <w:t>審酌因素之評估等分析</w:t>
      </w:r>
      <w:r w:rsidR="002555AC">
        <w:rPr>
          <w:rFonts w:ascii="Arial Unicode MS" w:hAnsi="Arial Unicode MS" w:hint="eastAsia"/>
          <w:color w:val="17365D"/>
        </w:rPr>
        <w:t>。</w:t>
      </w:r>
    </w:p>
    <w:p w14:paraId="3B64FDF8" w14:textId="74897272"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二</w:t>
      </w:r>
      <w:r>
        <w:rPr>
          <w:rFonts w:ascii="Arial Unicode MS" w:hAnsi="Arial Unicode MS" w:hint="eastAsia"/>
          <w:color w:val="17365D"/>
        </w:rPr>
        <w:t>、</w:t>
      </w:r>
      <w:r w:rsidR="00D67280" w:rsidRPr="006D410F">
        <w:rPr>
          <w:rFonts w:ascii="Arial Unicode MS" w:hAnsi="Arial Unicode MS" w:hint="eastAsia"/>
          <w:color w:val="17365D"/>
        </w:rPr>
        <w:t>合併契約書：除應記載事項外，尚應包括對受僱人之權益處理等重要事項</w:t>
      </w:r>
      <w:r>
        <w:rPr>
          <w:rFonts w:ascii="Arial Unicode MS" w:hAnsi="Arial Unicode MS" w:hint="eastAsia"/>
          <w:color w:val="17365D"/>
        </w:rPr>
        <w:t>。</w:t>
      </w:r>
    </w:p>
    <w:p w14:paraId="6A734D56" w14:textId="4980B0E9"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三</w:t>
      </w:r>
      <w:r>
        <w:rPr>
          <w:rFonts w:ascii="Arial Unicode MS" w:hAnsi="Arial Unicode MS" w:hint="eastAsia"/>
          <w:color w:val="17365D"/>
        </w:rPr>
        <w:t>、</w:t>
      </w:r>
      <w:r w:rsidR="00D67280" w:rsidRPr="006D410F">
        <w:rPr>
          <w:rFonts w:ascii="Arial Unicode MS" w:hAnsi="Arial Unicode MS" w:hint="eastAsia"/>
          <w:color w:val="17365D"/>
        </w:rPr>
        <w:t>存續機構及消滅機構股東會、社員（代表）大會會議紀錄</w:t>
      </w:r>
      <w:r>
        <w:rPr>
          <w:rFonts w:ascii="Arial Unicode MS" w:hAnsi="Arial Unicode MS" w:hint="eastAsia"/>
          <w:color w:val="17365D"/>
        </w:rPr>
        <w:t>。</w:t>
      </w:r>
    </w:p>
    <w:p w14:paraId="14690C66" w14:textId="737C4227"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四</w:t>
      </w:r>
      <w:r>
        <w:rPr>
          <w:rFonts w:ascii="Arial Unicode MS" w:hAnsi="Arial Unicode MS" w:hint="eastAsia"/>
          <w:color w:val="17365D"/>
        </w:rPr>
        <w:t>、</w:t>
      </w:r>
      <w:r w:rsidR="00D67280" w:rsidRPr="006D410F">
        <w:rPr>
          <w:rFonts w:ascii="Arial Unicode MS" w:hAnsi="Arial Unicode MS" w:hint="eastAsia"/>
          <w:color w:val="17365D"/>
        </w:rPr>
        <w:t>金融機構合併之決議內容及相關契約書應記載事項之公告（通知）等證明文件</w:t>
      </w:r>
      <w:r>
        <w:rPr>
          <w:rFonts w:ascii="Arial Unicode MS" w:hAnsi="Arial Unicode MS" w:hint="eastAsia"/>
          <w:color w:val="17365D"/>
        </w:rPr>
        <w:t>。</w:t>
      </w:r>
    </w:p>
    <w:p w14:paraId="643E3678" w14:textId="58E77C91"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五</w:t>
      </w:r>
      <w:r>
        <w:rPr>
          <w:rFonts w:ascii="Arial Unicode MS" w:hAnsi="Arial Unicode MS" w:hint="eastAsia"/>
          <w:color w:val="17365D"/>
        </w:rPr>
        <w:t>、</w:t>
      </w:r>
      <w:r w:rsidR="00D67280" w:rsidRPr="006D410F">
        <w:rPr>
          <w:rFonts w:ascii="Arial Unicode MS" w:hAnsi="Arial Unicode MS" w:hint="eastAsia"/>
          <w:color w:val="17365D"/>
        </w:rPr>
        <w:t>請求收買股份之股東或退還股金之社員資料及其股金金額清冊</w:t>
      </w:r>
      <w:r>
        <w:rPr>
          <w:rFonts w:ascii="Arial Unicode MS" w:hAnsi="Arial Unicode MS" w:hint="eastAsia"/>
          <w:color w:val="17365D"/>
        </w:rPr>
        <w:t>。</w:t>
      </w:r>
    </w:p>
    <w:p w14:paraId="05B8BF0E" w14:textId="5F3FD968"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六</w:t>
      </w:r>
      <w:r>
        <w:rPr>
          <w:rFonts w:ascii="Arial Unicode MS" w:hAnsi="Arial Unicode MS" w:hint="eastAsia"/>
          <w:color w:val="17365D"/>
        </w:rPr>
        <w:t>、</w:t>
      </w:r>
      <w:r w:rsidR="00D67280" w:rsidRPr="006D410F">
        <w:rPr>
          <w:rFonts w:ascii="Arial Unicode MS" w:hAnsi="Arial Unicode MS" w:hint="eastAsia"/>
          <w:color w:val="17365D"/>
        </w:rPr>
        <w:t>獨立專家對合併換股比率或換發現金或其他財產之評價合理性之意見書</w:t>
      </w:r>
      <w:r>
        <w:rPr>
          <w:rFonts w:ascii="Arial Unicode MS" w:hAnsi="Arial Unicode MS" w:hint="eastAsia"/>
          <w:color w:val="17365D"/>
        </w:rPr>
        <w:t>。</w:t>
      </w:r>
    </w:p>
    <w:p w14:paraId="10726CC2" w14:textId="492C05DA"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七</w:t>
      </w:r>
      <w:r>
        <w:rPr>
          <w:rFonts w:ascii="Arial Unicode MS" w:hAnsi="Arial Unicode MS" w:hint="eastAsia"/>
          <w:color w:val="17365D"/>
        </w:rPr>
        <w:t>、</w:t>
      </w:r>
      <w:r w:rsidR="00D67280" w:rsidRPr="006D410F">
        <w:rPr>
          <w:rFonts w:ascii="Arial Unicode MS" w:hAnsi="Arial Unicode MS" w:hint="eastAsia"/>
          <w:color w:val="17365D"/>
        </w:rPr>
        <w:t>申請日前一個月月底之擬制性合併自有資本適足明細申報表</w:t>
      </w:r>
      <w:r>
        <w:rPr>
          <w:rFonts w:ascii="Arial Unicode MS" w:hAnsi="Arial Unicode MS" w:hint="eastAsia"/>
          <w:color w:val="17365D"/>
        </w:rPr>
        <w:t>。</w:t>
      </w:r>
    </w:p>
    <w:p w14:paraId="22826B79" w14:textId="33F6EEB8"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八</w:t>
      </w:r>
      <w:r>
        <w:rPr>
          <w:rFonts w:ascii="Arial Unicode MS" w:hAnsi="Arial Unicode MS" w:hint="eastAsia"/>
          <w:color w:val="17365D"/>
        </w:rPr>
        <w:t>、</w:t>
      </w:r>
      <w:r w:rsidR="00D67280" w:rsidRPr="006D410F">
        <w:rPr>
          <w:rFonts w:ascii="Arial Unicode MS" w:hAnsi="Arial Unicode MS" w:hint="eastAsia"/>
          <w:color w:val="17365D"/>
        </w:rPr>
        <w:t>最近一期經會計師查核簽證或核閱之財務報表及擬制性合併財務報表</w:t>
      </w:r>
      <w:r>
        <w:rPr>
          <w:rFonts w:ascii="Arial Unicode MS" w:hAnsi="Arial Unicode MS" w:hint="eastAsia"/>
          <w:color w:val="17365D"/>
        </w:rPr>
        <w:t>。</w:t>
      </w:r>
    </w:p>
    <w:p w14:paraId="04550812" w14:textId="02C9AEAA"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九</w:t>
      </w:r>
      <w:r>
        <w:rPr>
          <w:rFonts w:ascii="Arial Unicode MS" w:hAnsi="Arial Unicode MS" w:hint="eastAsia"/>
          <w:color w:val="17365D"/>
        </w:rPr>
        <w:t>、</w:t>
      </w:r>
      <w:r w:rsidR="00D67280" w:rsidRPr="006D410F">
        <w:rPr>
          <w:rFonts w:ascii="Arial Unicode MS" w:hAnsi="Arial Unicode MS" w:hint="eastAsia"/>
          <w:color w:val="17365D"/>
        </w:rPr>
        <w:t>律師之法律意見書</w:t>
      </w:r>
      <w:r>
        <w:rPr>
          <w:rFonts w:ascii="Arial Unicode MS" w:hAnsi="Arial Unicode MS" w:hint="eastAsia"/>
          <w:color w:val="17365D"/>
        </w:rPr>
        <w:t>。</w:t>
      </w:r>
    </w:p>
    <w:p w14:paraId="6375D120" w14:textId="38F16726"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十</w:t>
      </w:r>
      <w:r>
        <w:rPr>
          <w:rFonts w:ascii="Arial Unicode MS" w:hAnsi="Arial Unicode MS" w:hint="eastAsia"/>
          <w:color w:val="17365D"/>
        </w:rPr>
        <w:t>、</w:t>
      </w:r>
      <w:r w:rsidR="00D67280" w:rsidRPr="006D410F">
        <w:rPr>
          <w:rFonts w:ascii="Arial Unicode MS" w:hAnsi="Arial Unicode MS" w:hint="eastAsia"/>
          <w:color w:val="17365D"/>
        </w:rPr>
        <w:t>其他經主管機關規定應提出之文件</w:t>
      </w:r>
      <w:r>
        <w:rPr>
          <w:rFonts w:ascii="Arial Unicode MS" w:hAnsi="Arial Unicode MS" w:hint="eastAsia"/>
          <w:color w:val="17365D"/>
        </w:rPr>
        <w:t>。</w:t>
      </w:r>
    </w:p>
    <w:p w14:paraId="249D916F" w14:textId="5BFA5885"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因合併擬成立新設機構者，除應依前項規定辦理外，並應由新設機構之發起人檢附下列書件，向主管機關申請設立之許可：</w:t>
      </w:r>
    </w:p>
    <w:p w14:paraId="103895D1" w14:textId="77777777" w:rsidR="002555AC" w:rsidRDefault="00D67280" w:rsidP="00D67280">
      <w:pPr>
        <w:ind w:left="142"/>
        <w:jc w:val="both"/>
        <w:rPr>
          <w:rFonts w:ascii="Arial Unicode MS" w:hAnsi="Arial Unicode MS" w:hint="eastAsia"/>
          <w:color w:val="666699"/>
        </w:rPr>
      </w:pPr>
      <w:r w:rsidRPr="00D67280">
        <w:rPr>
          <w:rFonts w:ascii="Arial Unicode MS" w:hAnsi="Arial Unicode MS" w:hint="eastAsia"/>
          <w:color w:val="666699"/>
        </w:rPr>
        <w:t xml:space="preserve">　　一、發起人名冊</w:t>
      </w:r>
      <w:r w:rsidR="002555AC">
        <w:rPr>
          <w:rFonts w:ascii="Arial Unicode MS" w:hAnsi="Arial Unicode MS" w:hint="eastAsia"/>
          <w:color w:val="666699"/>
        </w:rPr>
        <w:t>。</w:t>
      </w:r>
    </w:p>
    <w:p w14:paraId="5552C234" w14:textId="39D14F77" w:rsidR="002555AC" w:rsidRDefault="002555AC" w:rsidP="00D67280">
      <w:pPr>
        <w:ind w:left="142"/>
        <w:jc w:val="both"/>
        <w:rPr>
          <w:rFonts w:ascii="Arial Unicode MS" w:hAnsi="Arial Unicode MS" w:hint="eastAsia"/>
          <w:color w:val="666699"/>
        </w:rPr>
      </w:pPr>
      <w:r>
        <w:rPr>
          <w:rFonts w:ascii="Arial Unicode MS" w:hAnsi="Arial Unicode MS" w:hint="eastAsia"/>
          <w:color w:val="666699"/>
        </w:rPr>
        <w:t xml:space="preserve">　　</w:t>
      </w:r>
      <w:r w:rsidRPr="00D67280">
        <w:rPr>
          <w:rFonts w:ascii="Arial Unicode MS" w:hAnsi="Arial Unicode MS" w:hint="eastAsia"/>
          <w:color w:val="666699"/>
        </w:rPr>
        <w:t>二</w:t>
      </w:r>
      <w:r>
        <w:rPr>
          <w:rFonts w:ascii="Arial Unicode MS" w:hAnsi="Arial Unicode MS" w:hint="eastAsia"/>
          <w:color w:val="666699"/>
        </w:rPr>
        <w:t>、</w:t>
      </w:r>
      <w:r w:rsidR="00D67280" w:rsidRPr="00D67280">
        <w:rPr>
          <w:rFonts w:ascii="Arial Unicode MS" w:hAnsi="Arial Unicode MS" w:hint="eastAsia"/>
          <w:color w:val="666699"/>
        </w:rPr>
        <w:t>發起人會議紀錄</w:t>
      </w:r>
      <w:r>
        <w:rPr>
          <w:rFonts w:ascii="Arial Unicode MS" w:hAnsi="Arial Unicode MS" w:hint="eastAsia"/>
          <w:color w:val="666699"/>
        </w:rPr>
        <w:t>。</w:t>
      </w:r>
    </w:p>
    <w:p w14:paraId="40CDE8EB" w14:textId="1427847A" w:rsidR="002555AC" w:rsidRDefault="002555AC" w:rsidP="00D67280">
      <w:pPr>
        <w:ind w:left="142"/>
        <w:jc w:val="both"/>
        <w:rPr>
          <w:rFonts w:ascii="Arial Unicode MS" w:hAnsi="Arial Unicode MS" w:hint="eastAsia"/>
          <w:color w:val="666699"/>
        </w:rPr>
      </w:pPr>
      <w:r>
        <w:rPr>
          <w:rFonts w:ascii="Arial Unicode MS" w:hAnsi="Arial Unicode MS" w:hint="eastAsia"/>
          <w:color w:val="666699"/>
        </w:rPr>
        <w:t xml:space="preserve">　　</w:t>
      </w:r>
      <w:r w:rsidRPr="00D67280">
        <w:rPr>
          <w:rFonts w:ascii="Arial Unicode MS" w:hAnsi="Arial Unicode MS" w:hint="eastAsia"/>
          <w:color w:val="666699"/>
        </w:rPr>
        <w:t>三</w:t>
      </w:r>
      <w:r>
        <w:rPr>
          <w:rFonts w:ascii="Arial Unicode MS" w:hAnsi="Arial Unicode MS" w:hint="eastAsia"/>
          <w:color w:val="666699"/>
        </w:rPr>
        <w:t>、</w:t>
      </w:r>
      <w:r w:rsidR="00D67280" w:rsidRPr="00D67280">
        <w:rPr>
          <w:rFonts w:ascii="Arial Unicode MS" w:hAnsi="Arial Unicode MS" w:hint="eastAsia"/>
          <w:color w:val="666699"/>
        </w:rPr>
        <w:t>總經理、副總經理、協理之資格證明</w:t>
      </w:r>
      <w:r>
        <w:rPr>
          <w:rFonts w:ascii="Arial Unicode MS" w:hAnsi="Arial Unicode MS" w:hint="eastAsia"/>
          <w:color w:val="666699"/>
        </w:rPr>
        <w:t>。</w:t>
      </w:r>
    </w:p>
    <w:p w14:paraId="56743650" w14:textId="784D8539" w:rsidR="002555AC" w:rsidRDefault="002555AC" w:rsidP="00D67280">
      <w:pPr>
        <w:ind w:left="142"/>
        <w:jc w:val="both"/>
        <w:rPr>
          <w:rFonts w:ascii="Arial Unicode MS" w:hAnsi="Arial Unicode MS" w:hint="eastAsia"/>
          <w:color w:val="666699"/>
        </w:rPr>
      </w:pPr>
      <w:r>
        <w:rPr>
          <w:rFonts w:ascii="Arial Unicode MS" w:hAnsi="Arial Unicode MS" w:hint="eastAsia"/>
          <w:color w:val="666699"/>
        </w:rPr>
        <w:t xml:space="preserve">　　</w:t>
      </w:r>
      <w:r w:rsidRPr="00D67280">
        <w:rPr>
          <w:rFonts w:ascii="Arial Unicode MS" w:hAnsi="Arial Unicode MS" w:hint="eastAsia"/>
          <w:color w:val="666699"/>
        </w:rPr>
        <w:t>四</w:t>
      </w:r>
      <w:r>
        <w:rPr>
          <w:rFonts w:ascii="Arial Unicode MS" w:hAnsi="Arial Unicode MS" w:hint="eastAsia"/>
          <w:color w:val="666699"/>
        </w:rPr>
        <w:t>、</w:t>
      </w:r>
      <w:r w:rsidR="00D67280" w:rsidRPr="00D67280">
        <w:rPr>
          <w:rFonts w:ascii="Arial Unicode MS" w:hAnsi="Arial Unicode MS" w:hint="eastAsia"/>
          <w:color w:val="666699"/>
        </w:rPr>
        <w:t>新設機構之章程</w:t>
      </w:r>
      <w:r>
        <w:rPr>
          <w:rFonts w:ascii="Arial Unicode MS" w:hAnsi="Arial Unicode MS" w:hint="eastAsia"/>
          <w:color w:val="666699"/>
        </w:rPr>
        <w:t>。</w:t>
      </w:r>
    </w:p>
    <w:p w14:paraId="7BDA4565" w14:textId="023340DC" w:rsidR="00D67280" w:rsidRPr="00D67280" w:rsidRDefault="002555AC" w:rsidP="00D67280">
      <w:pPr>
        <w:ind w:left="142"/>
        <w:jc w:val="both"/>
        <w:rPr>
          <w:rFonts w:ascii="Arial Unicode MS" w:hAnsi="Arial Unicode MS"/>
          <w:color w:val="666699"/>
        </w:rPr>
      </w:pPr>
      <w:r>
        <w:rPr>
          <w:rFonts w:ascii="Arial Unicode MS" w:hAnsi="Arial Unicode MS" w:hint="eastAsia"/>
          <w:color w:val="666699"/>
        </w:rPr>
        <w:t xml:space="preserve">　　</w:t>
      </w:r>
      <w:r w:rsidRPr="00D67280">
        <w:rPr>
          <w:rFonts w:ascii="Arial Unicode MS" w:hAnsi="Arial Unicode MS" w:hint="eastAsia"/>
          <w:color w:val="666699"/>
        </w:rPr>
        <w:t>五</w:t>
      </w:r>
      <w:r>
        <w:rPr>
          <w:rFonts w:ascii="Arial Unicode MS" w:hAnsi="Arial Unicode MS" w:hint="eastAsia"/>
          <w:color w:val="666699"/>
        </w:rPr>
        <w:t>、</w:t>
      </w:r>
      <w:r w:rsidR="00D67280" w:rsidRPr="00D67280">
        <w:rPr>
          <w:rFonts w:ascii="Arial Unicode MS" w:hAnsi="Arial Unicode MS" w:hint="eastAsia"/>
          <w:color w:val="666699"/>
        </w:rPr>
        <w:t>其他經主管機關規定應提出之文件。</w:t>
      </w:r>
    </w:p>
    <w:p w14:paraId="2B9C3D80" w14:textId="77777777" w:rsidR="002555AC" w:rsidRDefault="00D67280" w:rsidP="00D67280">
      <w:pPr>
        <w:pStyle w:val="2"/>
        <w:rPr>
          <w:rFonts w:hint="eastAsia"/>
        </w:rPr>
      </w:pPr>
      <w:bookmarkStart w:id="14" w:name="b13"/>
      <w:bookmarkEnd w:id="14"/>
      <w:r>
        <w:rPr>
          <w:rFonts w:hint="eastAsia"/>
        </w:rPr>
        <w:lastRenderedPageBreak/>
        <w:t>第</w:t>
      </w:r>
      <w:r>
        <w:rPr>
          <w:rFonts w:hint="eastAsia"/>
        </w:rPr>
        <w:t>13</w:t>
      </w:r>
      <w:r>
        <w:rPr>
          <w:rFonts w:hint="eastAsia"/>
        </w:rPr>
        <w:t>條</w:t>
      </w:r>
      <w:r w:rsidR="000A440E" w:rsidRPr="000A440E">
        <w:rPr>
          <w:rFonts w:hint="eastAsia"/>
        </w:rPr>
        <w:t>（規費及稅賦之減免</w:t>
      </w:r>
      <w:r w:rsidR="002555AC">
        <w:rPr>
          <w:rFonts w:hint="eastAsia"/>
        </w:rPr>
        <w:t>）</w:t>
      </w:r>
    </w:p>
    <w:p w14:paraId="7E299C5A" w14:textId="1313FAD3"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金融機構經主管機關許可合併者，其存續機構或新設機構於申請對消滅機構所有不動產、應登記之動產及各項擔保物權之變更登記時，得憑主管機關證明逕行辦理登記，免繳納登記規費，並依下列各款規定辦理：</w:t>
      </w:r>
    </w:p>
    <w:p w14:paraId="3CE6146F" w14:textId="77777777" w:rsidR="002555AC" w:rsidRDefault="00D67280" w:rsidP="00D67280">
      <w:pPr>
        <w:ind w:left="142"/>
        <w:jc w:val="both"/>
        <w:rPr>
          <w:rFonts w:ascii="Arial Unicode MS" w:hAnsi="Arial Unicode MS" w:hint="eastAsia"/>
          <w:color w:val="17365D"/>
        </w:rPr>
      </w:pPr>
      <w:r w:rsidRPr="006D410F">
        <w:rPr>
          <w:rFonts w:ascii="Arial Unicode MS" w:hAnsi="Arial Unicode MS" w:hint="eastAsia"/>
          <w:color w:val="17365D"/>
        </w:rPr>
        <w:t xml:space="preserve">　　一、因合併而發生之印花稅及契稅，一律免徵</w:t>
      </w:r>
      <w:r w:rsidR="002555AC">
        <w:rPr>
          <w:rFonts w:ascii="Arial Unicode MS" w:hAnsi="Arial Unicode MS" w:hint="eastAsia"/>
          <w:color w:val="17365D"/>
        </w:rPr>
        <w:t>。</w:t>
      </w:r>
    </w:p>
    <w:p w14:paraId="45FB52BE" w14:textId="7AAB6810"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二</w:t>
      </w:r>
      <w:r>
        <w:rPr>
          <w:rFonts w:ascii="Arial Unicode MS" w:hAnsi="Arial Unicode MS" w:hint="eastAsia"/>
          <w:color w:val="17365D"/>
        </w:rPr>
        <w:t>、</w:t>
      </w:r>
      <w:r w:rsidR="00D67280" w:rsidRPr="006D410F">
        <w:rPr>
          <w:rFonts w:ascii="Arial Unicode MS" w:hAnsi="Arial Unicode MS" w:hint="eastAsia"/>
          <w:color w:val="17365D"/>
        </w:rPr>
        <w:t>其移轉之有價證券，免徵證券交易稅</w:t>
      </w:r>
      <w:r>
        <w:rPr>
          <w:rFonts w:ascii="Arial Unicode MS" w:hAnsi="Arial Unicode MS" w:hint="eastAsia"/>
          <w:color w:val="17365D"/>
        </w:rPr>
        <w:t>。</w:t>
      </w:r>
    </w:p>
    <w:p w14:paraId="329E8497" w14:textId="70327A17"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三</w:t>
      </w:r>
      <w:r>
        <w:rPr>
          <w:rFonts w:ascii="Arial Unicode MS" w:hAnsi="Arial Unicode MS" w:hint="eastAsia"/>
          <w:color w:val="17365D"/>
        </w:rPr>
        <w:t>、</w:t>
      </w:r>
      <w:r w:rsidR="00D67280" w:rsidRPr="006D410F">
        <w:rPr>
          <w:rFonts w:ascii="Arial Unicode MS" w:hAnsi="Arial Unicode MS" w:hint="eastAsia"/>
          <w:color w:val="17365D"/>
        </w:rPr>
        <w:t>其移轉貨物或勞務，非屬營業稅之課徵範圍</w:t>
      </w:r>
      <w:r>
        <w:rPr>
          <w:rFonts w:ascii="Arial Unicode MS" w:hAnsi="Arial Unicode MS" w:hint="eastAsia"/>
          <w:color w:val="17365D"/>
        </w:rPr>
        <w:t>。</w:t>
      </w:r>
    </w:p>
    <w:p w14:paraId="118DED83" w14:textId="28DC0B83"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四</w:t>
      </w:r>
      <w:r>
        <w:rPr>
          <w:rFonts w:ascii="Arial Unicode MS" w:hAnsi="Arial Unicode MS" w:hint="eastAsia"/>
          <w:color w:val="17365D"/>
        </w:rPr>
        <w:t>、</w:t>
      </w:r>
      <w:r w:rsidR="00D67280" w:rsidRPr="006D410F">
        <w:rPr>
          <w:rFonts w:ascii="Arial Unicode MS" w:hAnsi="Arial Unicode MS" w:hint="eastAsia"/>
          <w:color w:val="17365D"/>
        </w:rPr>
        <w:t>消滅機構依</w:t>
      </w:r>
      <w:r w:rsidR="00642D1E" w:rsidRPr="00642D1E">
        <w:rPr>
          <w:rFonts w:ascii="Arial Unicode MS" w:hAnsi="Arial Unicode MS"/>
          <w:color w:val="17365D"/>
        </w:rPr>
        <w:t>銀行法第</w:t>
      </w:r>
      <w:hyperlink r:id="rId19" w:anchor="a76" w:history="1">
        <w:r w:rsidR="00642D1E" w:rsidRPr="00642D1E">
          <w:rPr>
            <w:rStyle w:val="a3"/>
          </w:rPr>
          <w:t>七十六</w:t>
        </w:r>
      </w:hyperlink>
      <w:r w:rsidR="00642D1E" w:rsidRPr="00642D1E">
        <w:rPr>
          <w:rFonts w:ascii="Arial Unicode MS" w:hAnsi="Arial Unicode MS"/>
          <w:color w:val="17365D"/>
        </w:rPr>
        <w:t>條</w:t>
      </w:r>
      <w:r w:rsidR="00D67280" w:rsidRPr="006D410F">
        <w:rPr>
          <w:rFonts w:ascii="Arial Unicode MS" w:hAnsi="Arial Unicode MS" w:hint="eastAsia"/>
          <w:color w:val="17365D"/>
        </w:rPr>
        <w:t>規定承受之土地，因合併而隨同移轉予存續機構或新設機構時，免徵土地增值稅</w:t>
      </w:r>
      <w:r>
        <w:rPr>
          <w:rFonts w:ascii="Arial Unicode MS" w:hAnsi="Arial Unicode MS" w:hint="eastAsia"/>
          <w:color w:val="17365D"/>
        </w:rPr>
        <w:t>。</w:t>
      </w:r>
    </w:p>
    <w:p w14:paraId="18259C6C" w14:textId="4FAA6999"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五</w:t>
      </w:r>
      <w:r>
        <w:rPr>
          <w:rFonts w:ascii="Arial Unicode MS" w:hAnsi="Arial Unicode MS" w:hint="eastAsia"/>
          <w:color w:val="17365D"/>
        </w:rPr>
        <w:t>、</w:t>
      </w:r>
      <w:r w:rsidR="00D67280" w:rsidRPr="006D410F">
        <w:rPr>
          <w:rFonts w:ascii="Arial Unicode MS" w:hAnsi="Arial Unicode MS" w:hint="eastAsia"/>
          <w:color w:val="17365D"/>
        </w:rPr>
        <w:t>消滅機構所有之土地隨同移轉時，除前款免徵土地增值稅者外，經依</w:t>
      </w:r>
      <w:hyperlink r:id="rId20" w:history="1">
        <w:r w:rsidR="00D67280" w:rsidRPr="000A440E">
          <w:rPr>
            <w:rStyle w:val="a3"/>
            <w:rFonts w:ascii="Arial Unicode MS" w:hAnsi="Arial Unicode MS" w:hint="eastAsia"/>
          </w:rPr>
          <w:t>土地稅法</w:t>
        </w:r>
      </w:hyperlink>
      <w:r w:rsidR="00D67280" w:rsidRPr="006D410F">
        <w:rPr>
          <w:rFonts w:ascii="Arial Unicode MS" w:hAnsi="Arial Unicode MS" w:hint="eastAsia"/>
          <w:color w:val="17365D"/>
        </w:rPr>
        <w:t>審核確定其現值後，即予辦理土地所有權移轉登記，其應繳納之土地增值稅准予記存，由該存續機構或新設機構於該項土地再移轉時一併繳納之；其破產或解散時，經記存之土地增值稅，應優先受償</w:t>
      </w:r>
      <w:r>
        <w:rPr>
          <w:rFonts w:ascii="Arial Unicode MS" w:hAnsi="Arial Unicode MS" w:hint="eastAsia"/>
          <w:color w:val="17365D"/>
        </w:rPr>
        <w:t>。</w:t>
      </w:r>
    </w:p>
    <w:p w14:paraId="5B93BEC0" w14:textId="3DD9822D"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六</w:t>
      </w:r>
      <w:r>
        <w:rPr>
          <w:rFonts w:ascii="Arial Unicode MS" w:hAnsi="Arial Unicode MS" w:hint="eastAsia"/>
          <w:color w:val="17365D"/>
        </w:rPr>
        <w:t>、</w:t>
      </w:r>
      <w:r w:rsidR="00D67280" w:rsidRPr="006D410F">
        <w:rPr>
          <w:rFonts w:ascii="Arial Unicode MS" w:hAnsi="Arial Unicode MS" w:hint="eastAsia"/>
          <w:color w:val="17365D"/>
        </w:rPr>
        <w:t>因合併而產生之商譽，申報所得稅時，得於十五年內平均攤銷</w:t>
      </w:r>
      <w:r>
        <w:rPr>
          <w:rFonts w:ascii="Arial Unicode MS" w:hAnsi="Arial Unicode MS" w:hint="eastAsia"/>
          <w:color w:val="17365D"/>
        </w:rPr>
        <w:t>。</w:t>
      </w:r>
    </w:p>
    <w:p w14:paraId="3D3DF0AB" w14:textId="603987E9"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七</w:t>
      </w:r>
      <w:r>
        <w:rPr>
          <w:rFonts w:ascii="Arial Unicode MS" w:hAnsi="Arial Unicode MS" w:hint="eastAsia"/>
          <w:color w:val="17365D"/>
        </w:rPr>
        <w:t>、</w:t>
      </w:r>
      <w:r w:rsidR="00D67280" w:rsidRPr="006D410F">
        <w:rPr>
          <w:rFonts w:ascii="Arial Unicode MS" w:hAnsi="Arial Unicode MS" w:hint="eastAsia"/>
          <w:color w:val="17365D"/>
        </w:rPr>
        <w:t>因合併而產生之費用，於申報所得稅時，得於十年內認列</w:t>
      </w:r>
      <w:r>
        <w:rPr>
          <w:rFonts w:ascii="Arial Unicode MS" w:hAnsi="Arial Unicode MS" w:hint="eastAsia"/>
          <w:color w:val="17365D"/>
        </w:rPr>
        <w:t>。</w:t>
      </w:r>
    </w:p>
    <w:p w14:paraId="1052FA25" w14:textId="048C436A" w:rsidR="002555AC" w:rsidRDefault="002555AC" w:rsidP="00D67280">
      <w:pPr>
        <w:ind w:left="142"/>
        <w:jc w:val="both"/>
        <w:rPr>
          <w:rFonts w:ascii="Arial Unicode MS" w:hAnsi="Arial Unicode MS" w:hint="eastAsia"/>
          <w:color w:val="17365D"/>
        </w:rPr>
      </w:pPr>
      <w:r>
        <w:rPr>
          <w:rFonts w:ascii="Arial Unicode MS" w:hAnsi="Arial Unicode MS" w:hint="eastAsia"/>
          <w:color w:val="17365D"/>
        </w:rPr>
        <w:t xml:space="preserve">　　</w:t>
      </w:r>
      <w:r w:rsidRPr="006D410F">
        <w:rPr>
          <w:rFonts w:ascii="Arial Unicode MS" w:hAnsi="Arial Unicode MS" w:hint="eastAsia"/>
          <w:color w:val="17365D"/>
        </w:rPr>
        <w:t>八</w:t>
      </w:r>
      <w:r>
        <w:rPr>
          <w:rFonts w:ascii="Arial Unicode MS" w:hAnsi="Arial Unicode MS" w:hint="eastAsia"/>
          <w:color w:val="17365D"/>
        </w:rPr>
        <w:t>、</w:t>
      </w:r>
      <w:r w:rsidR="00D67280" w:rsidRPr="006D410F">
        <w:rPr>
          <w:rFonts w:ascii="Arial Unicode MS" w:hAnsi="Arial Unicode MS" w:hint="eastAsia"/>
          <w:color w:val="17365D"/>
        </w:rPr>
        <w:t>因合併出售不良債權所受之損失，於申報所得稅時，得於十五年內認列損失</w:t>
      </w:r>
      <w:r>
        <w:rPr>
          <w:rFonts w:ascii="Arial Unicode MS" w:hAnsi="Arial Unicode MS" w:hint="eastAsia"/>
          <w:color w:val="17365D"/>
        </w:rPr>
        <w:t>。</w:t>
      </w:r>
    </w:p>
    <w:p w14:paraId="7E73916F" w14:textId="384B1631"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前項合併之金融機構，其虧損及申報扣除年度之會計帳冊簿據完備，均使用</w:t>
      </w:r>
      <w:r w:rsidR="002555AC" w:rsidRPr="00074156">
        <w:rPr>
          <w:rFonts w:ascii="Arial Unicode MS" w:hAnsi="Arial Unicode MS"/>
          <w:color w:val="666699"/>
        </w:rPr>
        <w:t>所得稅法第</w:t>
      </w:r>
      <w:hyperlink r:id="rId21" w:anchor="a77" w:history="1">
        <w:r w:rsidR="002555AC" w:rsidRPr="00074156">
          <w:rPr>
            <w:rStyle w:val="a3"/>
          </w:rPr>
          <w:t>七十七</w:t>
        </w:r>
      </w:hyperlink>
      <w:r w:rsidR="002555AC" w:rsidRPr="00074156">
        <w:rPr>
          <w:rFonts w:ascii="Arial Unicode MS" w:hAnsi="Arial Unicode MS"/>
          <w:color w:val="666699"/>
        </w:rPr>
        <w:t>條</w:t>
      </w:r>
      <w:r w:rsidR="002555AC" w:rsidRPr="00D67280">
        <w:rPr>
          <w:rFonts w:ascii="Arial Unicode MS" w:hAnsi="Arial Unicode MS" w:hint="eastAsia"/>
          <w:color w:val="666699"/>
        </w:rPr>
        <w:t>所定之藍色申報書或經會計師查核簽證，且如期辦理申報並繳納所得稅額者，合併後存續機構或新設機構於辦理營利事業所得稅結算申報時，得將各該辦理合併之金融機構於合併前，依所得稅法第</w:t>
      </w:r>
      <w:hyperlink r:id="rId22" w:anchor="a39" w:history="1">
        <w:r w:rsidR="002555AC" w:rsidRPr="000A440E">
          <w:rPr>
            <w:rStyle w:val="a3"/>
            <w:rFonts w:ascii="Arial Unicode MS" w:hAnsi="Arial Unicode MS" w:hint="eastAsia"/>
          </w:rPr>
          <w:t>三十九</w:t>
        </w:r>
      </w:hyperlink>
      <w:r w:rsidR="002555AC" w:rsidRPr="00D67280">
        <w:rPr>
          <w:rFonts w:ascii="Arial Unicode MS" w:hAnsi="Arial Unicode MS" w:hint="eastAsia"/>
          <w:color w:val="666699"/>
        </w:rPr>
        <w:t>條規定之各期虧損，按各該辦理合併之金融機構股東（社員）因合併而持有合併後存續機構或新設機構股權之比例計算之金額，自虧損發生年度起十年內，從當年度純益額中扣除</w:t>
      </w:r>
      <w:r w:rsidR="002555AC">
        <w:rPr>
          <w:rFonts w:ascii="Arial Unicode MS" w:hAnsi="Arial Unicode MS" w:hint="eastAsia"/>
          <w:color w:val="17365D"/>
        </w:rPr>
        <w:t>。</w:t>
      </w:r>
    </w:p>
    <w:p w14:paraId="5A118B13" w14:textId="5F110AB3"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存續機構或新設機構得繼受合併之財產或營業部分依相關法律規定已享有而尚未屆滿或尚未抵減之租稅獎勵。但以合併後存續或新設機構中，屬合併消滅機構部分原適用之範圍為限，且其繼受之租稅優惠，屬應符合相關法令規定之獎勵條件及標準者，於繼受後仍應符合同一獎勵條件及標準。</w:t>
      </w:r>
    </w:p>
    <w:p w14:paraId="558A64AC" w14:textId="77777777" w:rsidR="002555AC" w:rsidRDefault="00D67280" w:rsidP="00D67280">
      <w:pPr>
        <w:pStyle w:val="2"/>
        <w:rPr>
          <w:rFonts w:hint="eastAsia"/>
        </w:rPr>
      </w:pPr>
      <w:bookmarkStart w:id="15" w:name="b14"/>
      <w:bookmarkEnd w:id="15"/>
      <w:r>
        <w:rPr>
          <w:rFonts w:hint="eastAsia"/>
        </w:rPr>
        <w:t>第</w:t>
      </w:r>
      <w:r>
        <w:rPr>
          <w:rFonts w:hint="eastAsia"/>
        </w:rPr>
        <w:t>14</w:t>
      </w:r>
      <w:r>
        <w:rPr>
          <w:rFonts w:hint="eastAsia"/>
        </w:rPr>
        <w:t>條</w:t>
      </w:r>
      <w:r w:rsidR="000A440E" w:rsidRPr="000A440E">
        <w:rPr>
          <w:rFonts w:hint="eastAsia"/>
        </w:rPr>
        <w:t>（概括承受或概括讓與之準用</w:t>
      </w:r>
      <w:r w:rsidR="002555AC">
        <w:rPr>
          <w:rFonts w:hint="eastAsia"/>
        </w:rPr>
        <w:t>）</w:t>
      </w:r>
    </w:p>
    <w:p w14:paraId="3ADD8065" w14:textId="59A2453F"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概括承受或概括讓與者，準用本法之規定。外國金融機構與本國金融機構合併、概括承受或概括讓與者，亦同。但外國金融機構於合併、概括承受或概括讓與前，於中華民國境外所發生之損失，不得依前條第二項規定辦理扣除</w:t>
      </w:r>
      <w:r w:rsidR="002555AC">
        <w:rPr>
          <w:rFonts w:ascii="Arial Unicode MS" w:hAnsi="Arial Unicode MS" w:hint="eastAsia"/>
          <w:color w:val="17365D"/>
        </w:rPr>
        <w:t>。</w:t>
      </w:r>
    </w:p>
    <w:p w14:paraId="0AFD58FB" w14:textId="7FD0999F"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2</w:t>
      </w:r>
      <w:r w:rsidRPr="00314F8D">
        <w:rPr>
          <w:rFonts w:asciiTheme="minorHAnsi" w:hAnsiTheme="minorHAnsi" w:hint="eastAsia"/>
          <w:color w:val="404040" w:themeColor="text1" w:themeTint="BF"/>
          <w:sz w:val="18"/>
        </w:rPr>
        <w:t>﹞</w:t>
      </w:r>
      <w:r w:rsidR="002555AC" w:rsidRPr="00D67280">
        <w:rPr>
          <w:rFonts w:ascii="Arial Unicode MS" w:hAnsi="Arial Unicode MS" w:hint="eastAsia"/>
          <w:color w:val="666699"/>
        </w:rPr>
        <w:t>金融機構依其他法律規定由接管人或清理人為概括承受、概括讓與、分次讓與或讓與主要部分之營業及資產負債者，除優先適用各該法律之規定外，準用本法之規定</w:t>
      </w:r>
      <w:r w:rsidR="002555AC">
        <w:rPr>
          <w:rFonts w:ascii="Arial Unicode MS" w:hAnsi="Arial Unicode MS" w:hint="eastAsia"/>
          <w:color w:val="17365D"/>
        </w:rPr>
        <w:t>。</w:t>
      </w:r>
    </w:p>
    <w:p w14:paraId="181A0A24" w14:textId="0E35408F" w:rsidR="002555AC" w:rsidRDefault="00314F8D" w:rsidP="00D67280">
      <w:pPr>
        <w:ind w:left="142"/>
        <w:jc w:val="both"/>
        <w:rPr>
          <w:rFonts w:ascii="Arial Unicode MS" w:hAnsi="Arial Unicode MS" w:hint="eastAsia"/>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3</w:t>
      </w:r>
      <w:r w:rsidRPr="00314F8D">
        <w:rPr>
          <w:rFonts w:asciiTheme="minorHAnsi" w:hAnsiTheme="minorHAnsi" w:hint="eastAsia"/>
          <w:color w:val="404040" w:themeColor="text1" w:themeTint="BF"/>
          <w:sz w:val="18"/>
        </w:rPr>
        <w:t>﹞</w:t>
      </w:r>
      <w:r w:rsidR="002555AC" w:rsidRPr="006D410F">
        <w:rPr>
          <w:rFonts w:ascii="Arial Unicode MS" w:hAnsi="Arial Unicode MS" w:hint="eastAsia"/>
          <w:color w:val="17365D"/>
        </w:rPr>
        <w:t>金融機構為概括承受、概括讓與、分次讓與或讓與主要部分之營業及資產負債，其債權讓與之通知得以公告方式代之，承擔債務時免經債權人之承認，不適用</w:t>
      </w:r>
      <w:r w:rsidR="002555AC" w:rsidRPr="00642D1E">
        <w:rPr>
          <w:rFonts w:ascii="Arial Unicode MS" w:hAnsi="Arial Unicode MS" w:hint="eastAsia"/>
          <w:color w:val="17365D"/>
        </w:rPr>
        <w:t>民法</w:t>
      </w:r>
      <w:r w:rsidR="002555AC" w:rsidRPr="00642D1E">
        <w:rPr>
          <w:rFonts w:ascii="Arial Unicode MS" w:hAnsi="Arial Unicode MS"/>
          <w:color w:val="17365D"/>
        </w:rPr>
        <w:t>第</w:t>
      </w:r>
      <w:hyperlink r:id="rId23" w:anchor="a297" w:history="1">
        <w:r w:rsidR="002555AC" w:rsidRPr="00642D1E">
          <w:rPr>
            <w:rStyle w:val="a3"/>
          </w:rPr>
          <w:t>二百九十七</w:t>
        </w:r>
      </w:hyperlink>
      <w:r w:rsidR="002555AC" w:rsidRPr="00642D1E">
        <w:rPr>
          <w:rFonts w:ascii="Arial Unicode MS" w:hAnsi="Arial Unicode MS"/>
          <w:color w:val="17365D"/>
        </w:rPr>
        <w:t>條</w:t>
      </w:r>
      <w:r w:rsidR="002555AC" w:rsidRPr="00642D1E">
        <w:rPr>
          <w:rFonts w:ascii="Arial Unicode MS" w:hAnsi="Arial Unicode MS" w:hint="eastAsia"/>
          <w:color w:val="17365D"/>
        </w:rPr>
        <w:t>及第</w:t>
      </w:r>
      <w:hyperlink r:id="rId24" w:anchor="a301" w:history="1">
        <w:r w:rsidR="002555AC" w:rsidRPr="00642D1E">
          <w:rPr>
            <w:rStyle w:val="a3"/>
            <w:rFonts w:ascii="Arial Unicode MS" w:hAnsi="Arial Unicode MS" w:hint="eastAsia"/>
          </w:rPr>
          <w:t>三百零一</w:t>
        </w:r>
      </w:hyperlink>
      <w:r w:rsidR="002555AC" w:rsidRPr="00642D1E">
        <w:rPr>
          <w:rFonts w:ascii="Arial Unicode MS" w:hAnsi="Arial Unicode MS" w:hint="eastAsia"/>
          <w:color w:val="17365D"/>
        </w:rPr>
        <w:t>條規定</w:t>
      </w:r>
      <w:r w:rsidR="002555AC">
        <w:rPr>
          <w:rFonts w:ascii="Arial Unicode MS" w:hAnsi="Arial Unicode MS" w:hint="eastAsia"/>
          <w:color w:val="17365D"/>
        </w:rPr>
        <w:t>。</w:t>
      </w:r>
    </w:p>
    <w:p w14:paraId="17945549" w14:textId="13969F40" w:rsidR="00D67280" w:rsidRPr="00D67280" w:rsidRDefault="00314F8D" w:rsidP="00D67280">
      <w:pPr>
        <w:ind w:left="142"/>
        <w:jc w:val="both"/>
        <w:rPr>
          <w:rFonts w:ascii="Arial Unicode MS" w:hAnsi="Arial Unicode MS"/>
          <w:color w:val="666699"/>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4</w:t>
      </w:r>
      <w:r w:rsidRPr="00314F8D">
        <w:rPr>
          <w:rFonts w:asciiTheme="minorHAnsi" w:hAnsiTheme="minorHAnsi" w:hint="eastAsia"/>
          <w:color w:val="404040" w:themeColor="text1" w:themeTint="BF"/>
          <w:sz w:val="18"/>
        </w:rPr>
        <w:t>﹞</w:t>
      </w:r>
      <w:r w:rsidR="00D67280" w:rsidRPr="00D67280">
        <w:rPr>
          <w:rFonts w:ascii="Arial Unicode MS" w:hAnsi="Arial Unicode MS" w:hint="eastAsia"/>
          <w:color w:val="666699"/>
        </w:rPr>
        <w:t>第一項外國金融機構與本國金融機構合併、概括承受或概括讓與申請主管機關許可應檢附之書件、應踐行之程序、準用本法規定之範圍及其他應遵行事項之</w:t>
      </w:r>
      <w:hyperlink r:id="rId25" w:history="1">
        <w:r w:rsidR="00D3306F" w:rsidRPr="00D3306F">
          <w:rPr>
            <w:rStyle w:val="a3"/>
          </w:rPr>
          <w:t>辦法</w:t>
        </w:r>
      </w:hyperlink>
      <w:r w:rsidR="00D67280" w:rsidRPr="00D67280">
        <w:rPr>
          <w:rFonts w:ascii="Arial Unicode MS" w:hAnsi="Arial Unicode MS" w:hint="eastAsia"/>
          <w:color w:val="666699"/>
        </w:rPr>
        <w:t>，由主管機關定之。</w:t>
      </w:r>
    </w:p>
    <w:p w14:paraId="340C417E" w14:textId="77777777" w:rsidR="002555AC" w:rsidRDefault="00D67280" w:rsidP="00D67280">
      <w:pPr>
        <w:pStyle w:val="2"/>
        <w:rPr>
          <w:rFonts w:hint="eastAsia"/>
        </w:rPr>
      </w:pPr>
      <w:bookmarkStart w:id="16" w:name="b15"/>
      <w:bookmarkEnd w:id="16"/>
      <w:r>
        <w:rPr>
          <w:rFonts w:hint="eastAsia"/>
        </w:rPr>
        <w:t>第</w:t>
      </w:r>
      <w:r>
        <w:rPr>
          <w:rFonts w:hint="eastAsia"/>
        </w:rPr>
        <w:t>15</w:t>
      </w:r>
      <w:r>
        <w:rPr>
          <w:rFonts w:hint="eastAsia"/>
        </w:rPr>
        <w:t>條</w:t>
      </w:r>
      <w:r w:rsidR="000A440E" w:rsidRPr="000A440E">
        <w:rPr>
          <w:rFonts w:hint="eastAsia"/>
        </w:rPr>
        <w:t>（員工權益之準用</w:t>
      </w:r>
      <w:r w:rsidR="002555AC">
        <w:rPr>
          <w:rFonts w:hint="eastAsia"/>
        </w:rPr>
        <w:t>）</w:t>
      </w:r>
    </w:p>
    <w:p w14:paraId="6AA54918" w14:textId="000CBC09"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金融機構依本法合併、改組或轉讓時，其員工得享有之權益，依</w:t>
      </w:r>
      <w:hyperlink r:id="rId26" w:history="1">
        <w:r w:rsidR="00D67280" w:rsidRPr="000A440E">
          <w:rPr>
            <w:rStyle w:val="a3"/>
            <w:rFonts w:ascii="Arial Unicode MS" w:hAnsi="Arial Unicode MS" w:hint="eastAsia"/>
          </w:rPr>
          <w:t>勞動基準法</w:t>
        </w:r>
      </w:hyperlink>
      <w:r w:rsidR="00D67280" w:rsidRPr="006D410F">
        <w:rPr>
          <w:rFonts w:ascii="Arial Unicode MS" w:hAnsi="Arial Unicode MS" w:hint="eastAsia"/>
          <w:color w:val="17365D"/>
        </w:rPr>
        <w:t>之規定辦理。</w:t>
      </w:r>
    </w:p>
    <w:p w14:paraId="7977AE5C" w14:textId="77777777" w:rsidR="002555AC" w:rsidRDefault="00D67280" w:rsidP="00D67280">
      <w:pPr>
        <w:pStyle w:val="2"/>
        <w:rPr>
          <w:rFonts w:hint="eastAsia"/>
        </w:rPr>
      </w:pPr>
      <w:bookmarkStart w:id="17" w:name="b16"/>
      <w:bookmarkEnd w:id="17"/>
      <w:r>
        <w:rPr>
          <w:rFonts w:hint="eastAsia"/>
        </w:rPr>
        <w:t>第</w:t>
      </w:r>
      <w:r>
        <w:rPr>
          <w:rFonts w:hint="eastAsia"/>
        </w:rPr>
        <w:t>16</w:t>
      </w:r>
      <w:r>
        <w:rPr>
          <w:rFonts w:hint="eastAsia"/>
        </w:rPr>
        <w:t>條</w:t>
      </w:r>
      <w:r w:rsidR="000A440E" w:rsidRPr="000A440E">
        <w:rPr>
          <w:rFonts w:hint="eastAsia"/>
        </w:rPr>
        <w:t>（施行日</w:t>
      </w:r>
      <w:r w:rsidR="002555AC">
        <w:rPr>
          <w:rFonts w:hint="eastAsia"/>
        </w:rPr>
        <w:t>）</w:t>
      </w:r>
    </w:p>
    <w:p w14:paraId="1D481CE1" w14:textId="7158999D" w:rsidR="00D67280" w:rsidRPr="006D410F" w:rsidRDefault="00314F8D" w:rsidP="00D67280">
      <w:pPr>
        <w:ind w:left="142"/>
        <w:jc w:val="both"/>
        <w:rPr>
          <w:rFonts w:ascii="Arial Unicode MS" w:hAnsi="Arial Unicode MS"/>
          <w:color w:val="17365D"/>
        </w:rPr>
      </w:pPr>
      <w:r w:rsidRPr="00314F8D">
        <w:rPr>
          <w:rFonts w:asciiTheme="minorHAnsi" w:hAnsiTheme="minorHAnsi" w:hint="eastAsia"/>
          <w:color w:val="404040" w:themeColor="text1" w:themeTint="BF"/>
          <w:sz w:val="18"/>
        </w:rPr>
        <w:t>﹝</w:t>
      </w:r>
      <w:r w:rsidRPr="00314F8D">
        <w:rPr>
          <w:rFonts w:asciiTheme="minorHAnsi" w:hAnsiTheme="minorHAnsi" w:hint="eastAsia"/>
          <w:color w:val="404040" w:themeColor="text1" w:themeTint="BF"/>
          <w:sz w:val="18"/>
        </w:rPr>
        <w:t>1</w:t>
      </w:r>
      <w:r w:rsidRPr="00314F8D">
        <w:rPr>
          <w:rFonts w:asciiTheme="minorHAnsi" w:hAnsiTheme="minorHAnsi" w:hint="eastAsia"/>
          <w:color w:val="404040" w:themeColor="text1" w:themeTint="BF"/>
          <w:sz w:val="18"/>
        </w:rPr>
        <w:t>﹞</w:t>
      </w:r>
      <w:r w:rsidR="00D67280" w:rsidRPr="006D410F">
        <w:rPr>
          <w:rFonts w:ascii="Arial Unicode MS" w:hAnsi="Arial Unicode MS" w:hint="eastAsia"/>
          <w:color w:val="17365D"/>
        </w:rPr>
        <w:t>本法自公布日施行。</w:t>
      </w:r>
    </w:p>
    <w:p w14:paraId="7288A200" w14:textId="77777777" w:rsidR="00D67280" w:rsidRDefault="00D67280" w:rsidP="005E7473">
      <w:pPr>
        <w:ind w:firstLineChars="100" w:firstLine="180"/>
        <w:rPr>
          <w:rFonts w:ascii="Arial Unicode MS" w:hAnsi="Arial Unicode MS"/>
          <w:color w:val="666699"/>
          <w:sz w:val="18"/>
        </w:rPr>
      </w:pPr>
    </w:p>
    <w:p w14:paraId="7EBBD807" w14:textId="77777777" w:rsidR="00D67280" w:rsidRPr="00D67280" w:rsidRDefault="00D67280" w:rsidP="005E7473">
      <w:pPr>
        <w:ind w:firstLineChars="100" w:firstLine="180"/>
        <w:rPr>
          <w:rFonts w:ascii="Arial Unicode MS" w:hAnsi="Arial Unicode MS"/>
          <w:color w:val="666699"/>
          <w:sz w:val="18"/>
        </w:rPr>
      </w:pPr>
    </w:p>
    <w:p w14:paraId="2E7B666D" w14:textId="77777777" w:rsidR="00DE27EE" w:rsidRPr="00C1655B" w:rsidRDefault="00DE27EE" w:rsidP="00DE27EE">
      <w:pPr>
        <w:ind w:leftChars="50" w:left="100"/>
        <w:jc w:val="both"/>
        <w:rPr>
          <w:color w:val="808000"/>
          <w:szCs w:val="20"/>
        </w:rPr>
      </w:pPr>
      <w:r w:rsidRPr="00C1655B">
        <w:rPr>
          <w:rFonts w:hint="eastAsia"/>
          <w:color w:val="5F5F5F"/>
          <w:sz w:val="18"/>
        </w:rPr>
        <w:t>。。。。。。。。。。。。。。。。。。。。。。。。。。。。。。。。。。。。。。。。。。。。。。。。。。</w:t>
      </w:r>
      <w:hyperlink w:anchor="top" w:history="1">
        <w:r w:rsidRPr="00C1655B">
          <w:rPr>
            <w:rStyle w:val="a3"/>
            <w:rFonts w:hint="eastAsia"/>
            <w:sz w:val="18"/>
          </w:rPr>
          <w:t>回首頁</w:t>
        </w:r>
      </w:hyperlink>
      <w:r w:rsidRPr="00DE27EE">
        <w:rPr>
          <w:rStyle w:val="a3"/>
          <w:rFonts w:hint="eastAsia"/>
          <w:b/>
          <w:sz w:val="18"/>
          <w:u w:val="none"/>
        </w:rPr>
        <w:t>〉〉</w:t>
      </w:r>
    </w:p>
    <w:p w14:paraId="4F152E86" w14:textId="1BECED79" w:rsidR="00DE27EE" w:rsidRPr="00274CA3" w:rsidRDefault="00DE27EE" w:rsidP="00DE27EE">
      <w:pPr>
        <w:ind w:leftChars="50" w:left="100"/>
        <w:jc w:val="both"/>
        <w:rPr>
          <w:rFonts w:ascii="Arial Unicode MS" w:hAnsi="Arial Unicode MS"/>
          <w:color w:val="666699"/>
        </w:rPr>
      </w:pPr>
      <w:r w:rsidRPr="003D460F">
        <w:rPr>
          <w:rFonts w:hint="eastAsia"/>
          <w:color w:val="5F5F5F"/>
          <w:sz w:val="18"/>
          <w:szCs w:val="18"/>
        </w:rPr>
        <w:lastRenderedPageBreak/>
        <w:t>【編註】</w:t>
      </w:r>
      <w:r w:rsidR="0050078B">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7" w:history="1">
        <w:r w:rsidRPr="007B0C97">
          <w:rPr>
            <w:rStyle w:val="a3"/>
            <w:sz w:val="18"/>
            <w:szCs w:val="20"/>
          </w:rPr>
          <w:t>告知</w:t>
        </w:r>
      </w:hyperlink>
      <w:r w:rsidRPr="003D460F">
        <w:rPr>
          <w:rFonts w:hint="eastAsia"/>
          <w:color w:val="5F5F5F"/>
          <w:sz w:val="18"/>
          <w:szCs w:val="20"/>
        </w:rPr>
        <w:t>，謝謝！</w:t>
      </w:r>
    </w:p>
    <w:p w14:paraId="5817BC63" w14:textId="77777777" w:rsidR="00D67280" w:rsidRPr="00DE27EE" w:rsidRDefault="00D67280" w:rsidP="00D67280">
      <w:pPr>
        <w:ind w:firstLineChars="100" w:firstLine="180"/>
        <w:rPr>
          <w:rFonts w:ascii="Arial Unicode MS" w:hAnsi="Arial Unicode MS"/>
          <w:color w:val="666699"/>
          <w:sz w:val="18"/>
        </w:rPr>
      </w:pPr>
    </w:p>
    <w:p w14:paraId="21A303C0" w14:textId="756BE2AE" w:rsidR="00D67280" w:rsidRPr="005E7473" w:rsidRDefault="00642D1E" w:rsidP="00DE27EE">
      <w:pPr>
        <w:pStyle w:val="1"/>
      </w:pPr>
      <w:bookmarkStart w:id="18" w:name="_:::民國八十九年十二月十三日公布條文:::"/>
      <w:bookmarkEnd w:id="18"/>
      <w:r w:rsidRPr="00642D1E">
        <w:rPr>
          <w:rFonts w:hint="eastAsia"/>
        </w:rPr>
        <w:t>:::</w:t>
      </w:r>
      <w:r w:rsidR="00D67280" w:rsidRPr="005E7473">
        <w:t>民國八十九年十二月十三日</w:t>
      </w:r>
      <w:r w:rsidRPr="00642D1E">
        <w:rPr>
          <w:rFonts w:hint="eastAsia"/>
        </w:rPr>
        <w:t>公布條文</w:t>
      </w:r>
      <w:r w:rsidRPr="00642D1E">
        <w:rPr>
          <w:rFonts w:hint="eastAsia"/>
        </w:rPr>
        <w:t>:::</w:t>
      </w:r>
      <w:r w:rsidRPr="00FF2E98">
        <w:rPr>
          <w:rFonts w:hint="eastAsia"/>
          <w:color w:val="FFFFFF"/>
        </w:rPr>
        <w:t>a</w:t>
      </w:r>
    </w:p>
    <w:p w14:paraId="05D391CE" w14:textId="49DB082B" w:rsidR="00F378E4" w:rsidRPr="00FB080F" w:rsidRDefault="002555AC" w:rsidP="00DE27EE">
      <w:pPr>
        <w:pStyle w:val="1"/>
      </w:pPr>
      <w:r>
        <w:t>【法規內容】</w:t>
      </w:r>
    </w:p>
    <w:p w14:paraId="01063E5F" w14:textId="77777777" w:rsidR="002555AC" w:rsidRDefault="005E7473" w:rsidP="00D67280">
      <w:pPr>
        <w:pStyle w:val="2"/>
        <w:rPr>
          <w:color w:val="548DD4" w:themeColor="text2" w:themeTint="99"/>
        </w:rPr>
      </w:pPr>
      <w:bookmarkStart w:id="19" w:name="a1"/>
      <w:bookmarkEnd w:id="19"/>
      <w:r w:rsidRPr="002555AC">
        <w:rPr>
          <w:color w:val="548DD4" w:themeColor="text2" w:themeTint="99"/>
        </w:rPr>
        <w:t>第</w:t>
      </w:r>
      <w:r w:rsidRPr="002555AC">
        <w:rPr>
          <w:color w:val="548DD4" w:themeColor="text2" w:themeTint="99"/>
        </w:rPr>
        <w:t>1</w:t>
      </w:r>
      <w:r w:rsidRPr="002555AC">
        <w:rPr>
          <w:color w:val="548DD4" w:themeColor="text2" w:themeTint="99"/>
        </w:rPr>
        <w:t>條</w:t>
      </w:r>
      <w:r w:rsidR="00F378E4" w:rsidRPr="002555AC">
        <w:rPr>
          <w:color w:val="548DD4" w:themeColor="text2" w:themeTint="99"/>
        </w:rPr>
        <w:t>（立法目的</w:t>
      </w:r>
      <w:r w:rsidR="002555AC">
        <w:rPr>
          <w:color w:val="548DD4" w:themeColor="text2" w:themeTint="99"/>
        </w:rPr>
        <w:t>）</w:t>
      </w:r>
    </w:p>
    <w:p w14:paraId="63784C1D" w14:textId="0993509C"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為規範金融機構之合併，擴大金融機構經濟規模、經濟範疇與提升經營效率，及維護適當之競爭環境，特制定本法。</w:t>
      </w:r>
    </w:p>
    <w:p w14:paraId="20C912ED" w14:textId="77777777" w:rsidR="002555AC" w:rsidRDefault="005E7473" w:rsidP="00D67280">
      <w:pPr>
        <w:pStyle w:val="2"/>
        <w:rPr>
          <w:color w:val="548DD4" w:themeColor="text2" w:themeTint="99"/>
        </w:rPr>
      </w:pPr>
      <w:r w:rsidRPr="002555AC">
        <w:rPr>
          <w:color w:val="548DD4" w:themeColor="text2" w:themeTint="99"/>
        </w:rPr>
        <w:t>第</w:t>
      </w:r>
      <w:r w:rsidRPr="002555AC">
        <w:rPr>
          <w:color w:val="548DD4" w:themeColor="text2" w:themeTint="99"/>
        </w:rPr>
        <w:t>2</w:t>
      </w:r>
      <w:r w:rsidRPr="002555AC">
        <w:rPr>
          <w:color w:val="548DD4" w:themeColor="text2" w:themeTint="99"/>
        </w:rPr>
        <w:t>條</w:t>
      </w:r>
      <w:r w:rsidR="00F378E4" w:rsidRPr="002555AC">
        <w:rPr>
          <w:color w:val="548DD4" w:themeColor="text2" w:themeTint="99"/>
        </w:rPr>
        <w:t>（適用範圍</w:t>
      </w:r>
      <w:r w:rsidR="002555AC">
        <w:rPr>
          <w:color w:val="548DD4" w:themeColor="text2" w:themeTint="99"/>
        </w:rPr>
        <w:t>）</w:t>
      </w:r>
    </w:p>
    <w:p w14:paraId="0E939C66" w14:textId="62177DED"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金融機構之合併，依本法之規定</w:t>
      </w:r>
      <w:r w:rsidR="002555AC">
        <w:rPr>
          <w:rFonts w:ascii="Arial Unicode MS" w:hAnsi="Arial Unicode MS"/>
          <w:color w:val="5F5F5F"/>
        </w:rPr>
        <w:t>。</w:t>
      </w:r>
    </w:p>
    <w:p w14:paraId="22575A83" w14:textId="6C9585F3"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642D1E">
        <w:rPr>
          <w:rFonts w:ascii="Arial Unicode MS" w:hAnsi="Arial Unicode MS"/>
          <w:color w:val="666699"/>
        </w:rPr>
        <w:t>非屬公司組織金融機構之合併，除依本法規定外，並準用</w:t>
      </w:r>
      <w:hyperlink r:id="rId28" w:history="1">
        <w:r w:rsidR="002555AC" w:rsidRPr="00642D1E">
          <w:rPr>
            <w:rStyle w:val="a3"/>
            <w:color w:val="666699"/>
          </w:rPr>
          <w:t>公司法</w:t>
        </w:r>
      </w:hyperlink>
      <w:r w:rsidR="002555AC" w:rsidRPr="00642D1E">
        <w:rPr>
          <w:rFonts w:ascii="Arial Unicode MS" w:hAnsi="Arial Unicode MS"/>
          <w:color w:val="666699"/>
        </w:rPr>
        <w:t>有關股份有限公司合併之規定</w:t>
      </w:r>
      <w:r w:rsidR="002555AC">
        <w:rPr>
          <w:rFonts w:ascii="Arial Unicode MS" w:hAnsi="Arial Unicode MS"/>
          <w:color w:val="5F5F5F"/>
        </w:rPr>
        <w:t>。</w:t>
      </w:r>
    </w:p>
    <w:p w14:paraId="641210C4" w14:textId="63419047"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銀行業依</w:t>
      </w:r>
      <w:hyperlink r:id="rId29" w:history="1">
        <w:r w:rsidR="002555AC" w:rsidRPr="00642D1E">
          <w:rPr>
            <w:rStyle w:val="a3"/>
            <w:color w:val="5F5F5F"/>
          </w:rPr>
          <w:t>銀行法</w:t>
        </w:r>
      </w:hyperlink>
      <w:r w:rsidR="002555AC" w:rsidRPr="00642D1E">
        <w:rPr>
          <w:rFonts w:ascii="Arial Unicode MS" w:hAnsi="Arial Unicode MS"/>
          <w:color w:val="5F5F5F"/>
        </w:rPr>
        <w:t>及</w:t>
      </w:r>
      <w:hyperlink r:id="rId30" w:history="1">
        <w:r w:rsidR="002555AC" w:rsidRPr="00642D1E">
          <w:rPr>
            <w:rStyle w:val="a3"/>
            <w:color w:val="5F5F5F"/>
          </w:rPr>
          <w:t>存款保險條例</w:t>
        </w:r>
      </w:hyperlink>
      <w:r w:rsidR="002555AC" w:rsidRPr="00642D1E">
        <w:rPr>
          <w:rFonts w:ascii="Arial Unicode MS" w:hAnsi="Arial Unicode MS"/>
          <w:color w:val="5F5F5F"/>
        </w:rPr>
        <w:t>規定，由輔導人、監管人、接管人或清理人為合併者，其合併之程序優先適用</w:t>
      </w:r>
      <w:hyperlink r:id="rId31" w:history="1">
        <w:r w:rsidR="002555AC" w:rsidRPr="00642D1E">
          <w:rPr>
            <w:rStyle w:val="a3"/>
            <w:color w:val="5F5F5F"/>
          </w:rPr>
          <w:t>銀行法</w:t>
        </w:r>
      </w:hyperlink>
      <w:r w:rsidR="002555AC" w:rsidRPr="00642D1E">
        <w:rPr>
          <w:rFonts w:ascii="Arial Unicode MS" w:hAnsi="Arial Unicode MS"/>
          <w:color w:val="5F5F5F"/>
        </w:rPr>
        <w:t>、</w:t>
      </w:r>
      <w:hyperlink r:id="rId32" w:history="1">
        <w:r w:rsidR="002555AC" w:rsidRPr="00642D1E">
          <w:rPr>
            <w:rStyle w:val="a3"/>
            <w:color w:val="5F5F5F"/>
          </w:rPr>
          <w:t>存款保險條例</w:t>
        </w:r>
      </w:hyperlink>
      <w:r w:rsidR="002555AC" w:rsidRPr="00642D1E">
        <w:rPr>
          <w:rFonts w:ascii="Arial Unicode MS" w:hAnsi="Arial Unicode MS"/>
          <w:color w:val="5F5F5F"/>
        </w:rPr>
        <w:t>及其相關之規定</w:t>
      </w:r>
      <w:r w:rsidR="002555AC">
        <w:rPr>
          <w:rFonts w:ascii="Arial Unicode MS" w:hAnsi="Arial Unicode MS"/>
          <w:color w:val="5F5F5F"/>
        </w:rPr>
        <w:t>。</w:t>
      </w:r>
    </w:p>
    <w:p w14:paraId="2D16178D" w14:textId="3C910178" w:rsidR="00F378E4" w:rsidRPr="00642D1E"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F378E4" w:rsidRPr="00642D1E">
        <w:rPr>
          <w:rFonts w:ascii="Arial Unicode MS" w:hAnsi="Arial Unicode MS"/>
          <w:color w:val="666699"/>
        </w:rPr>
        <w:t>本法未規定者，依其他有關法令之規定，其他有關法令未規定者，由主管機關另定之。</w:t>
      </w:r>
    </w:p>
    <w:p w14:paraId="77D7F6A4" w14:textId="77777777" w:rsidR="002555AC" w:rsidRDefault="005E7473" w:rsidP="00D67280">
      <w:pPr>
        <w:pStyle w:val="2"/>
        <w:rPr>
          <w:color w:val="548DD4" w:themeColor="text2" w:themeTint="99"/>
        </w:rPr>
      </w:pPr>
      <w:bookmarkStart w:id="20" w:name="a3"/>
      <w:bookmarkEnd w:id="20"/>
      <w:r w:rsidRPr="002555AC">
        <w:rPr>
          <w:color w:val="548DD4" w:themeColor="text2" w:themeTint="99"/>
        </w:rPr>
        <w:t>第</w:t>
      </w:r>
      <w:r w:rsidRPr="002555AC">
        <w:rPr>
          <w:color w:val="548DD4" w:themeColor="text2" w:themeTint="99"/>
        </w:rPr>
        <w:t>3</w:t>
      </w:r>
      <w:r w:rsidRPr="002555AC">
        <w:rPr>
          <w:color w:val="548DD4" w:themeColor="text2" w:themeTint="99"/>
        </w:rPr>
        <w:t>條</w:t>
      </w:r>
      <w:r w:rsidR="00F378E4" w:rsidRPr="002555AC">
        <w:rPr>
          <w:color w:val="548DD4" w:themeColor="text2" w:themeTint="99"/>
        </w:rPr>
        <w:t>（主管機關</w:t>
      </w:r>
      <w:r w:rsidR="002555AC">
        <w:rPr>
          <w:color w:val="548DD4" w:themeColor="text2" w:themeTint="99"/>
        </w:rPr>
        <w:t>）</w:t>
      </w:r>
    </w:p>
    <w:p w14:paraId="5D13F6FA" w14:textId="41C7DA0C"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本法之主管機關為財政部。</w:t>
      </w:r>
    </w:p>
    <w:p w14:paraId="76199D4F" w14:textId="77777777" w:rsidR="002555AC" w:rsidRDefault="005E7473" w:rsidP="00D67280">
      <w:pPr>
        <w:pStyle w:val="2"/>
        <w:rPr>
          <w:color w:val="548DD4" w:themeColor="text2" w:themeTint="99"/>
        </w:rPr>
      </w:pPr>
      <w:bookmarkStart w:id="21" w:name="a4"/>
      <w:bookmarkEnd w:id="21"/>
      <w:r w:rsidRPr="002555AC">
        <w:rPr>
          <w:color w:val="548DD4" w:themeColor="text2" w:themeTint="99"/>
        </w:rPr>
        <w:t>第</w:t>
      </w:r>
      <w:r w:rsidRPr="002555AC">
        <w:rPr>
          <w:color w:val="548DD4" w:themeColor="text2" w:themeTint="99"/>
        </w:rPr>
        <w:t>4</w:t>
      </w:r>
      <w:r w:rsidRPr="002555AC">
        <w:rPr>
          <w:color w:val="548DD4" w:themeColor="text2" w:themeTint="99"/>
        </w:rPr>
        <w:t>條</w:t>
      </w:r>
      <w:r w:rsidR="00F378E4" w:rsidRPr="002555AC">
        <w:rPr>
          <w:color w:val="548DD4" w:themeColor="text2" w:themeTint="99"/>
        </w:rPr>
        <w:t>（名詞定義</w:t>
      </w:r>
      <w:r w:rsidR="002555AC">
        <w:rPr>
          <w:color w:val="548DD4" w:themeColor="text2" w:themeTint="99"/>
        </w:rPr>
        <w:t>）</w:t>
      </w:r>
    </w:p>
    <w:p w14:paraId="54404565" w14:textId="6D11D408" w:rsidR="00F378E4" w:rsidRPr="00642D1E" w:rsidRDefault="00314F8D" w:rsidP="00547052">
      <w:pPr>
        <w:ind w:left="142"/>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本法用詞定義如下：</w:t>
      </w:r>
    </w:p>
    <w:p w14:paraId="40B31D31" w14:textId="77777777" w:rsidR="00F378E4" w:rsidRPr="00642D1E" w:rsidRDefault="00F73CD4" w:rsidP="00547052">
      <w:pPr>
        <w:ind w:left="142"/>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一、金融機構：指下列銀行業、證券及期貨業、保險業所包括之機構，及其他經主管機關核定之機構：</w:t>
      </w:r>
    </w:p>
    <w:p w14:paraId="29F591F5" w14:textId="77777777" w:rsidR="002555AC" w:rsidRDefault="00F73CD4" w:rsidP="00547052">
      <w:pPr>
        <w:ind w:left="142"/>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（一）銀行業：包括銀行、信用合作社、農會信用部、漁會信用部、票券金融公司、信用卡業務機構及郵政儲金匯業局</w:t>
      </w:r>
      <w:r w:rsidR="002555AC">
        <w:rPr>
          <w:rFonts w:ascii="Arial Unicode MS" w:hAnsi="Arial Unicode MS"/>
          <w:color w:val="5F5F5F"/>
        </w:rPr>
        <w:t>。</w:t>
      </w:r>
    </w:p>
    <w:p w14:paraId="5F2B8917" w14:textId="56E81D81"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00F378E4" w:rsidRPr="00642D1E">
        <w:rPr>
          <w:rFonts w:ascii="Arial Unicode MS" w:hAnsi="Arial Unicode MS"/>
          <w:color w:val="5F5F5F"/>
        </w:rPr>
        <w:t>二）證券及期貨業：包括證券商、證券投資信託事業、證券投資顧問事業、證券金融事業、期貨商、槓桿交易商、期貨信託事業、期貨經理事業及期貨顧問事業</w:t>
      </w:r>
      <w:r>
        <w:rPr>
          <w:rFonts w:ascii="Arial Unicode MS" w:hAnsi="Arial Unicode MS"/>
          <w:color w:val="5F5F5F"/>
        </w:rPr>
        <w:t>。</w:t>
      </w:r>
    </w:p>
    <w:p w14:paraId="57D68E4D" w14:textId="7CFA7C07"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00F378E4" w:rsidRPr="00642D1E">
        <w:rPr>
          <w:rFonts w:ascii="Arial Unicode MS" w:hAnsi="Arial Unicode MS"/>
          <w:color w:val="5F5F5F"/>
        </w:rPr>
        <w:t>三）保險業：包括保險公司及保險合作社</w:t>
      </w:r>
      <w:r>
        <w:rPr>
          <w:rFonts w:ascii="Arial Unicode MS" w:hAnsi="Arial Unicode MS"/>
          <w:color w:val="5F5F5F"/>
        </w:rPr>
        <w:t>。</w:t>
      </w:r>
    </w:p>
    <w:p w14:paraId="190129D4" w14:textId="17B3442B"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00F378E4" w:rsidRPr="00642D1E">
        <w:rPr>
          <w:rFonts w:ascii="Arial Unicode MS" w:hAnsi="Arial Unicode MS"/>
          <w:color w:val="5F5F5F"/>
        </w:rPr>
        <w:t>四）信託業等</w:t>
      </w:r>
      <w:r>
        <w:rPr>
          <w:rFonts w:ascii="Arial Unicode MS" w:hAnsi="Arial Unicode MS"/>
          <w:color w:val="5F5F5F"/>
        </w:rPr>
        <w:t>。</w:t>
      </w:r>
    </w:p>
    <w:p w14:paraId="00BF10E4" w14:textId="33781F3B"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00F378E4" w:rsidRPr="00642D1E">
        <w:rPr>
          <w:rFonts w:ascii="Arial Unicode MS" w:hAnsi="Arial Unicode MS"/>
          <w:color w:val="5F5F5F"/>
        </w:rPr>
        <w:t>合併：指二家或二家以上之金融機構合為一家金融機構</w:t>
      </w:r>
      <w:r>
        <w:rPr>
          <w:rFonts w:ascii="Arial Unicode MS" w:hAnsi="Arial Unicode MS"/>
          <w:color w:val="5F5F5F"/>
        </w:rPr>
        <w:t>。</w:t>
      </w:r>
    </w:p>
    <w:p w14:paraId="149F92EC" w14:textId="14919912"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三</w:t>
      </w:r>
      <w:r>
        <w:rPr>
          <w:rFonts w:ascii="Arial Unicode MS" w:hAnsi="Arial Unicode MS"/>
          <w:color w:val="5F5F5F"/>
        </w:rPr>
        <w:t>、</w:t>
      </w:r>
      <w:r w:rsidR="00F378E4" w:rsidRPr="00642D1E">
        <w:rPr>
          <w:rFonts w:ascii="Arial Unicode MS" w:hAnsi="Arial Unicode MS"/>
          <w:color w:val="5F5F5F"/>
        </w:rPr>
        <w:t>消滅機構：指因合併而消滅之金融機構</w:t>
      </w:r>
      <w:r>
        <w:rPr>
          <w:rFonts w:ascii="Arial Unicode MS" w:hAnsi="Arial Unicode MS"/>
          <w:color w:val="5F5F5F"/>
        </w:rPr>
        <w:t>。</w:t>
      </w:r>
    </w:p>
    <w:p w14:paraId="718DA7A6" w14:textId="3FC13AAD" w:rsidR="002555AC" w:rsidRDefault="002555AC" w:rsidP="00547052">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四</w:t>
      </w:r>
      <w:r>
        <w:rPr>
          <w:rFonts w:ascii="Arial Unicode MS" w:hAnsi="Arial Unicode MS"/>
          <w:color w:val="5F5F5F"/>
        </w:rPr>
        <w:t>、</w:t>
      </w:r>
      <w:r w:rsidR="00F378E4" w:rsidRPr="00642D1E">
        <w:rPr>
          <w:rFonts w:ascii="Arial Unicode MS" w:hAnsi="Arial Unicode MS"/>
          <w:color w:val="5F5F5F"/>
        </w:rPr>
        <w:t>存續機構：指因合併而存續之金融機構</w:t>
      </w:r>
      <w:r>
        <w:rPr>
          <w:rFonts w:ascii="Arial Unicode MS" w:hAnsi="Arial Unicode MS"/>
          <w:color w:val="5F5F5F"/>
        </w:rPr>
        <w:t>。</w:t>
      </w:r>
    </w:p>
    <w:p w14:paraId="4230A2B4" w14:textId="75D10656" w:rsidR="00F378E4" w:rsidRPr="00642D1E" w:rsidRDefault="002555AC" w:rsidP="00547052">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五</w:t>
      </w:r>
      <w:r>
        <w:rPr>
          <w:rFonts w:ascii="Arial Unicode MS" w:hAnsi="Arial Unicode MS"/>
          <w:color w:val="5F5F5F"/>
        </w:rPr>
        <w:t>、</w:t>
      </w:r>
      <w:r w:rsidR="00F378E4" w:rsidRPr="00642D1E">
        <w:rPr>
          <w:rFonts w:ascii="Arial Unicode MS" w:hAnsi="Arial Unicode MS"/>
          <w:color w:val="5F5F5F"/>
        </w:rPr>
        <w:t>新設機構：指因合併而另立之金融機構。</w:t>
      </w:r>
    </w:p>
    <w:p w14:paraId="6558D473" w14:textId="77777777" w:rsidR="002555AC" w:rsidRDefault="005E7473" w:rsidP="00D67280">
      <w:pPr>
        <w:pStyle w:val="2"/>
        <w:rPr>
          <w:color w:val="548DD4" w:themeColor="text2" w:themeTint="99"/>
        </w:rPr>
      </w:pPr>
      <w:bookmarkStart w:id="22" w:name="a5"/>
      <w:bookmarkEnd w:id="22"/>
      <w:r w:rsidRPr="002555AC">
        <w:rPr>
          <w:color w:val="548DD4" w:themeColor="text2" w:themeTint="99"/>
        </w:rPr>
        <w:t>第</w:t>
      </w:r>
      <w:r w:rsidRPr="002555AC">
        <w:rPr>
          <w:color w:val="548DD4" w:themeColor="text2" w:themeTint="99"/>
        </w:rPr>
        <w:t>5</w:t>
      </w:r>
      <w:r w:rsidRPr="002555AC">
        <w:rPr>
          <w:color w:val="548DD4" w:themeColor="text2" w:themeTint="99"/>
        </w:rPr>
        <w:t>條</w:t>
      </w:r>
      <w:r w:rsidR="00F378E4" w:rsidRPr="002555AC">
        <w:rPr>
          <w:color w:val="548DD4" w:themeColor="text2" w:themeTint="99"/>
        </w:rPr>
        <w:t>（兼營與合併之限制</w:t>
      </w:r>
      <w:r w:rsidR="002555AC">
        <w:rPr>
          <w:color w:val="548DD4" w:themeColor="text2" w:themeTint="99"/>
        </w:rPr>
        <w:t>）</w:t>
      </w:r>
    </w:p>
    <w:p w14:paraId="3F2087C7" w14:textId="0EB23407"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非農、漁會信用部之金融機構合併，應由擬合併之機構共同向主管機關申請許可。但法令規定不得兼營者，不得合併</w:t>
      </w:r>
      <w:r w:rsidR="002555AC">
        <w:rPr>
          <w:rFonts w:ascii="Arial Unicode MS" w:hAnsi="Arial Unicode MS"/>
          <w:color w:val="5F5F5F"/>
        </w:rPr>
        <w:t>。</w:t>
      </w:r>
    </w:p>
    <w:p w14:paraId="7A47AF3E" w14:textId="608787CB"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074156">
        <w:rPr>
          <w:rFonts w:ascii="Arial Unicode MS" w:hAnsi="Arial Unicode MS"/>
          <w:color w:val="666699"/>
        </w:rPr>
        <w:t>銀行業之銀行與銀行業之其他金融機構合併，其存續機構或新設機構應為銀行</w:t>
      </w:r>
      <w:r w:rsidR="002555AC">
        <w:rPr>
          <w:rFonts w:ascii="Arial Unicode MS" w:hAnsi="Arial Unicode MS"/>
          <w:color w:val="5F5F5F"/>
        </w:rPr>
        <w:t>。</w:t>
      </w:r>
    </w:p>
    <w:p w14:paraId="0C19F0B7" w14:textId="5EC4A44A"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證券及期貨業之證券商與證券及期貨業之其他金融機構合併，其存續機構或新設機構應為證券商</w:t>
      </w:r>
      <w:r w:rsidR="002555AC">
        <w:rPr>
          <w:rFonts w:ascii="Arial Unicode MS" w:hAnsi="Arial Unicode MS"/>
          <w:color w:val="5F5F5F"/>
        </w:rPr>
        <w:t>。</w:t>
      </w:r>
    </w:p>
    <w:p w14:paraId="3517ACF9" w14:textId="4F9DC4FE"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F378E4" w:rsidRPr="00074156">
        <w:rPr>
          <w:rFonts w:ascii="Arial Unicode MS" w:hAnsi="Arial Unicode MS"/>
          <w:color w:val="666699"/>
        </w:rPr>
        <w:t>保險業之產物保險公司與保險合作社合併，其存續機構或新設機構應為產物保險公司。</w:t>
      </w:r>
    </w:p>
    <w:p w14:paraId="3E931CA2" w14:textId="77777777" w:rsidR="002555AC" w:rsidRDefault="005E7473" w:rsidP="00D67280">
      <w:pPr>
        <w:pStyle w:val="2"/>
        <w:rPr>
          <w:color w:val="548DD4" w:themeColor="text2" w:themeTint="99"/>
        </w:rPr>
      </w:pPr>
      <w:bookmarkStart w:id="23" w:name="a6"/>
      <w:bookmarkEnd w:id="23"/>
      <w:r w:rsidRPr="002555AC">
        <w:rPr>
          <w:color w:val="548DD4" w:themeColor="text2" w:themeTint="99"/>
        </w:rPr>
        <w:lastRenderedPageBreak/>
        <w:t>第</w:t>
      </w:r>
      <w:r w:rsidRPr="002555AC">
        <w:rPr>
          <w:color w:val="548DD4" w:themeColor="text2" w:themeTint="99"/>
        </w:rPr>
        <w:t>6</w:t>
      </w:r>
      <w:r w:rsidRPr="002555AC">
        <w:rPr>
          <w:color w:val="548DD4" w:themeColor="text2" w:themeTint="99"/>
        </w:rPr>
        <w:t>條</w:t>
      </w:r>
      <w:r w:rsidR="00F378E4" w:rsidRPr="002555AC">
        <w:rPr>
          <w:color w:val="548DD4" w:themeColor="text2" w:themeTint="99"/>
        </w:rPr>
        <w:t>（許可合併應審酌之因素</w:t>
      </w:r>
      <w:r w:rsidR="002555AC">
        <w:rPr>
          <w:color w:val="548DD4" w:themeColor="text2" w:themeTint="99"/>
        </w:rPr>
        <w:t>）</w:t>
      </w:r>
    </w:p>
    <w:p w14:paraId="690EC696" w14:textId="0101568B"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主管機關為合併之許可時，應審酌下列因素：</w:t>
      </w:r>
    </w:p>
    <w:p w14:paraId="2266193E" w14:textId="77777777" w:rsidR="002555AC" w:rsidRDefault="00F73CD4" w:rsidP="00D67280">
      <w:pPr>
        <w:ind w:leftChars="75" w:left="150"/>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一、對擴大金融機構經濟規模、提升經營效率及提高國際競爭力之影響</w:t>
      </w:r>
      <w:r w:rsidR="002555AC">
        <w:rPr>
          <w:rFonts w:ascii="Arial Unicode MS" w:hAnsi="Arial Unicode MS"/>
          <w:color w:val="5F5F5F"/>
        </w:rPr>
        <w:t>。</w:t>
      </w:r>
    </w:p>
    <w:p w14:paraId="7BFE29CF" w14:textId="3A260B21"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00F378E4" w:rsidRPr="00642D1E">
        <w:rPr>
          <w:rFonts w:ascii="Arial Unicode MS" w:hAnsi="Arial Unicode MS"/>
          <w:color w:val="5F5F5F"/>
        </w:rPr>
        <w:t>對金融市場競爭因素之影響</w:t>
      </w:r>
      <w:r>
        <w:rPr>
          <w:rFonts w:ascii="Arial Unicode MS" w:hAnsi="Arial Unicode MS"/>
          <w:color w:val="5F5F5F"/>
        </w:rPr>
        <w:t>。</w:t>
      </w:r>
    </w:p>
    <w:p w14:paraId="0186BF2D" w14:textId="13BDB33B"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三</w:t>
      </w:r>
      <w:r>
        <w:rPr>
          <w:rFonts w:ascii="Arial Unicode MS" w:hAnsi="Arial Unicode MS"/>
          <w:color w:val="5F5F5F"/>
        </w:rPr>
        <w:t>、</w:t>
      </w:r>
      <w:r w:rsidR="00F378E4" w:rsidRPr="00642D1E">
        <w:rPr>
          <w:rFonts w:ascii="Arial Unicode MS" w:hAnsi="Arial Unicode MS"/>
          <w:color w:val="5F5F5F"/>
        </w:rPr>
        <w:t>存續機構或新設機構之財務狀況、管理能力及經營之健全性</w:t>
      </w:r>
      <w:r>
        <w:rPr>
          <w:rFonts w:ascii="Arial Unicode MS" w:hAnsi="Arial Unicode MS"/>
          <w:color w:val="5F5F5F"/>
        </w:rPr>
        <w:t>。</w:t>
      </w:r>
    </w:p>
    <w:p w14:paraId="7F8A3FC6" w14:textId="1C4687BF" w:rsidR="00F378E4" w:rsidRPr="00642D1E"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四</w:t>
      </w:r>
      <w:r>
        <w:rPr>
          <w:rFonts w:ascii="Arial Unicode MS" w:hAnsi="Arial Unicode MS"/>
          <w:color w:val="5F5F5F"/>
        </w:rPr>
        <w:t>、</w:t>
      </w:r>
      <w:r w:rsidR="00F378E4" w:rsidRPr="00642D1E">
        <w:rPr>
          <w:rFonts w:ascii="Arial Unicode MS" w:hAnsi="Arial Unicode MS"/>
          <w:color w:val="5F5F5F"/>
        </w:rPr>
        <w:t>對增進公共利益之影響，包括促進金融安定、提升金融服務品質、提供便利性及處理問題金融機構。</w:t>
      </w:r>
    </w:p>
    <w:p w14:paraId="1396333B" w14:textId="77777777" w:rsidR="002555AC" w:rsidRDefault="005E7473" w:rsidP="00D67280">
      <w:pPr>
        <w:pStyle w:val="2"/>
        <w:rPr>
          <w:color w:val="548DD4" w:themeColor="text2" w:themeTint="99"/>
        </w:rPr>
      </w:pPr>
      <w:r w:rsidRPr="002555AC">
        <w:rPr>
          <w:color w:val="548DD4" w:themeColor="text2" w:themeTint="99"/>
        </w:rPr>
        <w:t>第</w:t>
      </w:r>
      <w:r w:rsidRPr="002555AC">
        <w:rPr>
          <w:color w:val="548DD4" w:themeColor="text2" w:themeTint="99"/>
        </w:rPr>
        <w:t>7</w:t>
      </w:r>
      <w:r w:rsidRPr="002555AC">
        <w:rPr>
          <w:color w:val="548DD4" w:themeColor="text2" w:themeTint="99"/>
        </w:rPr>
        <w:t>條</w:t>
      </w:r>
      <w:r w:rsidR="00F378E4" w:rsidRPr="002555AC">
        <w:rPr>
          <w:color w:val="548DD4" w:themeColor="text2" w:themeTint="99"/>
        </w:rPr>
        <w:t>（逾越法令之限期調整及期限</w:t>
      </w:r>
      <w:r w:rsidR="002555AC">
        <w:rPr>
          <w:color w:val="548DD4" w:themeColor="text2" w:themeTint="99"/>
        </w:rPr>
        <w:t>）</w:t>
      </w:r>
    </w:p>
    <w:p w14:paraId="71C05AD1" w14:textId="28F87DC6"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金融機構經主管機關許可合併後，因合併而有逾越法令規定範圍者，主管機關應命其限期調整</w:t>
      </w:r>
      <w:r w:rsidR="002555AC">
        <w:rPr>
          <w:rFonts w:ascii="Arial Unicode MS" w:hAnsi="Arial Unicode MS"/>
          <w:color w:val="5F5F5F"/>
        </w:rPr>
        <w:t>。</w:t>
      </w:r>
    </w:p>
    <w:p w14:paraId="0B81F683" w14:textId="67965FE0"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F378E4" w:rsidRPr="00074156">
        <w:rPr>
          <w:rFonts w:ascii="Arial Unicode MS" w:hAnsi="Arial Unicode MS"/>
          <w:color w:val="666699"/>
        </w:rPr>
        <w:t>前項同一業別金融機構合併時，調整期限最長為二年。但逾越銀行法令有關關係人授信或同一人、同一關係人或同一關係企業授信規定者，調整期限最長為五年。必要時，均得申請延長一次，並以二年為限。</w:t>
      </w:r>
    </w:p>
    <w:p w14:paraId="0A14A8BC" w14:textId="77777777" w:rsidR="002555AC" w:rsidRDefault="005E7473" w:rsidP="00D67280">
      <w:pPr>
        <w:pStyle w:val="2"/>
        <w:rPr>
          <w:color w:val="548DD4" w:themeColor="text2" w:themeTint="99"/>
        </w:rPr>
      </w:pPr>
      <w:bookmarkStart w:id="24" w:name="a8"/>
      <w:bookmarkEnd w:id="24"/>
      <w:r w:rsidRPr="002555AC">
        <w:rPr>
          <w:color w:val="548DD4" w:themeColor="text2" w:themeTint="99"/>
        </w:rPr>
        <w:t>第</w:t>
      </w:r>
      <w:r w:rsidRPr="002555AC">
        <w:rPr>
          <w:color w:val="548DD4" w:themeColor="text2" w:themeTint="99"/>
        </w:rPr>
        <w:t>8</w:t>
      </w:r>
      <w:r w:rsidRPr="002555AC">
        <w:rPr>
          <w:color w:val="548DD4" w:themeColor="text2" w:themeTint="99"/>
        </w:rPr>
        <w:t>條</w:t>
      </w:r>
      <w:r w:rsidR="00F378E4" w:rsidRPr="002555AC">
        <w:rPr>
          <w:color w:val="548DD4" w:themeColor="text2" w:themeTint="99"/>
        </w:rPr>
        <w:t>（合併契約書</w:t>
      </w:r>
      <w:r w:rsidR="002555AC">
        <w:rPr>
          <w:color w:val="548DD4" w:themeColor="text2" w:themeTint="99"/>
        </w:rPr>
        <w:t>）</w:t>
      </w:r>
    </w:p>
    <w:p w14:paraId="1C5F355B" w14:textId="57535547"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非農、漁會信用部之金融機構合併時，董（理）事會應就合併有關事項作成合併契約書，並附具經會計師查核簽證且經監察人（監事）核對之資產負債表、損益表及財產目錄，提出於股東會、社員（代表）大會決議同意之</w:t>
      </w:r>
      <w:r w:rsidR="002555AC">
        <w:rPr>
          <w:rFonts w:ascii="Arial Unicode MS" w:hAnsi="Arial Unicode MS"/>
          <w:color w:val="5F5F5F"/>
        </w:rPr>
        <w:t>。</w:t>
      </w:r>
    </w:p>
    <w:p w14:paraId="58503F5A" w14:textId="1AE151D5"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F378E4" w:rsidRPr="00074156">
        <w:rPr>
          <w:rFonts w:ascii="Arial Unicode MS" w:hAnsi="Arial Unicode MS"/>
          <w:color w:val="666699"/>
        </w:rPr>
        <w:t>前項合併契約書，應記載下列事項：</w:t>
      </w:r>
    </w:p>
    <w:p w14:paraId="04740D06" w14:textId="77777777" w:rsidR="002555AC" w:rsidRDefault="00F73CD4" w:rsidP="00D67280">
      <w:pPr>
        <w:ind w:leftChars="75" w:left="150"/>
        <w:jc w:val="both"/>
        <w:rPr>
          <w:rFonts w:ascii="Arial Unicode MS" w:hAnsi="Arial Unicode MS"/>
          <w:color w:val="666699"/>
        </w:rPr>
      </w:pPr>
      <w:r w:rsidRPr="00074156">
        <w:rPr>
          <w:rFonts w:ascii="Arial Unicode MS" w:hAnsi="Arial Unicode MS"/>
          <w:color w:val="666699"/>
        </w:rPr>
        <w:t xml:space="preserve">　　</w:t>
      </w:r>
      <w:r w:rsidR="00F378E4" w:rsidRPr="00074156">
        <w:rPr>
          <w:rFonts w:ascii="Arial Unicode MS" w:hAnsi="Arial Unicode MS"/>
          <w:color w:val="666699"/>
        </w:rPr>
        <w:t>一、合併之金融機構名稱、存續機構或新設機構之名稱、總機構地址、業務區域及發行股份（社股）之總、種類及數量</w:t>
      </w:r>
      <w:r w:rsidR="002555AC">
        <w:rPr>
          <w:rFonts w:ascii="Arial Unicode MS" w:hAnsi="Arial Unicode MS"/>
          <w:color w:val="666699"/>
        </w:rPr>
        <w:t>。</w:t>
      </w:r>
    </w:p>
    <w:p w14:paraId="1983148E" w14:textId="25FAC82B"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二</w:t>
      </w:r>
      <w:r>
        <w:rPr>
          <w:rFonts w:ascii="Arial Unicode MS" w:hAnsi="Arial Unicode MS"/>
          <w:color w:val="666699"/>
        </w:rPr>
        <w:t>、</w:t>
      </w:r>
      <w:r w:rsidR="00F378E4" w:rsidRPr="00074156">
        <w:rPr>
          <w:rFonts w:ascii="Arial Unicode MS" w:hAnsi="Arial Unicode MS"/>
          <w:color w:val="666699"/>
        </w:rPr>
        <w:t>存續機構或新設機構對消滅機構之股東（社員）配發股票（社股）之總數、種類及數量與配發之方法及其他有關事項</w:t>
      </w:r>
      <w:r>
        <w:rPr>
          <w:rFonts w:ascii="Arial Unicode MS" w:hAnsi="Arial Unicode MS"/>
          <w:color w:val="666699"/>
        </w:rPr>
        <w:t>。</w:t>
      </w:r>
    </w:p>
    <w:p w14:paraId="1C517B2D" w14:textId="32C16A6D"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三</w:t>
      </w:r>
      <w:r>
        <w:rPr>
          <w:rFonts w:ascii="Arial Unicode MS" w:hAnsi="Arial Unicode MS"/>
          <w:color w:val="666699"/>
        </w:rPr>
        <w:t>、</w:t>
      </w:r>
      <w:r w:rsidR="00F378E4" w:rsidRPr="00074156">
        <w:rPr>
          <w:rFonts w:ascii="Arial Unicode MS" w:hAnsi="Arial Unicode MS"/>
          <w:color w:val="666699"/>
        </w:rPr>
        <w:t>存續機構或新設機構對債權人、基金受益人、證券投資人或期貨交易人之保障方式</w:t>
      </w:r>
      <w:r>
        <w:rPr>
          <w:rFonts w:ascii="Arial Unicode MS" w:hAnsi="Arial Unicode MS"/>
          <w:color w:val="666699"/>
        </w:rPr>
        <w:t>。</w:t>
      </w:r>
    </w:p>
    <w:p w14:paraId="08E92508" w14:textId="602730BE" w:rsidR="00F378E4" w:rsidRPr="00074156"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四</w:t>
      </w:r>
      <w:r>
        <w:rPr>
          <w:rFonts w:ascii="Arial Unicode MS" w:hAnsi="Arial Unicode MS"/>
          <w:color w:val="666699"/>
        </w:rPr>
        <w:t>、</w:t>
      </w:r>
      <w:r w:rsidR="00F378E4" w:rsidRPr="00074156">
        <w:rPr>
          <w:rFonts w:ascii="Arial Unicode MS" w:hAnsi="Arial Unicode MS"/>
          <w:color w:val="666699"/>
        </w:rPr>
        <w:t>存續機構之章程變更事項或新設機構之章程。</w:t>
      </w:r>
    </w:p>
    <w:p w14:paraId="705194B7" w14:textId="77777777" w:rsidR="002555AC" w:rsidRDefault="005E7473" w:rsidP="00D67280">
      <w:pPr>
        <w:pStyle w:val="2"/>
        <w:rPr>
          <w:color w:val="548DD4" w:themeColor="text2" w:themeTint="99"/>
        </w:rPr>
      </w:pPr>
      <w:bookmarkStart w:id="25" w:name="a9"/>
      <w:bookmarkEnd w:id="25"/>
      <w:r w:rsidRPr="002555AC">
        <w:rPr>
          <w:color w:val="548DD4" w:themeColor="text2" w:themeTint="99"/>
        </w:rPr>
        <w:t>第</w:t>
      </w:r>
      <w:r w:rsidRPr="002555AC">
        <w:rPr>
          <w:color w:val="548DD4" w:themeColor="text2" w:themeTint="99"/>
        </w:rPr>
        <w:t>9</w:t>
      </w:r>
      <w:r w:rsidRPr="002555AC">
        <w:rPr>
          <w:color w:val="548DD4" w:themeColor="text2" w:themeTint="99"/>
        </w:rPr>
        <w:t>條</w:t>
      </w:r>
      <w:r w:rsidR="00F378E4" w:rsidRPr="002555AC">
        <w:rPr>
          <w:color w:val="548DD4" w:themeColor="text2" w:themeTint="99"/>
        </w:rPr>
        <w:t>（對債權人等公告之事項、時間、方式及效果</w:t>
      </w:r>
      <w:r w:rsidR="002555AC">
        <w:rPr>
          <w:color w:val="548DD4" w:themeColor="text2" w:themeTint="99"/>
        </w:rPr>
        <w:t>）</w:t>
      </w:r>
    </w:p>
    <w:p w14:paraId="28430255" w14:textId="5FC2C183"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非農、漁會信用部之金融機構合併時，除公開發行股票之公司應依證券交易法第</w:t>
      </w:r>
      <w:hyperlink r:id="rId33" w:anchor="a36" w:history="1">
        <w:r w:rsidR="00F378E4" w:rsidRPr="00642D1E">
          <w:rPr>
            <w:rStyle w:val="a3"/>
            <w:color w:val="5F5F5F"/>
          </w:rPr>
          <w:t>三十六</w:t>
        </w:r>
      </w:hyperlink>
      <w:r w:rsidR="00F378E4" w:rsidRPr="00642D1E">
        <w:rPr>
          <w:rFonts w:ascii="Arial Unicode MS" w:hAnsi="Arial Unicode MS"/>
          <w:color w:val="5F5F5F"/>
        </w:rPr>
        <w:t>條第二項規定，於事實發生之日起二日內辦理公告並申報外，應依前條規定為合併之決議後，於十日內公告決議內容及合併契約書應記載事項，得不適用公司法第</w:t>
      </w:r>
      <w:hyperlink r:id="rId34" w:anchor="a73" w:history="1">
        <w:r w:rsidR="00F378E4" w:rsidRPr="00642D1E">
          <w:rPr>
            <w:rStyle w:val="a3"/>
            <w:color w:val="5F5F5F"/>
          </w:rPr>
          <w:t>七十三</w:t>
        </w:r>
      </w:hyperlink>
      <w:r w:rsidR="00F378E4" w:rsidRPr="00642D1E">
        <w:rPr>
          <w:rFonts w:ascii="Arial Unicode MS" w:hAnsi="Arial Unicode MS"/>
          <w:color w:val="5F5F5F"/>
        </w:rPr>
        <w:t>條第二項及其他法令有關分別通知之規定，該公告應指定三十日以上之一定期間，聲明債權人、基金受益人、證券投資人或期貨交易人，得於期限內以書面提出合併將損害其權益之異議</w:t>
      </w:r>
      <w:r w:rsidR="002555AC">
        <w:rPr>
          <w:rFonts w:ascii="Arial Unicode MS" w:hAnsi="Arial Unicode MS"/>
          <w:color w:val="5F5F5F"/>
        </w:rPr>
        <w:t>。</w:t>
      </w:r>
    </w:p>
    <w:p w14:paraId="03F6E538" w14:textId="67A75D39"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074156">
        <w:rPr>
          <w:rFonts w:ascii="Arial Unicode MS" w:hAnsi="Arial Unicode MS"/>
          <w:color w:val="666699"/>
        </w:rPr>
        <w:t>前項公告，應於全部營業處所連續公告至少七日，並於當地日報連續公告至少五日</w:t>
      </w:r>
      <w:r w:rsidR="002555AC">
        <w:rPr>
          <w:rFonts w:ascii="Arial Unicode MS" w:hAnsi="Arial Unicode MS"/>
          <w:color w:val="5F5F5F"/>
        </w:rPr>
        <w:t>。</w:t>
      </w:r>
    </w:p>
    <w:p w14:paraId="4BD8C5B6" w14:textId="28CBCAD2"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不為第一項公告或公告不符前項之規定，或對於在其指定期間內對提出異議之債權人、基金受益人、證券投資人或期貨交易人，不為清償、了結或不提供相當之擔保者，不得以其合併對抗債權人、基金受益人、證券投資人或期貨交易人。</w:t>
      </w:r>
    </w:p>
    <w:p w14:paraId="6E58A916" w14:textId="77777777" w:rsidR="002555AC" w:rsidRDefault="005E7473" w:rsidP="00D67280">
      <w:pPr>
        <w:pStyle w:val="2"/>
        <w:rPr>
          <w:color w:val="548DD4" w:themeColor="text2" w:themeTint="99"/>
        </w:rPr>
      </w:pPr>
      <w:r w:rsidRPr="002555AC">
        <w:rPr>
          <w:color w:val="548DD4" w:themeColor="text2" w:themeTint="99"/>
        </w:rPr>
        <w:t>第</w:t>
      </w:r>
      <w:r w:rsidRPr="002555AC">
        <w:rPr>
          <w:color w:val="548DD4" w:themeColor="text2" w:themeTint="99"/>
        </w:rPr>
        <w:t>10</w:t>
      </w:r>
      <w:r w:rsidRPr="002555AC">
        <w:rPr>
          <w:color w:val="548DD4" w:themeColor="text2" w:themeTint="99"/>
        </w:rPr>
        <w:t>條</w:t>
      </w:r>
      <w:r w:rsidR="00F378E4" w:rsidRPr="002555AC">
        <w:rPr>
          <w:color w:val="548DD4" w:themeColor="text2" w:themeTint="99"/>
        </w:rPr>
        <w:t>（合併之決議</w:t>
      </w:r>
      <w:r w:rsidR="002555AC">
        <w:rPr>
          <w:color w:val="548DD4" w:themeColor="text2" w:themeTint="99"/>
        </w:rPr>
        <w:t>）</w:t>
      </w:r>
    </w:p>
    <w:p w14:paraId="359606D9" w14:textId="6E6F55A3"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信用合作社或保險合作社辦理合併時，其決議應有全體社員或社員代表四分之三以上出席，出席社員或社員代表三分之二以上之同意</w:t>
      </w:r>
      <w:r w:rsidR="002555AC">
        <w:rPr>
          <w:rFonts w:ascii="Arial Unicode MS" w:hAnsi="Arial Unicode MS"/>
          <w:color w:val="5F5F5F"/>
        </w:rPr>
        <w:t>。</w:t>
      </w:r>
    </w:p>
    <w:p w14:paraId="0AC570D0" w14:textId="31C90F0D"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F378E4" w:rsidRPr="00074156">
        <w:rPr>
          <w:rFonts w:ascii="Arial Unicode MS" w:hAnsi="Arial Unicode MS"/>
          <w:color w:val="666699"/>
        </w:rPr>
        <w:t>前項之決議，如由社員代表大會行之者，信用合作社及保險合作社應將決議內容及合併契約書應記載事項以書面通知非社員代表之社員或依前條第二項規定方式公告，並指定三十日以上之一定期間為異議期間。不同意之社員應於指定期間內以書面聲明異議，異議之社員達三分之一以上時，原決議失效。逾期未聲明異議者，視為同意。</w:t>
      </w:r>
    </w:p>
    <w:p w14:paraId="2465E917" w14:textId="77777777" w:rsidR="002555AC" w:rsidRDefault="005E7473" w:rsidP="00D67280">
      <w:pPr>
        <w:pStyle w:val="2"/>
        <w:rPr>
          <w:color w:val="548DD4" w:themeColor="text2" w:themeTint="99"/>
        </w:rPr>
      </w:pPr>
      <w:bookmarkStart w:id="26" w:name="a11"/>
      <w:bookmarkEnd w:id="26"/>
      <w:r w:rsidRPr="002555AC">
        <w:rPr>
          <w:color w:val="548DD4" w:themeColor="text2" w:themeTint="99"/>
        </w:rPr>
        <w:lastRenderedPageBreak/>
        <w:t>第</w:t>
      </w:r>
      <w:r w:rsidRPr="002555AC">
        <w:rPr>
          <w:color w:val="548DD4" w:themeColor="text2" w:themeTint="99"/>
        </w:rPr>
        <w:t>11</w:t>
      </w:r>
      <w:r w:rsidRPr="002555AC">
        <w:rPr>
          <w:color w:val="548DD4" w:themeColor="text2" w:themeTint="99"/>
        </w:rPr>
        <w:t>條</w:t>
      </w:r>
      <w:r w:rsidR="00F378E4" w:rsidRPr="002555AC">
        <w:rPr>
          <w:color w:val="548DD4" w:themeColor="text2" w:themeTint="99"/>
        </w:rPr>
        <w:t>（農漁會之讓售</w:t>
      </w:r>
      <w:r w:rsidR="002555AC">
        <w:rPr>
          <w:color w:val="548DD4" w:themeColor="text2" w:themeTint="99"/>
        </w:rPr>
        <w:t>）</w:t>
      </w:r>
    </w:p>
    <w:p w14:paraId="19AEE00B" w14:textId="7EFFCA04"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農、漁會讓售其信用部與銀行業者，應有農、漁會全體會員或會員代表三分之二以上出席，出席會員或會員代表三分之二以上之同意，並由銀行業向主管機關申請許可；主管機關為許可處分前，應先洽農、漁會中央主管機關之意見</w:t>
      </w:r>
      <w:r w:rsidR="002555AC">
        <w:rPr>
          <w:rFonts w:ascii="Arial Unicode MS" w:hAnsi="Arial Unicode MS"/>
          <w:color w:val="5F5F5F"/>
        </w:rPr>
        <w:t>。</w:t>
      </w:r>
    </w:p>
    <w:p w14:paraId="11D16975" w14:textId="41A27169"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642D1E">
        <w:rPr>
          <w:rFonts w:ascii="Arial Unicode MS" w:hAnsi="Arial Unicode MS"/>
          <w:color w:val="666699"/>
        </w:rPr>
        <w:t>農</w:t>
      </w:r>
      <w:r w:rsidR="002555AC">
        <w:rPr>
          <w:rFonts w:ascii="Arial Unicode MS" w:hAnsi="Arial Unicode MS"/>
          <w:color w:val="5F5F5F"/>
        </w:rPr>
        <w:t>、</w:t>
      </w:r>
      <w:r w:rsidR="00F378E4" w:rsidRPr="00642D1E">
        <w:rPr>
          <w:rFonts w:ascii="Arial Unicode MS" w:hAnsi="Arial Unicode MS"/>
          <w:color w:val="666699"/>
        </w:rPr>
        <w:t>漁會為前項之決議，如由會員代表大會行之者，農、漁會應將決議內容及讓售契約書應記載事項以書面通知非會員代表之會員或依</w:t>
      </w:r>
      <w:hyperlink w:anchor="a9" w:history="1">
        <w:r w:rsidR="00F378E4" w:rsidRPr="00642D1E">
          <w:rPr>
            <w:rStyle w:val="a3"/>
            <w:color w:val="666699"/>
          </w:rPr>
          <w:t>第九條</w:t>
        </w:r>
      </w:hyperlink>
      <w:r w:rsidR="00F378E4" w:rsidRPr="00642D1E">
        <w:rPr>
          <w:rFonts w:ascii="Arial Unicode MS" w:hAnsi="Arial Unicode MS"/>
          <w:color w:val="666699"/>
        </w:rPr>
        <w:t>第二項規定方式公告，並指定三十日以上之一定期間為異議期間。不同意之會員應於指定期間內以書面聲明異議，異議之會員達三分之一以上時，原決議失效。逾期未聲明異議者，視為同意</w:t>
      </w:r>
      <w:r w:rsidR="002555AC">
        <w:rPr>
          <w:rFonts w:ascii="Arial Unicode MS" w:hAnsi="Arial Unicode MS"/>
          <w:color w:val="666699"/>
        </w:rPr>
        <w:t>。</w:t>
      </w:r>
    </w:p>
    <w:p w14:paraId="57813F80" w14:textId="4C6EBABB"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銀行業及農、漁會依第一項規定為受讓或讓售農、漁會信用部之決議時，董（理）事會應就有關事項作成契約書，並附具經會計師查核簽證且經監察人（監事會）核對之資產負債表、損益表及財產目錄，提出於股東會、會員（代表）大會</w:t>
      </w:r>
      <w:r w:rsidR="002555AC">
        <w:rPr>
          <w:rFonts w:ascii="Arial Unicode MS" w:hAnsi="Arial Unicode MS"/>
          <w:color w:val="666699"/>
        </w:rPr>
        <w:t>。</w:t>
      </w:r>
    </w:p>
    <w:p w14:paraId="700CCECC" w14:textId="4D3ADF95" w:rsidR="002555AC"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2555AC" w:rsidRPr="00074156">
        <w:rPr>
          <w:rFonts w:ascii="Arial Unicode MS" w:hAnsi="Arial Unicode MS"/>
          <w:color w:val="666699"/>
        </w:rPr>
        <w:t>前項契約書，應記載下列事項：</w:t>
      </w:r>
    </w:p>
    <w:p w14:paraId="36665B0D" w14:textId="77777777" w:rsidR="002555AC" w:rsidRDefault="002555AC" w:rsidP="00D67280">
      <w:pPr>
        <w:ind w:leftChars="75" w:left="150"/>
        <w:jc w:val="both"/>
        <w:rPr>
          <w:rFonts w:ascii="Arial Unicode MS" w:hAnsi="Arial Unicode MS"/>
          <w:color w:val="666699"/>
        </w:rPr>
      </w:pPr>
      <w:r w:rsidRPr="00074156">
        <w:rPr>
          <w:rFonts w:ascii="Arial Unicode MS" w:hAnsi="Arial Unicode MS"/>
          <w:color w:val="666699"/>
        </w:rPr>
        <w:t xml:space="preserve">　　一、金融機構名稱，受讓銀行業之名稱、總行地址及業務區域</w:t>
      </w:r>
      <w:r>
        <w:rPr>
          <w:rFonts w:ascii="Arial Unicode MS" w:hAnsi="Arial Unicode MS"/>
          <w:color w:val="666699"/>
        </w:rPr>
        <w:t>。</w:t>
      </w:r>
    </w:p>
    <w:p w14:paraId="0FBFCDC7"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二</w:t>
      </w:r>
      <w:r>
        <w:rPr>
          <w:rFonts w:ascii="Arial Unicode MS" w:hAnsi="Arial Unicode MS"/>
          <w:color w:val="666699"/>
        </w:rPr>
        <w:t>、</w:t>
      </w:r>
      <w:r w:rsidRPr="00074156">
        <w:rPr>
          <w:rFonts w:ascii="Arial Unicode MS" w:hAnsi="Arial Unicode MS"/>
          <w:color w:val="666699"/>
        </w:rPr>
        <w:t>農、漁會信用部資產與負債之評價及分割之方式與程序</w:t>
      </w:r>
      <w:r>
        <w:rPr>
          <w:rFonts w:ascii="Arial Unicode MS" w:hAnsi="Arial Unicode MS"/>
          <w:color w:val="666699"/>
        </w:rPr>
        <w:t>。</w:t>
      </w:r>
    </w:p>
    <w:p w14:paraId="4C460CC8"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三</w:t>
      </w:r>
      <w:r>
        <w:rPr>
          <w:rFonts w:ascii="Arial Unicode MS" w:hAnsi="Arial Unicode MS"/>
          <w:color w:val="666699"/>
        </w:rPr>
        <w:t>、</w:t>
      </w:r>
      <w:r w:rsidRPr="00074156">
        <w:rPr>
          <w:rFonts w:ascii="Arial Unicode MS" w:hAnsi="Arial Unicode MS"/>
          <w:color w:val="666699"/>
        </w:rPr>
        <w:t>對農、漁會信用部債權人之權益保障方式</w:t>
      </w:r>
      <w:r>
        <w:rPr>
          <w:rFonts w:ascii="Arial Unicode MS" w:hAnsi="Arial Unicode MS"/>
          <w:color w:val="666699"/>
        </w:rPr>
        <w:t>。</w:t>
      </w:r>
    </w:p>
    <w:p w14:paraId="3665250E"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四</w:t>
      </w:r>
      <w:r>
        <w:rPr>
          <w:rFonts w:ascii="Arial Unicode MS" w:hAnsi="Arial Unicode MS"/>
          <w:color w:val="666699"/>
        </w:rPr>
        <w:t>、</w:t>
      </w:r>
      <w:r w:rsidRPr="00074156">
        <w:rPr>
          <w:rFonts w:ascii="Arial Unicode MS" w:hAnsi="Arial Unicode MS"/>
          <w:color w:val="666699"/>
        </w:rPr>
        <w:t>受讓銀行業之章程變更事項</w:t>
      </w:r>
      <w:r>
        <w:rPr>
          <w:rFonts w:ascii="Arial Unicode MS" w:hAnsi="Arial Unicode MS"/>
          <w:color w:val="666699"/>
        </w:rPr>
        <w:t>。</w:t>
      </w:r>
    </w:p>
    <w:p w14:paraId="72B78BEC" w14:textId="4BB29746"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5</w:t>
      </w:r>
      <w:r w:rsidRPr="00314F8D">
        <w:rPr>
          <w:rFonts w:asciiTheme="minorHAnsi" w:hAnsiTheme="minorHAnsi"/>
          <w:color w:val="404040" w:themeColor="text1" w:themeTint="BF"/>
          <w:sz w:val="18"/>
        </w:rPr>
        <w:t>﹞</w:t>
      </w:r>
      <w:r w:rsidR="002555AC" w:rsidRPr="00642D1E">
        <w:rPr>
          <w:rFonts w:ascii="Arial Unicode MS" w:hAnsi="Arial Unicode MS"/>
          <w:color w:val="5F5F5F"/>
        </w:rPr>
        <w:t>農</w:t>
      </w:r>
      <w:r w:rsidR="002555AC">
        <w:rPr>
          <w:rFonts w:ascii="Arial Unicode MS" w:hAnsi="Arial Unicode MS"/>
          <w:color w:val="666699"/>
        </w:rPr>
        <w:t>、</w:t>
      </w:r>
      <w:r w:rsidR="002555AC" w:rsidRPr="00642D1E">
        <w:rPr>
          <w:rFonts w:ascii="Arial Unicode MS" w:hAnsi="Arial Unicode MS"/>
          <w:color w:val="5F5F5F"/>
        </w:rPr>
        <w:t>漁會為第一項規定之決議後，應於十日內公告決議內容及契約書應記載事項，該公告應指定三十日以上之一定期間，聲明債權人得於期限內以書面提出農、漁會讓售信用部與銀行業將損害其權益之異議</w:t>
      </w:r>
      <w:r w:rsidR="002555AC">
        <w:rPr>
          <w:rFonts w:ascii="Arial Unicode MS" w:hAnsi="Arial Unicode MS"/>
          <w:color w:val="666699"/>
        </w:rPr>
        <w:t>。</w:t>
      </w:r>
    </w:p>
    <w:p w14:paraId="44CEA1B6" w14:textId="5FA4E332"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6</w:t>
      </w:r>
      <w:r w:rsidRPr="00314F8D">
        <w:rPr>
          <w:rFonts w:asciiTheme="minorHAnsi" w:hAnsiTheme="minorHAnsi"/>
          <w:color w:val="404040" w:themeColor="text1" w:themeTint="BF"/>
          <w:sz w:val="18"/>
        </w:rPr>
        <w:t>﹞</w:t>
      </w:r>
      <w:r w:rsidR="00F378E4" w:rsidRPr="00074156">
        <w:rPr>
          <w:rFonts w:ascii="Arial Unicode MS" w:hAnsi="Arial Unicode MS"/>
          <w:color w:val="666699"/>
        </w:rPr>
        <w:t>前項公告，應於全部營業處所連續公告至少七日，並於當地日報連續公告至少五日</w:t>
      </w:r>
      <w:r w:rsidR="002555AC">
        <w:rPr>
          <w:rFonts w:ascii="Arial Unicode MS" w:hAnsi="Arial Unicode MS"/>
          <w:color w:val="666699"/>
        </w:rPr>
        <w:t>。</w:t>
      </w:r>
    </w:p>
    <w:p w14:paraId="43A71B14" w14:textId="39E665CD" w:rsidR="00F378E4" w:rsidRPr="00642D1E" w:rsidRDefault="002555AC" w:rsidP="00D67280">
      <w:pPr>
        <w:ind w:leftChars="75" w:left="150"/>
        <w:jc w:val="both"/>
        <w:rPr>
          <w:rFonts w:ascii="Arial Unicode MS" w:hAnsi="Arial Unicode MS"/>
          <w:color w:val="5F5F5F"/>
        </w:rPr>
      </w:pPr>
      <w:r>
        <w:rPr>
          <w:rFonts w:ascii="Arial Unicode MS" w:hAnsi="Arial Unicode MS"/>
          <w:color w:val="666699"/>
        </w:rPr>
        <w:t xml:space="preserve">　　</w:t>
      </w:r>
      <w:r w:rsidRPr="00642D1E">
        <w:rPr>
          <w:rFonts w:ascii="Arial Unicode MS" w:hAnsi="Arial Unicode MS"/>
          <w:color w:val="5F5F5F"/>
        </w:rPr>
        <w:t>農</w:t>
      </w:r>
      <w:r>
        <w:rPr>
          <w:rFonts w:ascii="Arial Unicode MS" w:hAnsi="Arial Unicode MS"/>
          <w:color w:val="666699"/>
        </w:rPr>
        <w:t>、</w:t>
      </w:r>
      <w:r w:rsidR="00F378E4" w:rsidRPr="00642D1E">
        <w:rPr>
          <w:rFonts w:ascii="Arial Unicode MS" w:hAnsi="Arial Unicode MS"/>
          <w:color w:val="5F5F5F"/>
        </w:rPr>
        <w:t>漁會不為第一項公告或公告不符前項之規定，或對於在其指定期間內提出異議之債權人不為清償或不提供相當之擔保者，不得以其信用部讓與銀行業對抗債權人。</w:t>
      </w:r>
    </w:p>
    <w:p w14:paraId="624BC4B6" w14:textId="77777777" w:rsidR="002555AC" w:rsidRDefault="005E7473" w:rsidP="00D67280">
      <w:pPr>
        <w:pStyle w:val="2"/>
        <w:rPr>
          <w:color w:val="548DD4" w:themeColor="text2" w:themeTint="99"/>
        </w:rPr>
      </w:pPr>
      <w:bookmarkStart w:id="27" w:name="a12"/>
      <w:bookmarkEnd w:id="27"/>
      <w:r w:rsidRPr="002555AC">
        <w:rPr>
          <w:color w:val="548DD4" w:themeColor="text2" w:themeTint="99"/>
        </w:rPr>
        <w:t>第</w:t>
      </w:r>
      <w:r w:rsidRPr="002555AC">
        <w:rPr>
          <w:color w:val="548DD4" w:themeColor="text2" w:themeTint="99"/>
        </w:rPr>
        <w:t>12</w:t>
      </w:r>
      <w:r w:rsidRPr="002555AC">
        <w:rPr>
          <w:color w:val="548DD4" w:themeColor="text2" w:themeTint="99"/>
        </w:rPr>
        <w:t>條</w:t>
      </w:r>
      <w:r w:rsidR="00F378E4" w:rsidRPr="002555AC">
        <w:rPr>
          <w:color w:val="548DD4" w:themeColor="text2" w:themeTint="99"/>
        </w:rPr>
        <w:t>（農漁會投資銀行之程序</w:t>
      </w:r>
      <w:r w:rsidR="002555AC">
        <w:rPr>
          <w:color w:val="548DD4" w:themeColor="text2" w:themeTint="99"/>
        </w:rPr>
        <w:t>）</w:t>
      </w:r>
    </w:p>
    <w:p w14:paraId="04DDB95A" w14:textId="0B46DE65"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農、漁會投資銀行或以其信用部作價投資銀行者，應由銀行向主管機關申請許可；主管機關為許可處分前，應先洽農、漁會中央主管機關之意見</w:t>
      </w:r>
      <w:r w:rsidR="002555AC">
        <w:rPr>
          <w:rFonts w:ascii="Arial Unicode MS" w:hAnsi="Arial Unicode MS"/>
          <w:color w:val="5F5F5F"/>
        </w:rPr>
        <w:t>。</w:t>
      </w:r>
    </w:p>
    <w:p w14:paraId="77A7A6EC" w14:textId="390F5D02"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074156">
        <w:rPr>
          <w:rFonts w:ascii="Arial Unicode MS" w:hAnsi="Arial Unicode MS"/>
          <w:color w:val="666699"/>
        </w:rPr>
        <w:t>農</w:t>
      </w:r>
      <w:r w:rsidR="002555AC">
        <w:rPr>
          <w:rFonts w:ascii="Arial Unicode MS" w:hAnsi="Arial Unicode MS"/>
          <w:color w:val="5F5F5F"/>
        </w:rPr>
        <w:t>、</w:t>
      </w:r>
      <w:r w:rsidR="00F378E4" w:rsidRPr="00074156">
        <w:rPr>
          <w:rFonts w:ascii="Arial Unicode MS" w:hAnsi="Arial Unicode MS"/>
          <w:color w:val="666699"/>
        </w:rPr>
        <w:t>漁會為前項投資，其決議程序、契約書及公告程序等有關事項，準用前條第一項至第三項及第五項至第七項之規定</w:t>
      </w:r>
      <w:r w:rsidR="002555AC">
        <w:rPr>
          <w:rFonts w:ascii="Arial Unicode MS" w:hAnsi="Arial Unicode MS"/>
          <w:color w:val="666699"/>
        </w:rPr>
        <w:t>。</w:t>
      </w:r>
    </w:p>
    <w:p w14:paraId="7A5818BB" w14:textId="6D2E3822"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第一項之銀行，應準用前條第三項之規定辦理</w:t>
      </w:r>
      <w:r w:rsidR="002555AC">
        <w:rPr>
          <w:rFonts w:ascii="Arial Unicode MS" w:hAnsi="Arial Unicode MS"/>
          <w:color w:val="666699"/>
        </w:rPr>
        <w:t>。</w:t>
      </w:r>
    </w:p>
    <w:p w14:paraId="1D24C3B5" w14:textId="454E7F34"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F378E4" w:rsidRPr="00074156">
        <w:rPr>
          <w:rFonts w:ascii="Arial Unicode MS" w:hAnsi="Arial Unicode MS"/>
          <w:color w:val="666699"/>
        </w:rPr>
        <w:t>第二項及前項之契約書，應記載下列事項：</w:t>
      </w:r>
    </w:p>
    <w:p w14:paraId="1BEB7507" w14:textId="77777777" w:rsidR="002555AC" w:rsidRDefault="00F73CD4" w:rsidP="00D67280">
      <w:pPr>
        <w:ind w:leftChars="75" w:left="150"/>
        <w:jc w:val="both"/>
        <w:rPr>
          <w:rFonts w:ascii="Arial Unicode MS" w:hAnsi="Arial Unicode MS"/>
          <w:color w:val="666699"/>
        </w:rPr>
      </w:pPr>
      <w:r w:rsidRPr="00074156">
        <w:rPr>
          <w:rFonts w:ascii="Arial Unicode MS" w:hAnsi="Arial Unicode MS"/>
          <w:color w:val="666699"/>
        </w:rPr>
        <w:t xml:space="preserve">　　</w:t>
      </w:r>
      <w:r w:rsidR="00F378E4" w:rsidRPr="00074156">
        <w:rPr>
          <w:rFonts w:ascii="Arial Unicode MS" w:hAnsi="Arial Unicode MS"/>
          <w:color w:val="666699"/>
        </w:rPr>
        <w:t>一、金融機構名稱、被投資或新設銀行之名稱、總行地址、業務區域及發行股份之總數、種類及數量</w:t>
      </w:r>
      <w:r w:rsidR="002555AC">
        <w:rPr>
          <w:rFonts w:ascii="Arial Unicode MS" w:hAnsi="Arial Unicode MS"/>
          <w:color w:val="666699"/>
        </w:rPr>
        <w:t>。</w:t>
      </w:r>
    </w:p>
    <w:p w14:paraId="4F38D9D4" w14:textId="4C62FF05"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二</w:t>
      </w:r>
      <w:r>
        <w:rPr>
          <w:rFonts w:ascii="Arial Unicode MS" w:hAnsi="Arial Unicode MS"/>
          <w:color w:val="666699"/>
        </w:rPr>
        <w:t>、</w:t>
      </w:r>
      <w:r w:rsidR="00F378E4" w:rsidRPr="00074156">
        <w:rPr>
          <w:rFonts w:ascii="Arial Unicode MS" w:hAnsi="Arial Unicode MS"/>
          <w:color w:val="666699"/>
        </w:rPr>
        <w:t>農、漁會信用部資產與負債之評價及分割之方式與程序</w:t>
      </w:r>
      <w:r>
        <w:rPr>
          <w:rFonts w:ascii="Arial Unicode MS" w:hAnsi="Arial Unicode MS"/>
          <w:color w:val="666699"/>
        </w:rPr>
        <w:t>。</w:t>
      </w:r>
    </w:p>
    <w:p w14:paraId="418B88DD" w14:textId="7983D988"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三</w:t>
      </w:r>
      <w:r>
        <w:rPr>
          <w:rFonts w:ascii="Arial Unicode MS" w:hAnsi="Arial Unicode MS"/>
          <w:color w:val="666699"/>
        </w:rPr>
        <w:t>、</w:t>
      </w:r>
      <w:r w:rsidR="00F378E4" w:rsidRPr="00074156">
        <w:rPr>
          <w:rFonts w:ascii="Arial Unicode MS" w:hAnsi="Arial Unicode MS"/>
          <w:color w:val="666699"/>
        </w:rPr>
        <w:t>對農、漁會信用部債權人之權益保障方式</w:t>
      </w:r>
      <w:r>
        <w:rPr>
          <w:rFonts w:ascii="Arial Unicode MS" w:hAnsi="Arial Unicode MS"/>
          <w:color w:val="666699"/>
        </w:rPr>
        <w:t>。</w:t>
      </w:r>
    </w:p>
    <w:p w14:paraId="057EA71F" w14:textId="39B18172"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四</w:t>
      </w:r>
      <w:r>
        <w:rPr>
          <w:rFonts w:ascii="Arial Unicode MS" w:hAnsi="Arial Unicode MS"/>
          <w:color w:val="666699"/>
        </w:rPr>
        <w:t>、</w:t>
      </w:r>
      <w:r w:rsidR="00F378E4" w:rsidRPr="00074156">
        <w:rPr>
          <w:rFonts w:ascii="Arial Unicode MS" w:hAnsi="Arial Unicode MS"/>
          <w:color w:val="666699"/>
        </w:rPr>
        <w:t>被投資銀行之章程變更事項或新設銀行之章程</w:t>
      </w:r>
      <w:r>
        <w:rPr>
          <w:rFonts w:ascii="Arial Unicode MS" w:hAnsi="Arial Unicode MS"/>
          <w:color w:val="666699"/>
        </w:rPr>
        <w:t>。</w:t>
      </w:r>
    </w:p>
    <w:p w14:paraId="53527CC1" w14:textId="68CAD772"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5</w:t>
      </w:r>
      <w:r w:rsidRPr="00314F8D">
        <w:rPr>
          <w:rFonts w:asciiTheme="minorHAnsi" w:hAnsiTheme="minorHAnsi"/>
          <w:color w:val="404040" w:themeColor="text1" w:themeTint="BF"/>
          <w:sz w:val="18"/>
        </w:rPr>
        <w:t>﹞</w:t>
      </w:r>
      <w:r w:rsidR="002555AC" w:rsidRPr="00642D1E">
        <w:rPr>
          <w:rFonts w:ascii="Arial Unicode MS" w:hAnsi="Arial Unicode MS"/>
          <w:color w:val="5F5F5F"/>
        </w:rPr>
        <w:t>農</w:t>
      </w:r>
      <w:r w:rsidR="002555AC">
        <w:rPr>
          <w:rFonts w:ascii="Arial Unicode MS" w:hAnsi="Arial Unicode MS"/>
          <w:color w:val="666699"/>
        </w:rPr>
        <w:t>、</w:t>
      </w:r>
      <w:r w:rsidR="00F378E4" w:rsidRPr="00642D1E">
        <w:rPr>
          <w:rFonts w:ascii="Arial Unicode MS" w:hAnsi="Arial Unicode MS"/>
          <w:color w:val="5F5F5F"/>
        </w:rPr>
        <w:t>漁會投資新設銀行或以其信用部作價投資新設銀行者，發起人得為農、漁會，不受公司法第</w:t>
      </w:r>
      <w:hyperlink r:id="rId35" w:anchor="a128" w:history="1">
        <w:r w:rsidR="00F378E4" w:rsidRPr="00642D1E">
          <w:rPr>
            <w:rStyle w:val="a3"/>
            <w:color w:val="5F5F5F"/>
          </w:rPr>
          <w:t>一百二十八</w:t>
        </w:r>
      </w:hyperlink>
      <w:r w:rsidR="00F378E4" w:rsidRPr="00642D1E">
        <w:rPr>
          <w:rFonts w:ascii="Arial Unicode MS" w:hAnsi="Arial Unicode MS"/>
          <w:color w:val="5F5F5F"/>
        </w:rPr>
        <w:t>條第三項但書規定之限制。農、漁會投資新設銀行或以其信用部作價投資新設銀行之程序及銀行設立之標準，由主管機關洽農、漁會中央主管機關另</w:t>
      </w:r>
      <w:hyperlink r:id="rId36" w:history="1">
        <w:r w:rsidR="00F378E4" w:rsidRPr="00642D1E">
          <w:rPr>
            <w:rStyle w:val="a3"/>
            <w:rFonts w:ascii="Arial Unicode MS" w:hAnsi="Arial Unicode MS"/>
            <w:color w:val="5F5F5F"/>
          </w:rPr>
          <w:t>定之</w:t>
        </w:r>
      </w:hyperlink>
      <w:r w:rsidR="00F378E4" w:rsidRPr="00642D1E">
        <w:rPr>
          <w:rFonts w:ascii="Arial Unicode MS" w:hAnsi="Arial Unicode MS"/>
          <w:color w:val="5F5F5F"/>
        </w:rPr>
        <w:t>。</w:t>
      </w:r>
    </w:p>
    <w:p w14:paraId="61AC2B40" w14:textId="77777777" w:rsidR="002555AC" w:rsidRDefault="005E7473" w:rsidP="00D67280">
      <w:pPr>
        <w:pStyle w:val="2"/>
        <w:rPr>
          <w:color w:val="548DD4" w:themeColor="text2" w:themeTint="99"/>
        </w:rPr>
      </w:pPr>
      <w:bookmarkStart w:id="28" w:name="a13"/>
      <w:bookmarkEnd w:id="28"/>
      <w:r w:rsidRPr="002555AC">
        <w:rPr>
          <w:color w:val="548DD4" w:themeColor="text2" w:themeTint="99"/>
        </w:rPr>
        <w:t>第</w:t>
      </w:r>
      <w:r w:rsidRPr="002555AC">
        <w:rPr>
          <w:color w:val="548DD4" w:themeColor="text2" w:themeTint="99"/>
        </w:rPr>
        <w:t>13</w:t>
      </w:r>
      <w:r w:rsidRPr="002555AC">
        <w:rPr>
          <w:color w:val="548DD4" w:themeColor="text2" w:themeTint="99"/>
        </w:rPr>
        <w:t>條</w:t>
      </w:r>
      <w:r w:rsidR="00F378E4" w:rsidRPr="002555AC">
        <w:rPr>
          <w:color w:val="548DD4" w:themeColor="text2" w:themeTint="99"/>
        </w:rPr>
        <w:t>（農漁會之強制讓與</w:t>
      </w:r>
      <w:r w:rsidR="002555AC">
        <w:rPr>
          <w:color w:val="548DD4" w:themeColor="text2" w:themeTint="99"/>
        </w:rPr>
        <w:t>）</w:t>
      </w:r>
    </w:p>
    <w:p w14:paraId="004E5DC4" w14:textId="2B6E9172"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農、漁會信用部因業務或財務狀況顯著惡化，不能支付其債務或調整後淨值為負數時，主管機關得洽農、漁會中央主管機關後，停止農、漁會會員代表、理事、監事或總幹事全部職權或其對信用部之職權，不適用農會法第</w:t>
      </w:r>
      <w:hyperlink r:id="rId37" w:anchor="a45" w:history="1">
        <w:r w:rsidR="00F378E4" w:rsidRPr="00642D1E">
          <w:rPr>
            <w:rStyle w:val="a3"/>
            <w:color w:val="5F5F5F"/>
          </w:rPr>
          <w:t>四十五</w:t>
        </w:r>
      </w:hyperlink>
      <w:r w:rsidR="00F378E4" w:rsidRPr="00642D1E">
        <w:rPr>
          <w:rFonts w:ascii="Arial Unicode MS" w:hAnsi="Arial Unicode MS"/>
          <w:color w:val="5F5F5F"/>
        </w:rPr>
        <w:t>條及第</w:t>
      </w:r>
      <w:hyperlink r:id="rId38" w:anchor="a46" w:history="1">
        <w:r w:rsidR="00F378E4" w:rsidRPr="00642D1E">
          <w:rPr>
            <w:rStyle w:val="a3"/>
            <w:color w:val="5F5F5F"/>
          </w:rPr>
          <w:t>四十六</w:t>
        </w:r>
      </w:hyperlink>
      <w:r w:rsidR="00F378E4" w:rsidRPr="00642D1E">
        <w:rPr>
          <w:rFonts w:ascii="Arial Unicode MS" w:hAnsi="Arial Unicode MS"/>
          <w:color w:val="5F5F5F"/>
        </w:rPr>
        <w:t>條、漁會法第</w:t>
      </w:r>
      <w:hyperlink r:id="rId39" w:anchor="a48" w:history="1">
        <w:r w:rsidR="00F378E4" w:rsidRPr="00642D1E">
          <w:rPr>
            <w:rStyle w:val="a3"/>
            <w:color w:val="5F5F5F"/>
          </w:rPr>
          <w:t>四十八</w:t>
        </w:r>
      </w:hyperlink>
      <w:r w:rsidR="00F378E4" w:rsidRPr="00642D1E">
        <w:rPr>
          <w:rFonts w:ascii="Arial Unicode MS" w:hAnsi="Arial Unicode MS"/>
          <w:color w:val="5F5F5F"/>
        </w:rPr>
        <w:t>條及第</w:t>
      </w:r>
      <w:hyperlink r:id="rId40" w:anchor="a49" w:history="1">
        <w:r w:rsidR="00F378E4" w:rsidRPr="00642D1E">
          <w:rPr>
            <w:rStyle w:val="a3"/>
            <w:color w:val="5F5F5F"/>
          </w:rPr>
          <w:t>四十九</w:t>
        </w:r>
      </w:hyperlink>
      <w:r w:rsidR="00F378E4" w:rsidRPr="00642D1E">
        <w:rPr>
          <w:rFonts w:ascii="Arial Unicode MS" w:hAnsi="Arial Unicode MS"/>
          <w:color w:val="5F5F5F"/>
        </w:rPr>
        <w:t>條之規定；其被停止之職權並得由主管機關指派</w:t>
      </w:r>
      <w:r w:rsidR="00F378E4" w:rsidRPr="00642D1E">
        <w:rPr>
          <w:rFonts w:ascii="Arial Unicode MS" w:hAnsi="Arial Unicode MS"/>
          <w:color w:val="5F5F5F"/>
        </w:rPr>
        <w:lastRenderedPageBreak/>
        <w:t>適當人員行使之</w:t>
      </w:r>
      <w:r w:rsidR="002555AC">
        <w:rPr>
          <w:rFonts w:ascii="Arial Unicode MS" w:hAnsi="Arial Unicode MS"/>
          <w:color w:val="5F5F5F"/>
        </w:rPr>
        <w:t>。</w:t>
      </w:r>
    </w:p>
    <w:p w14:paraId="647A95EB" w14:textId="751E8FDF"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642D1E">
        <w:rPr>
          <w:rFonts w:ascii="Arial Unicode MS" w:hAnsi="Arial Unicode MS"/>
          <w:color w:val="666699"/>
        </w:rPr>
        <w:t>主管機關執行前項處分，必要時，得洽農、漁會中央主管機關後，命令農、漁會將其信用部及其營業所必需之財產讓與銀行，不適用農會法第</w:t>
      </w:r>
      <w:hyperlink r:id="rId41" w:anchor="a37" w:history="1">
        <w:r w:rsidR="002555AC" w:rsidRPr="00642D1E">
          <w:rPr>
            <w:rStyle w:val="a3"/>
            <w:color w:val="666699"/>
          </w:rPr>
          <w:t>三十七</w:t>
        </w:r>
      </w:hyperlink>
      <w:r w:rsidR="002555AC" w:rsidRPr="00642D1E">
        <w:rPr>
          <w:rFonts w:ascii="Arial Unicode MS" w:hAnsi="Arial Unicode MS"/>
          <w:color w:val="666699"/>
        </w:rPr>
        <w:t>條及漁會法第</w:t>
      </w:r>
      <w:hyperlink r:id="rId42" w:anchor="a39" w:history="1">
        <w:r w:rsidR="002555AC" w:rsidRPr="00642D1E">
          <w:rPr>
            <w:rStyle w:val="a3"/>
            <w:color w:val="666699"/>
          </w:rPr>
          <w:t>三十九</w:t>
        </w:r>
      </w:hyperlink>
      <w:r w:rsidR="002555AC" w:rsidRPr="00642D1E">
        <w:rPr>
          <w:rFonts w:ascii="Arial Unicode MS" w:hAnsi="Arial Unicode MS"/>
          <w:color w:val="666699"/>
        </w:rPr>
        <w:t>條之規定</w:t>
      </w:r>
      <w:r w:rsidR="002555AC">
        <w:rPr>
          <w:rFonts w:ascii="Arial Unicode MS" w:hAnsi="Arial Unicode MS"/>
          <w:color w:val="5F5F5F"/>
        </w:rPr>
        <w:t>。</w:t>
      </w:r>
    </w:p>
    <w:p w14:paraId="2CF4EEEF" w14:textId="3BD0C969" w:rsidR="002555AC"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股份有限公司組織之銀行依前項規定受讓農、漁會信用部者，適用下列規定：</w:t>
      </w:r>
    </w:p>
    <w:p w14:paraId="4B7F2323" w14:textId="77777777" w:rsidR="002555AC" w:rsidRDefault="002555AC" w:rsidP="00D67280">
      <w:pPr>
        <w:ind w:leftChars="75" w:left="150"/>
        <w:jc w:val="both"/>
        <w:rPr>
          <w:rFonts w:ascii="Arial Unicode MS" w:hAnsi="Arial Unicode MS"/>
          <w:color w:val="5F5F5F"/>
        </w:rPr>
      </w:pPr>
      <w:r w:rsidRPr="00642D1E">
        <w:rPr>
          <w:rFonts w:ascii="Arial Unicode MS" w:hAnsi="Arial Unicode MS"/>
          <w:color w:val="5F5F5F"/>
        </w:rPr>
        <w:t xml:space="preserve">　　一、經代表已發行股份總數過半數股東出席之股東會，以出席股東表決權過半數之同意行之；不同意之股東不得請求收買股份，免依公司法第</w:t>
      </w:r>
      <w:hyperlink r:id="rId43" w:anchor="a185" w:history="1">
        <w:r w:rsidRPr="00642D1E">
          <w:rPr>
            <w:rStyle w:val="a3"/>
            <w:color w:val="5F5F5F"/>
          </w:rPr>
          <w:t>一百八十五</w:t>
        </w:r>
      </w:hyperlink>
      <w:r w:rsidRPr="00642D1E">
        <w:rPr>
          <w:rFonts w:ascii="Arial Unicode MS" w:hAnsi="Arial Unicode MS"/>
          <w:color w:val="5F5F5F"/>
        </w:rPr>
        <w:t>條至第一百八十八條規定辦理</w:t>
      </w:r>
      <w:r>
        <w:rPr>
          <w:rFonts w:ascii="Arial Unicode MS" w:hAnsi="Arial Unicode MS"/>
          <w:color w:val="5F5F5F"/>
        </w:rPr>
        <w:t>。</w:t>
      </w:r>
    </w:p>
    <w:p w14:paraId="10560FEC" w14:textId="6773C729"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Pr="00642D1E">
        <w:rPr>
          <w:rFonts w:ascii="Arial Unicode MS" w:hAnsi="Arial Unicode MS"/>
          <w:color w:val="5F5F5F"/>
        </w:rPr>
        <w:t>經主管機關認為有緊急處理之必要，且對金融市場競爭無重大不利影響時，免依公平交易法第</w:t>
      </w:r>
      <w:hyperlink r:id="rId44" w:anchor="a11" w:history="1">
        <w:r w:rsidRPr="00642D1E">
          <w:rPr>
            <w:rStyle w:val="a3"/>
            <w:rFonts w:ascii="Arial Unicode MS" w:hAnsi="Arial Unicode MS"/>
            <w:color w:val="5F5F5F"/>
          </w:rPr>
          <w:t>十一</w:t>
        </w:r>
      </w:hyperlink>
      <w:r w:rsidRPr="00642D1E">
        <w:rPr>
          <w:rFonts w:ascii="Arial Unicode MS" w:hAnsi="Arial Unicode MS"/>
          <w:color w:val="5F5F5F"/>
        </w:rPr>
        <w:t>條第一項規定向行政院公平交易委員會申請許可</w:t>
      </w:r>
      <w:r>
        <w:rPr>
          <w:rFonts w:ascii="Arial Unicode MS" w:hAnsi="Arial Unicode MS"/>
          <w:color w:val="5F5F5F"/>
        </w:rPr>
        <w:t>。</w:t>
      </w:r>
    </w:p>
    <w:p w14:paraId="03503FE9" w14:textId="152CA7DE"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F378E4" w:rsidRPr="00074156">
        <w:rPr>
          <w:rFonts w:ascii="Arial Unicode MS" w:hAnsi="Arial Unicode MS"/>
          <w:color w:val="666699"/>
        </w:rPr>
        <w:t>非屬股份有限公司組織之銀行依第二項規定受讓農、漁會信用部者，準用前項之規定。</w:t>
      </w:r>
    </w:p>
    <w:p w14:paraId="0F3BEC44" w14:textId="77777777" w:rsidR="002555AC" w:rsidRDefault="005E7473" w:rsidP="00D67280">
      <w:pPr>
        <w:pStyle w:val="2"/>
        <w:rPr>
          <w:color w:val="548DD4" w:themeColor="text2" w:themeTint="99"/>
        </w:rPr>
      </w:pPr>
      <w:bookmarkStart w:id="29" w:name="a14"/>
      <w:bookmarkEnd w:id="29"/>
      <w:r w:rsidRPr="002555AC">
        <w:rPr>
          <w:color w:val="548DD4" w:themeColor="text2" w:themeTint="99"/>
        </w:rPr>
        <w:t>第</w:t>
      </w:r>
      <w:r w:rsidRPr="002555AC">
        <w:rPr>
          <w:color w:val="548DD4" w:themeColor="text2" w:themeTint="99"/>
        </w:rPr>
        <w:t>14</w:t>
      </w:r>
      <w:r w:rsidRPr="002555AC">
        <w:rPr>
          <w:color w:val="548DD4" w:themeColor="text2" w:themeTint="99"/>
        </w:rPr>
        <w:t>條</w:t>
      </w:r>
      <w:r w:rsidR="00F378E4" w:rsidRPr="002555AC">
        <w:rPr>
          <w:color w:val="548DD4" w:themeColor="text2" w:themeTint="99"/>
        </w:rPr>
        <w:t>（撤銷農漁會信用部及例外</w:t>
      </w:r>
      <w:r w:rsidR="002555AC">
        <w:rPr>
          <w:color w:val="548DD4" w:themeColor="text2" w:themeTint="99"/>
        </w:rPr>
        <w:t>）</w:t>
      </w:r>
    </w:p>
    <w:p w14:paraId="472ED243" w14:textId="56DA6941"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農、漁會依第</w:t>
      </w:r>
      <w:hyperlink w:anchor="a11" w:history="1">
        <w:r w:rsidR="00F378E4" w:rsidRPr="00642D1E">
          <w:rPr>
            <w:rStyle w:val="a3"/>
            <w:color w:val="5F5F5F"/>
          </w:rPr>
          <w:t>十一</w:t>
        </w:r>
      </w:hyperlink>
      <w:r w:rsidR="00F378E4" w:rsidRPr="00642D1E">
        <w:rPr>
          <w:rFonts w:ascii="Arial Unicode MS" w:hAnsi="Arial Unicode MS"/>
          <w:color w:val="5F5F5F"/>
        </w:rPr>
        <w:t>條至第十三條規定，讓與信用部或以信用部作價投資銀行業者，原有之信用部本部或分部得經主管機關之核准，改為該銀行業者之分支機構</w:t>
      </w:r>
      <w:r w:rsidR="002555AC">
        <w:rPr>
          <w:rFonts w:ascii="Arial Unicode MS" w:hAnsi="Arial Unicode MS"/>
          <w:color w:val="5F5F5F"/>
        </w:rPr>
        <w:t>。</w:t>
      </w:r>
    </w:p>
    <w:p w14:paraId="60856587" w14:textId="65C167F7" w:rsidR="002555AC"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F378E4" w:rsidRPr="00642D1E">
        <w:rPr>
          <w:rFonts w:ascii="Arial Unicode MS" w:hAnsi="Arial Unicode MS"/>
          <w:color w:val="666699"/>
        </w:rPr>
        <w:t>前項銀行業者申請撤銷農、漁會信用部改制之分支機構，導致組織區域內除郵政儲金匯業局以外，無其他銀行業提供金融服務，組織區域之農、漁會得依</w:t>
      </w:r>
      <w:hyperlink r:id="rId45" w:history="1">
        <w:r w:rsidR="00F378E4" w:rsidRPr="00642D1E">
          <w:rPr>
            <w:rStyle w:val="a3"/>
            <w:rFonts w:ascii="Arial Unicode MS" w:hAnsi="Arial Unicode MS"/>
            <w:color w:val="666699"/>
          </w:rPr>
          <w:t>農</w:t>
        </w:r>
      </w:hyperlink>
      <w:r w:rsidR="00F378E4" w:rsidRPr="00642D1E">
        <w:rPr>
          <w:rFonts w:ascii="Arial Unicode MS" w:hAnsi="Arial Unicode MS"/>
          <w:color w:val="666699"/>
        </w:rPr>
        <w:t>、</w:t>
      </w:r>
      <w:hyperlink r:id="rId46" w:history="1">
        <w:r w:rsidR="00F378E4" w:rsidRPr="00642D1E">
          <w:rPr>
            <w:rStyle w:val="a3"/>
            <w:color w:val="666699"/>
          </w:rPr>
          <w:t>漁會法</w:t>
        </w:r>
      </w:hyperlink>
      <w:r w:rsidR="00F378E4" w:rsidRPr="00642D1E">
        <w:rPr>
          <w:rFonts w:ascii="Arial Unicode MS" w:hAnsi="Arial Unicode MS"/>
          <w:color w:val="666699"/>
        </w:rPr>
        <w:t>設立信用部，辦理會員金融事業</w:t>
      </w:r>
      <w:r w:rsidR="002555AC">
        <w:rPr>
          <w:rFonts w:ascii="Arial Unicode MS" w:hAnsi="Arial Unicode MS"/>
          <w:color w:val="666699"/>
        </w:rPr>
        <w:t>。</w:t>
      </w:r>
    </w:p>
    <w:p w14:paraId="3692E965" w14:textId="1E20BB8C"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農</w:t>
      </w:r>
      <w:r w:rsidR="002555AC">
        <w:rPr>
          <w:rFonts w:ascii="Arial Unicode MS" w:hAnsi="Arial Unicode MS"/>
          <w:color w:val="666699"/>
        </w:rPr>
        <w:t>、</w:t>
      </w:r>
      <w:r w:rsidR="00F378E4" w:rsidRPr="00642D1E">
        <w:rPr>
          <w:rFonts w:ascii="Arial Unicode MS" w:hAnsi="Arial Unicode MS"/>
          <w:color w:val="5F5F5F"/>
        </w:rPr>
        <w:t>漁會依第</w:t>
      </w:r>
      <w:hyperlink w:anchor="a11" w:history="1">
        <w:r w:rsidR="00F378E4" w:rsidRPr="00642D1E">
          <w:rPr>
            <w:rStyle w:val="a3"/>
            <w:color w:val="5F5F5F"/>
          </w:rPr>
          <w:t>十一</w:t>
        </w:r>
      </w:hyperlink>
      <w:r w:rsidR="00F378E4" w:rsidRPr="00642D1E">
        <w:rPr>
          <w:rFonts w:ascii="Arial Unicode MS" w:hAnsi="Arial Unicode MS"/>
          <w:color w:val="5F5F5F"/>
        </w:rPr>
        <w:t>條至第十三條規定，讓與信用部或以信用部作價投資銀行業者，致其推廣經費不足時，由農、漁會中央主管機關依實際需要編列預算支應之。</w:t>
      </w:r>
    </w:p>
    <w:p w14:paraId="0B5EF595" w14:textId="77777777" w:rsidR="002555AC" w:rsidRDefault="005E7473" w:rsidP="00D67280">
      <w:pPr>
        <w:pStyle w:val="2"/>
        <w:rPr>
          <w:color w:val="548DD4" w:themeColor="text2" w:themeTint="99"/>
        </w:rPr>
      </w:pPr>
      <w:bookmarkStart w:id="30" w:name="a15"/>
      <w:bookmarkEnd w:id="30"/>
      <w:r w:rsidRPr="002555AC">
        <w:rPr>
          <w:color w:val="548DD4" w:themeColor="text2" w:themeTint="99"/>
        </w:rPr>
        <w:t>第</w:t>
      </w:r>
      <w:r w:rsidRPr="002555AC">
        <w:rPr>
          <w:color w:val="548DD4" w:themeColor="text2" w:themeTint="99"/>
        </w:rPr>
        <w:t>15</w:t>
      </w:r>
      <w:r w:rsidRPr="002555AC">
        <w:rPr>
          <w:color w:val="548DD4" w:themeColor="text2" w:themeTint="99"/>
        </w:rPr>
        <w:t>條</w:t>
      </w:r>
      <w:r w:rsidR="00F378E4" w:rsidRPr="002555AC">
        <w:rPr>
          <w:color w:val="548DD4" w:themeColor="text2" w:themeTint="99"/>
        </w:rPr>
        <w:t>（處理不良債權之方法</w:t>
      </w:r>
      <w:r w:rsidR="002555AC">
        <w:rPr>
          <w:color w:val="548DD4" w:themeColor="text2" w:themeTint="99"/>
        </w:rPr>
        <w:t>）</w:t>
      </w:r>
    </w:p>
    <w:p w14:paraId="3E31FCB2" w14:textId="22268208" w:rsidR="00F378E4" w:rsidRPr="00642D1E" w:rsidRDefault="00314F8D" w:rsidP="005E00BF">
      <w:pPr>
        <w:ind w:left="142"/>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以收購金融機構不良債權為目的之資產管理公司，其處理金融機構之不良債權，得依下列方式辦理：</w:t>
      </w:r>
    </w:p>
    <w:p w14:paraId="63F66CFA" w14:textId="77777777" w:rsidR="002555AC" w:rsidRDefault="00F73CD4" w:rsidP="005E00BF">
      <w:pPr>
        <w:ind w:left="142"/>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一、受讓金融機構不良債權時，適用第</w:t>
      </w:r>
      <w:hyperlink w:anchor="a18" w:history="1">
        <w:r w:rsidR="00F378E4" w:rsidRPr="00642D1E">
          <w:rPr>
            <w:rStyle w:val="a3"/>
            <w:color w:val="5F5F5F"/>
          </w:rPr>
          <w:t>十八</w:t>
        </w:r>
      </w:hyperlink>
      <w:r w:rsidR="00F378E4" w:rsidRPr="00642D1E">
        <w:rPr>
          <w:rFonts w:ascii="Arial Unicode MS" w:hAnsi="Arial Unicode MS"/>
          <w:color w:val="5F5F5F"/>
        </w:rPr>
        <w:t>條第三項規定</w:t>
      </w:r>
      <w:r w:rsidR="002555AC">
        <w:rPr>
          <w:rFonts w:ascii="Arial Unicode MS" w:hAnsi="Arial Unicode MS"/>
          <w:color w:val="5F5F5F"/>
        </w:rPr>
        <w:t>。</w:t>
      </w:r>
    </w:p>
    <w:p w14:paraId="03D0170C" w14:textId="444B557F" w:rsidR="002555AC" w:rsidRDefault="002555AC" w:rsidP="005E00BF">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00F378E4" w:rsidRPr="00642D1E">
        <w:rPr>
          <w:rFonts w:ascii="Arial Unicode MS" w:hAnsi="Arial Unicode MS"/>
          <w:color w:val="5F5F5F"/>
        </w:rPr>
        <w:t>金融機構讓與其不良債權時，就該債權對債務人或保證人已取得之執行名義，其效力及於資產管理公司</w:t>
      </w:r>
      <w:r>
        <w:rPr>
          <w:rFonts w:ascii="Arial Unicode MS" w:hAnsi="Arial Unicode MS"/>
          <w:color w:val="5F5F5F"/>
        </w:rPr>
        <w:t>。</w:t>
      </w:r>
    </w:p>
    <w:p w14:paraId="26963C56" w14:textId="68DA63D0" w:rsidR="002555AC" w:rsidRDefault="002555AC" w:rsidP="005E00BF">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三</w:t>
      </w:r>
      <w:r>
        <w:rPr>
          <w:rFonts w:ascii="Arial Unicode MS" w:hAnsi="Arial Unicode MS"/>
          <w:color w:val="5F5F5F"/>
        </w:rPr>
        <w:t>、</w:t>
      </w:r>
      <w:r w:rsidR="00F378E4" w:rsidRPr="00642D1E">
        <w:rPr>
          <w:rFonts w:ascii="Arial Unicode MS" w:hAnsi="Arial Unicode MS"/>
          <w:color w:val="5F5F5F"/>
        </w:rPr>
        <w:t>資產管理公司就已取得執行名義之債權，得就其債務人或第三人所提供第一順位抵押權之不動產，委託經主管機關認可之公正第三人公開拍賣，並不適用民法債編施行法第</w:t>
      </w:r>
      <w:hyperlink r:id="rId47" w:anchor="a28" w:history="1">
        <w:r w:rsidR="00F378E4" w:rsidRPr="00642D1E">
          <w:rPr>
            <w:rStyle w:val="a3"/>
            <w:color w:val="5F5F5F"/>
          </w:rPr>
          <w:t>二十八</w:t>
        </w:r>
      </w:hyperlink>
      <w:r w:rsidR="00F378E4" w:rsidRPr="00642D1E">
        <w:rPr>
          <w:rFonts w:ascii="Arial Unicode MS" w:hAnsi="Arial Unicode MS"/>
          <w:color w:val="5F5F5F"/>
        </w:rPr>
        <w:t>條之規定。公開拍賣所得價款經清償應收帳款後，如有剩餘應返還債務人。但有資產管理公司以外之其他第二順位以下抵押權人時，應提存法院</w:t>
      </w:r>
      <w:r>
        <w:rPr>
          <w:rFonts w:ascii="Arial Unicode MS" w:hAnsi="Arial Unicode MS"/>
          <w:color w:val="5F5F5F"/>
        </w:rPr>
        <w:t>。</w:t>
      </w:r>
    </w:p>
    <w:p w14:paraId="72F5EF8E" w14:textId="17E2EDCB" w:rsidR="002555AC" w:rsidRDefault="002555AC" w:rsidP="005E00BF">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四</w:t>
      </w:r>
      <w:r>
        <w:rPr>
          <w:rFonts w:ascii="Arial Unicode MS" w:hAnsi="Arial Unicode MS"/>
          <w:color w:val="5F5F5F"/>
        </w:rPr>
        <w:t>、</w:t>
      </w:r>
      <w:r w:rsidR="00F378E4" w:rsidRPr="00642D1E">
        <w:rPr>
          <w:rFonts w:ascii="Arial Unicode MS" w:hAnsi="Arial Unicode MS"/>
          <w:color w:val="5F5F5F"/>
        </w:rPr>
        <w:t>資產管理公司已取得執行名義而有第一順位以下順位債權人之債權者，主管機關得請法院委託前款經主管機關認可之公正第三人，準用</w:t>
      </w:r>
      <w:hyperlink r:id="rId48" w:history="1">
        <w:r w:rsidR="00F378E4" w:rsidRPr="00642D1E">
          <w:rPr>
            <w:rStyle w:val="a3"/>
            <w:color w:val="5F5F5F"/>
          </w:rPr>
          <w:t>強制執行法</w:t>
        </w:r>
      </w:hyperlink>
      <w:r w:rsidR="00F378E4" w:rsidRPr="00642D1E">
        <w:rPr>
          <w:rFonts w:ascii="Arial Unicode MS" w:hAnsi="Arial Unicode MS"/>
          <w:color w:val="5F5F5F"/>
        </w:rPr>
        <w:t>之規定拍賣之</w:t>
      </w:r>
      <w:r>
        <w:rPr>
          <w:rFonts w:ascii="Arial Unicode MS" w:hAnsi="Arial Unicode MS"/>
          <w:color w:val="5F5F5F"/>
        </w:rPr>
        <w:t>。</w:t>
      </w:r>
    </w:p>
    <w:p w14:paraId="3B53FAB4" w14:textId="14EE45DC" w:rsidR="002555AC" w:rsidRDefault="002555AC" w:rsidP="005E00BF">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五</w:t>
      </w:r>
      <w:r>
        <w:rPr>
          <w:rFonts w:ascii="Arial Unicode MS" w:hAnsi="Arial Unicode MS"/>
          <w:color w:val="5F5F5F"/>
        </w:rPr>
        <w:t>、</w:t>
      </w:r>
      <w:r w:rsidR="00F378E4" w:rsidRPr="00642D1E">
        <w:rPr>
          <w:rFonts w:ascii="Arial Unicode MS" w:hAnsi="Arial Unicode MS"/>
          <w:color w:val="5F5F5F"/>
        </w:rPr>
        <w:t>法院受理對金融機構不良債權之債務人破產聲請或公司重整聲請時，應徵詢該資產管理公司之意見。如金融機構為該債務人之最大債權人者，法院並應選任該資產管理公司為破產管理人或重整人</w:t>
      </w:r>
      <w:r>
        <w:rPr>
          <w:rFonts w:ascii="Arial Unicode MS" w:hAnsi="Arial Unicode MS"/>
          <w:color w:val="5F5F5F"/>
        </w:rPr>
        <w:t>。</w:t>
      </w:r>
    </w:p>
    <w:p w14:paraId="03C2CB9A" w14:textId="7B227DF6" w:rsidR="002555AC" w:rsidRDefault="002555AC" w:rsidP="005E00BF">
      <w:pPr>
        <w:ind w:left="142"/>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六</w:t>
      </w:r>
      <w:r>
        <w:rPr>
          <w:rFonts w:ascii="Arial Unicode MS" w:hAnsi="Arial Unicode MS"/>
          <w:color w:val="5F5F5F"/>
        </w:rPr>
        <w:t>、</w:t>
      </w:r>
      <w:r w:rsidR="00F378E4" w:rsidRPr="00642D1E">
        <w:rPr>
          <w:rFonts w:ascii="Arial Unicode MS" w:hAnsi="Arial Unicode MS"/>
          <w:color w:val="5F5F5F"/>
        </w:rPr>
        <w:t>於金融機構之不良債權之債務人受破產宣告前或重整裁定前，已受讓之債權或已開始強制執行之債權，於該債務人破產宣告後或裁定重整後，得繼續行使債權並繼續強制執行，不受</w:t>
      </w:r>
      <w:hyperlink r:id="rId49" w:history="1">
        <w:r w:rsidR="00F378E4" w:rsidRPr="00642D1E">
          <w:rPr>
            <w:rStyle w:val="a3"/>
            <w:color w:val="5F5F5F"/>
          </w:rPr>
          <w:t>公司法</w:t>
        </w:r>
      </w:hyperlink>
      <w:r w:rsidR="00F378E4" w:rsidRPr="00642D1E">
        <w:rPr>
          <w:rFonts w:ascii="Arial Unicode MS" w:hAnsi="Arial Unicode MS"/>
          <w:color w:val="5F5F5F"/>
        </w:rPr>
        <w:t>及</w:t>
      </w:r>
      <w:hyperlink r:id="rId50" w:history="1">
        <w:r w:rsidR="00F378E4" w:rsidRPr="00642D1E">
          <w:rPr>
            <w:rStyle w:val="a3"/>
            <w:color w:val="5F5F5F"/>
          </w:rPr>
          <w:t>破產法</w:t>
        </w:r>
      </w:hyperlink>
      <w:r w:rsidR="00F378E4" w:rsidRPr="00642D1E">
        <w:rPr>
          <w:rFonts w:ascii="Arial Unicode MS" w:hAnsi="Arial Unicode MS"/>
          <w:color w:val="5F5F5F"/>
        </w:rPr>
        <w:t>規定之限制</w:t>
      </w:r>
      <w:r>
        <w:rPr>
          <w:rFonts w:ascii="Arial Unicode MS" w:hAnsi="Arial Unicode MS"/>
          <w:color w:val="5F5F5F"/>
        </w:rPr>
        <w:t>。</w:t>
      </w:r>
    </w:p>
    <w:p w14:paraId="468800F2" w14:textId="3E3383EE"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074156">
        <w:rPr>
          <w:rFonts w:ascii="Arial Unicode MS" w:hAnsi="Arial Unicode MS"/>
          <w:color w:val="666699"/>
        </w:rPr>
        <w:t>前項第三款之認可辦法及公正第三人公開拍賣程序，由主管機關</w:t>
      </w:r>
      <w:hyperlink r:id="rId51" w:history="1">
        <w:r w:rsidR="002555AC" w:rsidRPr="00C35E2F">
          <w:rPr>
            <w:rStyle w:val="a3"/>
            <w:rFonts w:ascii="Arial Unicode MS" w:hAnsi="Arial Unicode MS"/>
          </w:rPr>
          <w:t>定之</w:t>
        </w:r>
      </w:hyperlink>
      <w:r w:rsidR="002555AC">
        <w:rPr>
          <w:rFonts w:ascii="Arial Unicode MS" w:hAnsi="Arial Unicode MS"/>
          <w:color w:val="5F5F5F"/>
        </w:rPr>
        <w:t>。</w:t>
      </w:r>
    </w:p>
    <w:p w14:paraId="23C61DF2" w14:textId="0D4C1E27"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資產管理公司或第一項第三款經主管機關認可之公正第三人，得受強制執行機關之委託及監督，依</w:t>
      </w:r>
      <w:hyperlink r:id="rId52" w:history="1">
        <w:r w:rsidR="002555AC" w:rsidRPr="00642D1E">
          <w:rPr>
            <w:rStyle w:val="a3"/>
            <w:color w:val="5F5F5F"/>
          </w:rPr>
          <w:t>強制執行法</w:t>
        </w:r>
      </w:hyperlink>
      <w:r w:rsidR="002555AC" w:rsidRPr="00642D1E">
        <w:rPr>
          <w:rFonts w:ascii="Arial Unicode MS" w:hAnsi="Arial Unicode MS"/>
          <w:color w:val="5F5F5F"/>
        </w:rPr>
        <w:t>辦理金融機構聲請之強制執行事件</w:t>
      </w:r>
      <w:r w:rsidR="002555AC">
        <w:rPr>
          <w:rFonts w:ascii="Arial Unicode MS" w:hAnsi="Arial Unicode MS"/>
          <w:color w:val="5F5F5F"/>
        </w:rPr>
        <w:t>。</w:t>
      </w:r>
    </w:p>
    <w:p w14:paraId="766F28B0" w14:textId="6A573D91"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2555AC" w:rsidRPr="00074156">
        <w:rPr>
          <w:rFonts w:ascii="Arial Unicode MS" w:hAnsi="Arial Unicode MS"/>
          <w:color w:val="666699"/>
        </w:rPr>
        <w:t>第一項資產管理公司處理金融機構之不良債權，適用銀行業之營業稅稅率</w:t>
      </w:r>
      <w:r w:rsidR="002555AC">
        <w:rPr>
          <w:rFonts w:ascii="Arial Unicode MS" w:hAnsi="Arial Unicode MS"/>
          <w:color w:val="5F5F5F"/>
        </w:rPr>
        <w:t>。</w:t>
      </w:r>
    </w:p>
    <w:p w14:paraId="27243088" w14:textId="52526DBC" w:rsidR="00A2289A"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5</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金融機構出售予資產管理公司之不良債權，因出售所受之損失，得於五年內認列損失。</w:t>
      </w:r>
    </w:p>
    <w:p w14:paraId="3266A5ED" w14:textId="4674A9A7" w:rsidR="00F378E4" w:rsidRPr="00FB080F" w:rsidRDefault="00127781" w:rsidP="00127781">
      <w:pPr>
        <w:ind w:leftChars="71" w:left="142"/>
        <w:rPr>
          <w:rFonts w:ascii="Arial Unicode MS" w:hAnsi="Arial Unicode MS"/>
          <w:color w:val="5F5F5F"/>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53" w:anchor="a97b03" w:history="1">
        <w:r>
          <w:rPr>
            <w:rStyle w:val="a3"/>
            <w:rFonts w:ascii="Arial Unicode MS" w:hAnsi="Arial Unicode MS"/>
            <w:color w:val="5F5F5F"/>
            <w:sz w:val="18"/>
            <w:szCs w:val="20"/>
            <w:lang w:val="zh-TW"/>
          </w:rPr>
          <w:t>高等法院</w:t>
        </w:r>
        <w:r>
          <w:rPr>
            <w:rStyle w:val="a3"/>
            <w:rFonts w:ascii="Arial Unicode MS" w:hAnsi="Arial Unicode MS"/>
            <w:color w:val="5F5F5F"/>
            <w:sz w:val="18"/>
            <w:szCs w:val="20"/>
            <w:lang w:val="zh-TW"/>
          </w:rPr>
          <w:t>96</w:t>
        </w:r>
        <w:r>
          <w:rPr>
            <w:rStyle w:val="a3"/>
            <w:rFonts w:ascii="Arial Unicode MS" w:hAnsi="Arial Unicode MS"/>
            <w:color w:val="5F5F5F"/>
            <w:sz w:val="18"/>
            <w:szCs w:val="20"/>
            <w:lang w:val="zh-TW"/>
          </w:rPr>
          <w:t>年度抗字第</w:t>
        </w:r>
        <w:r>
          <w:rPr>
            <w:rStyle w:val="a3"/>
            <w:rFonts w:ascii="Arial Unicode MS" w:hAnsi="Arial Unicode MS"/>
            <w:color w:val="5F5F5F"/>
            <w:sz w:val="18"/>
            <w:szCs w:val="20"/>
            <w:lang w:val="zh-TW"/>
          </w:rPr>
          <w:t>1693</w:t>
        </w:r>
        <w:r>
          <w:rPr>
            <w:rStyle w:val="a3"/>
            <w:rFonts w:ascii="Arial Unicode MS" w:hAnsi="Arial Unicode MS"/>
            <w:color w:val="5F5F5F"/>
            <w:sz w:val="18"/>
            <w:szCs w:val="20"/>
            <w:lang w:val="zh-TW"/>
          </w:rPr>
          <w:t>號裁定</w:t>
        </w:r>
      </w:hyperlink>
      <w:r w:rsidR="008B0F9C" w:rsidRPr="00FB080F">
        <w:rPr>
          <w:rFonts w:ascii="Arial Unicode MS" w:hAnsi="Arial Unicode MS" w:hint="eastAsia"/>
          <w:color w:val="5F5F5F"/>
          <w:sz w:val="18"/>
        </w:rPr>
        <w:t>【參考裁判】</w:t>
      </w:r>
      <w:hyperlink r:id="rId54" w:anchor="a金融機構合併法第十五條" w:history="1">
        <w:r w:rsidR="008B0F9C" w:rsidRPr="00FB080F">
          <w:rPr>
            <w:rStyle w:val="a3"/>
            <w:rFonts w:ascii="Arial Unicode MS" w:hAnsi="Arial Unicode MS" w:hint="eastAsia"/>
            <w:color w:val="5F5F5F"/>
            <w:sz w:val="18"/>
          </w:rPr>
          <w:t>92,</w:t>
        </w:r>
        <w:r w:rsidR="008B0F9C" w:rsidRPr="00FB080F">
          <w:rPr>
            <w:rStyle w:val="a3"/>
            <w:rFonts w:ascii="Arial Unicode MS" w:hAnsi="Arial Unicode MS" w:hint="eastAsia"/>
            <w:color w:val="5F5F5F"/>
            <w:sz w:val="18"/>
          </w:rPr>
          <w:t>聲</w:t>
        </w:r>
        <w:r w:rsidR="008B0F9C" w:rsidRPr="00FB080F">
          <w:rPr>
            <w:rStyle w:val="a3"/>
            <w:rFonts w:ascii="Arial Unicode MS" w:hAnsi="Arial Unicode MS" w:hint="eastAsia"/>
            <w:color w:val="5F5F5F"/>
            <w:sz w:val="18"/>
          </w:rPr>
          <w:t>,1067</w:t>
        </w:r>
      </w:hyperlink>
      <w:r w:rsidR="009143A0">
        <w:rPr>
          <w:rFonts w:ascii="Arial Unicode MS" w:hAnsi="Arial Unicode MS" w:hint="eastAsia"/>
          <w:color w:val="5F5F5F"/>
          <w:sz w:val="18"/>
        </w:rPr>
        <w:t>＊</w:t>
      </w:r>
      <w:hyperlink r:id="rId55" w:anchor="a金融機構合併法第十五條" w:history="1">
        <w:r w:rsidR="00052776" w:rsidRPr="00FB080F">
          <w:rPr>
            <w:rStyle w:val="a3"/>
            <w:rFonts w:ascii="Arial Unicode MS" w:hAnsi="Arial Unicode MS" w:hint="eastAsia"/>
            <w:color w:val="5F5F5F"/>
            <w:sz w:val="18"/>
          </w:rPr>
          <w:t>94,</w:t>
        </w:r>
        <w:r w:rsidR="00052776" w:rsidRPr="00FB080F">
          <w:rPr>
            <w:rStyle w:val="a3"/>
            <w:rFonts w:ascii="Arial Unicode MS" w:hAnsi="Arial Unicode MS" w:hint="eastAsia"/>
            <w:color w:val="5F5F5F"/>
            <w:sz w:val="18"/>
          </w:rPr>
          <w:t>拍</w:t>
        </w:r>
        <w:r w:rsidR="00052776" w:rsidRPr="00FB080F">
          <w:rPr>
            <w:rStyle w:val="a3"/>
            <w:rFonts w:ascii="Arial Unicode MS" w:hAnsi="Arial Unicode MS" w:hint="eastAsia"/>
            <w:color w:val="5F5F5F"/>
            <w:sz w:val="18"/>
          </w:rPr>
          <w:t>,686</w:t>
        </w:r>
      </w:hyperlink>
    </w:p>
    <w:p w14:paraId="3B14997F" w14:textId="77777777" w:rsidR="002555AC" w:rsidRDefault="005E7473" w:rsidP="00D67280">
      <w:pPr>
        <w:pStyle w:val="2"/>
        <w:rPr>
          <w:color w:val="548DD4" w:themeColor="text2" w:themeTint="99"/>
        </w:rPr>
      </w:pPr>
      <w:bookmarkStart w:id="31" w:name="a16"/>
      <w:bookmarkEnd w:id="31"/>
      <w:r w:rsidRPr="002555AC">
        <w:rPr>
          <w:color w:val="548DD4" w:themeColor="text2" w:themeTint="99"/>
        </w:rPr>
        <w:lastRenderedPageBreak/>
        <w:t>第</w:t>
      </w:r>
      <w:r w:rsidRPr="002555AC">
        <w:rPr>
          <w:color w:val="548DD4" w:themeColor="text2" w:themeTint="99"/>
        </w:rPr>
        <w:t>16</w:t>
      </w:r>
      <w:r w:rsidRPr="002555AC">
        <w:rPr>
          <w:color w:val="548DD4" w:themeColor="text2" w:themeTint="99"/>
        </w:rPr>
        <w:t>條</w:t>
      </w:r>
      <w:r w:rsidR="00F378E4" w:rsidRPr="002555AC">
        <w:rPr>
          <w:color w:val="548DD4" w:themeColor="text2" w:themeTint="99"/>
        </w:rPr>
        <w:t>（合併申請之書件</w:t>
      </w:r>
      <w:r w:rsidR="002555AC">
        <w:rPr>
          <w:color w:val="548DD4" w:themeColor="text2" w:themeTint="99"/>
        </w:rPr>
        <w:t>）</w:t>
      </w:r>
    </w:p>
    <w:p w14:paraId="1E58261B" w14:textId="1AD0470D"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擬合併之金融機構向主管機關申請許可時，應提出合併申請書，並附具下列書件：</w:t>
      </w:r>
    </w:p>
    <w:p w14:paraId="4FC3DC23" w14:textId="77777777" w:rsidR="002555AC" w:rsidRDefault="00F73CD4" w:rsidP="00D67280">
      <w:pPr>
        <w:ind w:leftChars="75" w:left="150"/>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一、合併計畫書：載明合併計畫內容（含合併方式、經濟效益評估、合併後業務區域概況、業務項目、業務發展計畫及未來三年財務預測等事項）、預期進度、可行性、必要性、合理性與適法性及</w:t>
      </w:r>
      <w:hyperlink w:anchor="a6" w:history="1">
        <w:r w:rsidR="00F378E4" w:rsidRPr="00642D1E">
          <w:rPr>
            <w:rStyle w:val="a3"/>
            <w:color w:val="5F5F5F"/>
          </w:rPr>
          <w:t>第六條</w:t>
        </w:r>
      </w:hyperlink>
      <w:r w:rsidR="00F378E4" w:rsidRPr="00642D1E">
        <w:rPr>
          <w:rFonts w:ascii="Arial Unicode MS" w:hAnsi="Arial Unicode MS"/>
          <w:color w:val="5F5F5F"/>
        </w:rPr>
        <w:t>審酌因素之評估等分析</w:t>
      </w:r>
      <w:r w:rsidR="002555AC">
        <w:rPr>
          <w:rFonts w:ascii="Arial Unicode MS" w:hAnsi="Arial Unicode MS"/>
          <w:color w:val="5F5F5F"/>
        </w:rPr>
        <w:t>。</w:t>
      </w:r>
    </w:p>
    <w:p w14:paraId="07383780" w14:textId="67681CA5"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00F378E4" w:rsidRPr="00642D1E">
        <w:rPr>
          <w:rFonts w:ascii="Arial Unicode MS" w:hAnsi="Arial Unicode MS"/>
          <w:color w:val="5F5F5F"/>
        </w:rPr>
        <w:t>合併或讓售或投資契約書：除應記載事項外，尚應包括對受僱人之權益處理等重要事項</w:t>
      </w:r>
      <w:r>
        <w:rPr>
          <w:rFonts w:ascii="Arial Unicode MS" w:hAnsi="Arial Unicode MS"/>
          <w:color w:val="5F5F5F"/>
        </w:rPr>
        <w:t>。</w:t>
      </w:r>
    </w:p>
    <w:p w14:paraId="132369A3" w14:textId="7E89154C"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三</w:t>
      </w:r>
      <w:r>
        <w:rPr>
          <w:rFonts w:ascii="Arial Unicode MS" w:hAnsi="Arial Unicode MS"/>
          <w:color w:val="5F5F5F"/>
        </w:rPr>
        <w:t>、</w:t>
      </w:r>
      <w:r w:rsidR="00F378E4" w:rsidRPr="00642D1E">
        <w:rPr>
          <w:rFonts w:ascii="Arial Unicode MS" w:hAnsi="Arial Unicode MS"/>
          <w:color w:val="5F5F5F"/>
        </w:rPr>
        <w:t>存續機構及消滅機構股東大會、社（會）員（代表）大會會議紀錄</w:t>
      </w:r>
      <w:r>
        <w:rPr>
          <w:rFonts w:ascii="Arial Unicode MS" w:hAnsi="Arial Unicode MS"/>
          <w:color w:val="5F5F5F"/>
        </w:rPr>
        <w:t>。</w:t>
      </w:r>
    </w:p>
    <w:p w14:paraId="5F84C923" w14:textId="560357C7"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四</w:t>
      </w:r>
      <w:r>
        <w:rPr>
          <w:rFonts w:ascii="Arial Unicode MS" w:hAnsi="Arial Unicode MS"/>
          <w:color w:val="5F5F5F"/>
        </w:rPr>
        <w:t>、</w:t>
      </w:r>
      <w:r w:rsidR="00F378E4" w:rsidRPr="00642D1E">
        <w:rPr>
          <w:rFonts w:ascii="Arial Unicode MS" w:hAnsi="Arial Unicode MS"/>
          <w:color w:val="5F5F5F"/>
        </w:rPr>
        <w:t>金融機構合併之決議內容及相關契約書應記載事項之公告（通知）等證明文件</w:t>
      </w:r>
      <w:r>
        <w:rPr>
          <w:rFonts w:ascii="Arial Unicode MS" w:hAnsi="Arial Unicode MS"/>
          <w:color w:val="5F5F5F"/>
        </w:rPr>
        <w:t>。</w:t>
      </w:r>
    </w:p>
    <w:p w14:paraId="12DC3ED3" w14:textId="131D07BA"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五</w:t>
      </w:r>
      <w:r>
        <w:rPr>
          <w:rFonts w:ascii="Arial Unicode MS" w:hAnsi="Arial Unicode MS"/>
          <w:color w:val="5F5F5F"/>
        </w:rPr>
        <w:t>、</w:t>
      </w:r>
      <w:r w:rsidR="00F378E4" w:rsidRPr="00642D1E">
        <w:rPr>
          <w:rFonts w:ascii="Arial Unicode MS" w:hAnsi="Arial Unicode MS"/>
          <w:color w:val="5F5F5F"/>
        </w:rPr>
        <w:t>請求收買股份之股東或退還股金之社員資料及其股金金額清冊</w:t>
      </w:r>
      <w:r>
        <w:rPr>
          <w:rFonts w:ascii="Arial Unicode MS" w:hAnsi="Arial Unicode MS"/>
          <w:color w:val="5F5F5F"/>
        </w:rPr>
        <w:t>。</w:t>
      </w:r>
    </w:p>
    <w:p w14:paraId="2B4CA3ED" w14:textId="19C9EC4C"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六</w:t>
      </w:r>
      <w:r>
        <w:rPr>
          <w:rFonts w:ascii="Arial Unicode MS" w:hAnsi="Arial Unicode MS"/>
          <w:color w:val="5F5F5F"/>
        </w:rPr>
        <w:t>、</w:t>
      </w:r>
      <w:r w:rsidR="00F378E4" w:rsidRPr="00642D1E">
        <w:rPr>
          <w:rFonts w:ascii="Arial Unicode MS" w:hAnsi="Arial Unicode MS"/>
          <w:color w:val="5F5F5F"/>
        </w:rPr>
        <w:t>會計師對合併換股比率或讓售信用部或以信用部作價投資之評價合理性之意見書</w:t>
      </w:r>
      <w:r>
        <w:rPr>
          <w:rFonts w:ascii="Arial Unicode MS" w:hAnsi="Arial Unicode MS"/>
          <w:color w:val="5F5F5F"/>
        </w:rPr>
        <w:t>。</w:t>
      </w:r>
    </w:p>
    <w:p w14:paraId="13CEB8F8" w14:textId="4D4F2961"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七</w:t>
      </w:r>
      <w:r>
        <w:rPr>
          <w:rFonts w:ascii="Arial Unicode MS" w:hAnsi="Arial Unicode MS"/>
          <w:color w:val="5F5F5F"/>
        </w:rPr>
        <w:t>、</w:t>
      </w:r>
      <w:r w:rsidR="00F378E4" w:rsidRPr="00642D1E">
        <w:rPr>
          <w:rFonts w:ascii="Arial Unicode MS" w:hAnsi="Arial Unicode MS"/>
          <w:color w:val="5F5F5F"/>
        </w:rPr>
        <w:t>合併前一個月月底擬制性合併自有資本適足明細申報表</w:t>
      </w:r>
      <w:r>
        <w:rPr>
          <w:rFonts w:ascii="Arial Unicode MS" w:hAnsi="Arial Unicode MS"/>
          <w:color w:val="5F5F5F"/>
        </w:rPr>
        <w:t>。</w:t>
      </w:r>
    </w:p>
    <w:p w14:paraId="3934CBD1" w14:textId="78DD600B"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八</w:t>
      </w:r>
      <w:r>
        <w:rPr>
          <w:rFonts w:ascii="Arial Unicode MS" w:hAnsi="Arial Unicode MS"/>
          <w:color w:val="5F5F5F"/>
        </w:rPr>
        <w:t>、</w:t>
      </w:r>
      <w:r w:rsidR="00F378E4" w:rsidRPr="00642D1E">
        <w:rPr>
          <w:rFonts w:ascii="Arial Unicode MS" w:hAnsi="Arial Unicode MS"/>
          <w:color w:val="5F5F5F"/>
        </w:rPr>
        <w:t>合併換股或讓售或投資基準日會計師查核簽證之資產負債表、損益表、財產目錄、股東權益變動表及現金流量表</w:t>
      </w:r>
      <w:r>
        <w:rPr>
          <w:rFonts w:ascii="Arial Unicode MS" w:hAnsi="Arial Unicode MS"/>
          <w:color w:val="5F5F5F"/>
        </w:rPr>
        <w:t>。</w:t>
      </w:r>
    </w:p>
    <w:p w14:paraId="4F4169B7" w14:textId="6944F4D7"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九</w:t>
      </w:r>
      <w:r>
        <w:rPr>
          <w:rFonts w:ascii="Arial Unicode MS" w:hAnsi="Arial Unicode MS"/>
          <w:color w:val="5F5F5F"/>
        </w:rPr>
        <w:t>、</w:t>
      </w:r>
      <w:r w:rsidR="00F378E4" w:rsidRPr="00642D1E">
        <w:rPr>
          <w:rFonts w:ascii="Arial Unicode MS" w:hAnsi="Arial Unicode MS"/>
          <w:color w:val="5F5F5F"/>
        </w:rPr>
        <w:t>律師之法律意見書</w:t>
      </w:r>
      <w:r>
        <w:rPr>
          <w:rFonts w:ascii="Arial Unicode MS" w:hAnsi="Arial Unicode MS"/>
          <w:color w:val="5F5F5F"/>
        </w:rPr>
        <w:t>。</w:t>
      </w:r>
    </w:p>
    <w:p w14:paraId="47EB2DFC" w14:textId="6737248E"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十</w:t>
      </w:r>
      <w:r>
        <w:rPr>
          <w:rFonts w:ascii="Arial Unicode MS" w:hAnsi="Arial Unicode MS"/>
          <w:color w:val="5F5F5F"/>
        </w:rPr>
        <w:t>、</w:t>
      </w:r>
      <w:r w:rsidR="00F378E4" w:rsidRPr="00642D1E">
        <w:rPr>
          <w:rFonts w:ascii="Arial Unicode MS" w:hAnsi="Arial Unicode MS"/>
          <w:color w:val="5F5F5F"/>
        </w:rPr>
        <w:t>其他經主管機關規定應提出之文件</w:t>
      </w:r>
      <w:r>
        <w:rPr>
          <w:rFonts w:ascii="Arial Unicode MS" w:hAnsi="Arial Unicode MS"/>
          <w:color w:val="5F5F5F"/>
        </w:rPr>
        <w:t>。</w:t>
      </w:r>
    </w:p>
    <w:p w14:paraId="7F1F6DB6" w14:textId="2E5AD8E2" w:rsidR="002555AC"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074156">
        <w:rPr>
          <w:rFonts w:ascii="Arial Unicode MS" w:hAnsi="Arial Unicode MS"/>
          <w:color w:val="666699"/>
        </w:rPr>
        <w:t>因合併擬成立新設機構者，除應依前項規定辦理外，並應由新設機構之發起人檢附下列書件，向主管機關申請設立之許可：</w:t>
      </w:r>
    </w:p>
    <w:p w14:paraId="73C0C936" w14:textId="77777777" w:rsidR="002555AC" w:rsidRDefault="002555AC" w:rsidP="00D67280">
      <w:pPr>
        <w:ind w:leftChars="75" w:left="150"/>
        <w:jc w:val="both"/>
        <w:rPr>
          <w:rFonts w:ascii="Arial Unicode MS" w:hAnsi="Arial Unicode MS"/>
          <w:color w:val="666699"/>
        </w:rPr>
      </w:pPr>
      <w:r w:rsidRPr="00074156">
        <w:rPr>
          <w:rFonts w:ascii="Arial Unicode MS" w:hAnsi="Arial Unicode MS"/>
          <w:color w:val="666699"/>
        </w:rPr>
        <w:t xml:space="preserve">　　一、發起人名冊</w:t>
      </w:r>
      <w:r>
        <w:rPr>
          <w:rFonts w:ascii="Arial Unicode MS" w:hAnsi="Arial Unicode MS"/>
          <w:color w:val="666699"/>
        </w:rPr>
        <w:t>。</w:t>
      </w:r>
    </w:p>
    <w:p w14:paraId="45F4249D"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二</w:t>
      </w:r>
      <w:r>
        <w:rPr>
          <w:rFonts w:ascii="Arial Unicode MS" w:hAnsi="Arial Unicode MS"/>
          <w:color w:val="666699"/>
        </w:rPr>
        <w:t>、</w:t>
      </w:r>
      <w:r w:rsidRPr="00074156">
        <w:rPr>
          <w:rFonts w:ascii="Arial Unicode MS" w:hAnsi="Arial Unicode MS"/>
          <w:color w:val="666699"/>
        </w:rPr>
        <w:t>發起人會議紀錄</w:t>
      </w:r>
      <w:r>
        <w:rPr>
          <w:rFonts w:ascii="Arial Unicode MS" w:hAnsi="Arial Unicode MS"/>
          <w:color w:val="666699"/>
        </w:rPr>
        <w:t>。</w:t>
      </w:r>
    </w:p>
    <w:p w14:paraId="422D6896"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三</w:t>
      </w:r>
      <w:r>
        <w:rPr>
          <w:rFonts w:ascii="Arial Unicode MS" w:hAnsi="Arial Unicode MS"/>
          <w:color w:val="666699"/>
        </w:rPr>
        <w:t>、</w:t>
      </w:r>
      <w:r w:rsidRPr="00074156">
        <w:rPr>
          <w:rFonts w:ascii="Arial Unicode MS" w:hAnsi="Arial Unicode MS"/>
          <w:color w:val="666699"/>
        </w:rPr>
        <w:t>總經理、副總經理、協理之資格證明</w:t>
      </w:r>
      <w:r>
        <w:rPr>
          <w:rFonts w:ascii="Arial Unicode MS" w:hAnsi="Arial Unicode MS"/>
          <w:color w:val="666699"/>
        </w:rPr>
        <w:t>。</w:t>
      </w:r>
    </w:p>
    <w:p w14:paraId="63121C41" w14:textId="77777777" w:rsidR="002555AC" w:rsidRDefault="002555AC" w:rsidP="00D67280">
      <w:pPr>
        <w:ind w:leftChars="75" w:left="150"/>
        <w:jc w:val="both"/>
        <w:rPr>
          <w:rFonts w:ascii="Arial Unicode MS" w:hAnsi="Arial Unicode MS"/>
          <w:color w:val="666699"/>
        </w:rPr>
      </w:pPr>
      <w:r>
        <w:rPr>
          <w:rFonts w:ascii="Arial Unicode MS" w:hAnsi="Arial Unicode MS"/>
          <w:color w:val="666699"/>
        </w:rPr>
        <w:t xml:space="preserve">　　</w:t>
      </w:r>
      <w:r w:rsidRPr="00074156">
        <w:rPr>
          <w:rFonts w:ascii="Arial Unicode MS" w:hAnsi="Arial Unicode MS"/>
          <w:color w:val="666699"/>
        </w:rPr>
        <w:t>四</w:t>
      </w:r>
      <w:r>
        <w:rPr>
          <w:rFonts w:ascii="Arial Unicode MS" w:hAnsi="Arial Unicode MS"/>
          <w:color w:val="666699"/>
        </w:rPr>
        <w:t>、</w:t>
      </w:r>
      <w:r w:rsidRPr="00074156">
        <w:rPr>
          <w:rFonts w:ascii="Arial Unicode MS" w:hAnsi="Arial Unicode MS"/>
          <w:color w:val="666699"/>
        </w:rPr>
        <w:t>新設機構之章程</w:t>
      </w:r>
      <w:r>
        <w:rPr>
          <w:rFonts w:ascii="Arial Unicode MS" w:hAnsi="Arial Unicode MS"/>
          <w:color w:val="666699"/>
        </w:rPr>
        <w:t>。</w:t>
      </w:r>
    </w:p>
    <w:p w14:paraId="2C0F1CF6" w14:textId="48D2DAAE" w:rsidR="002555AC" w:rsidRDefault="002555AC" w:rsidP="00D67280">
      <w:pPr>
        <w:ind w:leftChars="75" w:left="150"/>
        <w:jc w:val="both"/>
        <w:rPr>
          <w:rFonts w:ascii="Arial Unicode MS" w:hAnsi="Arial Unicode MS"/>
          <w:color w:val="5F5F5F"/>
        </w:rPr>
      </w:pPr>
      <w:r>
        <w:rPr>
          <w:rFonts w:ascii="Arial Unicode MS" w:hAnsi="Arial Unicode MS"/>
          <w:color w:val="666699"/>
        </w:rPr>
        <w:t xml:space="preserve">　　</w:t>
      </w:r>
      <w:r w:rsidRPr="00074156">
        <w:rPr>
          <w:rFonts w:ascii="Arial Unicode MS" w:hAnsi="Arial Unicode MS"/>
          <w:color w:val="666699"/>
        </w:rPr>
        <w:t>五</w:t>
      </w:r>
      <w:r>
        <w:rPr>
          <w:rFonts w:ascii="Arial Unicode MS" w:hAnsi="Arial Unicode MS"/>
          <w:color w:val="666699"/>
        </w:rPr>
        <w:t>、</w:t>
      </w:r>
      <w:r w:rsidRPr="00074156">
        <w:rPr>
          <w:rFonts w:ascii="Arial Unicode MS" w:hAnsi="Arial Unicode MS"/>
          <w:color w:val="666699"/>
        </w:rPr>
        <w:t>其他經主管機關規定應提出之文件</w:t>
      </w:r>
      <w:r>
        <w:rPr>
          <w:rFonts w:ascii="Arial Unicode MS" w:hAnsi="Arial Unicode MS"/>
          <w:color w:val="5F5F5F"/>
        </w:rPr>
        <w:t>。</w:t>
      </w:r>
    </w:p>
    <w:p w14:paraId="2A9CD9A6" w14:textId="48AE74A2"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F378E4" w:rsidRPr="00642D1E">
        <w:rPr>
          <w:rFonts w:ascii="Arial Unicode MS" w:hAnsi="Arial Unicode MS"/>
          <w:color w:val="5F5F5F"/>
        </w:rPr>
        <w:t>前二項規定所需之書件格式，由主管機關定之。</w:t>
      </w:r>
    </w:p>
    <w:p w14:paraId="28A6B7BA" w14:textId="77777777" w:rsidR="002555AC" w:rsidRDefault="005E7473" w:rsidP="00D67280">
      <w:pPr>
        <w:pStyle w:val="2"/>
        <w:rPr>
          <w:color w:val="548DD4" w:themeColor="text2" w:themeTint="99"/>
        </w:rPr>
      </w:pPr>
      <w:bookmarkStart w:id="32" w:name="a17"/>
      <w:bookmarkEnd w:id="32"/>
      <w:r w:rsidRPr="002555AC">
        <w:rPr>
          <w:color w:val="548DD4" w:themeColor="text2" w:themeTint="99"/>
        </w:rPr>
        <w:t>第</w:t>
      </w:r>
      <w:r w:rsidRPr="002555AC">
        <w:rPr>
          <w:color w:val="548DD4" w:themeColor="text2" w:themeTint="99"/>
        </w:rPr>
        <w:t>17</w:t>
      </w:r>
      <w:r w:rsidRPr="002555AC">
        <w:rPr>
          <w:color w:val="548DD4" w:themeColor="text2" w:themeTint="99"/>
        </w:rPr>
        <w:t>條</w:t>
      </w:r>
      <w:r w:rsidR="00F378E4" w:rsidRPr="002555AC">
        <w:rPr>
          <w:color w:val="548DD4" w:themeColor="text2" w:themeTint="99"/>
        </w:rPr>
        <w:t>（規費及稅賦之減免</w:t>
      </w:r>
      <w:r w:rsidR="002555AC">
        <w:rPr>
          <w:color w:val="548DD4" w:themeColor="text2" w:themeTint="99"/>
        </w:rPr>
        <w:t>）</w:t>
      </w:r>
    </w:p>
    <w:p w14:paraId="3734AD57" w14:textId="50B6B69E"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金融機構經主管機關許可合併者，其存續機構或新設機構於申請對消滅機構所有不動產、應登記之動產及各項擔保物權之變更登記時，得憑主管機關證明逕行辦理登記，免繳納登記規費，並依下列各款規定辦理：</w:t>
      </w:r>
    </w:p>
    <w:p w14:paraId="269C01DC" w14:textId="77777777" w:rsidR="002555AC" w:rsidRDefault="00F73CD4" w:rsidP="00D67280">
      <w:pPr>
        <w:ind w:leftChars="75" w:left="150"/>
        <w:jc w:val="both"/>
        <w:rPr>
          <w:rFonts w:ascii="Arial Unicode MS" w:hAnsi="Arial Unicode MS"/>
          <w:color w:val="5F5F5F"/>
        </w:rPr>
      </w:pPr>
      <w:r w:rsidRPr="00642D1E">
        <w:rPr>
          <w:rFonts w:ascii="Arial Unicode MS" w:hAnsi="Arial Unicode MS"/>
          <w:color w:val="5F5F5F"/>
        </w:rPr>
        <w:t xml:space="preserve">　　</w:t>
      </w:r>
      <w:r w:rsidR="00F378E4" w:rsidRPr="00642D1E">
        <w:rPr>
          <w:rFonts w:ascii="Arial Unicode MS" w:hAnsi="Arial Unicode MS"/>
          <w:color w:val="5F5F5F"/>
        </w:rPr>
        <w:t>一、因合併而發生之印花稅及契稅，一律免徵</w:t>
      </w:r>
      <w:r w:rsidR="002555AC">
        <w:rPr>
          <w:rFonts w:ascii="Arial Unicode MS" w:hAnsi="Arial Unicode MS"/>
          <w:color w:val="5F5F5F"/>
        </w:rPr>
        <w:t>。</w:t>
      </w:r>
    </w:p>
    <w:p w14:paraId="29C0308D" w14:textId="1FE4EFC4"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二</w:t>
      </w:r>
      <w:r>
        <w:rPr>
          <w:rFonts w:ascii="Arial Unicode MS" w:hAnsi="Arial Unicode MS"/>
          <w:color w:val="5F5F5F"/>
        </w:rPr>
        <w:t>、</w:t>
      </w:r>
      <w:r w:rsidR="00F378E4" w:rsidRPr="00642D1E">
        <w:rPr>
          <w:rFonts w:ascii="Arial Unicode MS" w:hAnsi="Arial Unicode MS"/>
          <w:color w:val="5F5F5F"/>
        </w:rPr>
        <w:t>原供消滅機構直接使用之土地隨同移轉時，經依</w:t>
      </w:r>
      <w:hyperlink r:id="rId56" w:history="1">
        <w:r w:rsidR="00F378E4" w:rsidRPr="00642D1E">
          <w:rPr>
            <w:rStyle w:val="a3"/>
            <w:color w:val="5F5F5F"/>
          </w:rPr>
          <w:t>土地稅法</w:t>
        </w:r>
      </w:hyperlink>
      <w:r w:rsidR="00F378E4" w:rsidRPr="00642D1E">
        <w:rPr>
          <w:rFonts w:ascii="Arial Unicode MS" w:hAnsi="Arial Unicode MS"/>
          <w:color w:val="5F5F5F"/>
        </w:rPr>
        <w:t>審核確定其現值後，即予辦理土地所有權移轉登記，其應繳納之土地增值稅准予記存，由該存續機構或新設機構於該項土地再移轉時一併繳納之；其破產或解散時，經記存之土地增值稅，應優先受償</w:t>
      </w:r>
      <w:r>
        <w:rPr>
          <w:rFonts w:ascii="Arial Unicode MS" w:hAnsi="Arial Unicode MS"/>
          <w:color w:val="5F5F5F"/>
        </w:rPr>
        <w:t>。</w:t>
      </w:r>
    </w:p>
    <w:p w14:paraId="315A2394" w14:textId="2E3826BE"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三</w:t>
      </w:r>
      <w:r>
        <w:rPr>
          <w:rFonts w:ascii="Arial Unicode MS" w:hAnsi="Arial Unicode MS"/>
          <w:color w:val="5F5F5F"/>
        </w:rPr>
        <w:t>、</w:t>
      </w:r>
      <w:r w:rsidR="00F378E4" w:rsidRPr="00642D1E">
        <w:rPr>
          <w:rFonts w:ascii="Arial Unicode MS" w:hAnsi="Arial Unicode MS"/>
          <w:color w:val="5F5F5F"/>
        </w:rPr>
        <w:t>消滅機構依銀行法第</w:t>
      </w:r>
      <w:hyperlink r:id="rId57" w:anchor="a76" w:history="1">
        <w:r w:rsidR="00F378E4" w:rsidRPr="00642D1E">
          <w:rPr>
            <w:rStyle w:val="a3"/>
            <w:color w:val="5F5F5F"/>
          </w:rPr>
          <w:t>七十六</w:t>
        </w:r>
      </w:hyperlink>
      <w:r w:rsidR="00F378E4" w:rsidRPr="00642D1E">
        <w:rPr>
          <w:rFonts w:ascii="Arial Unicode MS" w:hAnsi="Arial Unicode MS"/>
          <w:color w:val="5F5F5F"/>
        </w:rPr>
        <w:t>條規定承受之土地，因合併而隨同移轉予存續機構或新設機構時，免徵土地增值稅</w:t>
      </w:r>
      <w:r>
        <w:rPr>
          <w:rFonts w:ascii="Arial Unicode MS" w:hAnsi="Arial Unicode MS"/>
          <w:color w:val="5F5F5F"/>
        </w:rPr>
        <w:t>。</w:t>
      </w:r>
    </w:p>
    <w:p w14:paraId="44E22150" w14:textId="51AB1E14"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四</w:t>
      </w:r>
      <w:r>
        <w:rPr>
          <w:rFonts w:ascii="Arial Unicode MS" w:hAnsi="Arial Unicode MS"/>
          <w:color w:val="5F5F5F"/>
        </w:rPr>
        <w:t>、</w:t>
      </w:r>
      <w:r w:rsidR="00F378E4" w:rsidRPr="00642D1E">
        <w:rPr>
          <w:rFonts w:ascii="Arial Unicode MS" w:hAnsi="Arial Unicode MS"/>
          <w:color w:val="5F5F5F"/>
        </w:rPr>
        <w:t>因合併產生之商譽得於五年內攤銷之</w:t>
      </w:r>
      <w:r>
        <w:rPr>
          <w:rFonts w:ascii="Arial Unicode MS" w:hAnsi="Arial Unicode MS"/>
          <w:color w:val="5F5F5F"/>
        </w:rPr>
        <w:t>。</w:t>
      </w:r>
    </w:p>
    <w:p w14:paraId="0D5027F4" w14:textId="1096E475"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五</w:t>
      </w:r>
      <w:r>
        <w:rPr>
          <w:rFonts w:ascii="Arial Unicode MS" w:hAnsi="Arial Unicode MS"/>
          <w:color w:val="5F5F5F"/>
        </w:rPr>
        <w:t>、</w:t>
      </w:r>
      <w:r w:rsidR="00F378E4" w:rsidRPr="00642D1E">
        <w:rPr>
          <w:rFonts w:ascii="Arial Unicode MS" w:hAnsi="Arial Unicode MS"/>
          <w:color w:val="5F5F5F"/>
        </w:rPr>
        <w:t>因合併產生之費用得於十年內攤銷</w:t>
      </w:r>
      <w:r>
        <w:rPr>
          <w:rFonts w:ascii="Arial Unicode MS" w:hAnsi="Arial Unicode MS"/>
          <w:color w:val="5F5F5F"/>
        </w:rPr>
        <w:t>。</w:t>
      </w:r>
    </w:p>
    <w:p w14:paraId="737742E4" w14:textId="209D4074" w:rsidR="002555AC" w:rsidRDefault="002555AC" w:rsidP="00D67280">
      <w:pPr>
        <w:ind w:leftChars="75" w:left="150"/>
        <w:jc w:val="both"/>
        <w:rPr>
          <w:rFonts w:ascii="Arial Unicode MS" w:hAnsi="Arial Unicode MS"/>
          <w:color w:val="5F5F5F"/>
        </w:rPr>
      </w:pPr>
      <w:r>
        <w:rPr>
          <w:rFonts w:ascii="Arial Unicode MS" w:hAnsi="Arial Unicode MS"/>
          <w:color w:val="5F5F5F"/>
        </w:rPr>
        <w:t xml:space="preserve">　　</w:t>
      </w:r>
      <w:r w:rsidRPr="00642D1E">
        <w:rPr>
          <w:rFonts w:ascii="Arial Unicode MS" w:hAnsi="Arial Unicode MS"/>
          <w:color w:val="5F5F5F"/>
        </w:rPr>
        <w:t>六</w:t>
      </w:r>
      <w:r>
        <w:rPr>
          <w:rFonts w:ascii="Arial Unicode MS" w:hAnsi="Arial Unicode MS"/>
          <w:color w:val="5F5F5F"/>
        </w:rPr>
        <w:t>、</w:t>
      </w:r>
      <w:r w:rsidR="00F378E4" w:rsidRPr="00642D1E">
        <w:rPr>
          <w:rFonts w:ascii="Arial Unicode MS" w:hAnsi="Arial Unicode MS"/>
          <w:color w:val="5F5F5F"/>
        </w:rPr>
        <w:t>因合併出售不良債權所受之損失，得於十五年內認列損失</w:t>
      </w:r>
      <w:r>
        <w:rPr>
          <w:rFonts w:ascii="Arial Unicode MS" w:hAnsi="Arial Unicode MS"/>
          <w:color w:val="5F5F5F"/>
        </w:rPr>
        <w:t>。</w:t>
      </w:r>
    </w:p>
    <w:p w14:paraId="155DD320" w14:textId="1CAD3FA6" w:rsidR="00F378E4" w:rsidRPr="00074156"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F378E4" w:rsidRPr="00074156">
        <w:rPr>
          <w:rFonts w:ascii="Arial Unicode MS" w:hAnsi="Arial Unicode MS"/>
          <w:color w:val="666699"/>
        </w:rPr>
        <w:t>前項合併之金融機構，虧損及申報扣除年度，會計帳冊簿據完備，均使用所得稅法第</w:t>
      </w:r>
      <w:hyperlink r:id="rId58" w:anchor="a77" w:history="1">
        <w:r w:rsidR="00F378E4" w:rsidRPr="00074156">
          <w:rPr>
            <w:rStyle w:val="a3"/>
          </w:rPr>
          <w:t>七十七</w:t>
        </w:r>
      </w:hyperlink>
      <w:r w:rsidR="00F378E4" w:rsidRPr="00074156">
        <w:rPr>
          <w:rFonts w:ascii="Arial Unicode MS" w:hAnsi="Arial Unicode MS"/>
          <w:color w:val="666699"/>
        </w:rPr>
        <w:t>條所稱之藍色申報書或經會計師查核簽證，且如期辦理申報並繳納所得稅額者，合併後存續機構或新設機構於辦理營利事業所得稅結算申報時，得將各該辦理合併之金融機構於合併前，經該管稽徵機關核定之前五年內各期虧損，按各該辦理合併之金融機構股東（社員）因合併而持有合併後存續機構或新設機構股權之比例計算之金額，自虧損發生年度起五年內，從當年度純益額中扣除。</w:t>
      </w:r>
    </w:p>
    <w:p w14:paraId="6A616DF4" w14:textId="77777777" w:rsidR="002555AC" w:rsidRDefault="005E7473" w:rsidP="00D67280">
      <w:pPr>
        <w:pStyle w:val="2"/>
        <w:rPr>
          <w:color w:val="548DD4" w:themeColor="text2" w:themeTint="99"/>
        </w:rPr>
      </w:pPr>
      <w:bookmarkStart w:id="33" w:name="a18"/>
      <w:bookmarkEnd w:id="33"/>
      <w:r w:rsidRPr="002555AC">
        <w:rPr>
          <w:color w:val="548DD4" w:themeColor="text2" w:themeTint="99"/>
        </w:rPr>
        <w:lastRenderedPageBreak/>
        <w:t>第</w:t>
      </w:r>
      <w:r w:rsidRPr="002555AC">
        <w:rPr>
          <w:color w:val="548DD4" w:themeColor="text2" w:themeTint="99"/>
        </w:rPr>
        <w:t>18</w:t>
      </w:r>
      <w:r w:rsidRPr="002555AC">
        <w:rPr>
          <w:color w:val="548DD4" w:themeColor="text2" w:themeTint="99"/>
        </w:rPr>
        <w:t>條</w:t>
      </w:r>
      <w:r w:rsidR="00F378E4" w:rsidRPr="002555AC">
        <w:rPr>
          <w:color w:val="548DD4" w:themeColor="text2" w:themeTint="99"/>
        </w:rPr>
        <w:t>（概括承受或概括讓與之準用</w:t>
      </w:r>
      <w:r w:rsidR="002555AC">
        <w:rPr>
          <w:color w:val="548DD4" w:themeColor="text2" w:themeTint="99"/>
        </w:rPr>
        <w:t>）</w:t>
      </w:r>
    </w:p>
    <w:p w14:paraId="2DF28A33" w14:textId="1990CC79"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概括承受或概括讓與者，準用本法之規定。外國金融機構與本國金融機構合併、概括承受或概括讓與者，亦同。但外國金融機構於合併、概括承受或概括讓與前，於中華民國境外所發生之損失，不得依前條第二項規定辦理扣除</w:t>
      </w:r>
      <w:r w:rsidR="002555AC">
        <w:rPr>
          <w:rFonts w:ascii="Arial Unicode MS" w:hAnsi="Arial Unicode MS"/>
          <w:color w:val="5F5F5F"/>
        </w:rPr>
        <w:t>。</w:t>
      </w:r>
    </w:p>
    <w:p w14:paraId="08B11C78" w14:textId="4292DAFA"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2</w:t>
      </w:r>
      <w:r w:rsidRPr="00314F8D">
        <w:rPr>
          <w:rFonts w:asciiTheme="minorHAnsi" w:hAnsiTheme="minorHAnsi"/>
          <w:color w:val="404040" w:themeColor="text1" w:themeTint="BF"/>
          <w:sz w:val="18"/>
        </w:rPr>
        <w:t>﹞</w:t>
      </w:r>
      <w:r w:rsidR="002555AC" w:rsidRPr="00642D1E">
        <w:rPr>
          <w:rFonts w:ascii="Arial Unicode MS" w:hAnsi="Arial Unicode MS"/>
          <w:color w:val="666699"/>
        </w:rPr>
        <w:t>金融機構依</w:t>
      </w:r>
      <w:hyperlink r:id="rId59" w:history="1">
        <w:r w:rsidR="002555AC" w:rsidRPr="00642D1E">
          <w:rPr>
            <w:rStyle w:val="a3"/>
            <w:rFonts w:ascii="Arial Unicode MS" w:hAnsi="Arial Unicode MS"/>
            <w:color w:val="666699"/>
          </w:rPr>
          <w:t>銀行法</w:t>
        </w:r>
      </w:hyperlink>
      <w:r w:rsidR="002555AC" w:rsidRPr="00642D1E">
        <w:rPr>
          <w:rFonts w:ascii="Arial Unicode MS" w:hAnsi="Arial Unicode MS"/>
          <w:color w:val="666699"/>
        </w:rPr>
        <w:t>、</w:t>
      </w:r>
      <w:hyperlink r:id="rId60" w:history="1">
        <w:r w:rsidR="002555AC" w:rsidRPr="00642D1E">
          <w:rPr>
            <w:rStyle w:val="a3"/>
            <w:rFonts w:ascii="Arial Unicode MS" w:hAnsi="Arial Unicode MS"/>
            <w:color w:val="666699"/>
          </w:rPr>
          <w:t>存款保險條例</w:t>
        </w:r>
      </w:hyperlink>
      <w:r w:rsidR="002555AC" w:rsidRPr="00642D1E">
        <w:rPr>
          <w:rFonts w:ascii="Arial Unicode MS" w:hAnsi="Arial Unicode MS"/>
          <w:color w:val="666699"/>
        </w:rPr>
        <w:t>及</w:t>
      </w:r>
      <w:hyperlink r:id="rId61" w:history="1">
        <w:r w:rsidR="002555AC" w:rsidRPr="00642D1E">
          <w:rPr>
            <w:rStyle w:val="a3"/>
            <w:rFonts w:ascii="Arial Unicode MS" w:hAnsi="Arial Unicode MS"/>
            <w:color w:val="666699"/>
          </w:rPr>
          <w:t>保險法</w:t>
        </w:r>
      </w:hyperlink>
      <w:r w:rsidR="002555AC" w:rsidRPr="00642D1E">
        <w:rPr>
          <w:rFonts w:ascii="Arial Unicode MS" w:hAnsi="Arial Unicode MS"/>
          <w:color w:val="666699"/>
        </w:rPr>
        <w:t>規定，由輔導人、監管人、接管人、清理人或監理人為概括承受、概括讓與、分次讓與或讓與主要部分之營業及資產負債者，除優先適用</w:t>
      </w:r>
      <w:hyperlink r:id="rId62" w:history="1">
        <w:r w:rsidR="002555AC" w:rsidRPr="00642D1E">
          <w:rPr>
            <w:rStyle w:val="a3"/>
            <w:rFonts w:ascii="Arial Unicode MS" w:hAnsi="Arial Unicode MS"/>
            <w:color w:val="666699"/>
          </w:rPr>
          <w:t>銀行法</w:t>
        </w:r>
      </w:hyperlink>
      <w:r w:rsidR="002555AC" w:rsidRPr="00642D1E">
        <w:rPr>
          <w:rFonts w:ascii="Arial Unicode MS" w:hAnsi="Arial Unicode MS"/>
          <w:color w:val="666699"/>
        </w:rPr>
        <w:t>、</w:t>
      </w:r>
      <w:hyperlink r:id="rId63" w:history="1">
        <w:r w:rsidR="002555AC" w:rsidRPr="00642D1E">
          <w:rPr>
            <w:rStyle w:val="a3"/>
            <w:rFonts w:ascii="Arial Unicode MS" w:hAnsi="Arial Unicode MS"/>
            <w:color w:val="666699"/>
          </w:rPr>
          <w:t>存款保險條例</w:t>
        </w:r>
      </w:hyperlink>
      <w:r w:rsidR="002555AC" w:rsidRPr="00642D1E">
        <w:rPr>
          <w:rFonts w:ascii="Arial Unicode MS" w:hAnsi="Arial Unicode MS"/>
          <w:color w:val="666699"/>
        </w:rPr>
        <w:t>、</w:t>
      </w:r>
      <w:hyperlink r:id="rId64" w:history="1">
        <w:r w:rsidR="002555AC" w:rsidRPr="00642D1E">
          <w:rPr>
            <w:rStyle w:val="a3"/>
            <w:rFonts w:ascii="Arial Unicode MS" w:hAnsi="Arial Unicode MS"/>
            <w:color w:val="666699"/>
          </w:rPr>
          <w:t>保險法</w:t>
        </w:r>
      </w:hyperlink>
      <w:r w:rsidR="002555AC" w:rsidRPr="00642D1E">
        <w:rPr>
          <w:rFonts w:ascii="Arial Unicode MS" w:hAnsi="Arial Unicode MS"/>
          <w:color w:val="666699"/>
        </w:rPr>
        <w:t>及其相關之規定外，準用本法之規定</w:t>
      </w:r>
      <w:r w:rsidR="002555AC">
        <w:rPr>
          <w:rFonts w:ascii="Arial Unicode MS" w:hAnsi="Arial Unicode MS"/>
          <w:color w:val="5F5F5F"/>
        </w:rPr>
        <w:t>。</w:t>
      </w:r>
    </w:p>
    <w:p w14:paraId="51F2B8CA" w14:textId="4FAB20AE" w:rsidR="002555AC"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3</w:t>
      </w:r>
      <w:r w:rsidRPr="00314F8D">
        <w:rPr>
          <w:rFonts w:asciiTheme="minorHAnsi" w:hAnsiTheme="minorHAnsi"/>
          <w:color w:val="404040" w:themeColor="text1" w:themeTint="BF"/>
          <w:sz w:val="18"/>
        </w:rPr>
        <w:t>﹞</w:t>
      </w:r>
      <w:r w:rsidR="002555AC" w:rsidRPr="00642D1E">
        <w:rPr>
          <w:rFonts w:ascii="Arial Unicode MS" w:hAnsi="Arial Unicode MS"/>
          <w:color w:val="5F5F5F"/>
        </w:rPr>
        <w:t>金融機構為概括承受、概括讓與、分次讓與或讓與主要部分之營業及資產負債，或依第</w:t>
      </w:r>
      <w:hyperlink w:anchor="a11" w:history="1">
        <w:r w:rsidR="002555AC" w:rsidRPr="00642D1E">
          <w:rPr>
            <w:rStyle w:val="a3"/>
            <w:color w:val="5F5F5F"/>
          </w:rPr>
          <w:t>十一</w:t>
        </w:r>
      </w:hyperlink>
      <w:r w:rsidR="002555AC" w:rsidRPr="00642D1E">
        <w:rPr>
          <w:rFonts w:ascii="Arial Unicode MS" w:hAnsi="Arial Unicode MS"/>
          <w:color w:val="5F5F5F"/>
        </w:rPr>
        <w:t>條至第十三條規定辦理者，債權讓與之通知得以公告方式代之，承擔債務時免經債權人之承認，不適用民法第</w:t>
      </w:r>
      <w:hyperlink r:id="rId65" w:anchor="a297" w:history="1">
        <w:r w:rsidR="002555AC" w:rsidRPr="00642D1E">
          <w:rPr>
            <w:rStyle w:val="a3"/>
            <w:color w:val="5F5F5F"/>
          </w:rPr>
          <w:t>二百九十七</w:t>
        </w:r>
      </w:hyperlink>
      <w:r w:rsidR="002555AC" w:rsidRPr="00642D1E">
        <w:rPr>
          <w:rFonts w:ascii="Arial Unicode MS" w:hAnsi="Arial Unicode MS"/>
          <w:color w:val="5F5F5F"/>
        </w:rPr>
        <w:t>條及第</w:t>
      </w:r>
      <w:hyperlink r:id="rId66" w:anchor="a301" w:history="1">
        <w:r w:rsidR="002555AC" w:rsidRPr="00642D1E">
          <w:rPr>
            <w:rStyle w:val="a3"/>
            <w:color w:val="5F5F5F"/>
          </w:rPr>
          <w:t>三百零一</w:t>
        </w:r>
      </w:hyperlink>
      <w:r w:rsidR="002555AC" w:rsidRPr="00642D1E">
        <w:rPr>
          <w:rFonts w:ascii="Arial Unicode MS" w:hAnsi="Arial Unicode MS"/>
          <w:color w:val="5F5F5F"/>
        </w:rPr>
        <w:t>條之規定</w:t>
      </w:r>
      <w:r w:rsidR="002555AC">
        <w:rPr>
          <w:rFonts w:ascii="Arial Unicode MS" w:hAnsi="Arial Unicode MS"/>
          <w:color w:val="5F5F5F"/>
        </w:rPr>
        <w:t>。</w:t>
      </w:r>
    </w:p>
    <w:p w14:paraId="144E31EE" w14:textId="19AF346B" w:rsidR="00A2289A" w:rsidRPr="00642D1E" w:rsidRDefault="00314F8D" w:rsidP="00D67280">
      <w:pPr>
        <w:ind w:leftChars="75" w:left="150"/>
        <w:jc w:val="both"/>
        <w:rPr>
          <w:rFonts w:ascii="Arial Unicode MS" w:hAnsi="Arial Unicode MS"/>
          <w:color w:val="666699"/>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4</w:t>
      </w:r>
      <w:r w:rsidRPr="00314F8D">
        <w:rPr>
          <w:rFonts w:asciiTheme="minorHAnsi" w:hAnsiTheme="minorHAnsi"/>
          <w:color w:val="404040" w:themeColor="text1" w:themeTint="BF"/>
          <w:sz w:val="18"/>
        </w:rPr>
        <w:t>﹞</w:t>
      </w:r>
      <w:r w:rsidR="00F378E4" w:rsidRPr="00642D1E">
        <w:rPr>
          <w:rFonts w:ascii="Arial Unicode MS" w:hAnsi="Arial Unicode MS"/>
          <w:color w:val="666699"/>
        </w:rPr>
        <w:t>第一項外國金融機構與本國金融機構合併、概括承受或概括讓與</w:t>
      </w:r>
      <w:hyperlink r:id="rId67" w:history="1">
        <w:r w:rsidR="00F378E4" w:rsidRPr="00642D1E">
          <w:rPr>
            <w:rStyle w:val="a3"/>
            <w:rFonts w:ascii="Arial Unicode MS" w:hAnsi="Arial Unicode MS"/>
            <w:color w:val="666699"/>
          </w:rPr>
          <w:t>辦法</w:t>
        </w:r>
      </w:hyperlink>
      <w:r w:rsidR="00F378E4" w:rsidRPr="00642D1E">
        <w:rPr>
          <w:rFonts w:ascii="Arial Unicode MS" w:hAnsi="Arial Unicode MS"/>
          <w:color w:val="666699"/>
        </w:rPr>
        <w:t>，由主管機關另定之。</w:t>
      </w:r>
    </w:p>
    <w:p w14:paraId="16DE32BB" w14:textId="211B96EB" w:rsidR="00F378E4" w:rsidRPr="00FB080F" w:rsidRDefault="00415066" w:rsidP="00FB080F">
      <w:pPr>
        <w:ind w:left="142"/>
        <w:jc w:val="both"/>
        <w:rPr>
          <w:rFonts w:ascii="Arial Unicode MS" w:hAnsi="Arial Unicode MS"/>
          <w:color w:val="5F5F5F"/>
          <w:sz w:val="18"/>
        </w:rPr>
      </w:pPr>
      <w:r w:rsidRPr="00FB080F">
        <w:rPr>
          <w:rFonts w:ascii="Arial Unicode MS" w:hAnsi="Arial Unicode MS" w:hint="eastAsia"/>
          <w:color w:val="5F5F5F"/>
          <w:sz w:val="18"/>
        </w:rPr>
        <w:t>【參考裁判】</w:t>
      </w:r>
      <w:hyperlink r:id="rId68" w:anchor="a金融機構合併法第十八條" w:history="1">
        <w:r w:rsidRPr="00FB080F">
          <w:rPr>
            <w:rStyle w:val="a3"/>
            <w:rFonts w:ascii="Arial Unicode MS" w:hAnsi="Arial Unicode MS" w:hint="eastAsia"/>
            <w:color w:val="5F5F5F"/>
            <w:sz w:val="18"/>
          </w:rPr>
          <w:t>92,</w:t>
        </w:r>
        <w:r w:rsidRPr="00FB080F">
          <w:rPr>
            <w:rStyle w:val="a3"/>
            <w:rFonts w:ascii="Arial Unicode MS" w:hAnsi="Arial Unicode MS" w:hint="eastAsia"/>
            <w:color w:val="5F5F5F"/>
            <w:sz w:val="18"/>
          </w:rPr>
          <w:t>訴</w:t>
        </w:r>
        <w:r w:rsidRPr="00FB080F">
          <w:rPr>
            <w:rStyle w:val="a3"/>
            <w:rFonts w:ascii="Arial Unicode MS" w:hAnsi="Arial Unicode MS" w:hint="eastAsia"/>
            <w:color w:val="5F5F5F"/>
            <w:sz w:val="18"/>
          </w:rPr>
          <w:t>,5823</w:t>
        </w:r>
      </w:hyperlink>
    </w:p>
    <w:p w14:paraId="3333EEB0" w14:textId="77777777" w:rsidR="002555AC" w:rsidRDefault="005E7473" w:rsidP="00D67280">
      <w:pPr>
        <w:pStyle w:val="2"/>
        <w:rPr>
          <w:color w:val="548DD4" w:themeColor="text2" w:themeTint="99"/>
        </w:rPr>
      </w:pPr>
      <w:r w:rsidRPr="002555AC">
        <w:rPr>
          <w:color w:val="548DD4" w:themeColor="text2" w:themeTint="99"/>
        </w:rPr>
        <w:t>第</w:t>
      </w:r>
      <w:r w:rsidRPr="002555AC">
        <w:rPr>
          <w:color w:val="548DD4" w:themeColor="text2" w:themeTint="99"/>
        </w:rPr>
        <w:t>19</w:t>
      </w:r>
      <w:r w:rsidRPr="002555AC">
        <w:rPr>
          <w:color w:val="548DD4" w:themeColor="text2" w:themeTint="99"/>
        </w:rPr>
        <w:t>條</w:t>
      </w:r>
      <w:r w:rsidR="00F378E4" w:rsidRPr="002555AC">
        <w:rPr>
          <w:color w:val="548DD4" w:themeColor="text2" w:themeTint="99"/>
        </w:rPr>
        <w:t>（員工權益之準用</w:t>
      </w:r>
      <w:r w:rsidR="002555AC">
        <w:rPr>
          <w:color w:val="548DD4" w:themeColor="text2" w:themeTint="99"/>
        </w:rPr>
        <w:t>）</w:t>
      </w:r>
    </w:p>
    <w:p w14:paraId="55A277F0" w14:textId="5746302D"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金融機構依本法合併、改組或轉讓時，其員工得享有之權益，依</w:t>
      </w:r>
      <w:hyperlink r:id="rId69" w:history="1">
        <w:r w:rsidR="00F378E4" w:rsidRPr="00642D1E">
          <w:rPr>
            <w:rStyle w:val="a3"/>
            <w:color w:val="5F5F5F"/>
          </w:rPr>
          <w:t>勞動基準法</w:t>
        </w:r>
      </w:hyperlink>
      <w:r w:rsidR="00F378E4" w:rsidRPr="00642D1E">
        <w:rPr>
          <w:rFonts w:ascii="Arial Unicode MS" w:hAnsi="Arial Unicode MS"/>
          <w:color w:val="5F5F5F"/>
        </w:rPr>
        <w:t>之規定辦理。</w:t>
      </w:r>
    </w:p>
    <w:p w14:paraId="49E8CA3F" w14:textId="77777777" w:rsidR="002555AC" w:rsidRDefault="005E7473" w:rsidP="00D67280">
      <w:pPr>
        <w:pStyle w:val="2"/>
        <w:rPr>
          <w:color w:val="548DD4" w:themeColor="text2" w:themeTint="99"/>
        </w:rPr>
      </w:pPr>
      <w:r w:rsidRPr="002555AC">
        <w:rPr>
          <w:color w:val="548DD4" w:themeColor="text2" w:themeTint="99"/>
        </w:rPr>
        <w:t>第</w:t>
      </w:r>
      <w:r w:rsidRPr="002555AC">
        <w:rPr>
          <w:color w:val="548DD4" w:themeColor="text2" w:themeTint="99"/>
        </w:rPr>
        <w:t>20</w:t>
      </w:r>
      <w:r w:rsidRPr="002555AC">
        <w:rPr>
          <w:color w:val="548DD4" w:themeColor="text2" w:themeTint="99"/>
        </w:rPr>
        <w:t>條</w:t>
      </w:r>
      <w:r w:rsidR="00F378E4" w:rsidRPr="002555AC">
        <w:rPr>
          <w:color w:val="548DD4" w:themeColor="text2" w:themeTint="99"/>
        </w:rPr>
        <w:t>（施行日</w:t>
      </w:r>
      <w:r w:rsidR="002555AC">
        <w:rPr>
          <w:color w:val="548DD4" w:themeColor="text2" w:themeTint="99"/>
        </w:rPr>
        <w:t>）</w:t>
      </w:r>
    </w:p>
    <w:p w14:paraId="36536B03" w14:textId="6AC1BAA1" w:rsidR="00F378E4" w:rsidRPr="00642D1E" w:rsidRDefault="00314F8D" w:rsidP="00D67280">
      <w:pPr>
        <w:ind w:leftChars="75" w:left="150"/>
        <w:jc w:val="both"/>
        <w:rPr>
          <w:rFonts w:ascii="Arial Unicode MS" w:hAnsi="Arial Unicode MS"/>
          <w:color w:val="5F5F5F"/>
        </w:rPr>
      </w:pPr>
      <w:r w:rsidRPr="00314F8D">
        <w:rPr>
          <w:rFonts w:asciiTheme="minorHAnsi" w:hAnsiTheme="minorHAnsi"/>
          <w:color w:val="404040" w:themeColor="text1" w:themeTint="BF"/>
          <w:sz w:val="18"/>
        </w:rPr>
        <w:t>﹝</w:t>
      </w:r>
      <w:r w:rsidRPr="00314F8D">
        <w:rPr>
          <w:rFonts w:asciiTheme="minorHAnsi" w:hAnsiTheme="minorHAnsi"/>
          <w:color w:val="404040" w:themeColor="text1" w:themeTint="BF"/>
          <w:sz w:val="18"/>
        </w:rPr>
        <w:t>1</w:t>
      </w:r>
      <w:r w:rsidRPr="00314F8D">
        <w:rPr>
          <w:rFonts w:asciiTheme="minorHAnsi" w:hAnsiTheme="minorHAnsi"/>
          <w:color w:val="404040" w:themeColor="text1" w:themeTint="BF"/>
          <w:sz w:val="18"/>
        </w:rPr>
        <w:t>﹞</w:t>
      </w:r>
      <w:r w:rsidR="00F378E4" w:rsidRPr="00642D1E">
        <w:rPr>
          <w:rFonts w:ascii="Arial Unicode MS" w:hAnsi="Arial Unicode MS"/>
          <w:color w:val="5F5F5F"/>
        </w:rPr>
        <w:t>本法自公布日施行。</w:t>
      </w:r>
    </w:p>
    <w:p w14:paraId="393D2376" w14:textId="77777777" w:rsidR="00567533" w:rsidRDefault="00567533" w:rsidP="00D67280">
      <w:pPr>
        <w:ind w:leftChars="75" w:left="150" w:rightChars="83" w:right="166" w:firstLineChars="225" w:firstLine="450"/>
        <w:jc w:val="both"/>
        <w:rPr>
          <w:rFonts w:ascii="Arial Unicode MS" w:hAnsi="Arial Unicode MS"/>
          <w:color w:val="666699"/>
        </w:rPr>
      </w:pPr>
    </w:p>
    <w:p w14:paraId="798649BE" w14:textId="77777777" w:rsidR="00304620" w:rsidRPr="00680888" w:rsidRDefault="00304620" w:rsidP="00D67280">
      <w:pPr>
        <w:ind w:leftChars="75" w:left="150" w:rightChars="83" w:right="166" w:firstLineChars="225" w:firstLine="450"/>
        <w:jc w:val="both"/>
        <w:rPr>
          <w:rFonts w:ascii="Arial Unicode MS" w:hAnsi="Arial Unicode MS"/>
          <w:color w:val="666699"/>
        </w:rPr>
      </w:pPr>
    </w:p>
    <w:p w14:paraId="093DD1C2" w14:textId="77777777" w:rsidR="00DE27EE" w:rsidRPr="00C1655B" w:rsidRDefault="00DE27EE" w:rsidP="00DE27EE">
      <w:pPr>
        <w:ind w:leftChars="50" w:left="100"/>
        <w:jc w:val="both"/>
        <w:rPr>
          <w:color w:val="808000"/>
          <w:szCs w:val="20"/>
        </w:rPr>
      </w:pPr>
      <w:bookmarkStart w:id="34" w:name="_Hlk71670060"/>
      <w:r w:rsidRPr="00C1655B">
        <w:rPr>
          <w:rFonts w:hint="eastAsia"/>
          <w:color w:val="5F5F5F"/>
          <w:sz w:val="18"/>
        </w:rPr>
        <w:t>。。。。。。。。。。。。。。。。。。。。。。。。。。。。。。。。。。。。。。。。。。。。。。。。。。</w:t>
      </w:r>
      <w:hyperlink w:anchor="top" w:history="1">
        <w:r w:rsidRPr="00C1655B">
          <w:rPr>
            <w:rStyle w:val="a3"/>
            <w:rFonts w:hint="eastAsia"/>
            <w:sz w:val="18"/>
          </w:rPr>
          <w:t>回首</w:t>
        </w:r>
        <w:r w:rsidRPr="00C1655B">
          <w:rPr>
            <w:rStyle w:val="a3"/>
            <w:rFonts w:hint="eastAsia"/>
            <w:sz w:val="18"/>
          </w:rPr>
          <w:t>頁</w:t>
        </w:r>
      </w:hyperlink>
      <w:r w:rsidRPr="00DE27EE">
        <w:rPr>
          <w:rStyle w:val="a3"/>
          <w:rFonts w:hint="eastAsia"/>
          <w:b/>
          <w:sz w:val="18"/>
          <w:u w:val="none"/>
        </w:rPr>
        <w:t>〉〉</w:t>
      </w:r>
    </w:p>
    <w:p w14:paraId="272BA056" w14:textId="37941FF7" w:rsidR="00567533" w:rsidRPr="00680888" w:rsidRDefault="00DE27EE" w:rsidP="00DE27EE">
      <w:pPr>
        <w:ind w:leftChars="50" w:left="100"/>
        <w:jc w:val="both"/>
        <w:rPr>
          <w:rFonts w:ascii="Arial Unicode MS" w:hAnsi="Arial Unicode MS"/>
          <w:color w:val="666699"/>
        </w:rPr>
      </w:pPr>
      <w:r w:rsidRPr="003D460F">
        <w:rPr>
          <w:rFonts w:hint="eastAsia"/>
          <w:color w:val="5F5F5F"/>
          <w:sz w:val="18"/>
          <w:szCs w:val="18"/>
        </w:rPr>
        <w:t>【編註】</w:t>
      </w:r>
      <w:r w:rsidR="0050078B">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70" w:history="1">
        <w:r w:rsidRPr="007B0C97">
          <w:rPr>
            <w:rStyle w:val="a3"/>
            <w:sz w:val="18"/>
            <w:szCs w:val="20"/>
          </w:rPr>
          <w:t>告知</w:t>
        </w:r>
      </w:hyperlink>
      <w:r w:rsidRPr="003D460F">
        <w:rPr>
          <w:rFonts w:hint="eastAsia"/>
          <w:color w:val="5F5F5F"/>
          <w:sz w:val="18"/>
          <w:szCs w:val="20"/>
        </w:rPr>
        <w:t>，謝謝！</w:t>
      </w:r>
      <w:bookmarkEnd w:id="34"/>
    </w:p>
    <w:sectPr w:rsidR="00567533" w:rsidRPr="00680888">
      <w:footerReference w:type="even" r:id="rId71"/>
      <w:footerReference w:type="default" r:id="rId72"/>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D62A" w14:textId="77777777" w:rsidR="00FF2E98" w:rsidRDefault="00FF2E98">
      <w:r>
        <w:separator/>
      </w:r>
    </w:p>
  </w:endnote>
  <w:endnote w:type="continuationSeparator" w:id="0">
    <w:p w14:paraId="5E84D1E5" w14:textId="77777777" w:rsidR="00FF2E98" w:rsidRDefault="00FF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255B" w14:textId="77777777" w:rsidR="00144E86" w:rsidRDefault="00144E8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1ECF279" w14:textId="77777777" w:rsidR="00144E86" w:rsidRDefault="00144E8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5FCB" w14:textId="77777777" w:rsidR="00144E86" w:rsidRDefault="00144E86">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12845">
      <w:rPr>
        <w:rStyle w:val="a7"/>
        <w:noProof/>
      </w:rPr>
      <w:t>1</w:t>
    </w:r>
    <w:r>
      <w:rPr>
        <w:rStyle w:val="a7"/>
      </w:rPr>
      <w:fldChar w:fldCharType="end"/>
    </w:r>
  </w:p>
  <w:p w14:paraId="6F6AAD75" w14:textId="294959E8" w:rsidR="00144E86" w:rsidRPr="00FB080F" w:rsidRDefault="009143A0">
    <w:pPr>
      <w:pStyle w:val="a6"/>
      <w:ind w:right="360"/>
      <w:jc w:val="right"/>
      <w:rPr>
        <w:rFonts w:ascii="Arial Unicode MS" w:hAnsi="Arial Unicode MS"/>
        <w:sz w:val="18"/>
      </w:rPr>
    </w:pPr>
    <w:r>
      <w:rPr>
        <w:rFonts w:ascii="Arial Unicode MS" w:hAnsi="Arial Unicode MS" w:hint="eastAsia"/>
        <w:sz w:val="18"/>
      </w:rPr>
      <w:t>〈〈</w:t>
    </w:r>
    <w:r w:rsidR="00144E86" w:rsidRPr="00FB080F">
      <w:rPr>
        <w:rFonts w:ascii="Arial Unicode MS" w:hAnsi="Arial Unicode MS" w:hint="eastAsia"/>
        <w:sz w:val="18"/>
      </w:rPr>
      <w:t>金融機構合併法</w:t>
    </w:r>
    <w:r>
      <w:rPr>
        <w:rFonts w:ascii="Arial Unicode MS" w:hAnsi="Arial Unicode MS" w:hint="eastAsia"/>
        <w:sz w:val="18"/>
      </w:rPr>
      <w:t>〉〉</w:t>
    </w:r>
    <w:r w:rsidR="00144E86" w:rsidRPr="00FB080F">
      <w:rPr>
        <w:rFonts w:ascii="Arial Unicode MS" w:hAnsi="Arial Unicode MS"/>
        <w:sz w:val="18"/>
      </w:rPr>
      <w:t>S</w:t>
    </w:r>
    <w:r w:rsidR="00144E86" w:rsidRPr="00FB080F">
      <w:rPr>
        <w:rFonts w:ascii="Arial Unicode MS" w:hAnsi="Arial Unicode MS" w:hint="eastAsia"/>
        <w:sz w:val="18"/>
      </w:rPr>
      <w:t xml:space="preserve">-link </w:t>
    </w:r>
    <w:r w:rsidR="00144E86" w:rsidRPr="00FB080F">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0DFEA" w14:textId="77777777" w:rsidR="00FF2E98" w:rsidRDefault="00FF2E98">
      <w:r>
        <w:separator/>
      </w:r>
    </w:p>
  </w:footnote>
  <w:footnote w:type="continuationSeparator" w:id="0">
    <w:p w14:paraId="5F97E59E" w14:textId="77777777" w:rsidR="00FF2E98" w:rsidRDefault="00FF2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num w:numId="1" w16cid:durableId="161062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7533"/>
    <w:rsid w:val="00000B90"/>
    <w:rsid w:val="00021044"/>
    <w:rsid w:val="00052776"/>
    <w:rsid w:val="00074156"/>
    <w:rsid w:val="000943EA"/>
    <w:rsid w:val="000975E9"/>
    <w:rsid w:val="000A440E"/>
    <w:rsid w:val="000B0F3B"/>
    <w:rsid w:val="000E4C8A"/>
    <w:rsid w:val="00127781"/>
    <w:rsid w:val="00144E86"/>
    <w:rsid w:val="001A4692"/>
    <w:rsid w:val="002522CF"/>
    <w:rsid w:val="002555AC"/>
    <w:rsid w:val="00304620"/>
    <w:rsid w:val="00314F8D"/>
    <w:rsid w:val="00324CBD"/>
    <w:rsid w:val="00357E75"/>
    <w:rsid w:val="003720CF"/>
    <w:rsid w:val="00386D22"/>
    <w:rsid w:val="003B73B2"/>
    <w:rsid w:val="003C00B9"/>
    <w:rsid w:val="003D698E"/>
    <w:rsid w:val="00415066"/>
    <w:rsid w:val="004169E9"/>
    <w:rsid w:val="00424284"/>
    <w:rsid w:val="0046301D"/>
    <w:rsid w:val="004B6F3E"/>
    <w:rsid w:val="004D3880"/>
    <w:rsid w:val="0050078B"/>
    <w:rsid w:val="00505DD9"/>
    <w:rsid w:val="00512B77"/>
    <w:rsid w:val="00547052"/>
    <w:rsid w:val="00567533"/>
    <w:rsid w:val="00575845"/>
    <w:rsid w:val="005B4B0C"/>
    <w:rsid w:val="005D15A9"/>
    <w:rsid w:val="005E00BF"/>
    <w:rsid w:val="005E7473"/>
    <w:rsid w:val="005F70DC"/>
    <w:rsid w:val="00614DB8"/>
    <w:rsid w:val="006238D0"/>
    <w:rsid w:val="00642D1E"/>
    <w:rsid w:val="006710BB"/>
    <w:rsid w:val="00680888"/>
    <w:rsid w:val="00722E5B"/>
    <w:rsid w:val="007329FE"/>
    <w:rsid w:val="0075369E"/>
    <w:rsid w:val="007E2345"/>
    <w:rsid w:val="00880E8C"/>
    <w:rsid w:val="008B0F9C"/>
    <w:rsid w:val="008B7492"/>
    <w:rsid w:val="00912845"/>
    <w:rsid w:val="009143A0"/>
    <w:rsid w:val="00954E33"/>
    <w:rsid w:val="00967463"/>
    <w:rsid w:val="00992DC5"/>
    <w:rsid w:val="009B36B3"/>
    <w:rsid w:val="009E0A86"/>
    <w:rsid w:val="00A22298"/>
    <w:rsid w:val="00A2289A"/>
    <w:rsid w:val="00AD6288"/>
    <w:rsid w:val="00B02A2C"/>
    <w:rsid w:val="00B22EE5"/>
    <w:rsid w:val="00B32E01"/>
    <w:rsid w:val="00B603F8"/>
    <w:rsid w:val="00B944C3"/>
    <w:rsid w:val="00C11B7F"/>
    <w:rsid w:val="00C35E2F"/>
    <w:rsid w:val="00CB4EE3"/>
    <w:rsid w:val="00CC343B"/>
    <w:rsid w:val="00D21307"/>
    <w:rsid w:val="00D3306F"/>
    <w:rsid w:val="00D45BC4"/>
    <w:rsid w:val="00D67280"/>
    <w:rsid w:val="00DE27EE"/>
    <w:rsid w:val="00F378E4"/>
    <w:rsid w:val="00F73CD4"/>
    <w:rsid w:val="00F91C7D"/>
    <w:rsid w:val="00F96B17"/>
    <w:rsid w:val="00F96D92"/>
    <w:rsid w:val="00FB080F"/>
    <w:rsid w:val="00FF2E98"/>
    <w:rsid w:val="00FF63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B85DF96"/>
  <w15:docId w15:val="{55703D9E-E2CD-4B6F-81A6-3796271E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DE27EE"/>
    <w:pPr>
      <w:keepNext/>
      <w:adjustRightInd w:val="0"/>
      <w:spacing w:before="180" w:after="180"/>
      <w:jc w:val="both"/>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D67280"/>
    <w:pPr>
      <w:keepNext/>
      <w:adjustRightInd w:val="0"/>
      <w:snapToGrid w:val="0"/>
      <w:spacing w:before="100" w:after="100"/>
      <w:outlineLvl w:val="1"/>
    </w:pPr>
    <w:rPr>
      <w:rFonts w:ascii="Arial Unicode MS" w:hAnsi="Arial Unicode MS" w:cs="Arial Unicode MS"/>
      <w:bCs/>
      <w:color w:val="99000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FB080F"/>
    <w:rPr>
      <w:rFonts w:ascii="新細明體"/>
      <w:sz w:val="18"/>
      <w:szCs w:val="18"/>
    </w:rPr>
  </w:style>
  <w:style w:type="character" w:customStyle="1" w:styleId="a9">
    <w:name w:val="文件引導模式 字元"/>
    <w:link w:val="a8"/>
    <w:rsid w:val="00FB080F"/>
    <w:rPr>
      <w:rFonts w:ascii="新細明體"/>
      <w:kern w:val="2"/>
      <w:sz w:val="18"/>
      <w:szCs w:val="18"/>
    </w:rPr>
  </w:style>
  <w:style w:type="character" w:customStyle="1" w:styleId="20">
    <w:name w:val="標題 2 字元"/>
    <w:link w:val="2"/>
    <w:rsid w:val="00D67280"/>
    <w:rPr>
      <w:rFonts w:ascii="Arial Unicode MS" w:hAnsi="Arial Unicode MS" w:cs="Arial Unicode MS"/>
      <w:bCs/>
      <w:color w:val="990000"/>
      <w:kern w:val="2"/>
      <w:szCs w:val="48"/>
    </w:rPr>
  </w:style>
  <w:style w:type="character" w:styleId="aa">
    <w:name w:val="Unresolved Mention"/>
    <w:basedOn w:val="a0"/>
    <w:uiPriority w:val="99"/>
    <w:semiHidden/>
    <w:unhideWhenUsed/>
    <w:rsid w:val="0091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21214;&#21205;&#22522;&#28310;&#27861;.docx" TargetMode="External"/><Relationship Id="rId21" Type="http://schemas.openxmlformats.org/officeDocument/2006/relationships/hyperlink" Target="../law/&#25152;&#24471;&#31237;&#27861;.docx" TargetMode="External"/><Relationship Id="rId42" Type="http://schemas.openxmlformats.org/officeDocument/2006/relationships/hyperlink" Target="../law/&#28417;&#26371;&#27861;.docx" TargetMode="External"/><Relationship Id="rId47" Type="http://schemas.openxmlformats.org/officeDocument/2006/relationships/hyperlink" Target="../law/&#27665;&#27861;&#20661;&#32232;&#26045;&#34892;&#27861;.docx" TargetMode="External"/><Relationship Id="rId63" Type="http://schemas.openxmlformats.org/officeDocument/2006/relationships/hyperlink" Target="../law/&#23384;&#27454;&#20445;&#38570;&#26781;&#20363;.docx" TargetMode="External"/><Relationship Id="rId68" Type="http://schemas.openxmlformats.org/officeDocument/2006/relationships/hyperlink" Target="../law1/&#27665;&#20107;&#23526;&#21209;&#21028;&#27770;&#20840;&#25991;&#24409;&#32232;02d.docx" TargetMode="External"/><Relationship Id="rId2" Type="http://schemas.openxmlformats.org/officeDocument/2006/relationships/styles" Target="styles.xml"/><Relationship Id="rId16" Type="http://schemas.openxmlformats.org/officeDocument/2006/relationships/hyperlink" Target="../law/&#27665;&#27861;&#20661;&#32232;&#26045;&#34892;&#27861;.docx" TargetMode="External"/><Relationship Id="rId29" Type="http://schemas.openxmlformats.org/officeDocument/2006/relationships/hyperlink" Target="../law/&#37504;&#34892;&#27861;.docx" TargetMode="External"/><Relationship Id="rId11" Type="http://schemas.openxmlformats.org/officeDocument/2006/relationships/hyperlink" Target="../S-link&#38651;&#23376;&#20845;&#27861;&#32317;&#32034;&#24341;.docx" TargetMode="External"/><Relationship Id="rId24" Type="http://schemas.openxmlformats.org/officeDocument/2006/relationships/hyperlink" Target="../law/&#27665;&#27861;.docx" TargetMode="External"/><Relationship Id="rId32" Type="http://schemas.openxmlformats.org/officeDocument/2006/relationships/hyperlink" Target="../law/&#23384;&#27454;&#20445;&#38570;&#26781;&#20363;.docx" TargetMode="External"/><Relationship Id="rId37" Type="http://schemas.openxmlformats.org/officeDocument/2006/relationships/hyperlink" Target="../law/&#36786;&#26371;&#27861;.docx" TargetMode="External"/><Relationship Id="rId40" Type="http://schemas.openxmlformats.org/officeDocument/2006/relationships/hyperlink" Target="../law/&#28417;&#26371;&#27861;.docx" TargetMode="External"/><Relationship Id="rId45" Type="http://schemas.openxmlformats.org/officeDocument/2006/relationships/hyperlink" Target="../law/&#36786;&#26371;&#27861;.docx" TargetMode="External"/><Relationship Id="rId53" Type="http://schemas.openxmlformats.org/officeDocument/2006/relationships/hyperlink" Target="../law1/&#39640;&#38498;&#26280;&#25152;&#23660;&#27861;&#38498;&#20855;&#21443;&#32771;&#20729;&#20540;&#27665;&#20107;&#35009;&#21028;01.docx" TargetMode="External"/><Relationship Id="rId58" Type="http://schemas.openxmlformats.org/officeDocument/2006/relationships/hyperlink" Target="../law/&#25152;&#24471;&#31237;&#27861;.docx" TargetMode="External"/><Relationship Id="rId66" Type="http://schemas.openxmlformats.org/officeDocument/2006/relationships/hyperlink" Target="../law/&#27665;&#27861;.docx"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law/&#20445;&#38570;&#27861;.docx" TargetMode="External"/><Relationship Id="rId19" Type="http://schemas.openxmlformats.org/officeDocument/2006/relationships/hyperlink" Target="../law/&#37504;&#34892;&#27861;.docx" TargetMode="External"/><Relationship Id="rId14" Type="http://schemas.openxmlformats.org/officeDocument/2006/relationships/hyperlink" Target="../law/&#35657;&#21048;&#20132;&#26131;&#27861;.docx" TargetMode="External"/><Relationship Id="rId22" Type="http://schemas.openxmlformats.org/officeDocument/2006/relationships/hyperlink" Target="../law/&#25152;&#24471;&#31237;&#27861;.docx" TargetMode="External"/><Relationship Id="rId27" Type="http://schemas.openxmlformats.org/officeDocument/2006/relationships/hyperlink" Target="https://www.6laws.net/comment.htm" TargetMode="External"/><Relationship Id="rId30" Type="http://schemas.openxmlformats.org/officeDocument/2006/relationships/hyperlink" Target="../law/&#23384;&#27454;&#20445;&#38570;&#26781;&#20363;.docx" TargetMode="External"/><Relationship Id="rId35" Type="http://schemas.openxmlformats.org/officeDocument/2006/relationships/hyperlink" Target="../law/&#20844;&#21496;&#27861;.docx" TargetMode="External"/><Relationship Id="rId43" Type="http://schemas.openxmlformats.org/officeDocument/2006/relationships/hyperlink" Target="../law/&#20844;&#21496;&#27861;.docx" TargetMode="External"/><Relationship Id="rId48" Type="http://schemas.openxmlformats.org/officeDocument/2006/relationships/hyperlink" Target="../law/&#24375;&#21046;&#22519;&#34892;&#27861;.docx" TargetMode="External"/><Relationship Id="rId56" Type="http://schemas.openxmlformats.org/officeDocument/2006/relationships/hyperlink" Target="../law/&#22303;&#22320;&#31237;&#27861;.docx" TargetMode="External"/><Relationship Id="rId64" Type="http://schemas.openxmlformats.org/officeDocument/2006/relationships/hyperlink" Target="../law/&#20445;&#38570;&#27861;.docx" TargetMode="External"/><Relationship Id="rId69" Type="http://schemas.openxmlformats.org/officeDocument/2006/relationships/hyperlink" Target="../law/&#21214;&#21205;&#22522;&#28310;&#27861;.docx" TargetMode="External"/><Relationship Id="rId8" Type="http://schemas.openxmlformats.org/officeDocument/2006/relationships/hyperlink" Target="https://www.6laws.net/update.htm" TargetMode="External"/><Relationship Id="rId51" Type="http://schemas.openxmlformats.org/officeDocument/2006/relationships/hyperlink" Target="../law3/&#20844;&#27491;&#31532;&#19977;&#20154;&#35469;&#21487;&#21450;&#20854;&#20844;&#38283;&#25293;&#36067;&#31243;&#24207;&#36774;&#27861;.docx" TargetMode="External"/><Relationship Id="rId72"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6laws.net/6law/law/&#37329;&#34701;&#27231;&#27083;&#21512;&#20341;&#27861;.htm" TargetMode="External"/><Relationship Id="rId17" Type="http://schemas.openxmlformats.org/officeDocument/2006/relationships/hyperlink" Target="../law3/&#20844;&#27491;&#31532;&#19977;&#20154;&#35469;&#21487;&#21450;&#20854;&#20844;&#38283;&#25293;&#36067;&#31243;&#24207;&#36774;&#27861;.docx" TargetMode="External"/><Relationship Id="rId25" Type="http://schemas.openxmlformats.org/officeDocument/2006/relationships/hyperlink" Target="../law3/&#22806;&#22283;&#37329;&#34701;&#27231;&#27083;&#33287;&#26412;&#22283;&#37329;&#34701;&#27231;&#27083;&#21512;&#20341;&#27010;&#25324;&#25215;&#21463;&#25110;&#27010;&#25324;&#35731;&#33287;&#36774;&#27861;.docx" TargetMode="External"/><Relationship Id="rId33" Type="http://schemas.openxmlformats.org/officeDocument/2006/relationships/hyperlink" Target="../law/&#35657;&#21048;&#20132;&#26131;&#27861;.docx" TargetMode="External"/><Relationship Id="rId38" Type="http://schemas.openxmlformats.org/officeDocument/2006/relationships/hyperlink" Target="../law/&#36786;&#26371;&#27861;.docx" TargetMode="External"/><Relationship Id="rId46" Type="http://schemas.openxmlformats.org/officeDocument/2006/relationships/hyperlink" Target="../law/&#28417;&#26371;&#27861;.docx" TargetMode="External"/><Relationship Id="rId59" Type="http://schemas.openxmlformats.org/officeDocument/2006/relationships/hyperlink" Target="../law/&#37504;&#34892;&#27861;.docx" TargetMode="External"/><Relationship Id="rId67" Type="http://schemas.openxmlformats.org/officeDocument/2006/relationships/hyperlink" Target="../law3/&#22806;&#22283;&#37329;&#34701;&#27231;&#27083;&#33287;&#26412;&#22283;&#37329;&#34701;&#27231;&#27083;&#21512;&#20341;&#27010;&#25324;&#25215;&#21463;&#25110;&#27010;&#25324;&#35731;&#33287;&#36774;&#27861;.docx" TargetMode="External"/><Relationship Id="rId20" Type="http://schemas.openxmlformats.org/officeDocument/2006/relationships/hyperlink" Target="&#22303;&#22320;&#31237;&#27861;.docx" TargetMode="External"/><Relationship Id="rId41" Type="http://schemas.openxmlformats.org/officeDocument/2006/relationships/hyperlink" Target="../law/&#36786;&#26371;&#27861;.docx" TargetMode="External"/><Relationship Id="rId54" Type="http://schemas.openxmlformats.org/officeDocument/2006/relationships/hyperlink" Target="../law1/&#27665;&#20107;&#31243;&#24207;&#27861;&#23526;&#21209;&#35009;&#21028;&#20840;&#25991;&#24409;&#32232;.docx" TargetMode="External"/><Relationship Id="rId62" Type="http://schemas.openxmlformats.org/officeDocument/2006/relationships/hyperlink" Target="../law/&#37504;&#34892;&#27861;.docx" TargetMode="External"/><Relationship Id="rId70" Type="http://schemas.openxmlformats.org/officeDocument/2006/relationships/hyperlink" Target="https://www.6laws.net/comment.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law/&#20844;&#21496;&#27861;.docx" TargetMode="External"/><Relationship Id="rId23" Type="http://schemas.openxmlformats.org/officeDocument/2006/relationships/hyperlink" Target="../law/&#27665;&#27861;.docx" TargetMode="External"/><Relationship Id="rId28" Type="http://schemas.openxmlformats.org/officeDocument/2006/relationships/hyperlink" Target="../law/&#20844;&#21496;&#27861;.docx" TargetMode="External"/><Relationship Id="rId36" Type="http://schemas.openxmlformats.org/officeDocument/2006/relationships/hyperlink" Target="../law3/&#36786;&#28417;&#26371;&#25237;&#36039;&#26032;&#35373;&#37504;&#34892;&#25110;&#20197;&#20449;&#29992;&#37096;&#20316;&#20729;&#25237;&#36039;&#26032;&#35373;&#37504;&#34892;&#31243;&#24207;&#21450;&#35373;&#31435;&#27161;&#28310;.docx" TargetMode="External"/><Relationship Id="rId49" Type="http://schemas.openxmlformats.org/officeDocument/2006/relationships/hyperlink" Target="../law/&#20844;&#21496;&#27861;.docx" TargetMode="External"/><Relationship Id="rId57" Type="http://schemas.openxmlformats.org/officeDocument/2006/relationships/hyperlink" Target="../law/&#37504;&#34892;&#27861;.docx" TargetMode="External"/><Relationship Id="rId10" Type="http://schemas.openxmlformats.org/officeDocument/2006/relationships/hyperlink" Target="http://www.facebook.com/anita6law" TargetMode="External"/><Relationship Id="rId31" Type="http://schemas.openxmlformats.org/officeDocument/2006/relationships/hyperlink" Target="../law/&#37504;&#34892;&#27861;.docx" TargetMode="External"/><Relationship Id="rId44" Type="http://schemas.openxmlformats.org/officeDocument/2006/relationships/hyperlink" Target="../law/&#20844;&#24179;&#20132;&#26131;&#27861;.docx" TargetMode="External"/><Relationship Id="rId52" Type="http://schemas.openxmlformats.org/officeDocument/2006/relationships/hyperlink" Target="../law/&#24375;&#21046;&#22519;&#34892;&#27861;.docx" TargetMode="External"/><Relationship Id="rId60" Type="http://schemas.openxmlformats.org/officeDocument/2006/relationships/hyperlink" Target="../law/&#23384;&#27454;&#20445;&#38570;&#26781;&#20363;.docx" TargetMode="External"/><Relationship Id="rId65" Type="http://schemas.openxmlformats.org/officeDocument/2006/relationships/hyperlink" Target="../law/&#27665;&#27861;.docx"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w.moj.gov.tw/LawClass/LawHistory.aspx?PCode=G0380098" TargetMode="External"/><Relationship Id="rId13" Type="http://schemas.openxmlformats.org/officeDocument/2006/relationships/hyperlink" Target="&#20225;&#26989;&#20341;&#36092;&#27861;.docx" TargetMode="External"/><Relationship Id="rId18" Type="http://schemas.openxmlformats.org/officeDocument/2006/relationships/hyperlink" Target="&#24375;&#21046;&#22519;&#34892;&#27861;.docx" TargetMode="External"/><Relationship Id="rId39" Type="http://schemas.openxmlformats.org/officeDocument/2006/relationships/hyperlink" Target="../law/&#28417;&#26371;&#27861;.docx" TargetMode="External"/><Relationship Id="rId34" Type="http://schemas.openxmlformats.org/officeDocument/2006/relationships/hyperlink" Target="../law/&#20844;&#21496;&#27861;.docx" TargetMode="External"/><Relationship Id="rId50" Type="http://schemas.openxmlformats.org/officeDocument/2006/relationships/hyperlink" Target="../law/&#30772;&#29986;&#27861;.docx" TargetMode="External"/><Relationship Id="rId55" Type="http://schemas.openxmlformats.org/officeDocument/2006/relationships/hyperlink" Target="../law1/&#27665;&#20107;&#23526;&#21209;&#21028;&#27770;&#20840;&#25991;&#24409;&#32232;02d.docx" TargetMode="External"/><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2149</Words>
  <Characters>12253</Characters>
  <Application>Microsoft Office Word</Application>
  <DocSecurity>0</DocSecurity>
  <Lines>102</Lines>
  <Paragraphs>28</Paragraphs>
  <ScaleCrop>false</ScaleCrop>
  <Company/>
  <LinksUpToDate>false</LinksUpToDate>
  <CharactersWithSpaces>14374</CharactersWithSpaces>
  <SharedDoc>false</SharedDoc>
  <HLinks>
    <vt:vector size="366" baseType="variant">
      <vt:variant>
        <vt:i4>2949124</vt:i4>
      </vt:variant>
      <vt:variant>
        <vt:i4>180</vt:i4>
      </vt:variant>
      <vt:variant>
        <vt:i4>0</vt:i4>
      </vt:variant>
      <vt:variant>
        <vt:i4>5</vt:i4>
      </vt:variant>
      <vt:variant>
        <vt:lpwstr>mailto:anita399646@hotmail.com</vt:lpwstr>
      </vt:variant>
      <vt:variant>
        <vt:lpwstr/>
      </vt:variant>
      <vt:variant>
        <vt:i4>8192049</vt:i4>
      </vt:variant>
      <vt:variant>
        <vt:i4>177</vt:i4>
      </vt:variant>
      <vt:variant>
        <vt:i4>0</vt:i4>
      </vt:variant>
      <vt:variant>
        <vt:i4>5</vt:i4>
      </vt:variant>
      <vt:variant>
        <vt:lpwstr>http://law.moj.gov.tw/</vt:lpwstr>
      </vt:variant>
      <vt:variant>
        <vt:lpwstr/>
      </vt:variant>
      <vt:variant>
        <vt:i4>6225996</vt:i4>
      </vt:variant>
      <vt:variant>
        <vt:i4>174</vt:i4>
      </vt:variant>
      <vt:variant>
        <vt:i4>0</vt:i4>
      </vt:variant>
      <vt:variant>
        <vt:i4>5</vt:i4>
      </vt:variant>
      <vt:variant>
        <vt:lpwstr>http://www.ly.gov.tw/</vt:lpwstr>
      </vt:variant>
      <vt:variant>
        <vt:lpwstr/>
      </vt:variant>
      <vt:variant>
        <vt:i4>786499</vt:i4>
      </vt:variant>
      <vt:variant>
        <vt:i4>171</vt:i4>
      </vt:variant>
      <vt:variant>
        <vt:i4>0</vt:i4>
      </vt:variant>
      <vt:variant>
        <vt:i4>5</vt:i4>
      </vt:variant>
      <vt:variant>
        <vt:lpwstr>http://www.president.gov.tw/</vt:lpwstr>
      </vt:variant>
      <vt:variant>
        <vt:lpwstr/>
      </vt:variant>
      <vt:variant>
        <vt:i4>7274612</vt:i4>
      </vt:variant>
      <vt:variant>
        <vt:i4>167</vt:i4>
      </vt:variant>
      <vt:variant>
        <vt:i4>0</vt:i4>
      </vt:variant>
      <vt:variant>
        <vt:i4>5</vt:i4>
      </vt:variant>
      <vt:variant>
        <vt:lpwstr/>
      </vt:variant>
      <vt:variant>
        <vt:lpwstr>top</vt:lpwstr>
      </vt:variant>
      <vt:variant>
        <vt:i4>7274612</vt:i4>
      </vt:variant>
      <vt:variant>
        <vt:i4>165</vt:i4>
      </vt:variant>
      <vt:variant>
        <vt:i4>0</vt:i4>
      </vt:variant>
      <vt:variant>
        <vt:i4>5</vt:i4>
      </vt:variant>
      <vt:variant>
        <vt:lpwstr/>
      </vt:variant>
      <vt:variant>
        <vt:lpwstr>top</vt:lpwstr>
      </vt:variant>
      <vt:variant>
        <vt:i4>1006791061</vt:i4>
      </vt:variant>
      <vt:variant>
        <vt:i4>162</vt:i4>
      </vt:variant>
      <vt:variant>
        <vt:i4>0</vt:i4>
      </vt:variant>
      <vt:variant>
        <vt:i4>5</vt:i4>
      </vt:variant>
      <vt:variant>
        <vt:lpwstr>勞動基準法.doc</vt:lpwstr>
      </vt:variant>
      <vt:variant>
        <vt:lpwstr/>
      </vt:variant>
      <vt:variant>
        <vt:i4>-1827609824</vt:i4>
      </vt:variant>
      <vt:variant>
        <vt:i4>159</vt:i4>
      </vt:variant>
      <vt:variant>
        <vt:i4>0</vt:i4>
      </vt:variant>
      <vt:variant>
        <vt:i4>5</vt:i4>
      </vt:variant>
      <vt:variant>
        <vt:lpwstr>../民事實務判決全文彙編02d.doc</vt:lpwstr>
      </vt:variant>
      <vt:variant>
        <vt:lpwstr>a金融機構合併法第十八條</vt:lpwstr>
      </vt:variant>
      <vt:variant>
        <vt:i4>-1808823751</vt:i4>
      </vt:variant>
      <vt:variant>
        <vt:i4>156</vt:i4>
      </vt:variant>
      <vt:variant>
        <vt:i4>0</vt:i4>
      </vt:variant>
      <vt:variant>
        <vt:i4>5</vt:i4>
      </vt:variant>
      <vt:variant>
        <vt:lpwstr>../law3/外國金融機構與本國金融機構合併概括承受或概括讓與辦法.doc</vt:lpwstr>
      </vt:variant>
      <vt:variant>
        <vt:lpwstr/>
      </vt:variant>
      <vt:variant>
        <vt:i4>1825598465</vt:i4>
      </vt:variant>
      <vt:variant>
        <vt:i4>153</vt:i4>
      </vt:variant>
      <vt:variant>
        <vt:i4>0</vt:i4>
      </vt:variant>
      <vt:variant>
        <vt:i4>5</vt:i4>
      </vt:variant>
      <vt:variant>
        <vt:lpwstr>民法.doc</vt:lpwstr>
      </vt:variant>
      <vt:variant>
        <vt:lpwstr>a301</vt:lpwstr>
      </vt:variant>
      <vt:variant>
        <vt:i4>1826057224</vt:i4>
      </vt:variant>
      <vt:variant>
        <vt:i4>150</vt:i4>
      </vt:variant>
      <vt:variant>
        <vt:i4>0</vt:i4>
      </vt:variant>
      <vt:variant>
        <vt:i4>5</vt:i4>
      </vt:variant>
      <vt:variant>
        <vt:lpwstr>民法.doc</vt:lpwstr>
      </vt:variant>
      <vt:variant>
        <vt:lpwstr>a297</vt:lpwstr>
      </vt:variant>
      <vt:variant>
        <vt:i4>3211361</vt:i4>
      </vt:variant>
      <vt:variant>
        <vt:i4>147</vt:i4>
      </vt:variant>
      <vt:variant>
        <vt:i4>0</vt:i4>
      </vt:variant>
      <vt:variant>
        <vt:i4>5</vt:i4>
      </vt:variant>
      <vt:variant>
        <vt:lpwstr/>
      </vt:variant>
      <vt:variant>
        <vt:lpwstr>a11</vt:lpwstr>
      </vt:variant>
      <vt:variant>
        <vt:i4>-1762974868</vt:i4>
      </vt:variant>
      <vt:variant>
        <vt:i4>144</vt:i4>
      </vt:variant>
      <vt:variant>
        <vt:i4>0</vt:i4>
      </vt:variant>
      <vt:variant>
        <vt:i4>5</vt:i4>
      </vt:variant>
      <vt:variant>
        <vt:lpwstr>保險法.doc</vt:lpwstr>
      </vt:variant>
      <vt:variant>
        <vt:lpwstr/>
      </vt:variant>
      <vt:variant>
        <vt:i4>-1307018151</vt:i4>
      </vt:variant>
      <vt:variant>
        <vt:i4>141</vt:i4>
      </vt:variant>
      <vt:variant>
        <vt:i4>0</vt:i4>
      </vt:variant>
      <vt:variant>
        <vt:i4>5</vt:i4>
      </vt:variant>
      <vt:variant>
        <vt:lpwstr>存款保險條例.doc</vt:lpwstr>
      </vt:variant>
      <vt:variant>
        <vt:lpwstr/>
      </vt:variant>
      <vt:variant>
        <vt:i4>-2012348879</vt:i4>
      </vt:variant>
      <vt:variant>
        <vt:i4>138</vt:i4>
      </vt:variant>
      <vt:variant>
        <vt:i4>0</vt:i4>
      </vt:variant>
      <vt:variant>
        <vt:i4>5</vt:i4>
      </vt:variant>
      <vt:variant>
        <vt:lpwstr>銀行法.doc</vt:lpwstr>
      </vt:variant>
      <vt:variant>
        <vt:lpwstr/>
      </vt:variant>
      <vt:variant>
        <vt:i4>-1762974868</vt:i4>
      </vt:variant>
      <vt:variant>
        <vt:i4>135</vt:i4>
      </vt:variant>
      <vt:variant>
        <vt:i4>0</vt:i4>
      </vt:variant>
      <vt:variant>
        <vt:i4>5</vt:i4>
      </vt:variant>
      <vt:variant>
        <vt:lpwstr>保險法.doc</vt:lpwstr>
      </vt:variant>
      <vt:variant>
        <vt:lpwstr/>
      </vt:variant>
      <vt:variant>
        <vt:i4>-1307018151</vt:i4>
      </vt:variant>
      <vt:variant>
        <vt:i4>132</vt:i4>
      </vt:variant>
      <vt:variant>
        <vt:i4>0</vt:i4>
      </vt:variant>
      <vt:variant>
        <vt:i4>5</vt:i4>
      </vt:variant>
      <vt:variant>
        <vt:lpwstr>存款保險條例.doc</vt:lpwstr>
      </vt:variant>
      <vt:variant>
        <vt:lpwstr/>
      </vt:variant>
      <vt:variant>
        <vt:i4>-2012348879</vt:i4>
      </vt:variant>
      <vt:variant>
        <vt:i4>129</vt:i4>
      </vt:variant>
      <vt:variant>
        <vt:i4>0</vt:i4>
      </vt:variant>
      <vt:variant>
        <vt:i4>5</vt:i4>
      </vt:variant>
      <vt:variant>
        <vt:lpwstr>銀行法.doc</vt:lpwstr>
      </vt:variant>
      <vt:variant>
        <vt:lpwstr/>
      </vt:variant>
      <vt:variant>
        <vt:i4>863115365</vt:i4>
      </vt:variant>
      <vt:variant>
        <vt:i4>126</vt:i4>
      </vt:variant>
      <vt:variant>
        <vt:i4>0</vt:i4>
      </vt:variant>
      <vt:variant>
        <vt:i4>5</vt:i4>
      </vt:variant>
      <vt:variant>
        <vt:lpwstr>所得稅法.doc</vt:lpwstr>
      </vt:variant>
      <vt:variant>
        <vt:lpwstr>a77</vt:lpwstr>
      </vt:variant>
      <vt:variant>
        <vt:i4>-2009399728</vt:i4>
      </vt:variant>
      <vt:variant>
        <vt:i4>123</vt:i4>
      </vt:variant>
      <vt:variant>
        <vt:i4>0</vt:i4>
      </vt:variant>
      <vt:variant>
        <vt:i4>5</vt:i4>
      </vt:variant>
      <vt:variant>
        <vt:lpwstr>銀行法.doc</vt:lpwstr>
      </vt:variant>
      <vt:variant>
        <vt:lpwstr>a76</vt:lpwstr>
      </vt:variant>
      <vt:variant>
        <vt:i4>1004678491</vt:i4>
      </vt:variant>
      <vt:variant>
        <vt:i4>120</vt:i4>
      </vt:variant>
      <vt:variant>
        <vt:i4>0</vt:i4>
      </vt:variant>
      <vt:variant>
        <vt:i4>5</vt:i4>
      </vt:variant>
      <vt:variant>
        <vt:lpwstr>土地稅法.doc</vt:lpwstr>
      </vt:variant>
      <vt:variant>
        <vt:lpwstr/>
      </vt:variant>
      <vt:variant>
        <vt:i4>3539041</vt:i4>
      </vt:variant>
      <vt:variant>
        <vt:i4>117</vt:i4>
      </vt:variant>
      <vt:variant>
        <vt:i4>0</vt:i4>
      </vt:variant>
      <vt:variant>
        <vt:i4>5</vt:i4>
      </vt:variant>
      <vt:variant>
        <vt:lpwstr/>
      </vt:variant>
      <vt:variant>
        <vt:lpwstr>a6</vt:lpwstr>
      </vt:variant>
      <vt:variant>
        <vt:i4>-1827603233</vt:i4>
      </vt:variant>
      <vt:variant>
        <vt:i4>114</vt:i4>
      </vt:variant>
      <vt:variant>
        <vt:i4>0</vt:i4>
      </vt:variant>
      <vt:variant>
        <vt:i4>5</vt:i4>
      </vt:variant>
      <vt:variant>
        <vt:lpwstr>../民事實務判決全文彙編02d.doc</vt:lpwstr>
      </vt:variant>
      <vt:variant>
        <vt:lpwstr>a金融機構合併法第十五條</vt:lpwstr>
      </vt:variant>
      <vt:variant>
        <vt:i4>-1694803528</vt:i4>
      </vt:variant>
      <vt:variant>
        <vt:i4>111</vt:i4>
      </vt:variant>
      <vt:variant>
        <vt:i4>0</vt:i4>
      </vt:variant>
      <vt:variant>
        <vt:i4>5</vt:i4>
      </vt:variant>
      <vt:variant>
        <vt:lpwstr>../民事程序法實務裁判全文彙編.doc</vt:lpwstr>
      </vt:variant>
      <vt:variant>
        <vt:lpwstr>a金融機構合併法第十五條</vt:lpwstr>
      </vt:variant>
      <vt:variant>
        <vt:i4>-633641871</vt:i4>
      </vt:variant>
      <vt:variant>
        <vt:i4>108</vt:i4>
      </vt:variant>
      <vt:variant>
        <vt:i4>0</vt:i4>
      </vt:variant>
      <vt:variant>
        <vt:i4>5</vt:i4>
      </vt:variant>
      <vt:variant>
        <vt:lpwstr>強制執行法.doc</vt:lpwstr>
      </vt:variant>
      <vt:variant>
        <vt:lpwstr/>
      </vt:variant>
      <vt:variant>
        <vt:i4>981093734</vt:i4>
      </vt:variant>
      <vt:variant>
        <vt:i4>105</vt:i4>
      </vt:variant>
      <vt:variant>
        <vt:i4>0</vt:i4>
      </vt:variant>
      <vt:variant>
        <vt:i4>5</vt:i4>
      </vt:variant>
      <vt:variant>
        <vt:lpwstr>../law3/公正第三人認可及其公開拍賣程序辦法.doc</vt:lpwstr>
      </vt:variant>
      <vt:variant>
        <vt:lpwstr/>
      </vt:variant>
      <vt:variant>
        <vt:i4>1969427589</vt:i4>
      </vt:variant>
      <vt:variant>
        <vt:i4>102</vt:i4>
      </vt:variant>
      <vt:variant>
        <vt:i4>0</vt:i4>
      </vt:variant>
      <vt:variant>
        <vt:i4>5</vt:i4>
      </vt:variant>
      <vt:variant>
        <vt:lpwstr>破產法.doc</vt:lpwstr>
      </vt:variant>
      <vt:variant>
        <vt:lpwstr/>
      </vt:variant>
      <vt:variant>
        <vt:i4>1404648925</vt:i4>
      </vt:variant>
      <vt:variant>
        <vt:i4>99</vt:i4>
      </vt:variant>
      <vt:variant>
        <vt:i4>0</vt:i4>
      </vt:variant>
      <vt:variant>
        <vt:i4>5</vt:i4>
      </vt:variant>
      <vt:variant>
        <vt:lpwstr>公司法.doc</vt:lpwstr>
      </vt:variant>
      <vt:variant>
        <vt:lpwstr/>
      </vt:variant>
      <vt:variant>
        <vt:i4>-633641871</vt:i4>
      </vt:variant>
      <vt:variant>
        <vt:i4>96</vt:i4>
      </vt:variant>
      <vt:variant>
        <vt:i4>0</vt:i4>
      </vt:variant>
      <vt:variant>
        <vt:i4>5</vt:i4>
      </vt:variant>
      <vt:variant>
        <vt:lpwstr>強制執行法.doc</vt:lpwstr>
      </vt:variant>
      <vt:variant>
        <vt:lpwstr/>
      </vt:variant>
      <vt:variant>
        <vt:i4>-1727908407</vt:i4>
      </vt:variant>
      <vt:variant>
        <vt:i4>93</vt:i4>
      </vt:variant>
      <vt:variant>
        <vt:i4>0</vt:i4>
      </vt:variant>
      <vt:variant>
        <vt:i4>5</vt:i4>
      </vt:variant>
      <vt:variant>
        <vt:lpwstr>民法債編施行法.doc</vt:lpwstr>
      </vt:variant>
      <vt:variant>
        <vt:lpwstr>a28</vt:lpwstr>
      </vt:variant>
      <vt:variant>
        <vt:i4>3211361</vt:i4>
      </vt:variant>
      <vt:variant>
        <vt:i4>90</vt:i4>
      </vt:variant>
      <vt:variant>
        <vt:i4>0</vt:i4>
      </vt:variant>
      <vt:variant>
        <vt:i4>5</vt:i4>
      </vt:variant>
      <vt:variant>
        <vt:lpwstr/>
      </vt:variant>
      <vt:variant>
        <vt:lpwstr>a18</vt:lpwstr>
      </vt:variant>
      <vt:variant>
        <vt:i4>3211361</vt:i4>
      </vt:variant>
      <vt:variant>
        <vt:i4>87</vt:i4>
      </vt:variant>
      <vt:variant>
        <vt:i4>0</vt:i4>
      </vt:variant>
      <vt:variant>
        <vt:i4>5</vt:i4>
      </vt:variant>
      <vt:variant>
        <vt:lpwstr/>
      </vt:variant>
      <vt:variant>
        <vt:lpwstr>a11</vt:lpwstr>
      </vt:variant>
      <vt:variant>
        <vt:i4>1732379568</vt:i4>
      </vt:variant>
      <vt:variant>
        <vt:i4>84</vt:i4>
      </vt:variant>
      <vt:variant>
        <vt:i4>0</vt:i4>
      </vt:variant>
      <vt:variant>
        <vt:i4>5</vt:i4>
      </vt:variant>
      <vt:variant>
        <vt:lpwstr>漁會法.doc</vt:lpwstr>
      </vt:variant>
      <vt:variant>
        <vt:lpwstr/>
      </vt:variant>
      <vt:variant>
        <vt:i4>1732436739</vt:i4>
      </vt:variant>
      <vt:variant>
        <vt:i4>81</vt:i4>
      </vt:variant>
      <vt:variant>
        <vt:i4>0</vt:i4>
      </vt:variant>
      <vt:variant>
        <vt:i4>5</vt:i4>
      </vt:variant>
      <vt:variant>
        <vt:lpwstr>農會法.doc</vt:lpwstr>
      </vt:variant>
      <vt:variant>
        <vt:lpwstr/>
      </vt:variant>
      <vt:variant>
        <vt:i4>3211361</vt:i4>
      </vt:variant>
      <vt:variant>
        <vt:i4>78</vt:i4>
      </vt:variant>
      <vt:variant>
        <vt:i4>0</vt:i4>
      </vt:variant>
      <vt:variant>
        <vt:i4>5</vt:i4>
      </vt:variant>
      <vt:variant>
        <vt:lpwstr/>
      </vt:variant>
      <vt:variant>
        <vt:lpwstr>a11</vt:lpwstr>
      </vt:variant>
      <vt:variant>
        <vt:i4>940602136</vt:i4>
      </vt:variant>
      <vt:variant>
        <vt:i4>75</vt:i4>
      </vt:variant>
      <vt:variant>
        <vt:i4>0</vt:i4>
      </vt:variant>
      <vt:variant>
        <vt:i4>5</vt:i4>
      </vt:variant>
      <vt:variant>
        <vt:lpwstr>公平交易法.doc</vt:lpwstr>
      </vt:variant>
      <vt:variant>
        <vt:lpwstr>a11</vt:lpwstr>
      </vt:variant>
      <vt:variant>
        <vt:i4>1404910980</vt:i4>
      </vt:variant>
      <vt:variant>
        <vt:i4>72</vt:i4>
      </vt:variant>
      <vt:variant>
        <vt:i4>0</vt:i4>
      </vt:variant>
      <vt:variant>
        <vt:i4>5</vt:i4>
      </vt:variant>
      <vt:variant>
        <vt:lpwstr>公司法.doc</vt:lpwstr>
      </vt:variant>
      <vt:variant>
        <vt:lpwstr>a185</vt:lpwstr>
      </vt:variant>
      <vt:variant>
        <vt:i4>1735459793</vt:i4>
      </vt:variant>
      <vt:variant>
        <vt:i4>69</vt:i4>
      </vt:variant>
      <vt:variant>
        <vt:i4>0</vt:i4>
      </vt:variant>
      <vt:variant>
        <vt:i4>5</vt:i4>
      </vt:variant>
      <vt:variant>
        <vt:lpwstr>漁會法.doc</vt:lpwstr>
      </vt:variant>
      <vt:variant>
        <vt:lpwstr>a39</vt:lpwstr>
      </vt:variant>
      <vt:variant>
        <vt:i4>1735517026</vt:i4>
      </vt:variant>
      <vt:variant>
        <vt:i4>66</vt:i4>
      </vt:variant>
      <vt:variant>
        <vt:i4>0</vt:i4>
      </vt:variant>
      <vt:variant>
        <vt:i4>5</vt:i4>
      </vt:variant>
      <vt:variant>
        <vt:lpwstr>農會法.doc</vt:lpwstr>
      </vt:variant>
      <vt:variant>
        <vt:lpwstr>a37</vt:lpwstr>
      </vt:variant>
      <vt:variant>
        <vt:i4>1735787473</vt:i4>
      </vt:variant>
      <vt:variant>
        <vt:i4>63</vt:i4>
      </vt:variant>
      <vt:variant>
        <vt:i4>0</vt:i4>
      </vt:variant>
      <vt:variant>
        <vt:i4>5</vt:i4>
      </vt:variant>
      <vt:variant>
        <vt:lpwstr>漁會法.doc</vt:lpwstr>
      </vt:variant>
      <vt:variant>
        <vt:lpwstr>a49</vt:lpwstr>
      </vt:variant>
      <vt:variant>
        <vt:i4>1735787473</vt:i4>
      </vt:variant>
      <vt:variant>
        <vt:i4>60</vt:i4>
      </vt:variant>
      <vt:variant>
        <vt:i4>0</vt:i4>
      </vt:variant>
      <vt:variant>
        <vt:i4>5</vt:i4>
      </vt:variant>
      <vt:variant>
        <vt:lpwstr>漁會法.doc</vt:lpwstr>
      </vt:variant>
      <vt:variant>
        <vt:lpwstr>a48</vt:lpwstr>
      </vt:variant>
      <vt:variant>
        <vt:i4>1735844706</vt:i4>
      </vt:variant>
      <vt:variant>
        <vt:i4>57</vt:i4>
      </vt:variant>
      <vt:variant>
        <vt:i4>0</vt:i4>
      </vt:variant>
      <vt:variant>
        <vt:i4>5</vt:i4>
      </vt:variant>
      <vt:variant>
        <vt:lpwstr>農會法.doc</vt:lpwstr>
      </vt:variant>
      <vt:variant>
        <vt:lpwstr>a46</vt:lpwstr>
      </vt:variant>
      <vt:variant>
        <vt:i4>1735844706</vt:i4>
      </vt:variant>
      <vt:variant>
        <vt:i4>54</vt:i4>
      </vt:variant>
      <vt:variant>
        <vt:i4>0</vt:i4>
      </vt:variant>
      <vt:variant>
        <vt:i4>5</vt:i4>
      </vt:variant>
      <vt:variant>
        <vt:lpwstr>農會法.doc</vt:lpwstr>
      </vt:variant>
      <vt:variant>
        <vt:lpwstr>a45</vt:lpwstr>
      </vt:variant>
      <vt:variant>
        <vt:i4>654621320</vt:i4>
      </vt:variant>
      <vt:variant>
        <vt:i4>51</vt:i4>
      </vt:variant>
      <vt:variant>
        <vt:i4>0</vt:i4>
      </vt:variant>
      <vt:variant>
        <vt:i4>5</vt:i4>
      </vt:variant>
      <vt:variant>
        <vt:lpwstr>../law3/農漁會投資新設銀行或以信用部作價投資新設銀行程序及設立標準.doc</vt:lpwstr>
      </vt:variant>
      <vt:variant>
        <vt:lpwstr/>
      </vt:variant>
      <vt:variant>
        <vt:i4>1404059022</vt:i4>
      </vt:variant>
      <vt:variant>
        <vt:i4>48</vt:i4>
      </vt:variant>
      <vt:variant>
        <vt:i4>0</vt:i4>
      </vt:variant>
      <vt:variant>
        <vt:i4>5</vt:i4>
      </vt:variant>
      <vt:variant>
        <vt:lpwstr>公司法.doc</vt:lpwstr>
      </vt:variant>
      <vt:variant>
        <vt:lpwstr>a128</vt:lpwstr>
      </vt:variant>
      <vt:variant>
        <vt:i4>3735649</vt:i4>
      </vt:variant>
      <vt:variant>
        <vt:i4>45</vt:i4>
      </vt:variant>
      <vt:variant>
        <vt:i4>0</vt:i4>
      </vt:variant>
      <vt:variant>
        <vt:i4>5</vt:i4>
      </vt:variant>
      <vt:variant>
        <vt:lpwstr/>
      </vt:variant>
      <vt:variant>
        <vt:lpwstr>a9</vt:lpwstr>
      </vt:variant>
      <vt:variant>
        <vt:i4>1401830844</vt:i4>
      </vt:variant>
      <vt:variant>
        <vt:i4>42</vt:i4>
      </vt:variant>
      <vt:variant>
        <vt:i4>0</vt:i4>
      </vt:variant>
      <vt:variant>
        <vt:i4>5</vt:i4>
      </vt:variant>
      <vt:variant>
        <vt:lpwstr>公司法.doc</vt:lpwstr>
      </vt:variant>
      <vt:variant>
        <vt:lpwstr>a73</vt:lpwstr>
      </vt:variant>
      <vt:variant>
        <vt:i4>878291261</vt:i4>
      </vt:variant>
      <vt:variant>
        <vt:i4>39</vt:i4>
      </vt:variant>
      <vt:variant>
        <vt:i4>0</vt:i4>
      </vt:variant>
      <vt:variant>
        <vt:i4>5</vt:i4>
      </vt:variant>
      <vt:variant>
        <vt:lpwstr>證券交易法.doc</vt:lpwstr>
      </vt:variant>
      <vt:variant>
        <vt:lpwstr>a36</vt:lpwstr>
      </vt:variant>
      <vt:variant>
        <vt:i4>-1307018151</vt:i4>
      </vt:variant>
      <vt:variant>
        <vt:i4>36</vt:i4>
      </vt:variant>
      <vt:variant>
        <vt:i4>0</vt:i4>
      </vt:variant>
      <vt:variant>
        <vt:i4>5</vt:i4>
      </vt:variant>
      <vt:variant>
        <vt:lpwstr>存款保險條例.doc</vt:lpwstr>
      </vt:variant>
      <vt:variant>
        <vt:lpwstr/>
      </vt:variant>
      <vt:variant>
        <vt:i4>-2012348879</vt:i4>
      </vt:variant>
      <vt:variant>
        <vt:i4>33</vt:i4>
      </vt:variant>
      <vt:variant>
        <vt:i4>0</vt:i4>
      </vt:variant>
      <vt:variant>
        <vt:i4>5</vt:i4>
      </vt:variant>
      <vt:variant>
        <vt:lpwstr>銀行法.doc</vt:lpwstr>
      </vt:variant>
      <vt:variant>
        <vt:lpwstr/>
      </vt:variant>
      <vt:variant>
        <vt:i4>-1307018151</vt:i4>
      </vt:variant>
      <vt:variant>
        <vt:i4>30</vt:i4>
      </vt:variant>
      <vt:variant>
        <vt:i4>0</vt:i4>
      </vt:variant>
      <vt:variant>
        <vt:i4>5</vt:i4>
      </vt:variant>
      <vt:variant>
        <vt:lpwstr>存款保險條例.doc</vt:lpwstr>
      </vt:variant>
      <vt:variant>
        <vt:lpwstr/>
      </vt:variant>
      <vt:variant>
        <vt:i4>-2012348879</vt:i4>
      </vt:variant>
      <vt:variant>
        <vt:i4>27</vt:i4>
      </vt:variant>
      <vt:variant>
        <vt:i4>0</vt:i4>
      </vt:variant>
      <vt:variant>
        <vt:i4>5</vt:i4>
      </vt:variant>
      <vt:variant>
        <vt:lpwstr>銀行法.doc</vt:lpwstr>
      </vt:variant>
      <vt:variant>
        <vt:lpwstr/>
      </vt:variant>
      <vt:variant>
        <vt:i4>1404648925</vt:i4>
      </vt:variant>
      <vt:variant>
        <vt:i4>24</vt:i4>
      </vt:variant>
      <vt:variant>
        <vt:i4>0</vt:i4>
      </vt:variant>
      <vt:variant>
        <vt:i4>5</vt:i4>
      </vt:variant>
      <vt:variant>
        <vt:lpwstr>公司法.doc</vt:lpwstr>
      </vt:variant>
      <vt:variant>
        <vt:lpwstr/>
      </vt:variant>
      <vt:variant>
        <vt:i4>3342433</vt:i4>
      </vt:variant>
      <vt:variant>
        <vt:i4>21</vt:i4>
      </vt:variant>
      <vt:variant>
        <vt:i4>0</vt:i4>
      </vt:variant>
      <vt:variant>
        <vt:i4>5</vt:i4>
      </vt:variant>
      <vt:variant>
        <vt:lpwstr/>
      </vt:variant>
      <vt:variant>
        <vt:lpwstr>a3</vt:lpwstr>
      </vt:variant>
      <vt:variant>
        <vt:i4>3211361</vt:i4>
      </vt:variant>
      <vt:variant>
        <vt:i4>18</vt:i4>
      </vt:variant>
      <vt:variant>
        <vt:i4>0</vt:i4>
      </vt:variant>
      <vt:variant>
        <vt:i4>5</vt:i4>
      </vt:variant>
      <vt:variant>
        <vt:lpwstr/>
      </vt:variant>
      <vt:variant>
        <vt:lpwstr>a13</vt:lpwstr>
      </vt:variant>
      <vt:variant>
        <vt:i4>-1590639820</vt:i4>
      </vt:variant>
      <vt:variant>
        <vt:i4>15</vt:i4>
      </vt:variant>
      <vt:variant>
        <vt:i4>0</vt:i4>
      </vt:variant>
      <vt:variant>
        <vt:i4>5</vt:i4>
      </vt:variant>
      <vt:variant>
        <vt:lpwstr>http://www.6law.idv.tw/6law/law/金融機構合併法.htm</vt:lpwstr>
      </vt:variant>
      <vt:variant>
        <vt:lpwstr/>
      </vt:variant>
      <vt:variant>
        <vt:i4>1205200206</vt:i4>
      </vt:variant>
      <vt:variant>
        <vt:i4>12</vt:i4>
      </vt:variant>
      <vt:variant>
        <vt:i4>0</vt:i4>
      </vt:variant>
      <vt:variant>
        <vt:i4>5</vt:i4>
      </vt:variant>
      <vt:variant>
        <vt:lpwstr>../S-link電子六法總索引.doc</vt:lpwstr>
      </vt:variant>
      <vt:variant>
        <vt:lpwstr>金融機構合併法</vt:lpwstr>
      </vt:variant>
      <vt:variant>
        <vt:i4>91</vt:i4>
      </vt:variant>
      <vt:variant>
        <vt:i4>9</vt:i4>
      </vt:variant>
      <vt:variant>
        <vt:i4>0</vt:i4>
      </vt:variant>
      <vt:variant>
        <vt:i4>5</vt:i4>
      </vt:variant>
      <vt:variant>
        <vt:lpwstr>http://www.facebook.com/anita6law</vt:lpwstr>
      </vt:variant>
      <vt:variant>
        <vt:lpwstr/>
      </vt:variant>
      <vt:variant>
        <vt:i4>7471164</vt:i4>
      </vt:variant>
      <vt:variant>
        <vt:i4>6</vt:i4>
      </vt:variant>
      <vt:variant>
        <vt:i4>0</vt:i4>
      </vt:variant>
      <vt:variant>
        <vt:i4>5</vt:i4>
      </vt:variant>
      <vt:variant>
        <vt:lpwstr>http://law.moj.gov.tw/LawClass/LawHistoryIf.aspx?PCode=G0380098</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金融機構合併法</dc:title>
  <dc:subject/>
  <dc:creator>S-link 電子六法-黃婉玲</dc:creator>
  <cp:keywords/>
  <dc:description/>
  <cp:lastModifiedBy>黃 6laws</cp:lastModifiedBy>
  <cp:revision>28</cp:revision>
  <dcterms:created xsi:type="dcterms:W3CDTF">2014-11-27T09:40:00Z</dcterms:created>
  <dcterms:modified xsi:type="dcterms:W3CDTF">2025-10-23T18:50:00Z</dcterms:modified>
</cp:coreProperties>
</file>