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72041" w14:textId="28CABB40" w:rsidR="005E1BE6" w:rsidRDefault="005E71CF" w:rsidP="005E1BE6">
      <w:pPr>
        <w:adjustRightInd w:val="0"/>
        <w:snapToGrid w:val="0"/>
        <w:ind w:rightChars="8" w:right="19"/>
        <w:jc w:val="right"/>
        <w:rPr>
          <w:rFonts w:ascii="Arial Unicode MS" w:hAnsi="Arial Unicode MS"/>
        </w:rPr>
      </w:pPr>
      <w:r>
        <w:pict w14:anchorId="6D1A8F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3.1pt;height:33.1pt">
            <v:imagedata r:id="rId7" o:title="word6law"/>
          </v:shape>
        </w:pict>
      </w:r>
    </w:p>
    <w:p w14:paraId="38FD5413" w14:textId="6369DE1D" w:rsidR="005E1BE6" w:rsidRPr="007841B0" w:rsidRDefault="005E1BE6" w:rsidP="005E1BE6">
      <w:pPr>
        <w:adjustRightInd w:val="0"/>
        <w:snapToGrid w:val="0"/>
        <w:ind w:rightChars="8" w:right="19" w:firstLineChars="2880" w:firstLine="5184"/>
        <w:jc w:val="right"/>
        <w:textAlignment w:val="baseline"/>
        <w:rPr>
          <w:rFonts w:ascii="Arial Unicode MS" w:hAnsi="Arial Unicode MS"/>
          <w:b/>
          <w:color w:val="5F5F5F"/>
          <w:sz w:val="18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8" w:tgtFrame="_blank" w:history="1">
        <w:r w:rsidRPr="00040B29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040B29">
        <w:rPr>
          <w:rFonts w:ascii="Arial Unicode MS" w:hAnsi="Arial Unicode MS"/>
          <w:color w:val="7F7F7F"/>
          <w:sz w:val="18"/>
        </w:rPr>
        <w:t>2017/10/2</w:t>
      </w:r>
      <w:r w:rsidR="00F926D1">
        <w:rPr>
          <w:rFonts w:ascii="Arial Unicode MS" w:hAnsi="Arial Unicode MS" w:hint="eastAsia"/>
          <w:color w:val="7F7F7F"/>
          <w:sz w:val="18"/>
        </w:rPr>
        <w:t>1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9" w:history="1">
        <w:r w:rsidRPr="00040B29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14:paraId="698F3D68" w14:textId="148F43C3" w:rsidR="005E1BE6" w:rsidRDefault="005E1BE6" w:rsidP="005E1BE6">
      <w:pPr>
        <w:ind w:rightChars="-66" w:right="-158" w:firstLineChars="2880" w:firstLine="5184"/>
        <w:jc w:val="right"/>
        <w:rPr>
          <w:color w:val="808000"/>
          <w:sz w:val="18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5E71CF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5E71CF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p w14:paraId="3733BD30" w14:textId="7A2EAADF" w:rsidR="005E1BE6" w:rsidRPr="00245D0C" w:rsidRDefault="005E1BE6" w:rsidP="005E1BE6">
      <w:pPr>
        <w:ind w:rightChars="-66" w:right="-158" w:firstLineChars="2880" w:firstLine="5184"/>
        <w:jc w:val="right"/>
        <w:rPr>
          <w:rFonts w:ascii="Arial Unicode MS" w:hAnsi="Arial Unicode MS"/>
          <w:color w:val="808000"/>
          <w:sz w:val="18"/>
        </w:rPr>
      </w:pPr>
      <w:r w:rsidRPr="00245D0C">
        <w:rPr>
          <w:rFonts w:ascii="Arial Unicode MS" w:hAnsi="Arial Unicode MS" w:hint="eastAsia"/>
          <w:color w:val="FFFFFF"/>
          <w:sz w:val="18"/>
        </w:rPr>
        <w:t>‧</w:t>
      </w:r>
      <w:hyperlink r:id="rId11" w:history="1">
        <w:r w:rsidRPr="00245D0C">
          <w:rPr>
            <w:rStyle w:val="a3"/>
            <w:rFonts w:ascii="Arial Unicode MS" w:hAnsi="Arial Unicode MS" w:hint="eastAsia"/>
            <w:sz w:val="18"/>
          </w:rPr>
          <w:t>S-link</w:t>
        </w:r>
        <w:r w:rsidRPr="00245D0C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5E71CF">
        <w:rPr>
          <w:rFonts w:ascii="Arial Unicode MS" w:hAnsi="Arial Unicode MS" w:hint="eastAsia"/>
          <w:b/>
          <w:color w:val="808000"/>
          <w:sz w:val="18"/>
        </w:rPr>
        <w:t>〉〉</w:t>
      </w:r>
      <w:hyperlink r:id="rId12" w:anchor="最高人民法院關於適用《中華人民共和國公司法》若干問題的規定（一）" w:history="1">
        <w:r w:rsidRPr="00245D0C">
          <w:rPr>
            <w:rStyle w:val="a3"/>
            <w:rFonts w:ascii="Arial Unicode MS" w:hAnsi="Arial Unicode MS" w:hint="eastAsia"/>
            <w:sz w:val="18"/>
          </w:rPr>
          <w:t>S-link</w:t>
        </w:r>
        <w:r w:rsidRPr="00245D0C">
          <w:rPr>
            <w:rStyle w:val="a3"/>
            <w:rFonts w:ascii="Arial Unicode MS" w:hAnsi="Arial Unicode MS" w:hint="eastAsia"/>
            <w:sz w:val="18"/>
          </w:rPr>
          <w:t>大陸法規索引</w:t>
        </w:r>
      </w:hyperlink>
      <w:r w:rsidR="005E71CF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3" w:tgtFrame="_blank" w:history="1">
        <w:r w:rsidRPr="00245D0C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="005E71CF">
        <w:rPr>
          <w:rFonts w:ascii="Arial Unicode MS" w:hAnsi="Arial Unicode MS" w:hint="eastAsia"/>
          <w:b/>
          <w:color w:val="5F5F5F"/>
          <w:sz w:val="18"/>
        </w:rPr>
        <w:t>〉〉</w:t>
      </w:r>
    </w:p>
    <w:p w14:paraId="56ED9E52" w14:textId="77777777" w:rsidR="002A00C9" w:rsidRPr="005E1BE6" w:rsidRDefault="002A00C9" w:rsidP="00806F82">
      <w:pPr>
        <w:jc w:val="both"/>
        <w:rPr>
          <w:rFonts w:ascii="Arial Unicode MS" w:hAnsi="Arial Unicode MS"/>
          <w:color w:val="666699"/>
          <w:sz w:val="20"/>
        </w:rPr>
      </w:pPr>
    </w:p>
    <w:p w14:paraId="74DF9F5B" w14:textId="77777777" w:rsidR="002A00C9" w:rsidRPr="002C7B09" w:rsidRDefault="000364E4" w:rsidP="007F3D75">
      <w:pPr>
        <w:rPr>
          <w:rFonts w:ascii="Arial Unicode MS" w:hAnsi="Arial Unicode MS"/>
          <w:b/>
          <w:bCs/>
          <w:color w:val="993300"/>
          <w:sz w:val="20"/>
        </w:rPr>
      </w:pPr>
      <w:r w:rsidRPr="005E71CF">
        <w:rPr>
          <w:rFonts w:ascii="Arial Unicode MS" w:hAnsi="Arial Unicode MS"/>
          <w:b/>
          <w:bCs/>
          <w:color w:val="990000"/>
          <w:sz w:val="20"/>
          <w:szCs w:val="20"/>
        </w:rPr>
        <w:t>【</w:t>
      </w:r>
      <w:r w:rsidRPr="005E71CF">
        <w:rPr>
          <w:rFonts w:ascii="Arial Unicode MS" w:hAnsi="Arial Unicode MS" w:hint="eastAsia"/>
          <w:b/>
          <w:bCs/>
          <w:color w:val="990000"/>
          <w:sz w:val="20"/>
          <w:szCs w:val="20"/>
        </w:rPr>
        <w:t>大陸</w:t>
      </w:r>
      <w:r w:rsidRPr="005E71CF">
        <w:rPr>
          <w:rFonts w:ascii="Arial Unicode MS" w:hAnsi="Arial Unicode MS"/>
          <w:b/>
          <w:bCs/>
          <w:color w:val="990000"/>
          <w:sz w:val="20"/>
          <w:szCs w:val="20"/>
        </w:rPr>
        <w:t>法規】</w:t>
      </w:r>
      <w:r w:rsidR="00A33E95" w:rsidRPr="00CB4A7B">
        <w:rPr>
          <w:rFonts w:ascii="標楷體" w:eastAsia="標楷體" w:hAnsi="標楷體" w:hint="eastAsia"/>
          <w:shadow/>
          <w:color w:val="000000"/>
          <w:sz w:val="28"/>
        </w:rPr>
        <w:t>最高人民法院關於適用《中華人民共和國公司法》若干問題的規定（一）</w:t>
      </w:r>
    </w:p>
    <w:p w14:paraId="41F151A8" w14:textId="77777777" w:rsidR="002A00C9" w:rsidRPr="002C7B09" w:rsidRDefault="002A00C9" w:rsidP="00806F82">
      <w:pPr>
        <w:jc w:val="both"/>
        <w:rPr>
          <w:rFonts w:ascii="Arial Unicode MS" w:hAnsi="Arial Unicode MS"/>
          <w:color w:val="666699"/>
          <w:sz w:val="20"/>
        </w:rPr>
      </w:pPr>
      <w:r w:rsidRPr="005E71CF">
        <w:rPr>
          <w:rFonts w:ascii="Arial Unicode MS" w:hAnsi="Arial Unicode MS"/>
          <w:b/>
          <w:bCs/>
          <w:color w:val="990000"/>
          <w:sz w:val="20"/>
        </w:rPr>
        <w:t>【</w:t>
      </w:r>
      <w:r w:rsidRPr="005E71CF">
        <w:rPr>
          <w:rFonts w:ascii="Arial Unicode MS" w:hAnsi="Arial Unicode MS" w:hint="eastAsia"/>
          <w:b/>
          <w:bCs/>
          <w:color w:val="990000"/>
          <w:sz w:val="20"/>
        </w:rPr>
        <w:t>發布單位</w:t>
      </w:r>
      <w:r w:rsidRPr="005E71CF">
        <w:rPr>
          <w:rFonts w:ascii="Arial Unicode MS" w:hAnsi="Arial Unicode MS"/>
          <w:b/>
          <w:bCs/>
          <w:color w:val="990000"/>
          <w:sz w:val="20"/>
        </w:rPr>
        <w:t>】</w:t>
      </w:r>
      <w:r w:rsidR="00780102" w:rsidRPr="00040B29">
        <w:rPr>
          <w:rFonts w:ascii="Arial Unicode MS" w:hAnsi="Arial Unicode MS" w:hint="eastAsia"/>
          <w:sz w:val="18"/>
        </w:rPr>
        <w:t>最高人民法院審判委員會</w:t>
      </w:r>
    </w:p>
    <w:p w14:paraId="61D66D93" w14:textId="77777777" w:rsidR="002A00C9" w:rsidRPr="002C7B09" w:rsidRDefault="002A00C9" w:rsidP="00806F82">
      <w:pPr>
        <w:jc w:val="both"/>
        <w:rPr>
          <w:rFonts w:ascii="Arial Unicode MS" w:hAnsi="Arial Unicode MS"/>
          <w:color w:val="993300"/>
          <w:sz w:val="20"/>
        </w:rPr>
      </w:pPr>
      <w:r w:rsidRPr="005E71CF">
        <w:rPr>
          <w:rFonts w:ascii="Arial Unicode MS" w:hAnsi="Arial Unicode MS"/>
          <w:b/>
          <w:bCs/>
          <w:color w:val="990000"/>
          <w:sz w:val="20"/>
        </w:rPr>
        <w:t>【</w:t>
      </w:r>
      <w:r w:rsidR="00040B29" w:rsidRPr="005E71CF">
        <w:rPr>
          <w:rFonts w:ascii="Arial Unicode MS" w:hAnsi="Arial Unicode MS" w:hint="eastAsia"/>
          <w:b/>
          <w:color w:val="990000"/>
          <w:sz w:val="20"/>
          <w:szCs w:val="21"/>
        </w:rPr>
        <w:t>發</w:t>
      </w:r>
      <w:r w:rsidR="00EA7D2E" w:rsidRPr="005E71CF">
        <w:rPr>
          <w:rFonts w:ascii="Arial Unicode MS" w:hAnsi="Arial Unicode MS" w:hint="eastAsia"/>
          <w:b/>
          <w:color w:val="990000"/>
          <w:sz w:val="20"/>
        </w:rPr>
        <w:t>布</w:t>
      </w:r>
      <w:r w:rsidRPr="005E71CF">
        <w:rPr>
          <w:rFonts w:ascii="Arial Unicode MS" w:hAnsi="Arial Unicode MS" w:hint="eastAsia"/>
          <w:b/>
          <w:bCs/>
          <w:color w:val="990000"/>
          <w:sz w:val="20"/>
        </w:rPr>
        <w:t>日期</w:t>
      </w:r>
      <w:r w:rsidRPr="005E71CF">
        <w:rPr>
          <w:rFonts w:ascii="Arial Unicode MS" w:hAnsi="Arial Unicode MS"/>
          <w:b/>
          <w:bCs/>
          <w:color w:val="990000"/>
          <w:sz w:val="20"/>
        </w:rPr>
        <w:t>】</w:t>
      </w:r>
      <w:r w:rsidR="00040B29" w:rsidRPr="00040B29">
        <w:rPr>
          <w:rFonts w:ascii="Arial Unicode MS" w:hAnsi="Arial Unicode MS" w:hint="eastAsia"/>
          <w:sz w:val="20"/>
        </w:rPr>
        <w:t>2014</w:t>
      </w:r>
      <w:r w:rsidR="00040B29" w:rsidRPr="00040B29">
        <w:rPr>
          <w:rFonts w:ascii="Arial Unicode MS" w:hAnsi="Arial Unicode MS" w:hint="eastAsia"/>
          <w:sz w:val="20"/>
        </w:rPr>
        <w:t>年</w:t>
      </w:r>
      <w:r w:rsidR="00040B29" w:rsidRPr="00040B29">
        <w:rPr>
          <w:rFonts w:ascii="Arial Unicode MS" w:hAnsi="Arial Unicode MS" w:hint="eastAsia"/>
          <w:sz w:val="20"/>
        </w:rPr>
        <w:t>2</w:t>
      </w:r>
      <w:r w:rsidR="00040B29" w:rsidRPr="00040B29">
        <w:rPr>
          <w:rFonts w:ascii="Arial Unicode MS" w:hAnsi="Arial Unicode MS" w:hint="eastAsia"/>
          <w:sz w:val="20"/>
        </w:rPr>
        <w:t>月</w:t>
      </w:r>
      <w:r w:rsidR="00040B29" w:rsidRPr="00040B29">
        <w:rPr>
          <w:rFonts w:ascii="Arial Unicode MS" w:hAnsi="Arial Unicode MS" w:hint="eastAsia"/>
          <w:sz w:val="20"/>
        </w:rPr>
        <w:t>20</w:t>
      </w:r>
      <w:r w:rsidR="00040B29" w:rsidRPr="00040B29">
        <w:rPr>
          <w:rFonts w:ascii="Arial Unicode MS" w:hAnsi="Arial Unicode MS" w:hint="eastAsia"/>
          <w:sz w:val="20"/>
        </w:rPr>
        <w:t>日</w:t>
      </w:r>
    </w:p>
    <w:p w14:paraId="7A368E8B" w14:textId="77777777" w:rsidR="002A00C9" w:rsidRDefault="002A00C9" w:rsidP="00806F82">
      <w:pPr>
        <w:jc w:val="both"/>
        <w:rPr>
          <w:rFonts w:ascii="Arial Unicode MS" w:hAnsi="Arial Unicode MS"/>
          <w:sz w:val="20"/>
        </w:rPr>
      </w:pPr>
      <w:r w:rsidRPr="005E71CF">
        <w:rPr>
          <w:rFonts w:ascii="Arial Unicode MS" w:hAnsi="Arial Unicode MS"/>
          <w:b/>
          <w:bCs/>
          <w:color w:val="990000"/>
          <w:sz w:val="20"/>
        </w:rPr>
        <w:t>【</w:t>
      </w:r>
      <w:r w:rsidRPr="005E71CF">
        <w:rPr>
          <w:rFonts w:ascii="Arial Unicode MS" w:hAnsi="Arial Unicode MS" w:hint="eastAsia"/>
          <w:b/>
          <w:bCs/>
          <w:color w:val="990000"/>
          <w:sz w:val="20"/>
        </w:rPr>
        <w:t>實施日期</w:t>
      </w:r>
      <w:r w:rsidRPr="005E71CF">
        <w:rPr>
          <w:rFonts w:ascii="Arial Unicode MS" w:hAnsi="Arial Unicode MS"/>
          <w:b/>
          <w:bCs/>
          <w:color w:val="990000"/>
          <w:sz w:val="20"/>
        </w:rPr>
        <w:t>】</w:t>
      </w:r>
      <w:r w:rsidR="00040B29" w:rsidRPr="00040B29">
        <w:rPr>
          <w:rFonts w:ascii="Arial Unicode MS" w:hAnsi="Arial Unicode MS" w:hint="eastAsia"/>
          <w:sz w:val="20"/>
        </w:rPr>
        <w:t>2014</w:t>
      </w:r>
      <w:r w:rsidR="00040B29" w:rsidRPr="00040B29">
        <w:rPr>
          <w:rFonts w:ascii="Arial Unicode MS" w:hAnsi="Arial Unicode MS" w:hint="eastAsia"/>
          <w:sz w:val="20"/>
        </w:rPr>
        <w:t>年</w:t>
      </w:r>
      <w:r w:rsidR="00040B29" w:rsidRPr="00040B29">
        <w:rPr>
          <w:rFonts w:ascii="Arial Unicode MS" w:hAnsi="Arial Unicode MS" w:hint="eastAsia"/>
          <w:sz w:val="20"/>
        </w:rPr>
        <w:t>2</w:t>
      </w:r>
      <w:r w:rsidR="00040B29" w:rsidRPr="00040B29">
        <w:rPr>
          <w:rFonts w:ascii="Arial Unicode MS" w:hAnsi="Arial Unicode MS" w:hint="eastAsia"/>
          <w:sz w:val="20"/>
        </w:rPr>
        <w:t>月</w:t>
      </w:r>
      <w:r w:rsidR="00040B29" w:rsidRPr="00040B29">
        <w:rPr>
          <w:rFonts w:ascii="Arial Unicode MS" w:hAnsi="Arial Unicode MS" w:hint="eastAsia"/>
          <w:sz w:val="20"/>
        </w:rPr>
        <w:t>20</w:t>
      </w:r>
      <w:r w:rsidR="00040B29" w:rsidRPr="00040B29">
        <w:rPr>
          <w:rFonts w:ascii="Arial Unicode MS" w:hAnsi="Arial Unicode MS" w:hint="eastAsia"/>
          <w:sz w:val="20"/>
        </w:rPr>
        <w:t>日</w:t>
      </w:r>
    </w:p>
    <w:p w14:paraId="1A076B27" w14:textId="77777777" w:rsidR="00F73AC2" w:rsidRPr="002C7B09" w:rsidRDefault="00F73AC2" w:rsidP="00806F82">
      <w:pPr>
        <w:jc w:val="both"/>
        <w:rPr>
          <w:rFonts w:ascii="Arial Unicode MS" w:hAnsi="Arial Unicode MS"/>
          <w:b/>
          <w:bCs/>
          <w:color w:val="993300"/>
          <w:sz w:val="20"/>
          <w:szCs w:val="27"/>
          <w:lang w:val="zh-TW"/>
        </w:rPr>
      </w:pPr>
      <w:bookmarkStart w:id="1" w:name="_GoBack"/>
      <w:bookmarkEnd w:id="1"/>
    </w:p>
    <w:p w14:paraId="29A66600" w14:textId="77777777" w:rsidR="00A0153F" w:rsidRPr="00B95131" w:rsidRDefault="001F4F28" w:rsidP="00B95131">
      <w:pPr>
        <w:pStyle w:val="1"/>
        <w:snapToGrid w:val="0"/>
        <w:spacing w:before="100" w:beforeAutospacing="1" w:after="100" w:afterAutospacing="1"/>
        <w:textAlignment w:val="auto"/>
        <w:rPr>
          <w:rFonts w:ascii="Arial Unicode MS" w:hAnsi="Arial Unicode MS" w:cs="Arial Unicode MS"/>
          <w:color w:val="990000"/>
          <w:kern w:val="2"/>
        </w:rPr>
      </w:pPr>
      <w:r w:rsidRPr="00B95131">
        <w:rPr>
          <w:rFonts w:ascii="Arial Unicode MS" w:hAnsi="Arial Unicode MS" w:cs="Arial Unicode MS"/>
          <w:color w:val="990000"/>
          <w:kern w:val="2"/>
        </w:rPr>
        <w:t>【</w:t>
      </w:r>
      <w:r w:rsidR="002A00C9" w:rsidRPr="00B95131">
        <w:rPr>
          <w:rFonts w:ascii="Arial Unicode MS" w:hAnsi="Arial Unicode MS" w:cs="Arial Unicode MS" w:hint="eastAsia"/>
          <w:color w:val="990000"/>
          <w:kern w:val="2"/>
        </w:rPr>
        <w:t>法規沿革</w:t>
      </w:r>
      <w:r w:rsidR="002A00C9" w:rsidRPr="00B95131">
        <w:rPr>
          <w:rFonts w:ascii="Arial Unicode MS" w:hAnsi="Arial Unicode MS" w:cs="Arial Unicode MS"/>
          <w:color w:val="990000"/>
          <w:kern w:val="2"/>
        </w:rPr>
        <w:t>】</w:t>
      </w:r>
    </w:p>
    <w:p w14:paraId="6FA3D5A1" w14:textId="0D1F14DC" w:rsidR="00040B29" w:rsidRDefault="00040B29" w:rsidP="00040B29">
      <w:pPr>
        <w:ind w:left="142"/>
        <w:jc w:val="both"/>
        <w:rPr>
          <w:rFonts w:ascii="Arial Unicode MS" w:hAnsi="Arial Unicode MS"/>
          <w:sz w:val="18"/>
        </w:rPr>
      </w:pPr>
      <w:r w:rsidRPr="00F0015F">
        <w:rPr>
          <w:rFonts w:ascii="Arial Unicode MS" w:hAnsi="Arial Unicode MS" w:hint="eastAsia"/>
          <w:b/>
          <w:sz w:val="18"/>
        </w:rPr>
        <w:t>‧</w:t>
      </w:r>
      <w:r w:rsidRPr="00040B29">
        <w:rPr>
          <w:rFonts w:ascii="Arial Unicode MS" w:hAnsi="Arial Unicode MS" w:hint="eastAsia"/>
          <w:sz w:val="18"/>
        </w:rPr>
        <w:t>2006</w:t>
      </w:r>
      <w:r w:rsidRPr="00040B29">
        <w:rPr>
          <w:rFonts w:ascii="Arial Unicode MS" w:hAnsi="Arial Unicode MS" w:hint="eastAsia"/>
          <w:sz w:val="18"/>
        </w:rPr>
        <w:t>年</w:t>
      </w:r>
      <w:r w:rsidRPr="00040B29">
        <w:rPr>
          <w:rFonts w:ascii="Arial Unicode MS" w:hAnsi="Arial Unicode MS" w:hint="eastAsia"/>
          <w:sz w:val="18"/>
        </w:rPr>
        <w:t>3</w:t>
      </w:r>
      <w:r w:rsidRPr="00040B29">
        <w:rPr>
          <w:rFonts w:ascii="Arial Unicode MS" w:hAnsi="Arial Unicode MS" w:hint="eastAsia"/>
          <w:sz w:val="18"/>
        </w:rPr>
        <w:t>月</w:t>
      </w:r>
      <w:r w:rsidRPr="00040B29">
        <w:rPr>
          <w:rFonts w:ascii="Arial Unicode MS" w:hAnsi="Arial Unicode MS" w:hint="eastAsia"/>
          <w:sz w:val="18"/>
        </w:rPr>
        <w:t>27</w:t>
      </w:r>
      <w:r w:rsidRPr="00040B29">
        <w:rPr>
          <w:rFonts w:ascii="Arial Unicode MS" w:hAnsi="Arial Unicode MS" w:hint="eastAsia"/>
          <w:sz w:val="18"/>
        </w:rPr>
        <w:t>日最高人民法院審判委員會第</w:t>
      </w:r>
      <w:r w:rsidRPr="00040B29">
        <w:rPr>
          <w:rFonts w:ascii="Arial Unicode MS" w:hAnsi="Arial Unicode MS" w:hint="eastAsia"/>
          <w:sz w:val="18"/>
        </w:rPr>
        <w:t>1382</w:t>
      </w:r>
      <w:r w:rsidRPr="00040B29">
        <w:rPr>
          <w:rFonts w:ascii="Arial Unicode MS" w:hAnsi="Arial Unicode MS" w:hint="eastAsia"/>
          <w:sz w:val="18"/>
        </w:rPr>
        <w:t>次會議通過</w:t>
      </w:r>
      <w:r w:rsidRPr="00CB4A7B">
        <w:rPr>
          <w:rFonts w:ascii="Arial Unicode MS" w:hAnsi="Arial Unicode MS" w:hint="eastAsia"/>
          <w:sz w:val="18"/>
        </w:rPr>
        <w:t>自</w:t>
      </w:r>
      <w:r w:rsidRPr="00CB4A7B">
        <w:rPr>
          <w:rFonts w:ascii="Arial Unicode MS" w:hAnsi="Arial Unicode MS" w:hint="eastAsia"/>
          <w:sz w:val="18"/>
        </w:rPr>
        <w:t>2006</w:t>
      </w:r>
      <w:r w:rsidRPr="00CB4A7B">
        <w:rPr>
          <w:rFonts w:ascii="Arial Unicode MS" w:hAnsi="Arial Unicode MS" w:hint="eastAsia"/>
          <w:sz w:val="18"/>
        </w:rPr>
        <w:t>年</w:t>
      </w:r>
      <w:r w:rsidRPr="00CB4A7B">
        <w:rPr>
          <w:rFonts w:ascii="Arial Unicode MS" w:hAnsi="Arial Unicode MS" w:hint="eastAsia"/>
          <w:sz w:val="18"/>
        </w:rPr>
        <w:t>5</w:t>
      </w:r>
      <w:r w:rsidRPr="00CB4A7B">
        <w:rPr>
          <w:rFonts w:ascii="Arial Unicode MS" w:hAnsi="Arial Unicode MS" w:hint="eastAsia"/>
          <w:sz w:val="18"/>
        </w:rPr>
        <w:t>月</w:t>
      </w:r>
      <w:r w:rsidRPr="00CB4A7B">
        <w:rPr>
          <w:rFonts w:ascii="Arial Unicode MS" w:hAnsi="Arial Unicode MS" w:hint="eastAsia"/>
          <w:sz w:val="18"/>
        </w:rPr>
        <w:t>9</w:t>
      </w:r>
      <w:r w:rsidRPr="00CB4A7B">
        <w:rPr>
          <w:rFonts w:ascii="Arial Unicode MS" w:hAnsi="Arial Unicode MS" w:hint="eastAsia"/>
          <w:sz w:val="18"/>
        </w:rPr>
        <w:t>日起施行</w:t>
      </w:r>
      <w:r w:rsidR="005E71CF">
        <w:rPr>
          <w:rFonts w:ascii="Arial Unicode MS" w:hAnsi="Arial Unicode MS" w:hint="eastAsia"/>
          <w:color w:val="FFFFFF" w:themeColor="background1"/>
          <w:sz w:val="18"/>
        </w:rPr>
        <w:t>＊</w:t>
      </w:r>
    </w:p>
    <w:p w14:paraId="7B477433" w14:textId="77777777" w:rsidR="00040B29" w:rsidRPr="00040B29" w:rsidRDefault="00040B29" w:rsidP="00040B29">
      <w:pPr>
        <w:ind w:left="142"/>
        <w:jc w:val="both"/>
        <w:rPr>
          <w:rFonts w:ascii="Arial Unicode MS" w:hAnsi="Arial Unicode MS"/>
          <w:sz w:val="18"/>
        </w:rPr>
      </w:pPr>
      <w:r w:rsidRPr="00F0015F">
        <w:rPr>
          <w:rFonts w:ascii="Arial Unicode MS" w:hAnsi="Arial Unicode MS" w:hint="eastAsia"/>
          <w:b/>
          <w:sz w:val="18"/>
        </w:rPr>
        <w:t>‧</w:t>
      </w:r>
      <w:r w:rsidRPr="00040B29">
        <w:rPr>
          <w:rFonts w:ascii="Arial Unicode MS" w:hAnsi="Arial Unicode MS" w:hint="eastAsia"/>
          <w:sz w:val="18"/>
        </w:rPr>
        <w:t>2014</w:t>
      </w:r>
      <w:r w:rsidRPr="00040B29">
        <w:rPr>
          <w:rFonts w:ascii="Arial Unicode MS" w:hAnsi="Arial Unicode MS" w:hint="eastAsia"/>
          <w:sz w:val="18"/>
        </w:rPr>
        <w:t>年</w:t>
      </w:r>
      <w:r w:rsidRPr="00040B29">
        <w:rPr>
          <w:rFonts w:ascii="Arial Unicode MS" w:hAnsi="Arial Unicode MS" w:hint="eastAsia"/>
          <w:sz w:val="18"/>
        </w:rPr>
        <w:t>2</w:t>
      </w:r>
      <w:r w:rsidRPr="00040B29">
        <w:rPr>
          <w:rFonts w:ascii="Arial Unicode MS" w:hAnsi="Arial Unicode MS" w:hint="eastAsia"/>
          <w:sz w:val="18"/>
        </w:rPr>
        <w:t>月</w:t>
      </w:r>
      <w:r w:rsidRPr="00040B29">
        <w:rPr>
          <w:rFonts w:ascii="Arial Unicode MS" w:hAnsi="Arial Unicode MS" w:hint="eastAsia"/>
          <w:sz w:val="18"/>
        </w:rPr>
        <w:t>17</w:t>
      </w:r>
      <w:r w:rsidRPr="00040B29">
        <w:rPr>
          <w:rFonts w:ascii="Arial Unicode MS" w:hAnsi="Arial Unicode MS" w:hint="eastAsia"/>
          <w:sz w:val="18"/>
        </w:rPr>
        <w:t>日最高人民法院審判委員會第</w:t>
      </w:r>
      <w:r w:rsidRPr="00040B29">
        <w:rPr>
          <w:rFonts w:ascii="Arial Unicode MS" w:hAnsi="Arial Unicode MS" w:hint="eastAsia"/>
          <w:sz w:val="18"/>
        </w:rPr>
        <w:t>1607</w:t>
      </w:r>
      <w:r w:rsidRPr="00040B29">
        <w:rPr>
          <w:rFonts w:ascii="Arial Unicode MS" w:hAnsi="Arial Unicode MS" w:hint="eastAsia"/>
          <w:sz w:val="18"/>
        </w:rPr>
        <w:t>次會議《關於修改關於適用〈中華人民共和國公司法〉若干問題的規定的決定》修正</w:t>
      </w:r>
      <w:r w:rsidR="002463A3" w:rsidRPr="002463A3">
        <w:rPr>
          <w:rFonts w:ascii="Arial Unicode MS" w:hAnsi="Arial Unicode MS" w:hint="eastAsia"/>
          <w:sz w:val="18"/>
        </w:rPr>
        <w:t>；</w:t>
      </w:r>
      <w:r w:rsidRPr="00040B29">
        <w:rPr>
          <w:rFonts w:ascii="Arial Unicode MS" w:hAnsi="Arial Unicode MS" w:hint="eastAsia"/>
          <w:sz w:val="18"/>
        </w:rPr>
        <w:t>2014</w:t>
      </w:r>
      <w:r w:rsidRPr="00040B29">
        <w:rPr>
          <w:rFonts w:ascii="Arial Unicode MS" w:hAnsi="Arial Unicode MS" w:hint="eastAsia"/>
          <w:sz w:val="18"/>
        </w:rPr>
        <w:t>年</w:t>
      </w:r>
      <w:r w:rsidRPr="00040B29">
        <w:rPr>
          <w:rFonts w:ascii="Arial Unicode MS" w:hAnsi="Arial Unicode MS" w:hint="eastAsia"/>
          <w:sz w:val="18"/>
        </w:rPr>
        <w:t>2</w:t>
      </w:r>
      <w:r w:rsidRPr="00040B29">
        <w:rPr>
          <w:rFonts w:ascii="Arial Unicode MS" w:hAnsi="Arial Unicode MS" w:hint="eastAsia"/>
          <w:sz w:val="18"/>
        </w:rPr>
        <w:t>月</w:t>
      </w:r>
      <w:r w:rsidRPr="00040B29">
        <w:rPr>
          <w:rFonts w:ascii="Arial Unicode MS" w:hAnsi="Arial Unicode MS" w:hint="eastAsia"/>
          <w:sz w:val="18"/>
        </w:rPr>
        <w:t>20</w:t>
      </w:r>
      <w:r w:rsidRPr="00040B29">
        <w:rPr>
          <w:rFonts w:ascii="Arial Unicode MS" w:hAnsi="Arial Unicode MS" w:hint="eastAsia"/>
          <w:sz w:val="18"/>
        </w:rPr>
        <w:t>日發布</w:t>
      </w:r>
      <w:r w:rsidR="002463A3" w:rsidRPr="002463A3">
        <w:rPr>
          <w:rFonts w:ascii="Arial Unicode MS" w:hAnsi="Arial Unicode MS" w:hint="eastAsia"/>
          <w:sz w:val="18"/>
        </w:rPr>
        <w:t>；</w:t>
      </w:r>
      <w:r w:rsidRPr="00040B29">
        <w:rPr>
          <w:rFonts w:ascii="Arial Unicode MS" w:hAnsi="Arial Unicode MS" w:hint="eastAsia"/>
          <w:sz w:val="18"/>
        </w:rPr>
        <w:t>法釋</w:t>
      </w:r>
      <w:r w:rsidRPr="00040B29">
        <w:rPr>
          <w:rFonts w:ascii="Arial Unicode MS" w:hAnsi="Arial Unicode MS" w:hint="eastAsia"/>
          <w:sz w:val="18"/>
        </w:rPr>
        <w:t>[2014]2</w:t>
      </w:r>
      <w:r w:rsidRPr="00040B29">
        <w:rPr>
          <w:rFonts w:ascii="Arial Unicode MS" w:hAnsi="Arial Unicode MS" w:hint="eastAsia"/>
          <w:sz w:val="18"/>
        </w:rPr>
        <w:t>號</w:t>
      </w:r>
      <w:r w:rsidR="00781AA4" w:rsidRPr="00781AA4">
        <w:rPr>
          <w:rFonts w:ascii="Arial Unicode MS" w:hAnsi="Arial Unicode MS" w:hint="eastAsia"/>
          <w:sz w:val="18"/>
        </w:rPr>
        <w:t>（註：修改</w:t>
      </w:r>
      <w:hyperlink w:anchor="a3" w:history="1">
        <w:r w:rsidR="00781AA4" w:rsidRPr="00781AA4">
          <w:rPr>
            <w:rStyle w:val="a3"/>
            <w:rFonts w:ascii="Arial Unicode MS" w:hAnsi="Arial Unicode MS" w:hint="eastAsia"/>
            <w:sz w:val="18"/>
          </w:rPr>
          <w:t>第</w:t>
        </w:r>
        <w:r w:rsidR="00781AA4" w:rsidRPr="00781AA4">
          <w:rPr>
            <w:rStyle w:val="a3"/>
            <w:rFonts w:ascii="Arial Unicode MS" w:hAnsi="Arial Unicode MS" w:hint="eastAsia"/>
            <w:sz w:val="18"/>
          </w:rPr>
          <w:t>3</w:t>
        </w:r>
        <w:r w:rsidR="00781AA4" w:rsidRPr="00781AA4">
          <w:rPr>
            <w:rStyle w:val="a3"/>
            <w:rFonts w:ascii="Arial Unicode MS" w:hAnsi="Arial Unicode MS" w:hint="eastAsia"/>
            <w:sz w:val="18"/>
          </w:rPr>
          <w:t>條</w:t>
        </w:r>
      </w:hyperlink>
      <w:r w:rsidR="00781AA4" w:rsidRPr="00781AA4">
        <w:rPr>
          <w:rFonts w:ascii="Arial Unicode MS" w:hAnsi="Arial Unicode MS" w:hint="eastAsia"/>
          <w:sz w:val="18"/>
        </w:rPr>
        <w:t>、</w:t>
      </w:r>
      <w:hyperlink w:anchor="a4" w:history="1">
        <w:r w:rsidR="00781AA4" w:rsidRPr="00781AA4">
          <w:rPr>
            <w:rStyle w:val="a3"/>
            <w:rFonts w:ascii="Arial Unicode MS" w:hAnsi="Arial Unicode MS" w:hint="eastAsia"/>
            <w:sz w:val="18"/>
          </w:rPr>
          <w:t>第</w:t>
        </w:r>
        <w:r w:rsidR="00781AA4" w:rsidRPr="00781AA4">
          <w:rPr>
            <w:rStyle w:val="a3"/>
            <w:rFonts w:ascii="Arial Unicode MS" w:hAnsi="Arial Unicode MS" w:hint="eastAsia"/>
            <w:sz w:val="18"/>
          </w:rPr>
          <w:t>4</w:t>
        </w:r>
        <w:r w:rsidR="00781AA4" w:rsidRPr="00781AA4">
          <w:rPr>
            <w:rStyle w:val="a3"/>
            <w:rFonts w:ascii="Arial Unicode MS" w:hAnsi="Arial Unicode MS" w:hint="eastAsia"/>
            <w:sz w:val="18"/>
          </w:rPr>
          <w:t>條</w:t>
        </w:r>
      </w:hyperlink>
      <w:r w:rsidR="00781AA4" w:rsidRPr="00781AA4">
        <w:rPr>
          <w:rFonts w:ascii="Arial Unicode MS" w:hAnsi="Arial Unicode MS" w:hint="eastAsia"/>
          <w:sz w:val="18"/>
        </w:rPr>
        <w:t>）</w:t>
      </w:r>
    </w:p>
    <w:p w14:paraId="7F41CC53" w14:textId="77777777" w:rsidR="00040B29" w:rsidRPr="002463A3" w:rsidRDefault="00040B29" w:rsidP="00806F82">
      <w:pPr>
        <w:jc w:val="both"/>
        <w:rPr>
          <w:rFonts w:ascii="Arial Unicode MS" w:hAnsi="Arial Unicode MS"/>
          <w:color w:val="666699"/>
          <w:sz w:val="20"/>
          <w:szCs w:val="18"/>
        </w:rPr>
      </w:pPr>
    </w:p>
    <w:p w14:paraId="1A48797A" w14:textId="77777777" w:rsidR="007F3D75" w:rsidRPr="00B95131" w:rsidRDefault="007F3D75" w:rsidP="00B95131">
      <w:pPr>
        <w:pStyle w:val="1"/>
        <w:snapToGrid w:val="0"/>
        <w:spacing w:before="100" w:beforeAutospacing="1" w:after="100" w:afterAutospacing="1"/>
        <w:textAlignment w:val="auto"/>
        <w:rPr>
          <w:rFonts w:ascii="Arial Unicode MS" w:hAnsi="Arial Unicode MS" w:cs="Arial Unicode MS"/>
          <w:color w:val="990000"/>
          <w:kern w:val="2"/>
        </w:rPr>
      </w:pPr>
      <w:bookmarkStart w:id="2" w:name="_第一章__總_則"/>
      <w:bookmarkEnd w:id="2"/>
      <w:r w:rsidRPr="00B95131">
        <w:rPr>
          <w:rFonts w:ascii="Arial Unicode MS" w:hAnsi="Arial Unicode MS" w:cs="Arial Unicode MS"/>
          <w:color w:val="990000"/>
          <w:kern w:val="2"/>
        </w:rPr>
        <w:t>【</w:t>
      </w:r>
      <w:r w:rsidRPr="00B95131">
        <w:rPr>
          <w:rFonts w:ascii="Arial Unicode MS" w:hAnsi="Arial Unicode MS" w:cs="Arial Unicode MS" w:hint="eastAsia"/>
          <w:color w:val="990000"/>
          <w:kern w:val="2"/>
        </w:rPr>
        <w:t>法規內容</w:t>
      </w:r>
      <w:r w:rsidRPr="00B95131">
        <w:rPr>
          <w:rFonts w:ascii="Arial Unicode MS" w:hAnsi="Arial Unicode MS" w:cs="Arial Unicode MS"/>
          <w:color w:val="990000"/>
          <w:kern w:val="2"/>
        </w:rPr>
        <w:t>】</w:t>
      </w:r>
    </w:p>
    <w:p w14:paraId="6968F165" w14:textId="77777777" w:rsidR="00CB4A7B" w:rsidRPr="00A33E95" w:rsidRDefault="00CB4A7B" w:rsidP="00CB4A7B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Pr="00A33E95">
        <w:rPr>
          <w:rFonts w:ascii="Arial Unicode MS" w:hAnsi="Arial Unicode MS" w:hint="eastAsia"/>
          <w:sz w:val="20"/>
        </w:rPr>
        <w:t>為正確適用</w:t>
      </w:r>
      <w:r w:rsidRPr="00A33E95">
        <w:rPr>
          <w:rFonts w:ascii="Arial Unicode MS" w:hAnsi="Arial Unicode MS" w:hint="eastAsia"/>
          <w:sz w:val="20"/>
        </w:rPr>
        <w:t>2005</w:t>
      </w:r>
      <w:r w:rsidRPr="00A33E95">
        <w:rPr>
          <w:rFonts w:ascii="Arial Unicode MS" w:hAnsi="Arial Unicode MS" w:hint="eastAsia"/>
          <w:sz w:val="20"/>
        </w:rPr>
        <w:t>年</w:t>
      </w:r>
      <w:r w:rsidRPr="00A33E95">
        <w:rPr>
          <w:rFonts w:ascii="Arial Unicode MS" w:hAnsi="Arial Unicode MS" w:hint="eastAsia"/>
          <w:sz w:val="20"/>
        </w:rPr>
        <w:t>10</w:t>
      </w:r>
      <w:r w:rsidRPr="00A33E95">
        <w:rPr>
          <w:rFonts w:ascii="Arial Unicode MS" w:hAnsi="Arial Unicode MS" w:hint="eastAsia"/>
          <w:sz w:val="20"/>
        </w:rPr>
        <w:t>月</w:t>
      </w:r>
      <w:r w:rsidRPr="00A33E95">
        <w:rPr>
          <w:rFonts w:ascii="Arial Unicode MS" w:hAnsi="Arial Unicode MS" w:hint="eastAsia"/>
          <w:sz w:val="20"/>
        </w:rPr>
        <w:t>27</w:t>
      </w:r>
      <w:r w:rsidRPr="00A33E95">
        <w:rPr>
          <w:rFonts w:ascii="Arial Unicode MS" w:hAnsi="Arial Unicode MS" w:hint="eastAsia"/>
          <w:sz w:val="20"/>
        </w:rPr>
        <w:t>日十屆全國人大常委會第十八次會議修訂的《</w:t>
      </w:r>
      <w:hyperlink r:id="rId14" w:history="1">
        <w:r w:rsidRPr="00622F06">
          <w:rPr>
            <w:rStyle w:val="a3"/>
            <w:rFonts w:ascii="Arial Unicode MS" w:hAnsi="Arial Unicode MS" w:hint="eastAsia"/>
          </w:rPr>
          <w:t>中華人民共和國公司法</w:t>
        </w:r>
      </w:hyperlink>
      <w:r w:rsidRPr="00A33E95">
        <w:rPr>
          <w:rFonts w:ascii="Arial Unicode MS" w:hAnsi="Arial Unicode MS" w:hint="eastAsia"/>
          <w:sz w:val="20"/>
        </w:rPr>
        <w:t>》，對人民法院在審理相關的民事糾紛案件中，具體適用公司法的有關問題規定如下：</w:t>
      </w:r>
    </w:p>
    <w:p w14:paraId="7A0192BE" w14:textId="77777777" w:rsidR="00CB4A7B" w:rsidRPr="00F73AC2" w:rsidRDefault="00CB4A7B" w:rsidP="00F73AC2">
      <w:pPr>
        <w:pStyle w:val="2"/>
      </w:pPr>
      <w:r w:rsidRPr="00F73AC2">
        <w:rPr>
          <w:rFonts w:hint="eastAsia"/>
        </w:rPr>
        <w:t>第</w:t>
      </w:r>
      <w:r w:rsidR="005E1BE6">
        <w:rPr>
          <w:rFonts w:hint="eastAsia"/>
        </w:rPr>
        <w:t>1</w:t>
      </w:r>
      <w:r w:rsidRPr="00F73AC2">
        <w:rPr>
          <w:rFonts w:hint="eastAsia"/>
        </w:rPr>
        <w:t>條</w:t>
      </w:r>
    </w:p>
    <w:p w14:paraId="2967882C" w14:textId="77777777" w:rsidR="00CB4A7B" w:rsidRPr="00CB4A7B" w:rsidRDefault="00CB4A7B" w:rsidP="00CB4A7B">
      <w:pPr>
        <w:ind w:left="142"/>
        <w:jc w:val="both"/>
        <w:rPr>
          <w:rFonts w:ascii="Arial Unicode MS" w:hAnsi="Arial Unicode MS"/>
          <w:sz w:val="20"/>
        </w:rPr>
      </w:pPr>
      <w:r w:rsidRPr="00CB4A7B">
        <w:rPr>
          <w:rFonts w:ascii="Arial Unicode MS" w:hAnsi="Arial Unicode MS" w:hint="eastAsia"/>
          <w:sz w:val="20"/>
        </w:rPr>
        <w:t xml:space="preserve">　　公司法實施後，人民法院尚未審結的和新受理的民事案件，其民事行為或事件發生在公司法實施以前的，適用當時的法律法規和司法解釋。</w:t>
      </w:r>
    </w:p>
    <w:p w14:paraId="03DFD149" w14:textId="77777777" w:rsidR="00CB4A7B" w:rsidRPr="00CB4A7B" w:rsidRDefault="00CB4A7B" w:rsidP="00617380">
      <w:pPr>
        <w:pStyle w:val="2"/>
        <w:tabs>
          <w:tab w:val="center" w:pos="4960"/>
        </w:tabs>
      </w:pPr>
      <w:r w:rsidRPr="00CB4A7B">
        <w:rPr>
          <w:rFonts w:hint="eastAsia"/>
        </w:rPr>
        <w:t>第</w:t>
      </w:r>
      <w:r w:rsidR="005E1BE6">
        <w:rPr>
          <w:rFonts w:hint="eastAsia"/>
        </w:rPr>
        <w:t>2</w:t>
      </w:r>
      <w:r w:rsidRPr="00CB4A7B">
        <w:rPr>
          <w:rFonts w:hint="eastAsia"/>
        </w:rPr>
        <w:t>條</w:t>
      </w:r>
    </w:p>
    <w:p w14:paraId="3C6C9411" w14:textId="77777777" w:rsidR="00CB4A7B" w:rsidRPr="00A33E95" w:rsidRDefault="00CB4A7B" w:rsidP="00CB4A7B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Pr="00A33E95">
        <w:rPr>
          <w:rFonts w:ascii="Arial Unicode MS" w:hAnsi="Arial Unicode MS" w:hint="eastAsia"/>
          <w:sz w:val="20"/>
        </w:rPr>
        <w:t>因公司法實施前有關民事行為或者事件發生糾紛起訴到人民法院的，如當時的法律法規和司法解釋沒有明確規定時，可參照適用公司法的有關規定。</w:t>
      </w:r>
    </w:p>
    <w:p w14:paraId="2C793302" w14:textId="77777777" w:rsidR="00CB4A7B" w:rsidRPr="00CB4A7B" w:rsidRDefault="00CB4A7B" w:rsidP="00F73AC2">
      <w:pPr>
        <w:pStyle w:val="2"/>
      </w:pPr>
      <w:bookmarkStart w:id="3" w:name="a3"/>
      <w:bookmarkEnd w:id="3"/>
      <w:r w:rsidRPr="00CB4A7B">
        <w:rPr>
          <w:rFonts w:hint="eastAsia"/>
        </w:rPr>
        <w:t>第</w:t>
      </w:r>
      <w:r w:rsidR="005E1BE6">
        <w:rPr>
          <w:rFonts w:hint="eastAsia"/>
        </w:rPr>
        <w:t>3</w:t>
      </w:r>
      <w:r w:rsidRPr="00CB4A7B">
        <w:rPr>
          <w:rFonts w:hint="eastAsia"/>
        </w:rPr>
        <w:t>條</w:t>
      </w:r>
    </w:p>
    <w:p w14:paraId="40A69D9B" w14:textId="77777777" w:rsidR="00040B29" w:rsidRPr="00A33E95" w:rsidRDefault="00040B29" w:rsidP="00040B29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Pr="00A33E95">
        <w:rPr>
          <w:rFonts w:ascii="Arial Unicode MS" w:hAnsi="Arial Unicode MS" w:hint="eastAsia"/>
          <w:sz w:val="20"/>
        </w:rPr>
        <w:t>原告以公司法第</w:t>
      </w:r>
      <w:hyperlink r:id="rId15" w:anchor="c22" w:history="1">
        <w:r w:rsidRPr="00622F06">
          <w:rPr>
            <w:rStyle w:val="a3"/>
            <w:rFonts w:ascii="Arial Unicode MS" w:hAnsi="Arial Unicode MS" w:hint="eastAsia"/>
          </w:rPr>
          <w:t>二十二</w:t>
        </w:r>
      </w:hyperlink>
      <w:r w:rsidRPr="00A33E95">
        <w:rPr>
          <w:rFonts w:ascii="Arial Unicode MS" w:hAnsi="Arial Unicode MS" w:hint="eastAsia"/>
          <w:sz w:val="20"/>
        </w:rPr>
        <w:t>條第二款、</w:t>
      </w:r>
      <w:r w:rsidRPr="00040B29">
        <w:rPr>
          <w:rFonts w:ascii="Arial Unicode MS" w:hAnsi="Arial Unicode MS" w:hint="eastAsia"/>
          <w:sz w:val="20"/>
        </w:rPr>
        <w:t>第</w:t>
      </w:r>
      <w:hyperlink r:id="rId16" w:anchor="c74" w:history="1">
        <w:r w:rsidRPr="00040B29">
          <w:rPr>
            <w:rStyle w:val="a3"/>
            <w:rFonts w:ascii="Arial Unicode MS" w:hAnsi="Arial Unicode MS" w:hint="eastAsia"/>
          </w:rPr>
          <w:t>七十四</w:t>
        </w:r>
      </w:hyperlink>
      <w:r w:rsidRPr="00040B29">
        <w:rPr>
          <w:rFonts w:ascii="Arial Unicode MS" w:hAnsi="Arial Unicode MS" w:hint="eastAsia"/>
          <w:sz w:val="20"/>
        </w:rPr>
        <w:t>條</w:t>
      </w:r>
      <w:r w:rsidRPr="00A33E95">
        <w:rPr>
          <w:rFonts w:ascii="Arial Unicode MS" w:hAnsi="Arial Unicode MS" w:hint="eastAsia"/>
          <w:sz w:val="20"/>
        </w:rPr>
        <w:t>第二款規定事由，向人民法院提起訴訟時，超過公司法規定期限的，人民法院不予受理。</w:t>
      </w:r>
    </w:p>
    <w:p w14:paraId="52F920E5" w14:textId="77777777" w:rsidR="00040B29" w:rsidRPr="00CA7BDF" w:rsidRDefault="00CA7BDF" w:rsidP="00CA7BDF">
      <w:pPr>
        <w:pStyle w:val="3"/>
      </w:pPr>
      <w:r w:rsidRPr="00CA7BDF">
        <w:rPr>
          <w:rFonts w:hint="eastAsia"/>
        </w:rPr>
        <w:t>--2014</w:t>
      </w:r>
      <w:r w:rsidRPr="00CA7BDF">
        <w:rPr>
          <w:rFonts w:hint="eastAsia"/>
        </w:rPr>
        <w:t>年</w:t>
      </w:r>
      <w:r w:rsidRPr="00CA7BDF">
        <w:rPr>
          <w:rFonts w:hint="eastAsia"/>
        </w:rPr>
        <w:t>2</w:t>
      </w:r>
      <w:r w:rsidRPr="00CA7BDF">
        <w:rPr>
          <w:rFonts w:hint="eastAsia"/>
        </w:rPr>
        <w:t>月</w:t>
      </w:r>
      <w:r>
        <w:rPr>
          <w:rFonts w:hint="eastAsia"/>
        </w:rPr>
        <w:t>20</w:t>
      </w:r>
      <w:r w:rsidRPr="00CA7BDF">
        <w:rPr>
          <w:rFonts w:hint="eastAsia"/>
        </w:rPr>
        <w:t>修正</w:t>
      </w:r>
      <w:r w:rsidRPr="00040B29">
        <w:rPr>
          <w:rFonts w:hint="eastAsia"/>
          <w:sz w:val="18"/>
        </w:rPr>
        <w:t>發布</w:t>
      </w:r>
      <w:r w:rsidRPr="00CA7BDF">
        <w:rPr>
          <w:rFonts w:hint="eastAsia"/>
        </w:rPr>
        <w:t>前條文</w:t>
      </w:r>
      <w:r w:rsidRPr="00CA7BDF">
        <w:rPr>
          <w:rFonts w:hint="eastAsia"/>
        </w:rPr>
        <w:t>--</w:t>
      </w:r>
      <w:r w:rsidRPr="00CA7BDF">
        <w:rPr>
          <w:rStyle w:val="a3"/>
          <w:rFonts w:hint="eastAsia"/>
        </w:rPr>
        <w:t>比對程式</w:t>
      </w:r>
    </w:p>
    <w:p w14:paraId="3A6FC603" w14:textId="77777777" w:rsidR="00CB4A7B" w:rsidRPr="00040B29" w:rsidRDefault="00CB4A7B" w:rsidP="00CB4A7B">
      <w:pPr>
        <w:ind w:left="142"/>
        <w:jc w:val="both"/>
        <w:rPr>
          <w:rFonts w:ascii="Arial Unicode MS" w:hAnsi="Arial Unicode MS"/>
          <w:color w:val="5F5F5F"/>
          <w:sz w:val="20"/>
        </w:rPr>
      </w:pPr>
      <w:r w:rsidRPr="00040B29">
        <w:rPr>
          <w:rFonts w:ascii="Arial Unicode MS" w:hAnsi="Arial Unicode MS" w:hint="eastAsia"/>
          <w:color w:val="5F5F5F"/>
          <w:sz w:val="20"/>
        </w:rPr>
        <w:lastRenderedPageBreak/>
        <w:t xml:space="preserve">　　原告以公司法第</w:t>
      </w:r>
      <w:hyperlink r:id="rId17" w:anchor="b22" w:history="1">
        <w:r w:rsidRPr="00040B29">
          <w:rPr>
            <w:rStyle w:val="a3"/>
            <w:rFonts w:ascii="Arial Unicode MS" w:hAnsi="Arial Unicode MS" w:hint="eastAsia"/>
            <w:color w:val="5F5F5F"/>
          </w:rPr>
          <w:t>二十二</w:t>
        </w:r>
      </w:hyperlink>
      <w:r w:rsidRPr="00040B29">
        <w:rPr>
          <w:rFonts w:ascii="Arial Unicode MS" w:hAnsi="Arial Unicode MS" w:hint="eastAsia"/>
          <w:color w:val="5F5F5F"/>
          <w:sz w:val="20"/>
        </w:rPr>
        <w:t>條第二款、第</w:t>
      </w:r>
      <w:hyperlink r:id="rId18" w:anchor="b75" w:history="1">
        <w:r w:rsidRPr="00040B29">
          <w:rPr>
            <w:rStyle w:val="a3"/>
            <w:rFonts w:ascii="Arial Unicode MS" w:hAnsi="Arial Unicode MS" w:hint="eastAsia"/>
            <w:color w:val="5F5F5F"/>
          </w:rPr>
          <w:t>七十五</w:t>
        </w:r>
      </w:hyperlink>
      <w:r w:rsidRPr="00040B29">
        <w:rPr>
          <w:rFonts w:ascii="Arial Unicode MS" w:hAnsi="Arial Unicode MS" w:hint="eastAsia"/>
          <w:color w:val="5F5F5F"/>
          <w:sz w:val="20"/>
        </w:rPr>
        <w:t>條第二款規定事由，向人民法院提起訴訟時，超過公司法規定期限的，人民法院不予受理。</w:t>
      </w:r>
    </w:p>
    <w:p w14:paraId="6D0C2C3E" w14:textId="77777777" w:rsidR="00CB4A7B" w:rsidRPr="00CB4A7B" w:rsidRDefault="00CB4A7B" w:rsidP="00F73AC2">
      <w:pPr>
        <w:pStyle w:val="2"/>
      </w:pPr>
      <w:bookmarkStart w:id="4" w:name="a4"/>
      <w:bookmarkEnd w:id="4"/>
      <w:r w:rsidRPr="00CB4A7B">
        <w:rPr>
          <w:rFonts w:hint="eastAsia"/>
        </w:rPr>
        <w:t>第</w:t>
      </w:r>
      <w:r w:rsidR="005E1BE6">
        <w:rPr>
          <w:rFonts w:hint="eastAsia"/>
        </w:rPr>
        <w:t>4</w:t>
      </w:r>
      <w:r w:rsidRPr="00CB4A7B">
        <w:rPr>
          <w:rFonts w:hint="eastAsia"/>
        </w:rPr>
        <w:t>條</w:t>
      </w:r>
    </w:p>
    <w:p w14:paraId="070A277C" w14:textId="77777777" w:rsidR="00CB4A7B" w:rsidRDefault="00CB4A7B" w:rsidP="00CB4A7B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Pr="00A33E95">
        <w:rPr>
          <w:rFonts w:ascii="Arial Unicode MS" w:hAnsi="Arial Unicode MS" w:hint="eastAsia"/>
          <w:sz w:val="20"/>
        </w:rPr>
        <w:t>公司法</w:t>
      </w:r>
      <w:r w:rsidR="00040B29" w:rsidRPr="00040B29">
        <w:rPr>
          <w:rFonts w:ascii="Arial Unicode MS" w:hAnsi="Arial Unicode MS" w:hint="eastAsia"/>
          <w:sz w:val="20"/>
        </w:rPr>
        <w:t>第</w:t>
      </w:r>
      <w:hyperlink r:id="rId19" w:anchor="c151" w:history="1">
        <w:r w:rsidR="00040B29" w:rsidRPr="00040B29">
          <w:rPr>
            <w:rStyle w:val="a3"/>
            <w:rFonts w:ascii="Arial Unicode MS" w:hAnsi="Arial Unicode MS" w:hint="eastAsia"/>
          </w:rPr>
          <w:t>一百五十一</w:t>
        </w:r>
      </w:hyperlink>
      <w:r w:rsidR="00040B29" w:rsidRPr="00040B29">
        <w:rPr>
          <w:rFonts w:ascii="Arial Unicode MS" w:hAnsi="Arial Unicode MS" w:hint="eastAsia"/>
          <w:sz w:val="20"/>
        </w:rPr>
        <w:t>條</w:t>
      </w:r>
      <w:r w:rsidRPr="00A33E95">
        <w:rPr>
          <w:rFonts w:ascii="Arial Unicode MS" w:hAnsi="Arial Unicode MS" w:hint="eastAsia"/>
          <w:sz w:val="20"/>
        </w:rPr>
        <w:t>規定的</w:t>
      </w:r>
      <w:r w:rsidRPr="00A33E95">
        <w:rPr>
          <w:rFonts w:ascii="Arial Unicode MS" w:hAnsi="Arial Unicode MS" w:hint="eastAsia"/>
          <w:sz w:val="20"/>
        </w:rPr>
        <w:t>180</w:t>
      </w:r>
      <w:r w:rsidRPr="00A33E95">
        <w:rPr>
          <w:rFonts w:ascii="Arial Unicode MS" w:hAnsi="Arial Unicode MS" w:hint="eastAsia"/>
          <w:sz w:val="20"/>
        </w:rPr>
        <w:t>日以上連續持股期間，應為股東向人民法院提起訴訟時，已期滿的持股時間；規定的合計持有公司百分之一以上股份，是指兩個以上股東持股份額的合計。</w:t>
      </w:r>
    </w:p>
    <w:p w14:paraId="2B997553" w14:textId="77777777" w:rsidR="00040B29" w:rsidRDefault="00CA7BDF" w:rsidP="00CA7BDF">
      <w:pPr>
        <w:pStyle w:val="3"/>
      </w:pPr>
      <w:r w:rsidRPr="00CA7BDF">
        <w:rPr>
          <w:rFonts w:hint="eastAsia"/>
        </w:rPr>
        <w:t>--2014</w:t>
      </w:r>
      <w:r w:rsidRPr="00CA7BDF">
        <w:rPr>
          <w:rFonts w:hint="eastAsia"/>
        </w:rPr>
        <w:t>年</w:t>
      </w:r>
      <w:r w:rsidRPr="00CA7BDF">
        <w:rPr>
          <w:rFonts w:hint="eastAsia"/>
        </w:rPr>
        <w:t>2</w:t>
      </w:r>
      <w:r w:rsidRPr="00CA7BDF">
        <w:rPr>
          <w:rFonts w:hint="eastAsia"/>
        </w:rPr>
        <w:t>月</w:t>
      </w:r>
      <w:r>
        <w:rPr>
          <w:rFonts w:hint="eastAsia"/>
        </w:rPr>
        <w:t>20</w:t>
      </w:r>
      <w:r w:rsidRPr="00CA7BDF">
        <w:rPr>
          <w:rFonts w:hint="eastAsia"/>
        </w:rPr>
        <w:t>修正</w:t>
      </w:r>
      <w:r w:rsidRPr="00040B29">
        <w:rPr>
          <w:rFonts w:hint="eastAsia"/>
          <w:sz w:val="18"/>
        </w:rPr>
        <w:t>發布</w:t>
      </w:r>
      <w:r w:rsidRPr="00CA7BDF">
        <w:rPr>
          <w:rFonts w:hint="eastAsia"/>
        </w:rPr>
        <w:t>前條文</w:t>
      </w:r>
      <w:r w:rsidRPr="00CA7BDF">
        <w:rPr>
          <w:rFonts w:hint="eastAsia"/>
        </w:rPr>
        <w:t>--</w:t>
      </w:r>
      <w:r w:rsidRPr="00CA7BDF">
        <w:rPr>
          <w:rStyle w:val="a3"/>
          <w:rFonts w:hint="eastAsia"/>
        </w:rPr>
        <w:t>比對程式</w:t>
      </w:r>
    </w:p>
    <w:p w14:paraId="3936AA40" w14:textId="77777777" w:rsidR="00040B29" w:rsidRPr="00040B29" w:rsidRDefault="00040B29" w:rsidP="00CB4A7B">
      <w:pPr>
        <w:ind w:left="142"/>
        <w:jc w:val="both"/>
        <w:rPr>
          <w:rFonts w:ascii="Arial Unicode MS" w:hAnsi="Arial Unicode MS"/>
          <w:color w:val="5F5F5F"/>
          <w:sz w:val="20"/>
        </w:rPr>
      </w:pPr>
      <w:r w:rsidRPr="00040B29">
        <w:rPr>
          <w:rFonts w:ascii="Arial Unicode MS" w:hAnsi="Arial Unicode MS" w:hint="eastAsia"/>
          <w:color w:val="5F5F5F"/>
          <w:sz w:val="20"/>
        </w:rPr>
        <w:t xml:space="preserve">　　公司法第</w:t>
      </w:r>
      <w:hyperlink r:id="rId20" w:anchor="b152" w:history="1">
        <w:r w:rsidRPr="00040B29">
          <w:rPr>
            <w:rStyle w:val="a3"/>
            <w:rFonts w:ascii="Arial Unicode MS" w:hAnsi="Arial Unicode MS" w:hint="eastAsia"/>
            <w:color w:val="5F5F5F"/>
          </w:rPr>
          <w:t>一百五十二</w:t>
        </w:r>
      </w:hyperlink>
      <w:r w:rsidRPr="00040B29">
        <w:rPr>
          <w:rFonts w:ascii="Arial Unicode MS" w:hAnsi="Arial Unicode MS" w:hint="eastAsia"/>
          <w:color w:val="5F5F5F"/>
          <w:sz w:val="20"/>
        </w:rPr>
        <w:t>條規定的</w:t>
      </w:r>
      <w:r w:rsidRPr="00040B29">
        <w:rPr>
          <w:rFonts w:ascii="Arial Unicode MS" w:hAnsi="Arial Unicode MS" w:hint="eastAsia"/>
          <w:color w:val="5F5F5F"/>
          <w:sz w:val="20"/>
        </w:rPr>
        <w:t>180</w:t>
      </w:r>
      <w:r w:rsidRPr="00040B29">
        <w:rPr>
          <w:rFonts w:ascii="Arial Unicode MS" w:hAnsi="Arial Unicode MS" w:hint="eastAsia"/>
          <w:color w:val="5F5F5F"/>
          <w:sz w:val="20"/>
        </w:rPr>
        <w:t>日以上連續持股期間，應為股東向人民法院提起訴訟時，已期滿的持股時間；規定的合計持有公司百分之一以上股份，是指兩個以上股東持股份額的合計。</w:t>
      </w:r>
    </w:p>
    <w:p w14:paraId="012E1C77" w14:textId="77777777" w:rsidR="00CB4A7B" w:rsidRPr="00CB4A7B" w:rsidRDefault="00CB4A7B" w:rsidP="00F73AC2">
      <w:pPr>
        <w:pStyle w:val="2"/>
      </w:pPr>
      <w:r w:rsidRPr="00CB4A7B">
        <w:rPr>
          <w:rFonts w:hint="eastAsia"/>
        </w:rPr>
        <w:t>第</w:t>
      </w:r>
      <w:r w:rsidR="005E1BE6">
        <w:rPr>
          <w:rFonts w:hint="eastAsia"/>
        </w:rPr>
        <w:t>5</w:t>
      </w:r>
      <w:r w:rsidRPr="00CB4A7B">
        <w:rPr>
          <w:rFonts w:hint="eastAsia"/>
        </w:rPr>
        <w:t>條</w:t>
      </w:r>
    </w:p>
    <w:p w14:paraId="6106B215" w14:textId="77777777" w:rsidR="00CB4A7B" w:rsidRPr="00A33E95" w:rsidRDefault="00CB4A7B" w:rsidP="00CB4A7B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Pr="00A33E95">
        <w:rPr>
          <w:rFonts w:ascii="Arial Unicode MS" w:hAnsi="Arial Unicode MS" w:hint="eastAsia"/>
          <w:sz w:val="20"/>
        </w:rPr>
        <w:t>人民法院對公司法實施前已經終審的案件依法進行再審時，不適用公司法的規定。</w:t>
      </w:r>
    </w:p>
    <w:p w14:paraId="58EAB9F4" w14:textId="77777777" w:rsidR="00CB4A7B" w:rsidRPr="00CB4A7B" w:rsidRDefault="00CB4A7B" w:rsidP="00F73AC2">
      <w:pPr>
        <w:pStyle w:val="2"/>
      </w:pPr>
      <w:r w:rsidRPr="00CB4A7B">
        <w:rPr>
          <w:rFonts w:hint="eastAsia"/>
        </w:rPr>
        <w:t>第</w:t>
      </w:r>
      <w:r w:rsidR="005E1BE6">
        <w:rPr>
          <w:rFonts w:hint="eastAsia"/>
        </w:rPr>
        <w:t>6</w:t>
      </w:r>
      <w:r w:rsidRPr="00CB4A7B">
        <w:rPr>
          <w:rFonts w:hint="eastAsia"/>
        </w:rPr>
        <w:t>條</w:t>
      </w:r>
    </w:p>
    <w:p w14:paraId="3FECA147" w14:textId="77777777" w:rsidR="00CB4A7B" w:rsidRPr="00A33E95" w:rsidRDefault="00CB4A7B" w:rsidP="00CB4A7B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Pr="00A33E95">
        <w:rPr>
          <w:rFonts w:ascii="Arial Unicode MS" w:hAnsi="Arial Unicode MS" w:hint="eastAsia"/>
          <w:sz w:val="20"/>
        </w:rPr>
        <w:t>本規定自公佈之日起實施。</w:t>
      </w:r>
    </w:p>
    <w:p w14:paraId="73F40040" w14:textId="77777777" w:rsidR="00A33E95" w:rsidRDefault="00A33E95" w:rsidP="00A33E95">
      <w:pPr>
        <w:ind w:left="142"/>
        <w:jc w:val="both"/>
        <w:rPr>
          <w:rFonts w:ascii="Arial Unicode MS" w:hAnsi="Arial Unicode MS"/>
          <w:sz w:val="20"/>
        </w:rPr>
      </w:pPr>
    </w:p>
    <w:p w14:paraId="72BA80D2" w14:textId="77777777" w:rsidR="00F926D1" w:rsidRPr="00CB4A7B" w:rsidRDefault="00F926D1" w:rsidP="00A33E95">
      <w:pPr>
        <w:ind w:left="142"/>
        <w:jc w:val="both"/>
        <w:rPr>
          <w:rFonts w:ascii="Arial Unicode MS" w:hAnsi="Arial Unicode MS"/>
          <w:sz w:val="20"/>
        </w:rPr>
      </w:pPr>
    </w:p>
    <w:p w14:paraId="129B6733" w14:textId="77777777" w:rsidR="005E71CF" w:rsidRPr="00C1655B" w:rsidRDefault="005E71CF" w:rsidP="005E71CF">
      <w:pPr>
        <w:ind w:leftChars="50" w:left="12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</w:t>
        </w:r>
        <w:r w:rsidRPr="00C1655B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58A40FEB" w14:textId="59724154" w:rsidR="00DB4ABA" w:rsidRPr="005E71CF" w:rsidRDefault="005E71CF" w:rsidP="005E71CF">
      <w:pPr>
        <w:jc w:val="both"/>
        <w:rPr>
          <w:rFonts w:ascii="Arial Unicode MS" w:hAnsi="Arial Unicode MS"/>
        </w:rPr>
      </w:pPr>
      <w:r w:rsidRPr="003D460F">
        <w:rPr>
          <w:rFonts w:hint="eastAsia"/>
          <w:color w:val="5F5F5F"/>
          <w:sz w:val="18"/>
          <w:szCs w:val="18"/>
        </w:rPr>
        <w:t>【編註】本檔法規資料以</w:t>
      </w:r>
      <w:r w:rsidRPr="003D460F">
        <w:rPr>
          <w:rFonts w:hint="eastAsia"/>
          <w:color w:val="5F5F5F"/>
          <w:sz w:val="18"/>
          <w:szCs w:val="18"/>
          <w:lang w:eastAsia="zh-HK"/>
        </w:rPr>
        <w:t>官方</w:t>
      </w:r>
      <w:r w:rsidRPr="003D460F">
        <w:rPr>
          <w:rFonts w:hint="eastAsia"/>
          <w:color w:val="5F5F5F"/>
          <w:sz w:val="18"/>
          <w:szCs w:val="18"/>
        </w:rPr>
        <w:t>資訊網為依據；本文僅供參考，如需引用請以正式檔為準。如有發現待更正部份及您所需本站未收編之法規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21" w:history="1">
        <w:r w:rsidRPr="00327226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DB4ABA" w:rsidRPr="005E71CF">
      <w:footerReference w:type="even" r:id="rId22"/>
      <w:footerReference w:type="default" r:id="rId23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57D6C" w14:textId="77777777" w:rsidR="00F0015F" w:rsidRDefault="00F0015F">
      <w:r>
        <w:separator/>
      </w:r>
    </w:p>
  </w:endnote>
  <w:endnote w:type="continuationSeparator" w:id="0">
    <w:p w14:paraId="2A83E4C2" w14:textId="77777777" w:rsidR="00F0015F" w:rsidRDefault="00F0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7D000" w14:textId="77777777" w:rsidR="00F0015F" w:rsidRDefault="00F0015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4235037" w14:textId="77777777" w:rsidR="00F0015F" w:rsidRDefault="00F0015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DEB13" w14:textId="77777777" w:rsidR="00F0015F" w:rsidRDefault="00F0015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C4EA3">
      <w:rPr>
        <w:rStyle w:val="a7"/>
        <w:noProof/>
      </w:rPr>
      <w:t>2</w:t>
    </w:r>
    <w:r>
      <w:rPr>
        <w:rStyle w:val="a7"/>
      </w:rPr>
      <w:fldChar w:fldCharType="end"/>
    </w:r>
  </w:p>
  <w:p w14:paraId="6DD01F73" w14:textId="17B92F85" w:rsidR="00F0015F" w:rsidRDefault="005E71CF" w:rsidP="009C7DF2">
    <w:pPr>
      <w:pStyle w:val="a6"/>
      <w:ind w:right="360"/>
      <w:jc w:val="right"/>
    </w:pPr>
    <w:r>
      <w:rPr>
        <w:rFonts w:ascii="Arial Unicode MS" w:hAnsi="Arial Unicode MS" w:hint="eastAsia"/>
        <w:color w:val="000000"/>
        <w:sz w:val="18"/>
      </w:rPr>
      <w:t>〈〈</w:t>
    </w:r>
    <w:r w:rsidR="00F0015F" w:rsidRPr="00F73AC2">
      <w:rPr>
        <w:rFonts w:ascii="Arial Unicode MS" w:hAnsi="Arial Unicode MS" w:hint="eastAsia"/>
        <w:sz w:val="18"/>
      </w:rPr>
      <w:t>最高人民法院關於適用《中華人民共和國公司法》若干問題的規定（一）</w:t>
    </w:r>
    <w:r>
      <w:rPr>
        <w:rFonts w:ascii="Arial Unicode MS" w:hAnsi="Arial Unicode MS" w:hint="eastAsia"/>
        <w:color w:val="000000"/>
        <w:sz w:val="18"/>
      </w:rPr>
      <w:t>〉〉</w:t>
    </w:r>
    <w:r w:rsidR="00F0015F" w:rsidRPr="00F73AC2">
      <w:rPr>
        <w:rFonts w:ascii="Arial Unicode MS" w:hAnsi="Arial Unicode MS" w:hint="eastAsia"/>
        <w:color w:val="000000"/>
        <w:sz w:val="18"/>
      </w:rPr>
      <w:t xml:space="preserve"> </w:t>
    </w:r>
    <w:r w:rsidR="00F0015F" w:rsidRPr="00F73AC2">
      <w:rPr>
        <w:rFonts w:ascii="Arial Unicode MS" w:hAnsi="Arial Unicode MS"/>
        <w:sz w:val="18"/>
      </w:rPr>
      <w:t>S</w:t>
    </w:r>
    <w:r w:rsidR="00F0015F" w:rsidRPr="00F73AC2">
      <w:rPr>
        <w:rFonts w:ascii="Arial Unicode MS" w:hAnsi="Arial Unicode MS" w:hint="eastAsia"/>
        <w:sz w:val="18"/>
      </w:rPr>
      <w:t xml:space="preserve">-link </w:t>
    </w:r>
    <w:r w:rsidR="00F0015F" w:rsidRPr="00F73AC2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128EF" w14:textId="77777777" w:rsidR="00F0015F" w:rsidRDefault="00F0015F">
      <w:r>
        <w:separator/>
      </w:r>
    </w:p>
  </w:footnote>
  <w:footnote w:type="continuationSeparator" w:id="0">
    <w:p w14:paraId="3A36CE68" w14:textId="77777777" w:rsidR="00F0015F" w:rsidRDefault="00F00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51F19"/>
    <w:rsid w:val="0002689F"/>
    <w:rsid w:val="000364E4"/>
    <w:rsid w:val="00037D3C"/>
    <w:rsid w:val="00040B29"/>
    <w:rsid w:val="0005246F"/>
    <w:rsid w:val="000757DB"/>
    <w:rsid w:val="000A22A0"/>
    <w:rsid w:val="000B2489"/>
    <w:rsid w:val="00187906"/>
    <w:rsid w:val="001A0FD4"/>
    <w:rsid w:val="001D18D1"/>
    <w:rsid w:val="001D3916"/>
    <w:rsid w:val="001D5B6D"/>
    <w:rsid w:val="001E1466"/>
    <w:rsid w:val="001E698B"/>
    <w:rsid w:val="001F4F28"/>
    <w:rsid w:val="00205A43"/>
    <w:rsid w:val="00216232"/>
    <w:rsid w:val="00245D0C"/>
    <w:rsid w:val="002463A3"/>
    <w:rsid w:val="00246691"/>
    <w:rsid w:val="002532A6"/>
    <w:rsid w:val="002A00C9"/>
    <w:rsid w:val="002B1739"/>
    <w:rsid w:val="002C267A"/>
    <w:rsid w:val="002C7B09"/>
    <w:rsid w:val="002F04B5"/>
    <w:rsid w:val="002F05D0"/>
    <w:rsid w:val="003305D4"/>
    <w:rsid w:val="00357771"/>
    <w:rsid w:val="00367403"/>
    <w:rsid w:val="003A098F"/>
    <w:rsid w:val="003B175B"/>
    <w:rsid w:val="00400024"/>
    <w:rsid w:val="00422423"/>
    <w:rsid w:val="004241AC"/>
    <w:rsid w:val="00425BD2"/>
    <w:rsid w:val="00434129"/>
    <w:rsid w:val="004438D6"/>
    <w:rsid w:val="004B565F"/>
    <w:rsid w:val="00507C3E"/>
    <w:rsid w:val="00520589"/>
    <w:rsid w:val="00531BDB"/>
    <w:rsid w:val="005362B2"/>
    <w:rsid w:val="00547303"/>
    <w:rsid w:val="00564924"/>
    <w:rsid w:val="00593D8B"/>
    <w:rsid w:val="00593E98"/>
    <w:rsid w:val="00594A0E"/>
    <w:rsid w:val="005E1BE6"/>
    <w:rsid w:val="005E71CF"/>
    <w:rsid w:val="00617380"/>
    <w:rsid w:val="00622F06"/>
    <w:rsid w:val="006327FE"/>
    <w:rsid w:val="00644D23"/>
    <w:rsid w:val="00657CE6"/>
    <w:rsid w:val="00662D33"/>
    <w:rsid w:val="00671D16"/>
    <w:rsid w:val="006815F6"/>
    <w:rsid w:val="006B11E3"/>
    <w:rsid w:val="006B3FDA"/>
    <w:rsid w:val="006F39F6"/>
    <w:rsid w:val="006F4F17"/>
    <w:rsid w:val="00703C53"/>
    <w:rsid w:val="007659BF"/>
    <w:rsid w:val="00780102"/>
    <w:rsid w:val="00781AA4"/>
    <w:rsid w:val="00783761"/>
    <w:rsid w:val="007F3D75"/>
    <w:rsid w:val="007F61B2"/>
    <w:rsid w:val="00806F82"/>
    <w:rsid w:val="00826B78"/>
    <w:rsid w:val="00843B82"/>
    <w:rsid w:val="00861746"/>
    <w:rsid w:val="008C23C2"/>
    <w:rsid w:val="008C2F57"/>
    <w:rsid w:val="008E4075"/>
    <w:rsid w:val="008F5B52"/>
    <w:rsid w:val="009437A3"/>
    <w:rsid w:val="0094452D"/>
    <w:rsid w:val="00984DE9"/>
    <w:rsid w:val="009B3480"/>
    <w:rsid w:val="009C7DF2"/>
    <w:rsid w:val="009D0211"/>
    <w:rsid w:val="009F6333"/>
    <w:rsid w:val="00A0153F"/>
    <w:rsid w:val="00A33E95"/>
    <w:rsid w:val="00A438FE"/>
    <w:rsid w:val="00A54ED0"/>
    <w:rsid w:val="00A8721A"/>
    <w:rsid w:val="00AC4EA3"/>
    <w:rsid w:val="00AF2C2D"/>
    <w:rsid w:val="00B05B6D"/>
    <w:rsid w:val="00B26BB2"/>
    <w:rsid w:val="00B340AD"/>
    <w:rsid w:val="00B53C8C"/>
    <w:rsid w:val="00B56182"/>
    <w:rsid w:val="00B67257"/>
    <w:rsid w:val="00B86C53"/>
    <w:rsid w:val="00B95131"/>
    <w:rsid w:val="00BD72F3"/>
    <w:rsid w:val="00C17CC6"/>
    <w:rsid w:val="00C55973"/>
    <w:rsid w:val="00C755BA"/>
    <w:rsid w:val="00C85C66"/>
    <w:rsid w:val="00CA7BDF"/>
    <w:rsid w:val="00CB4A7B"/>
    <w:rsid w:val="00CD0FA6"/>
    <w:rsid w:val="00CD3C3B"/>
    <w:rsid w:val="00CF444E"/>
    <w:rsid w:val="00D10FE6"/>
    <w:rsid w:val="00D11741"/>
    <w:rsid w:val="00D35AB3"/>
    <w:rsid w:val="00D46AE7"/>
    <w:rsid w:val="00D477AA"/>
    <w:rsid w:val="00D51F19"/>
    <w:rsid w:val="00D70BFB"/>
    <w:rsid w:val="00D759C3"/>
    <w:rsid w:val="00D93244"/>
    <w:rsid w:val="00DB1FB9"/>
    <w:rsid w:val="00DB4ABA"/>
    <w:rsid w:val="00DE457C"/>
    <w:rsid w:val="00DF4ADE"/>
    <w:rsid w:val="00E52397"/>
    <w:rsid w:val="00E67B0E"/>
    <w:rsid w:val="00E70715"/>
    <w:rsid w:val="00E730E0"/>
    <w:rsid w:val="00E95805"/>
    <w:rsid w:val="00EA5287"/>
    <w:rsid w:val="00EA7D2E"/>
    <w:rsid w:val="00EB2515"/>
    <w:rsid w:val="00EC1757"/>
    <w:rsid w:val="00EC27F7"/>
    <w:rsid w:val="00EE53DC"/>
    <w:rsid w:val="00F0015F"/>
    <w:rsid w:val="00F11C83"/>
    <w:rsid w:val="00F229F5"/>
    <w:rsid w:val="00F2371C"/>
    <w:rsid w:val="00F26DC0"/>
    <w:rsid w:val="00F3074E"/>
    <w:rsid w:val="00F475CC"/>
    <w:rsid w:val="00F52291"/>
    <w:rsid w:val="00F73AC2"/>
    <w:rsid w:val="00F926D1"/>
    <w:rsid w:val="00FE1B5B"/>
    <w:rsid w:val="00FF0A55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0569B3C"/>
  <w15:docId w15:val="{8EB307A9-3633-4D98-B93E-EB4863F9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rsid w:val="00F52291"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 w:val="20"/>
      <w:szCs w:val="52"/>
    </w:rPr>
  </w:style>
  <w:style w:type="paragraph" w:styleId="2">
    <w:name w:val="heading 2"/>
    <w:basedOn w:val="a"/>
    <w:next w:val="a"/>
    <w:link w:val="20"/>
    <w:unhideWhenUsed/>
    <w:qFormat/>
    <w:rsid w:val="00F73AC2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/>
      <w:bCs/>
      <w:color w:val="990000"/>
      <w:sz w:val="20"/>
      <w:szCs w:val="48"/>
    </w:rPr>
  </w:style>
  <w:style w:type="paragraph" w:styleId="3">
    <w:name w:val="heading 3"/>
    <w:basedOn w:val="a"/>
    <w:next w:val="a"/>
    <w:link w:val="30"/>
    <w:unhideWhenUsed/>
    <w:qFormat/>
    <w:rsid w:val="00CA7BDF"/>
    <w:pPr>
      <w:widowControl/>
      <w:adjustRightInd w:val="0"/>
      <w:snapToGrid w:val="0"/>
      <w:ind w:leftChars="59" w:left="142"/>
      <w:outlineLvl w:val="2"/>
    </w:pPr>
    <w:rPr>
      <w:rFonts w:ascii="Arial Unicode MS" w:hAnsi="Arial Unicode MS" w:cs="Arial Unicode MS"/>
      <w:bCs/>
      <w:color w:val="808000"/>
      <w:sz w:val="2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sid w:val="004438D6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character" w:customStyle="1" w:styleId="20">
    <w:name w:val="標題 2 字元"/>
    <w:link w:val="2"/>
    <w:rsid w:val="00F73AC2"/>
    <w:rPr>
      <w:rFonts w:ascii="Arial Unicode MS" w:hAnsi="Arial Unicode MS" w:cs="Arial Unicode MS"/>
      <w:b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B95131"/>
    <w:rPr>
      <w:rFonts w:ascii="新細明體" w:hAnsi="新細明體"/>
      <w:sz w:val="20"/>
      <w:szCs w:val="18"/>
    </w:rPr>
  </w:style>
  <w:style w:type="character" w:customStyle="1" w:styleId="a9">
    <w:name w:val="文件引導模式 字元"/>
    <w:link w:val="a8"/>
    <w:rsid w:val="00B95131"/>
    <w:rPr>
      <w:rFonts w:ascii="新細明體" w:hAnsi="新細明體"/>
      <w:kern w:val="2"/>
      <w:szCs w:val="18"/>
    </w:rPr>
  </w:style>
  <w:style w:type="character" w:customStyle="1" w:styleId="30">
    <w:name w:val="標題 3 字元"/>
    <w:basedOn w:val="a0"/>
    <w:link w:val="3"/>
    <w:rsid w:val="00CA7BDF"/>
    <w:rPr>
      <w:rFonts w:ascii="Arial Unicode MS" w:hAnsi="Arial Unicode MS" w:cs="Arial Unicode MS"/>
      <w:bCs/>
      <w:color w:val="808000"/>
      <w:kern w:val="2"/>
      <w:szCs w:val="36"/>
    </w:rPr>
  </w:style>
  <w:style w:type="character" w:styleId="aa">
    <w:name w:val="Unresolved Mention"/>
    <w:basedOn w:val="a0"/>
    <w:uiPriority w:val="99"/>
    <w:semiHidden/>
    <w:unhideWhenUsed/>
    <w:rsid w:val="005E7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4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6laws.net/update.htm" TargetMode="External"/><Relationship Id="rId13" Type="http://schemas.openxmlformats.org/officeDocument/2006/relationships/hyperlink" Target="https://www.6laws.net/6law/law-gb/&#26368;&#39640;&#20154;&#27665;&#27861;&#38498;&#38364;&#26044;&#36969;&#29992;&#12298;&#20013;&#33775;&#20154;&#27665;&#20849;&#21644;&#22283;&#20844;&#21496;&#27861;&#12299;&#33509;&#24178;&#21839;&#38988;&#30340;&#35215;&#23450;&#65288;&#19968;&#65289;.htm" TargetMode="External"/><Relationship Id="rId18" Type="http://schemas.openxmlformats.org/officeDocument/2006/relationships/hyperlink" Target="../law-gb/&#20013;&#33775;&#20154;&#27665;&#20849;&#21644;&#22283;&#20844;&#21496;&#27861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6laws.net/comment.htm" TargetMode="External"/><Relationship Id="rId7" Type="http://schemas.openxmlformats.org/officeDocument/2006/relationships/image" Target="media/image1.png"/><Relationship Id="rId12" Type="http://schemas.openxmlformats.org/officeDocument/2006/relationships/hyperlink" Target="../S-link&#22823;&#38520;&#27861;&#35215;&#32034;&#24341;.docx" TargetMode="External"/><Relationship Id="rId17" Type="http://schemas.openxmlformats.org/officeDocument/2006/relationships/hyperlink" Target="../law-gb/&#20013;&#33775;&#20154;&#27665;&#20849;&#21644;&#22283;&#20844;&#21496;&#27861;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../law-gb/&#20013;&#33775;&#20154;&#27665;&#20849;&#21644;&#22283;&#20844;&#21496;&#27861;.docx" TargetMode="External"/><Relationship Id="rId20" Type="http://schemas.openxmlformats.org/officeDocument/2006/relationships/hyperlink" Target="../law-gb/&#20013;&#33775;&#20154;&#27665;&#20849;&#21644;&#22283;&#20844;&#21496;&#27861;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S-link&#38651;&#23376;&#20845;&#27861;&#32317;&#32034;&#24341;.doc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../law-gb/&#20013;&#33775;&#20154;&#27665;&#20849;&#21644;&#22283;&#20844;&#21496;&#27861;.docx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facebook.com/anita6law" TargetMode="External"/><Relationship Id="rId19" Type="http://schemas.openxmlformats.org/officeDocument/2006/relationships/hyperlink" Target="../law-gb/&#20013;&#33775;&#20154;&#27665;&#20849;&#21644;&#22283;&#20844;&#21496;&#2786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kulaw.cn/fulltext_form.aspx?Db=chl&amp;Gid=219133" TargetMode="External"/><Relationship Id="rId14" Type="http://schemas.openxmlformats.org/officeDocument/2006/relationships/hyperlink" Target="../law-gb/&#20013;&#33775;&#20154;&#27665;&#20849;&#21644;&#22283;&#20844;&#21496;&#27861;.doc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Links>
    <vt:vector size="72" baseType="variant">
      <vt:variant>
        <vt:i4>2949124</vt:i4>
      </vt:variant>
      <vt:variant>
        <vt:i4>33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-2033232637</vt:i4>
      </vt:variant>
      <vt:variant>
        <vt:i4>27</vt:i4>
      </vt:variant>
      <vt:variant>
        <vt:i4>0</vt:i4>
      </vt:variant>
      <vt:variant>
        <vt:i4>5</vt:i4>
      </vt:variant>
      <vt:variant>
        <vt:lpwstr>中華人民共和國公司法.doc</vt:lpwstr>
      </vt:variant>
      <vt:variant>
        <vt:lpwstr>b152</vt:lpwstr>
      </vt:variant>
      <vt:variant>
        <vt:i4>-2030349002</vt:i4>
      </vt:variant>
      <vt:variant>
        <vt:i4>24</vt:i4>
      </vt:variant>
      <vt:variant>
        <vt:i4>0</vt:i4>
      </vt:variant>
      <vt:variant>
        <vt:i4>5</vt:i4>
      </vt:variant>
      <vt:variant>
        <vt:lpwstr>中華人民共和國公司法.doc</vt:lpwstr>
      </vt:variant>
      <vt:variant>
        <vt:lpwstr>b75</vt:lpwstr>
      </vt:variant>
      <vt:variant>
        <vt:i4>-2030152394</vt:i4>
      </vt:variant>
      <vt:variant>
        <vt:i4>21</vt:i4>
      </vt:variant>
      <vt:variant>
        <vt:i4>0</vt:i4>
      </vt:variant>
      <vt:variant>
        <vt:i4>5</vt:i4>
      </vt:variant>
      <vt:variant>
        <vt:lpwstr>中華人民共和國公司法.doc</vt:lpwstr>
      </vt:variant>
      <vt:variant>
        <vt:lpwstr>b22</vt:lpwstr>
      </vt:variant>
      <vt:variant>
        <vt:i4>-2033429164</vt:i4>
      </vt:variant>
      <vt:variant>
        <vt:i4>18</vt:i4>
      </vt:variant>
      <vt:variant>
        <vt:i4>0</vt:i4>
      </vt:variant>
      <vt:variant>
        <vt:i4>5</vt:i4>
      </vt:variant>
      <vt:variant>
        <vt:lpwstr>中華人民共和國公司法.doc</vt:lpwstr>
      </vt:variant>
      <vt:variant>
        <vt:lpwstr/>
      </vt:variant>
      <vt:variant>
        <vt:i4>1120688830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http://www.6law.idv.tw/6law/law-gb/最高人民法院關於適用《中華人民共和國公司法》若干問題的規定（一）.htm</vt:lpwstr>
      </vt:variant>
      <vt:variant>
        <vt:lpwstr/>
      </vt:variant>
      <vt:variant>
        <vt:i4>308216327</vt:i4>
      </vt:variant>
      <vt:variant>
        <vt:i4>12</vt:i4>
      </vt:variant>
      <vt:variant>
        <vt:i4>0</vt:i4>
      </vt:variant>
      <vt:variant>
        <vt:i4>5</vt:i4>
      </vt:variant>
      <vt:variant>
        <vt:lpwstr>../S-link大陸法規索引.doc</vt:lpwstr>
      </vt:variant>
      <vt:variant>
        <vt:lpwstr>最高人民法院關於適用《中華人民共和國公司法》若干問題的規定（一）</vt:lpwstr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最高人民法院關於適用《中華人民共和國公司法》若干問題的規定（一）</dc:title>
  <dc:subject/>
  <dc:creator>S-link 電子六法-黃婉玲</dc:creator>
  <cp:keywords/>
  <cp:lastModifiedBy>黃婉玲 S-link電子六法</cp:lastModifiedBy>
  <cp:revision>13</cp:revision>
  <dcterms:created xsi:type="dcterms:W3CDTF">2014-11-28T01:11:00Z</dcterms:created>
  <dcterms:modified xsi:type="dcterms:W3CDTF">2019-08-18T11:05:00Z</dcterms:modified>
</cp:coreProperties>
</file>